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left" w:pos="662"/>
          <w:tab w:val="left" w:pos="1325"/>
          <w:tab w:val="left" w:pos="1987"/>
          <w:tab w:val="left" w:pos="2650"/>
          <w:tab w:val="left" w:pos="3312"/>
          <w:tab w:val="left" w:pos="3974"/>
          <w:tab w:val="left" w:pos="4637"/>
        </w:tabs>
        <w:spacing w:after="120"/>
        <w:ind w:left="662" w:hanging="662"/>
        <w:rPr>
          <w:szCs w:val="32"/>
          <w:rtl/>
          <w:lang w:eastAsia="en-US"/>
        </w:rPr>
      </w:pPr>
      <w:r>
        <w:rPr>
          <w:szCs w:val="32"/>
          <w:rtl/>
        </w:rPr>
        <w:t xml:space="preserve">اللجنة </w:t>
      </w:r>
      <w:r>
        <w:rPr>
          <w:szCs w:val="32"/>
          <w:rtl/>
          <w:lang w:eastAsia="en-US"/>
        </w:rPr>
        <w:t>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0" w:hanging="1267"/>
        <w:rPr>
          <w:rtl/>
          <w:lang w:eastAsia="en-US"/>
        </w:rPr>
      </w:pPr>
      <w:r>
        <w:rPr>
          <w:rtl/>
          <w:lang w:eastAsia="en-US"/>
        </w:rPr>
        <w:tab/>
      </w:r>
      <w:r>
        <w:rPr>
          <w:rtl/>
          <w:lang w:eastAsia="en-US"/>
        </w:rPr>
        <w:tab/>
        <w:t>التقريران الدوريان المدمجان الرابع والخامس للدول الأطراف</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0" w:hanging="1267"/>
        <w:rPr>
          <w:rtl/>
          <w:lang w:eastAsia="en-US"/>
        </w:rPr>
      </w:pPr>
      <w:r>
        <w:rPr>
          <w:rtl/>
          <w:lang w:eastAsia="en-US"/>
        </w:rPr>
        <w:tab/>
      </w:r>
      <w:r>
        <w:rPr>
          <w:rtl/>
          <w:lang w:eastAsia="en-US"/>
        </w:rPr>
        <w:tab/>
        <w:t>اليونان</w:t>
      </w:r>
      <w:r>
        <w:rPr>
          <w:rStyle w:val="FootnoteReference"/>
          <w:b w:val="0"/>
          <w:bCs w:val="0"/>
          <w:rtl/>
          <w:lang w:eastAsia="en-US"/>
        </w:rPr>
        <w:footnoteReference w:customMarkFollows="1" w:id="1"/>
        <w:t>*</w:t>
      </w:r>
    </w:p>
    <w:p w:rsidR="00000000" w:rsidRDefault="00000000">
      <w:pPr>
        <w:pStyle w:val="SingleTxt"/>
        <w:rPr>
          <w:b/>
          <w:bCs/>
          <w:rtl/>
          <w:lang w:eastAsia="en-US"/>
        </w:rPr>
      </w:pPr>
      <w:r>
        <w:rPr>
          <w:b/>
          <w:bCs/>
          <w:rtl/>
          <w:lang w:eastAsia="en-US"/>
        </w:rPr>
        <w:br w:type="page"/>
      </w:r>
    </w:p>
    <w:tbl>
      <w:tblPr>
        <w:bidiVisual/>
        <w:tblW w:w="0" w:type="auto"/>
        <w:tblInd w:w="2" w:type="dxa"/>
        <w:tblLayout w:type="fixed"/>
        <w:tblCellMar>
          <w:left w:w="0" w:type="dxa"/>
          <w:right w:w="0" w:type="dxa"/>
        </w:tblCellMar>
        <w:tblLook w:val="0000" w:firstRow="0" w:lastRow="0" w:firstColumn="0" w:lastColumn="0" w:noHBand="0" w:noVBand="0"/>
      </w:tblPr>
      <w:tblGrid>
        <w:gridCol w:w="636"/>
        <w:gridCol w:w="1417"/>
        <w:gridCol w:w="3857"/>
        <w:gridCol w:w="2947"/>
        <w:gridCol w:w="993"/>
      </w:tblGrid>
      <w:tr w:rsidR="00000000">
        <w:tblPrEx>
          <w:tblCellMar>
            <w:top w:w="0" w:type="dxa"/>
            <w:left w:w="0" w:type="dxa"/>
            <w:bottom w:w="0" w:type="dxa"/>
            <w:right w:w="0" w:type="dxa"/>
          </w:tblCellMar>
        </w:tblPrEx>
        <w:trPr>
          <w:cantSplit/>
        </w:trPr>
        <w:tc>
          <w:tcPr>
            <w:tcW w:w="9850" w:type="dxa"/>
            <w:gridSpan w:val="5"/>
          </w:tcPr>
          <w:p w:rsidR="00000000" w:rsidRDefault="00000000">
            <w:pPr>
              <w:pStyle w:val="Heading1"/>
              <w:spacing w:line="360" w:lineRule="exact"/>
              <w:rPr>
                <w:rtl/>
              </w:rPr>
            </w:pPr>
            <w:r>
              <w:rPr>
                <w:rtl/>
              </w:rPr>
              <w:t>المحتويات</w:t>
            </w:r>
          </w:p>
        </w:tc>
      </w:tr>
      <w:tr w:rsidR="00000000">
        <w:tblPrEx>
          <w:tblCellMar>
            <w:top w:w="0" w:type="dxa"/>
            <w:left w:w="0" w:type="dxa"/>
            <w:bottom w:w="0" w:type="dxa"/>
            <w:right w:w="0" w:type="dxa"/>
          </w:tblCellMar>
        </w:tblPrEx>
        <w:tc>
          <w:tcPr>
            <w:tcW w:w="636" w:type="dxa"/>
          </w:tcPr>
          <w:p w:rsidR="00000000" w:rsidRDefault="00000000">
            <w:pPr>
              <w:spacing w:line="360" w:lineRule="exact"/>
              <w:rPr>
                <w:rtl/>
                <w:lang w:eastAsia="en-US"/>
              </w:rPr>
            </w:pPr>
          </w:p>
        </w:tc>
        <w:tc>
          <w:tcPr>
            <w:tcW w:w="1417" w:type="dxa"/>
          </w:tcPr>
          <w:p w:rsidR="00000000" w:rsidRDefault="00000000">
            <w:pPr>
              <w:spacing w:line="360" w:lineRule="exact"/>
              <w:rPr>
                <w:rtl/>
                <w:lang w:eastAsia="en-US"/>
              </w:rPr>
            </w:pPr>
          </w:p>
        </w:tc>
        <w:tc>
          <w:tcPr>
            <w:tcW w:w="3857" w:type="dxa"/>
          </w:tcPr>
          <w:p w:rsidR="00000000" w:rsidRDefault="00000000">
            <w:pPr>
              <w:rPr>
                <w:rtl/>
                <w:lang w:eastAsia="en-US"/>
              </w:rPr>
            </w:pPr>
          </w:p>
        </w:tc>
        <w:tc>
          <w:tcPr>
            <w:tcW w:w="2947" w:type="dxa"/>
          </w:tcPr>
          <w:p w:rsidR="00000000" w:rsidRDefault="00000000">
            <w:pPr>
              <w:pStyle w:val="H56"/>
              <w:keepNext w:val="0"/>
              <w:keepLines w:val="0"/>
              <w:tabs>
                <w:tab w:val="left" w:pos="2522"/>
              </w:tabs>
              <w:suppressAutoHyphens w:val="0"/>
              <w:spacing w:line="400" w:lineRule="exact"/>
              <w:outlineLvl w:val="9"/>
              <w:rPr>
                <w:rtl/>
                <w:lang w:eastAsia="en-US"/>
              </w:rPr>
            </w:pPr>
          </w:p>
        </w:tc>
        <w:tc>
          <w:tcPr>
            <w:tcW w:w="993" w:type="dxa"/>
          </w:tcPr>
          <w:p w:rsidR="00000000" w:rsidRDefault="00000000">
            <w:pPr>
              <w:jc w:val="center"/>
              <w:rPr>
                <w:rtl/>
                <w:lang w:eastAsia="en-US"/>
              </w:rPr>
            </w:pPr>
            <w:r>
              <w:rPr>
                <w:rtl/>
                <w:lang w:eastAsia="en-US"/>
              </w:rPr>
              <w:t>الصفحة</w:t>
            </w:r>
          </w:p>
        </w:tc>
      </w:tr>
      <w:tr w:rsidR="00000000">
        <w:tblPrEx>
          <w:tblCellMar>
            <w:top w:w="0" w:type="dxa"/>
            <w:left w:w="0" w:type="dxa"/>
            <w:bottom w:w="0" w:type="dxa"/>
            <w:right w:w="0" w:type="dxa"/>
          </w:tblCellMar>
        </w:tblPrEx>
        <w:trPr>
          <w:cantSplit/>
        </w:trPr>
        <w:tc>
          <w:tcPr>
            <w:tcW w:w="8857" w:type="dxa"/>
            <w:gridSpan w:val="4"/>
          </w:tcPr>
          <w:p w:rsidR="00000000" w:rsidRDefault="00000000">
            <w:pPr>
              <w:pStyle w:val="H56"/>
              <w:keepNext w:val="0"/>
              <w:keepLines w:val="0"/>
              <w:tabs>
                <w:tab w:val="left" w:leader="dot" w:pos="8574"/>
              </w:tabs>
              <w:suppressAutoHyphens w:val="0"/>
              <w:outlineLvl w:val="9"/>
              <w:rPr>
                <w:spacing w:val="60"/>
                <w:sz w:val="17"/>
                <w:rtl/>
                <w:lang w:eastAsia="en-US"/>
              </w:rPr>
            </w:pPr>
            <w:r>
              <w:rPr>
                <w:rtl/>
                <w:lang w:eastAsia="en-US"/>
              </w:rPr>
              <w:t>ملاحظات استهلالية من وزيرة الداخلية والإدارة العامة واللامركزية السيدة فاسو باباندريو</w:t>
            </w:r>
            <w:r>
              <w:rPr>
                <w:rtl/>
                <w:lang w:eastAsia="en-US"/>
              </w:rPr>
              <w:tab/>
            </w:r>
          </w:p>
        </w:tc>
        <w:tc>
          <w:tcPr>
            <w:tcW w:w="993" w:type="dxa"/>
          </w:tcPr>
          <w:p w:rsidR="00000000" w:rsidRDefault="00000000">
            <w:pPr>
              <w:jc w:val="center"/>
              <w:rPr>
                <w:rtl/>
                <w:lang w:eastAsia="en-US"/>
              </w:rPr>
            </w:pPr>
            <w:r>
              <w:rPr>
                <w:rtl/>
                <w:lang w:eastAsia="en-US"/>
              </w:rPr>
              <w:t>3</w:t>
            </w:r>
          </w:p>
        </w:tc>
      </w:tr>
      <w:tr w:rsidR="00000000">
        <w:tblPrEx>
          <w:tblCellMar>
            <w:top w:w="0" w:type="dxa"/>
            <w:left w:w="0" w:type="dxa"/>
            <w:bottom w:w="0" w:type="dxa"/>
            <w:right w:w="0" w:type="dxa"/>
          </w:tblCellMar>
        </w:tblPrEx>
        <w:trPr>
          <w:cantSplit/>
        </w:trPr>
        <w:tc>
          <w:tcPr>
            <w:tcW w:w="8857" w:type="dxa"/>
            <w:gridSpan w:val="4"/>
          </w:tcPr>
          <w:p w:rsidR="00000000" w:rsidRDefault="00000000">
            <w:pPr>
              <w:tabs>
                <w:tab w:val="left" w:leader="dot" w:pos="8574"/>
              </w:tabs>
              <w:spacing w:line="360" w:lineRule="exact"/>
              <w:rPr>
                <w:spacing w:val="60"/>
                <w:sz w:val="17"/>
                <w:rtl/>
                <w:lang w:eastAsia="en-US"/>
              </w:rPr>
            </w:pPr>
            <w:r>
              <w:rPr>
                <w:rtl/>
                <w:lang w:eastAsia="en-US"/>
              </w:rPr>
              <w:t>تصدير بقلم السيدة إيفي بيكو، الأمين العام للمساواة</w:t>
            </w:r>
            <w:r>
              <w:rPr>
                <w:rtl/>
                <w:lang w:eastAsia="en-US"/>
              </w:rPr>
              <w:tab/>
            </w:r>
          </w:p>
        </w:tc>
        <w:tc>
          <w:tcPr>
            <w:tcW w:w="993" w:type="dxa"/>
          </w:tcPr>
          <w:p w:rsidR="00000000" w:rsidRDefault="00000000">
            <w:pPr>
              <w:jc w:val="center"/>
              <w:rPr>
                <w:rtl/>
                <w:lang w:eastAsia="en-US"/>
              </w:rPr>
            </w:pPr>
            <w:r>
              <w:rPr>
                <w:rtl/>
                <w:lang w:eastAsia="en-US"/>
              </w:rPr>
              <w:t>4</w:t>
            </w:r>
          </w:p>
        </w:tc>
      </w:tr>
      <w:tr w:rsidR="00000000">
        <w:tblPrEx>
          <w:tblCellMar>
            <w:top w:w="0" w:type="dxa"/>
            <w:left w:w="0" w:type="dxa"/>
            <w:bottom w:w="0" w:type="dxa"/>
            <w:right w:w="0" w:type="dxa"/>
          </w:tblCellMar>
        </w:tblPrEx>
        <w:trPr>
          <w:cantSplit/>
        </w:trPr>
        <w:tc>
          <w:tcPr>
            <w:tcW w:w="8857" w:type="dxa"/>
            <w:gridSpan w:val="4"/>
          </w:tcPr>
          <w:p w:rsidR="00000000" w:rsidRDefault="00000000">
            <w:pPr>
              <w:pStyle w:val="H23"/>
              <w:keepLines w:val="0"/>
              <w:tabs>
                <w:tab w:val="left" w:pos="288"/>
                <w:tab w:val="left" w:pos="576"/>
                <w:tab w:val="left" w:leader="dot" w:pos="8574"/>
              </w:tabs>
              <w:suppressAutoHyphens w:val="0"/>
              <w:rPr>
                <w:spacing w:val="0"/>
                <w:sz w:val="17"/>
                <w:rtl/>
                <w:lang w:eastAsia="en-US"/>
              </w:rPr>
            </w:pPr>
            <w:r>
              <w:rPr>
                <w:spacing w:val="0"/>
                <w:rtl/>
                <w:lang w:eastAsia="en-US"/>
              </w:rPr>
              <w:t>الجزء ألف</w:t>
            </w:r>
            <w:r>
              <w:rPr>
                <w:b w:val="0"/>
                <w:bCs w:val="0"/>
                <w:spacing w:val="0"/>
                <w:rtl/>
                <w:lang w:eastAsia="en-US"/>
              </w:rPr>
              <w:tab/>
            </w:r>
          </w:p>
        </w:tc>
        <w:tc>
          <w:tcPr>
            <w:tcW w:w="993" w:type="dxa"/>
          </w:tcPr>
          <w:p w:rsidR="00000000" w:rsidRDefault="00000000">
            <w:pPr>
              <w:jc w:val="center"/>
              <w:rPr>
                <w:rtl/>
                <w:lang w:eastAsia="en-US"/>
              </w:rPr>
            </w:pPr>
            <w:r>
              <w:rPr>
                <w:rtl/>
                <w:lang w:eastAsia="en-US"/>
              </w:rPr>
              <w:t>6</w:t>
            </w:r>
          </w:p>
        </w:tc>
      </w:tr>
      <w:tr w:rsidR="00000000">
        <w:tblPrEx>
          <w:tblCellMar>
            <w:top w:w="0" w:type="dxa"/>
            <w:left w:w="0" w:type="dxa"/>
            <w:bottom w:w="0" w:type="dxa"/>
            <w:right w:w="0" w:type="dxa"/>
          </w:tblCellMar>
        </w:tblPrEx>
        <w:trPr>
          <w:cantSplit/>
        </w:trPr>
        <w:tc>
          <w:tcPr>
            <w:tcW w:w="8857" w:type="dxa"/>
            <w:gridSpan w:val="4"/>
          </w:tcPr>
          <w:p w:rsidR="00000000" w:rsidRDefault="00000000">
            <w:pPr>
              <w:tabs>
                <w:tab w:val="left" w:pos="288"/>
                <w:tab w:val="left" w:leader="dot" w:pos="8574"/>
              </w:tabs>
              <w:spacing w:line="360" w:lineRule="exact"/>
              <w:rPr>
                <w:spacing w:val="60"/>
                <w:sz w:val="17"/>
                <w:rtl/>
                <w:lang w:eastAsia="en-US"/>
              </w:rPr>
            </w:pPr>
            <w:r>
              <w:rPr>
                <w:rtl/>
                <w:lang w:eastAsia="en-US"/>
              </w:rPr>
              <w:t>مقدمة</w:t>
            </w:r>
            <w:r>
              <w:rPr>
                <w:rtl/>
                <w:lang w:eastAsia="en-US"/>
              </w:rPr>
              <w:tab/>
            </w:r>
          </w:p>
        </w:tc>
        <w:tc>
          <w:tcPr>
            <w:tcW w:w="993" w:type="dxa"/>
          </w:tcPr>
          <w:p w:rsidR="00000000" w:rsidRDefault="00000000">
            <w:pPr>
              <w:jc w:val="center"/>
              <w:rPr>
                <w:rtl/>
                <w:lang w:eastAsia="en-US"/>
              </w:rPr>
            </w:pPr>
            <w:r>
              <w:rPr>
                <w:rtl/>
                <w:lang w:eastAsia="en-US"/>
              </w:rPr>
              <w:t>6</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p>
        </w:tc>
        <w:tc>
          <w:tcPr>
            <w:tcW w:w="8221" w:type="dxa"/>
            <w:gridSpan w:val="3"/>
          </w:tcPr>
          <w:p w:rsidR="00000000" w:rsidRDefault="00000000">
            <w:pPr>
              <w:pStyle w:val="H56"/>
              <w:keepNext w:val="0"/>
              <w:keepLines w:val="0"/>
              <w:tabs>
                <w:tab w:val="left" w:leader="dot" w:pos="7938"/>
                <w:tab w:val="left" w:leader="dot" w:pos="8180"/>
              </w:tabs>
              <w:suppressAutoHyphens w:val="0"/>
              <w:outlineLvl w:val="9"/>
              <w:rPr>
                <w:spacing w:val="60"/>
                <w:sz w:val="17"/>
                <w:rtl/>
                <w:lang w:eastAsia="en-US"/>
              </w:rPr>
            </w:pPr>
            <w:r>
              <w:rPr>
                <w:rtl/>
                <w:lang w:eastAsia="en-US"/>
              </w:rPr>
              <w:t>المحاور الأساسية للسياسة الاجتماعية</w:t>
            </w:r>
            <w:r>
              <w:rPr>
                <w:rtl/>
                <w:lang w:eastAsia="en-US"/>
              </w:rPr>
              <w:tab/>
            </w:r>
          </w:p>
        </w:tc>
        <w:tc>
          <w:tcPr>
            <w:tcW w:w="993" w:type="dxa"/>
          </w:tcPr>
          <w:p w:rsidR="00000000" w:rsidRDefault="00000000">
            <w:pPr>
              <w:jc w:val="center"/>
              <w:rPr>
                <w:rtl/>
                <w:lang w:eastAsia="en-US"/>
              </w:rPr>
            </w:pPr>
            <w:r>
              <w:rPr>
                <w:rtl/>
                <w:lang w:eastAsia="en-US"/>
              </w:rPr>
              <w:t>7</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1-1</w:t>
            </w:r>
          </w:p>
        </w:tc>
        <w:tc>
          <w:tcPr>
            <w:tcW w:w="8221" w:type="dxa"/>
            <w:gridSpan w:val="3"/>
          </w:tcPr>
          <w:p w:rsidR="00000000" w:rsidRDefault="00000000">
            <w:pPr>
              <w:tabs>
                <w:tab w:val="left" w:leader="dot" w:pos="7938"/>
                <w:tab w:val="left" w:leader="dot" w:pos="8180"/>
              </w:tabs>
              <w:spacing w:line="360" w:lineRule="exact"/>
              <w:rPr>
                <w:spacing w:val="60"/>
                <w:sz w:val="17"/>
                <w:rtl/>
                <w:lang w:eastAsia="en-US"/>
              </w:rPr>
            </w:pPr>
            <w:r>
              <w:rPr>
                <w:rtl/>
                <w:lang w:eastAsia="en-US"/>
              </w:rPr>
              <w:t>سياسات العمالة</w:t>
            </w:r>
            <w:r>
              <w:rPr>
                <w:rtl/>
                <w:lang w:eastAsia="en-US"/>
              </w:rPr>
              <w:tab/>
            </w:r>
          </w:p>
        </w:tc>
        <w:tc>
          <w:tcPr>
            <w:tcW w:w="993" w:type="dxa"/>
          </w:tcPr>
          <w:p w:rsidR="00000000" w:rsidRDefault="00000000">
            <w:pPr>
              <w:jc w:val="center"/>
              <w:rPr>
                <w:rtl/>
                <w:lang w:eastAsia="en-US"/>
              </w:rPr>
            </w:pPr>
            <w:r>
              <w:rPr>
                <w:rtl/>
                <w:lang w:eastAsia="en-US"/>
              </w:rPr>
              <w:t>8</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1-2</w:t>
            </w:r>
          </w:p>
        </w:tc>
        <w:tc>
          <w:tcPr>
            <w:tcW w:w="8221" w:type="dxa"/>
            <w:gridSpan w:val="3"/>
          </w:tcPr>
          <w:p w:rsidR="00000000" w:rsidRDefault="00000000">
            <w:pPr>
              <w:pStyle w:val="H56"/>
              <w:keepNext w:val="0"/>
              <w:keepLines w:val="0"/>
              <w:tabs>
                <w:tab w:val="left" w:leader="dot" w:pos="7938"/>
                <w:tab w:val="left" w:leader="dot" w:pos="8180"/>
              </w:tabs>
              <w:suppressAutoHyphens w:val="0"/>
              <w:outlineLvl w:val="9"/>
              <w:rPr>
                <w:spacing w:val="60"/>
                <w:sz w:val="17"/>
                <w:rtl/>
                <w:lang w:eastAsia="en-US"/>
              </w:rPr>
            </w:pPr>
            <w:r>
              <w:rPr>
                <w:rtl/>
                <w:lang w:eastAsia="en-US"/>
              </w:rPr>
              <w:t>تنمية الموارد البشرية</w:t>
            </w:r>
            <w:r>
              <w:rPr>
                <w:rtl/>
                <w:lang w:eastAsia="en-US"/>
              </w:rPr>
              <w:tab/>
            </w:r>
          </w:p>
        </w:tc>
        <w:tc>
          <w:tcPr>
            <w:tcW w:w="993" w:type="dxa"/>
          </w:tcPr>
          <w:p w:rsidR="00000000" w:rsidRDefault="00000000">
            <w:pPr>
              <w:jc w:val="center"/>
              <w:rPr>
                <w:rtl/>
                <w:lang w:eastAsia="en-US"/>
              </w:rPr>
            </w:pPr>
            <w:r>
              <w:rPr>
                <w:rtl/>
                <w:lang w:eastAsia="en-US"/>
              </w:rPr>
              <w:t>10</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1-3</w:t>
            </w:r>
          </w:p>
        </w:tc>
        <w:tc>
          <w:tcPr>
            <w:tcW w:w="8221" w:type="dxa"/>
            <w:gridSpan w:val="3"/>
          </w:tcPr>
          <w:p w:rsidR="00000000" w:rsidRDefault="00000000">
            <w:pPr>
              <w:tabs>
                <w:tab w:val="left" w:leader="dot" w:pos="7938"/>
                <w:tab w:val="left" w:leader="dot" w:pos="8180"/>
              </w:tabs>
              <w:spacing w:line="360" w:lineRule="exact"/>
              <w:rPr>
                <w:spacing w:val="60"/>
                <w:sz w:val="17"/>
                <w:rtl/>
                <w:lang w:eastAsia="en-US"/>
              </w:rPr>
            </w:pPr>
            <w:r>
              <w:rPr>
                <w:rtl/>
                <w:lang w:eastAsia="en-US"/>
              </w:rPr>
              <w:t xml:space="preserve">تعزيز آليات الحماية الاجتماعية </w:t>
            </w:r>
            <w:r>
              <w:rPr>
                <w:lang w:eastAsia="en-US"/>
              </w:rPr>
              <w:t>–</w:t>
            </w:r>
            <w:r>
              <w:rPr>
                <w:rtl/>
                <w:lang w:eastAsia="en-US"/>
              </w:rPr>
              <w:t xml:space="preserve"> شبكة مكافحة الفقر والاستبعاد</w:t>
            </w:r>
            <w:r>
              <w:rPr>
                <w:rtl/>
                <w:lang w:eastAsia="en-US"/>
              </w:rPr>
              <w:tab/>
            </w:r>
          </w:p>
        </w:tc>
        <w:tc>
          <w:tcPr>
            <w:tcW w:w="993" w:type="dxa"/>
          </w:tcPr>
          <w:p w:rsidR="00000000" w:rsidRDefault="00000000">
            <w:pPr>
              <w:jc w:val="center"/>
              <w:rPr>
                <w:rtl/>
                <w:lang w:eastAsia="en-US"/>
              </w:rPr>
            </w:pPr>
            <w:r>
              <w:rPr>
                <w:rtl/>
                <w:lang w:eastAsia="en-US"/>
              </w:rPr>
              <w:t>11</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1-4</w:t>
            </w:r>
          </w:p>
        </w:tc>
        <w:tc>
          <w:tcPr>
            <w:tcW w:w="8221" w:type="dxa"/>
            <w:gridSpan w:val="3"/>
          </w:tcPr>
          <w:p w:rsidR="00000000" w:rsidRDefault="00000000">
            <w:pPr>
              <w:pStyle w:val="H56"/>
              <w:keepNext w:val="0"/>
              <w:keepLines w:val="0"/>
              <w:tabs>
                <w:tab w:val="left" w:leader="dot" w:pos="7938"/>
                <w:tab w:val="left" w:leader="dot" w:pos="8180"/>
              </w:tabs>
              <w:suppressAutoHyphens w:val="0"/>
              <w:outlineLvl w:val="9"/>
              <w:rPr>
                <w:spacing w:val="60"/>
                <w:sz w:val="17"/>
                <w:rtl/>
                <w:lang w:eastAsia="en-US"/>
              </w:rPr>
            </w:pPr>
            <w:r>
              <w:rPr>
                <w:rtl/>
                <w:lang w:eastAsia="en-US"/>
              </w:rPr>
              <w:t>الفرص المتكافئة للمرأة</w:t>
            </w:r>
            <w:r>
              <w:rPr>
                <w:rtl/>
                <w:lang w:eastAsia="en-US"/>
              </w:rPr>
              <w:tab/>
            </w:r>
          </w:p>
        </w:tc>
        <w:tc>
          <w:tcPr>
            <w:tcW w:w="993" w:type="dxa"/>
          </w:tcPr>
          <w:p w:rsidR="00000000" w:rsidRDefault="00000000">
            <w:pPr>
              <w:jc w:val="center"/>
              <w:rPr>
                <w:rtl/>
                <w:lang w:eastAsia="en-US"/>
              </w:rPr>
            </w:pPr>
            <w:r>
              <w:rPr>
                <w:rtl/>
                <w:lang w:eastAsia="en-US"/>
              </w:rPr>
              <w:t>12</w:t>
            </w:r>
          </w:p>
        </w:tc>
      </w:tr>
      <w:tr w:rsidR="00000000">
        <w:tblPrEx>
          <w:tblCellMar>
            <w:top w:w="0" w:type="dxa"/>
            <w:left w:w="0" w:type="dxa"/>
            <w:bottom w:w="0" w:type="dxa"/>
            <w:right w:w="0" w:type="dxa"/>
          </w:tblCellMar>
        </w:tblPrEx>
        <w:trPr>
          <w:cantSplit/>
        </w:trPr>
        <w:tc>
          <w:tcPr>
            <w:tcW w:w="8857" w:type="dxa"/>
            <w:gridSpan w:val="4"/>
          </w:tcPr>
          <w:p w:rsidR="00000000" w:rsidRDefault="00000000">
            <w:pPr>
              <w:pStyle w:val="H23"/>
              <w:keepNext w:val="0"/>
              <w:keepLines w:val="0"/>
              <w:tabs>
                <w:tab w:val="left" w:pos="288"/>
                <w:tab w:val="left" w:pos="576"/>
                <w:tab w:val="left" w:leader="dot" w:pos="8574"/>
              </w:tabs>
              <w:suppressAutoHyphens w:val="0"/>
              <w:spacing w:before="120" w:after="120" w:line="360" w:lineRule="exact"/>
              <w:outlineLvl w:val="9"/>
              <w:rPr>
                <w:spacing w:val="60"/>
                <w:sz w:val="17"/>
                <w:rtl/>
                <w:lang w:eastAsia="en-US"/>
              </w:rPr>
            </w:pPr>
            <w:r>
              <w:rPr>
                <w:spacing w:val="0"/>
                <w:rtl/>
                <w:lang w:eastAsia="en-US"/>
              </w:rPr>
              <w:t xml:space="preserve">الجزء باء  </w:t>
            </w:r>
            <w:r>
              <w:rPr>
                <w:b w:val="0"/>
                <w:bCs w:val="0"/>
                <w:spacing w:val="0"/>
                <w:rtl/>
                <w:lang w:eastAsia="en-US"/>
              </w:rPr>
              <w:tab/>
            </w:r>
          </w:p>
        </w:tc>
        <w:tc>
          <w:tcPr>
            <w:tcW w:w="993" w:type="dxa"/>
          </w:tcPr>
          <w:p w:rsidR="00000000" w:rsidRDefault="00000000">
            <w:pPr>
              <w:jc w:val="center"/>
              <w:rPr>
                <w:rtl/>
                <w:lang w:eastAsia="en-US"/>
              </w:rPr>
            </w:pP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Lines w:val="0"/>
              <w:tabs>
                <w:tab w:val="left" w:leader="dot" w:pos="8574"/>
              </w:tabs>
              <w:suppressAutoHyphens w:val="0"/>
              <w:spacing w:line="360" w:lineRule="exact"/>
              <w:rPr>
                <w:spacing w:val="0"/>
                <w:rtl/>
                <w:lang w:eastAsia="en-US"/>
              </w:rPr>
            </w:pPr>
            <w:r>
              <w:rPr>
                <w:spacing w:val="0"/>
                <w:rtl/>
                <w:lang w:eastAsia="en-US"/>
              </w:rPr>
              <w:t>المادة 1 -</w:t>
            </w:r>
          </w:p>
        </w:tc>
        <w:tc>
          <w:tcPr>
            <w:tcW w:w="6804" w:type="dxa"/>
            <w:gridSpan w:val="2"/>
          </w:tcPr>
          <w:p w:rsidR="00000000" w:rsidRDefault="00000000">
            <w:pPr>
              <w:pStyle w:val="H56"/>
              <w:keepNext w:val="0"/>
              <w:keepLines w:val="0"/>
              <w:tabs>
                <w:tab w:val="left" w:leader="dot" w:pos="6521"/>
                <w:tab w:val="left" w:leader="dot" w:pos="8574"/>
              </w:tabs>
              <w:suppressAutoHyphens w:val="0"/>
              <w:spacing w:line="400" w:lineRule="exact"/>
              <w:outlineLvl w:val="9"/>
              <w:rPr>
                <w:spacing w:val="60"/>
                <w:sz w:val="17"/>
                <w:rtl/>
                <w:lang w:eastAsia="en-US"/>
              </w:rPr>
            </w:pPr>
            <w:r>
              <w:rPr>
                <w:rtl/>
                <w:lang w:eastAsia="en-US"/>
              </w:rPr>
              <w:t>مشروع للدمج الاجتماعي للنساء والأطفال المسلمين في منطقة ميتاكسورغيو</w:t>
            </w:r>
            <w:r>
              <w:rPr>
                <w:rtl/>
                <w:lang w:eastAsia="en-US"/>
              </w:rPr>
              <w:tab/>
            </w:r>
          </w:p>
        </w:tc>
        <w:tc>
          <w:tcPr>
            <w:tcW w:w="993" w:type="dxa"/>
          </w:tcPr>
          <w:p w:rsidR="00000000" w:rsidRDefault="00000000">
            <w:pPr>
              <w:jc w:val="center"/>
              <w:rPr>
                <w:rtl/>
                <w:lang w:eastAsia="en-US"/>
              </w:rPr>
            </w:pPr>
            <w:r>
              <w:rPr>
                <w:rtl/>
                <w:lang w:eastAsia="en-US"/>
              </w:rPr>
              <w:t>14</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المادتان 2 و 3-</w:t>
            </w:r>
          </w:p>
        </w:tc>
        <w:tc>
          <w:tcPr>
            <w:tcW w:w="6804" w:type="dxa"/>
            <w:gridSpan w:val="2"/>
          </w:tcPr>
          <w:p w:rsidR="00000000" w:rsidRDefault="00000000">
            <w:pPr>
              <w:pStyle w:val="H56"/>
              <w:keepNext w:val="0"/>
              <w:keepLines w:val="0"/>
              <w:tabs>
                <w:tab w:val="right" w:leader="dot" w:pos="6521"/>
                <w:tab w:val="left" w:leader="dot" w:pos="8574"/>
                <w:tab w:val="right" w:leader="dot" w:pos="8789"/>
              </w:tabs>
              <w:suppressAutoHyphens w:val="0"/>
              <w:spacing w:line="400" w:lineRule="exact"/>
              <w:outlineLvl w:val="9"/>
              <w:rPr>
                <w:rtl/>
                <w:lang w:eastAsia="en-US"/>
              </w:rPr>
            </w:pPr>
            <w:r>
              <w:rPr>
                <w:rtl/>
                <w:lang w:eastAsia="en-US"/>
              </w:rPr>
              <w:t xml:space="preserve">الأحكــــام التشريعيــــة للقضــــاء على التمييــــز ضـــد الــمرأة في جميع قطاعات الحياة </w:t>
            </w:r>
          </w:p>
          <w:p w:rsidR="00000000" w:rsidRDefault="00000000">
            <w:pPr>
              <w:pStyle w:val="H56"/>
              <w:keepNext w:val="0"/>
              <w:keepLines w:val="0"/>
              <w:tabs>
                <w:tab w:val="right" w:leader="dot" w:pos="6521"/>
                <w:tab w:val="left" w:leader="dot" w:pos="8574"/>
                <w:tab w:val="right" w:leader="dot" w:pos="8789"/>
              </w:tabs>
              <w:suppressAutoHyphens w:val="0"/>
              <w:spacing w:line="400" w:lineRule="exact"/>
              <w:outlineLvl w:val="9"/>
              <w:rPr>
                <w:rtl/>
                <w:lang w:eastAsia="en-US"/>
              </w:rPr>
            </w:pPr>
            <w:r>
              <w:rPr>
                <w:rtl/>
                <w:lang w:eastAsia="en-US"/>
              </w:rPr>
              <w:t xml:space="preserve">السياسية والاجتماعية والاقتصادية </w:t>
            </w:r>
            <w:r>
              <w:rPr>
                <w:rtl/>
                <w:lang w:eastAsia="en-US"/>
              </w:rPr>
              <w:tab/>
            </w:r>
          </w:p>
        </w:tc>
        <w:tc>
          <w:tcPr>
            <w:tcW w:w="993" w:type="dxa"/>
          </w:tcPr>
          <w:p w:rsidR="00000000" w:rsidRDefault="00000000">
            <w:pPr>
              <w:jc w:val="center"/>
              <w:rPr>
                <w:rtl/>
                <w:lang w:eastAsia="en-US"/>
              </w:rPr>
            </w:pPr>
          </w:p>
          <w:p w:rsidR="00000000" w:rsidRDefault="00000000">
            <w:pPr>
              <w:jc w:val="center"/>
              <w:rPr>
                <w:rtl/>
                <w:lang w:eastAsia="en-US"/>
              </w:rPr>
            </w:pPr>
            <w:r>
              <w:rPr>
                <w:rtl/>
                <w:lang w:eastAsia="en-US"/>
              </w:rPr>
              <w:t>15</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4 -</w:t>
            </w:r>
          </w:p>
        </w:tc>
        <w:tc>
          <w:tcPr>
            <w:tcW w:w="6804" w:type="dxa"/>
            <w:gridSpan w:val="2"/>
          </w:tcPr>
          <w:p w:rsidR="00000000" w:rsidRDefault="00000000">
            <w:pPr>
              <w:pStyle w:val="H56"/>
              <w:keepNext w:val="0"/>
              <w:keepLines w:val="0"/>
              <w:tabs>
                <w:tab w:val="right" w:leader="dot" w:pos="6521"/>
                <w:tab w:val="left" w:leader="dot" w:pos="8574"/>
                <w:tab w:val="right" w:leader="dot" w:pos="8789"/>
              </w:tabs>
              <w:suppressAutoHyphens w:val="0"/>
              <w:spacing w:line="400" w:lineRule="exact"/>
              <w:outlineLvl w:val="9"/>
              <w:rPr>
                <w:rtl/>
                <w:lang w:eastAsia="en-US"/>
              </w:rPr>
            </w:pPr>
            <w:r>
              <w:rPr>
                <w:rtl/>
                <w:lang w:eastAsia="en-US"/>
              </w:rPr>
              <w:t xml:space="preserve">آليات تعزيز المساواة </w:t>
            </w:r>
            <w:r>
              <w:rPr>
                <w:rtl/>
                <w:lang w:eastAsia="en-US"/>
              </w:rPr>
              <w:tab/>
            </w:r>
          </w:p>
        </w:tc>
        <w:tc>
          <w:tcPr>
            <w:tcW w:w="993" w:type="dxa"/>
          </w:tcPr>
          <w:p w:rsidR="00000000" w:rsidRDefault="00000000">
            <w:pPr>
              <w:jc w:val="center"/>
              <w:rPr>
                <w:rtl/>
                <w:lang w:eastAsia="en-US"/>
              </w:rPr>
            </w:pPr>
            <w:r>
              <w:rPr>
                <w:rtl/>
                <w:lang w:eastAsia="en-US"/>
              </w:rPr>
              <w:t>33</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5 -</w:t>
            </w:r>
          </w:p>
        </w:tc>
        <w:tc>
          <w:tcPr>
            <w:tcW w:w="6804" w:type="dxa"/>
            <w:gridSpan w:val="2"/>
          </w:tcPr>
          <w:p w:rsidR="00000000" w:rsidRDefault="00000000">
            <w:pPr>
              <w:pStyle w:val="H56"/>
              <w:keepNext w:val="0"/>
              <w:keepLines w:val="0"/>
              <w:tabs>
                <w:tab w:val="right" w:leader="dot" w:pos="6521"/>
                <w:tab w:val="left" w:leader="dot" w:pos="6804"/>
                <w:tab w:val="left" w:leader="dot" w:pos="8574"/>
                <w:tab w:val="right" w:leader="dot" w:pos="8789"/>
              </w:tabs>
              <w:suppressAutoHyphens w:val="0"/>
              <w:spacing w:line="400" w:lineRule="exact"/>
              <w:outlineLvl w:val="9"/>
              <w:rPr>
                <w:rtl/>
                <w:lang w:eastAsia="en-US"/>
              </w:rPr>
            </w:pPr>
            <w:r>
              <w:rPr>
                <w:rtl/>
                <w:lang w:eastAsia="en-US"/>
              </w:rPr>
              <w:t xml:space="preserve">القضاء على الصورة النمطية الجامدة للمرأة في المجتمع الحديث </w:t>
            </w:r>
            <w:r>
              <w:rPr>
                <w:rtl/>
                <w:lang w:eastAsia="en-US"/>
              </w:rPr>
              <w:tab/>
            </w:r>
          </w:p>
        </w:tc>
        <w:tc>
          <w:tcPr>
            <w:tcW w:w="993" w:type="dxa"/>
          </w:tcPr>
          <w:p w:rsidR="00000000" w:rsidRDefault="00000000">
            <w:pPr>
              <w:jc w:val="center"/>
              <w:rPr>
                <w:rtl/>
                <w:lang w:eastAsia="en-US"/>
              </w:rPr>
            </w:pPr>
            <w:r>
              <w:rPr>
                <w:rtl/>
                <w:lang w:eastAsia="en-US"/>
              </w:rPr>
              <w:t>38</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6 -</w:t>
            </w:r>
          </w:p>
        </w:tc>
        <w:tc>
          <w:tcPr>
            <w:tcW w:w="6804" w:type="dxa"/>
            <w:gridSpan w:val="2"/>
          </w:tcPr>
          <w:p w:rsidR="00000000" w:rsidRDefault="00000000">
            <w:pPr>
              <w:pStyle w:val="H56"/>
              <w:keepNext w:val="0"/>
              <w:keepLines w:val="0"/>
              <w:tabs>
                <w:tab w:val="left" w:leader="dot" w:pos="6521"/>
                <w:tab w:val="left" w:leader="dot" w:pos="8574"/>
              </w:tabs>
              <w:suppressAutoHyphens w:val="0"/>
              <w:spacing w:line="400" w:lineRule="exact"/>
              <w:outlineLvl w:val="9"/>
              <w:rPr>
                <w:rtl/>
                <w:lang w:eastAsia="en-US"/>
              </w:rPr>
            </w:pPr>
            <w:r>
              <w:rPr>
                <w:rtl/>
                <w:lang w:eastAsia="en-US"/>
              </w:rPr>
              <w:t>التدابير المتخذة لقمع البغاء والعنف والاستغلال الجنسي للمرأة</w:t>
            </w:r>
            <w:r>
              <w:rPr>
                <w:rtl/>
                <w:lang w:eastAsia="en-US"/>
              </w:rPr>
              <w:tab/>
            </w:r>
          </w:p>
        </w:tc>
        <w:tc>
          <w:tcPr>
            <w:tcW w:w="993" w:type="dxa"/>
          </w:tcPr>
          <w:p w:rsidR="00000000" w:rsidRDefault="00000000">
            <w:pPr>
              <w:jc w:val="center"/>
              <w:rPr>
                <w:rtl/>
                <w:lang w:eastAsia="en-US"/>
              </w:rPr>
            </w:pPr>
            <w:r>
              <w:rPr>
                <w:rtl/>
                <w:lang w:eastAsia="en-US"/>
              </w:rPr>
              <w:t>59</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7 -</w:t>
            </w:r>
          </w:p>
        </w:tc>
        <w:tc>
          <w:tcPr>
            <w:tcW w:w="6804" w:type="dxa"/>
            <w:gridSpan w:val="2"/>
          </w:tcPr>
          <w:p w:rsidR="00000000" w:rsidRDefault="00000000">
            <w:pPr>
              <w:pStyle w:val="H56"/>
              <w:keepNext w:val="0"/>
              <w:keepLines w:val="0"/>
              <w:tabs>
                <w:tab w:val="left" w:leader="dot" w:pos="6521"/>
                <w:tab w:val="left" w:leader="dot" w:pos="8574"/>
              </w:tabs>
              <w:suppressAutoHyphens w:val="0"/>
              <w:spacing w:line="400" w:lineRule="exact"/>
              <w:outlineLvl w:val="9"/>
              <w:rPr>
                <w:rtl/>
                <w:lang w:eastAsia="en-US"/>
              </w:rPr>
            </w:pPr>
            <w:r>
              <w:rPr>
                <w:rtl/>
                <w:lang w:eastAsia="en-US"/>
              </w:rPr>
              <w:t>مشاركة المرأة في الحياة السياسية والعامة بالبلاد</w:t>
            </w:r>
            <w:r>
              <w:rPr>
                <w:rtl/>
                <w:lang w:eastAsia="en-US"/>
              </w:rPr>
              <w:tab/>
            </w:r>
          </w:p>
        </w:tc>
        <w:tc>
          <w:tcPr>
            <w:tcW w:w="993" w:type="dxa"/>
          </w:tcPr>
          <w:p w:rsidR="00000000" w:rsidRDefault="00000000">
            <w:pPr>
              <w:jc w:val="center"/>
              <w:rPr>
                <w:rtl/>
                <w:lang w:eastAsia="en-US"/>
              </w:rPr>
            </w:pPr>
            <w:r>
              <w:rPr>
                <w:rtl/>
                <w:lang w:eastAsia="en-US"/>
              </w:rPr>
              <w:t>71</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8 -</w:t>
            </w:r>
          </w:p>
        </w:tc>
        <w:tc>
          <w:tcPr>
            <w:tcW w:w="6804" w:type="dxa"/>
            <w:gridSpan w:val="2"/>
          </w:tcPr>
          <w:p w:rsidR="00000000" w:rsidRDefault="00000000">
            <w:pPr>
              <w:tabs>
                <w:tab w:val="right" w:leader="dot" w:pos="6521"/>
                <w:tab w:val="right" w:leader="dot" w:pos="8505"/>
              </w:tabs>
              <w:ind w:right="284"/>
              <w:rPr>
                <w:rtl/>
                <w:lang w:eastAsia="en-US"/>
              </w:rPr>
            </w:pPr>
            <w:r>
              <w:rPr>
                <w:rtl/>
                <w:lang w:eastAsia="en-US"/>
              </w:rPr>
              <w:t xml:space="preserve">مشاركة المرأة على الصعيد الدولي </w:t>
            </w:r>
            <w:r>
              <w:rPr>
                <w:rtl/>
                <w:lang w:eastAsia="en-US"/>
              </w:rPr>
              <w:tab/>
            </w:r>
          </w:p>
        </w:tc>
        <w:tc>
          <w:tcPr>
            <w:tcW w:w="993" w:type="dxa"/>
          </w:tcPr>
          <w:p w:rsidR="00000000" w:rsidRDefault="00000000">
            <w:pPr>
              <w:jc w:val="center"/>
              <w:rPr>
                <w:rtl/>
                <w:lang w:eastAsia="en-US"/>
              </w:rPr>
            </w:pPr>
            <w:r>
              <w:rPr>
                <w:rtl/>
                <w:lang w:eastAsia="en-US"/>
              </w:rPr>
              <w:t>87</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9 -</w:t>
            </w:r>
          </w:p>
        </w:tc>
        <w:tc>
          <w:tcPr>
            <w:tcW w:w="6804" w:type="dxa"/>
            <w:gridSpan w:val="2"/>
          </w:tcPr>
          <w:p w:rsidR="00000000" w:rsidRDefault="00000000">
            <w:pPr>
              <w:pStyle w:val="H56"/>
              <w:keepNext w:val="0"/>
              <w:keepLines w:val="0"/>
              <w:tabs>
                <w:tab w:val="right" w:leader="dot" w:pos="6521"/>
              </w:tabs>
              <w:suppressAutoHyphens w:val="0"/>
              <w:spacing w:line="400" w:lineRule="exact"/>
              <w:outlineLvl w:val="9"/>
              <w:rPr>
                <w:rtl/>
                <w:lang w:eastAsia="en-US"/>
              </w:rPr>
            </w:pPr>
            <w:r>
              <w:rPr>
                <w:rtl/>
                <w:lang w:eastAsia="en-US"/>
              </w:rPr>
              <w:t>الحقوق المتساوية في الجنسية والمواطنة</w:t>
            </w:r>
            <w:r>
              <w:rPr>
                <w:rtl/>
                <w:lang w:eastAsia="en-US"/>
              </w:rPr>
              <w:tab/>
            </w:r>
          </w:p>
        </w:tc>
        <w:tc>
          <w:tcPr>
            <w:tcW w:w="993" w:type="dxa"/>
          </w:tcPr>
          <w:p w:rsidR="00000000" w:rsidRDefault="00000000">
            <w:pPr>
              <w:jc w:val="center"/>
              <w:rPr>
                <w:rtl/>
                <w:lang w:eastAsia="en-US"/>
              </w:rPr>
            </w:pPr>
            <w:r>
              <w:rPr>
                <w:rtl/>
                <w:lang w:eastAsia="en-US"/>
              </w:rPr>
              <w:t>89</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10 -</w:t>
            </w:r>
          </w:p>
        </w:tc>
        <w:tc>
          <w:tcPr>
            <w:tcW w:w="6804" w:type="dxa"/>
            <w:gridSpan w:val="2"/>
          </w:tcPr>
          <w:p w:rsidR="00000000" w:rsidRDefault="00000000">
            <w:pPr>
              <w:pStyle w:val="H56"/>
              <w:keepNext w:val="0"/>
              <w:keepLines w:val="0"/>
              <w:tabs>
                <w:tab w:val="right" w:leader="dot" w:pos="6521"/>
              </w:tabs>
              <w:suppressAutoHyphens w:val="0"/>
              <w:spacing w:line="400" w:lineRule="exact"/>
              <w:outlineLvl w:val="9"/>
              <w:rPr>
                <w:rtl/>
                <w:lang w:eastAsia="en-US"/>
              </w:rPr>
            </w:pPr>
            <w:r>
              <w:rPr>
                <w:rtl/>
                <w:lang w:eastAsia="en-US"/>
              </w:rPr>
              <w:t>الحقوق المتساوية في التعليم والتدريب المهني</w:t>
            </w:r>
            <w:r>
              <w:rPr>
                <w:rtl/>
                <w:lang w:eastAsia="en-US"/>
              </w:rPr>
              <w:tab/>
            </w:r>
          </w:p>
        </w:tc>
        <w:tc>
          <w:tcPr>
            <w:tcW w:w="993" w:type="dxa"/>
          </w:tcPr>
          <w:p w:rsidR="00000000" w:rsidRDefault="00000000">
            <w:pPr>
              <w:jc w:val="center"/>
              <w:rPr>
                <w:rtl/>
                <w:lang w:eastAsia="en-US"/>
              </w:rPr>
            </w:pPr>
            <w:r>
              <w:rPr>
                <w:rtl/>
                <w:lang w:eastAsia="en-US"/>
              </w:rPr>
              <w:t>90</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11 -</w:t>
            </w:r>
          </w:p>
        </w:tc>
        <w:tc>
          <w:tcPr>
            <w:tcW w:w="6804" w:type="dxa"/>
            <w:gridSpan w:val="2"/>
          </w:tcPr>
          <w:p w:rsidR="00000000" w:rsidRDefault="00000000">
            <w:pPr>
              <w:tabs>
                <w:tab w:val="right" w:leader="dot" w:pos="6521"/>
              </w:tabs>
              <w:rPr>
                <w:rtl/>
                <w:lang w:eastAsia="en-US"/>
              </w:rPr>
            </w:pPr>
            <w:r>
              <w:rPr>
                <w:rtl/>
                <w:lang w:eastAsia="en-US"/>
              </w:rPr>
              <w:t>الحقوق المتساوية في العمالة</w:t>
            </w:r>
            <w:r>
              <w:rPr>
                <w:rtl/>
                <w:lang w:eastAsia="en-US"/>
              </w:rPr>
              <w:tab/>
            </w:r>
          </w:p>
        </w:tc>
        <w:tc>
          <w:tcPr>
            <w:tcW w:w="993" w:type="dxa"/>
          </w:tcPr>
          <w:p w:rsidR="00000000" w:rsidRDefault="00000000">
            <w:pPr>
              <w:jc w:val="center"/>
              <w:rPr>
                <w:rtl/>
                <w:lang w:eastAsia="en-US"/>
              </w:rPr>
            </w:pPr>
            <w:r>
              <w:rPr>
                <w:rtl/>
                <w:lang w:eastAsia="en-US"/>
              </w:rPr>
              <w:t>113</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12 -</w:t>
            </w:r>
          </w:p>
        </w:tc>
        <w:tc>
          <w:tcPr>
            <w:tcW w:w="6804" w:type="dxa"/>
            <w:gridSpan w:val="2"/>
          </w:tcPr>
          <w:p w:rsidR="00000000" w:rsidRDefault="00000000">
            <w:pPr>
              <w:tabs>
                <w:tab w:val="right" w:leader="dot" w:pos="6521"/>
              </w:tabs>
              <w:rPr>
                <w:rtl/>
                <w:lang w:eastAsia="en-US"/>
              </w:rPr>
            </w:pPr>
            <w:r>
              <w:rPr>
                <w:rtl/>
                <w:lang w:eastAsia="en-US"/>
              </w:rPr>
              <w:t>المرأة والصحة</w:t>
            </w:r>
            <w:r>
              <w:rPr>
                <w:rtl/>
                <w:lang w:eastAsia="en-US"/>
              </w:rPr>
              <w:tab/>
            </w:r>
          </w:p>
        </w:tc>
        <w:tc>
          <w:tcPr>
            <w:tcW w:w="993" w:type="dxa"/>
          </w:tcPr>
          <w:p w:rsidR="00000000" w:rsidRDefault="00000000">
            <w:pPr>
              <w:jc w:val="center"/>
              <w:rPr>
                <w:rtl/>
                <w:lang w:eastAsia="en-US"/>
              </w:rPr>
            </w:pPr>
            <w:r>
              <w:rPr>
                <w:rtl/>
                <w:lang w:eastAsia="en-US"/>
              </w:rPr>
              <w:t>156</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13 -</w:t>
            </w:r>
          </w:p>
        </w:tc>
        <w:tc>
          <w:tcPr>
            <w:tcW w:w="6804" w:type="dxa"/>
            <w:gridSpan w:val="2"/>
          </w:tcPr>
          <w:p w:rsidR="00000000" w:rsidRDefault="00000000">
            <w:pPr>
              <w:tabs>
                <w:tab w:val="right" w:leader="dot" w:pos="6521"/>
              </w:tabs>
              <w:rPr>
                <w:rtl/>
                <w:lang w:eastAsia="en-US"/>
              </w:rPr>
            </w:pPr>
            <w:r>
              <w:rPr>
                <w:rtl/>
                <w:lang w:eastAsia="en-US"/>
              </w:rPr>
              <w:t>الحقوق المتساوية في الثقافة والألعاب الرياضية</w:t>
            </w:r>
            <w:r>
              <w:rPr>
                <w:rtl/>
                <w:lang w:eastAsia="en-US"/>
              </w:rPr>
              <w:tab/>
            </w:r>
          </w:p>
        </w:tc>
        <w:tc>
          <w:tcPr>
            <w:tcW w:w="993" w:type="dxa"/>
          </w:tcPr>
          <w:p w:rsidR="00000000" w:rsidRDefault="00000000">
            <w:pPr>
              <w:jc w:val="center"/>
              <w:rPr>
                <w:rtl/>
                <w:lang w:eastAsia="en-US"/>
              </w:rPr>
            </w:pPr>
            <w:r>
              <w:rPr>
                <w:rtl/>
                <w:lang w:eastAsia="en-US"/>
              </w:rPr>
              <w:t>191</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14 -</w:t>
            </w:r>
          </w:p>
        </w:tc>
        <w:tc>
          <w:tcPr>
            <w:tcW w:w="6804" w:type="dxa"/>
            <w:gridSpan w:val="2"/>
          </w:tcPr>
          <w:p w:rsidR="00000000" w:rsidRDefault="00000000">
            <w:pPr>
              <w:tabs>
                <w:tab w:val="right" w:leader="dot" w:pos="6521"/>
              </w:tabs>
              <w:rPr>
                <w:rtl/>
                <w:lang w:eastAsia="en-US"/>
              </w:rPr>
            </w:pPr>
            <w:r>
              <w:rPr>
                <w:rtl/>
                <w:lang w:eastAsia="en-US"/>
              </w:rPr>
              <w:t>القضاء على التمييز ضد المرأة في المناطق الريفية</w:t>
            </w:r>
            <w:r>
              <w:rPr>
                <w:rtl/>
                <w:lang w:eastAsia="en-US"/>
              </w:rPr>
              <w:tab/>
            </w:r>
          </w:p>
        </w:tc>
        <w:tc>
          <w:tcPr>
            <w:tcW w:w="993" w:type="dxa"/>
          </w:tcPr>
          <w:p w:rsidR="00000000" w:rsidRDefault="00000000">
            <w:pPr>
              <w:jc w:val="center"/>
              <w:rPr>
                <w:rtl/>
                <w:lang w:eastAsia="en-US"/>
              </w:rPr>
            </w:pPr>
            <w:r>
              <w:rPr>
                <w:rtl/>
                <w:lang w:eastAsia="en-US"/>
              </w:rPr>
              <w:t>193</w:t>
            </w: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r>
              <w:rPr>
                <w:rtl/>
                <w:lang w:eastAsia="en-US"/>
              </w:rPr>
              <w:t>•</w:t>
            </w: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15 -</w:t>
            </w:r>
          </w:p>
        </w:tc>
        <w:tc>
          <w:tcPr>
            <w:tcW w:w="6804" w:type="dxa"/>
            <w:gridSpan w:val="2"/>
          </w:tcPr>
          <w:p w:rsidR="00000000" w:rsidRDefault="00000000">
            <w:pPr>
              <w:tabs>
                <w:tab w:val="left" w:leader="dot" w:pos="8574"/>
              </w:tabs>
              <w:rPr>
                <w:rtl/>
                <w:lang w:eastAsia="en-US"/>
              </w:rPr>
            </w:pPr>
          </w:p>
        </w:tc>
        <w:tc>
          <w:tcPr>
            <w:tcW w:w="993" w:type="dxa"/>
          </w:tcPr>
          <w:p w:rsidR="00000000" w:rsidRDefault="00000000">
            <w:pPr>
              <w:jc w:val="center"/>
              <w:rPr>
                <w:rtl/>
                <w:lang w:eastAsia="en-US"/>
              </w:rPr>
            </w:pPr>
          </w:p>
        </w:tc>
      </w:tr>
      <w:tr w:rsidR="00000000">
        <w:tblPrEx>
          <w:tblCellMar>
            <w:top w:w="0" w:type="dxa"/>
            <w:left w:w="0" w:type="dxa"/>
            <w:bottom w:w="0" w:type="dxa"/>
            <w:right w:w="0" w:type="dxa"/>
          </w:tblCellMar>
        </w:tblPrEx>
        <w:trPr>
          <w:cantSplit/>
        </w:trPr>
        <w:tc>
          <w:tcPr>
            <w:tcW w:w="636" w:type="dxa"/>
          </w:tcPr>
          <w:p w:rsidR="00000000" w:rsidRDefault="00000000">
            <w:pPr>
              <w:tabs>
                <w:tab w:val="left" w:leader="dot" w:pos="8574"/>
              </w:tabs>
              <w:spacing w:line="360" w:lineRule="exact"/>
              <w:rPr>
                <w:rtl/>
                <w:lang w:eastAsia="en-US"/>
              </w:rPr>
            </w:pPr>
          </w:p>
        </w:tc>
        <w:tc>
          <w:tcPr>
            <w:tcW w:w="1417" w:type="dxa"/>
          </w:tcPr>
          <w:p w:rsidR="00000000" w:rsidRDefault="00000000">
            <w:pPr>
              <w:pStyle w:val="H23"/>
              <w:keepNext w:val="0"/>
              <w:keepLines w:val="0"/>
              <w:tabs>
                <w:tab w:val="left" w:leader="dot" w:pos="8574"/>
              </w:tabs>
              <w:suppressAutoHyphens w:val="0"/>
              <w:spacing w:line="360" w:lineRule="exact"/>
              <w:outlineLvl w:val="9"/>
              <w:rPr>
                <w:spacing w:val="0"/>
                <w:rtl/>
                <w:lang w:eastAsia="en-US"/>
              </w:rPr>
            </w:pPr>
            <w:r>
              <w:rPr>
                <w:spacing w:val="0"/>
                <w:rtl/>
                <w:lang w:eastAsia="en-US"/>
              </w:rPr>
              <w:t>المادة 16 -</w:t>
            </w:r>
          </w:p>
        </w:tc>
        <w:tc>
          <w:tcPr>
            <w:tcW w:w="6804" w:type="dxa"/>
            <w:gridSpan w:val="2"/>
          </w:tcPr>
          <w:p w:rsidR="00000000" w:rsidRDefault="00000000">
            <w:pPr>
              <w:tabs>
                <w:tab w:val="left" w:leader="dot" w:pos="8574"/>
              </w:tabs>
              <w:rPr>
                <w:rtl/>
                <w:lang w:eastAsia="en-US"/>
              </w:rPr>
            </w:pPr>
          </w:p>
        </w:tc>
        <w:tc>
          <w:tcPr>
            <w:tcW w:w="993" w:type="dxa"/>
          </w:tcPr>
          <w:p w:rsidR="00000000" w:rsidRDefault="00000000">
            <w:pPr>
              <w:jc w:val="center"/>
              <w:rPr>
                <w:rtl/>
                <w:lang w:eastAsia="en-US"/>
              </w:rPr>
            </w:pPr>
          </w:p>
        </w:tc>
      </w:tr>
      <w:tr w:rsidR="00000000">
        <w:tblPrEx>
          <w:tblCellMar>
            <w:top w:w="0" w:type="dxa"/>
            <w:left w:w="0" w:type="dxa"/>
            <w:bottom w:w="0" w:type="dxa"/>
            <w:right w:w="0" w:type="dxa"/>
          </w:tblCellMar>
        </w:tblPrEx>
        <w:trPr>
          <w:cantSplit/>
        </w:trPr>
        <w:tc>
          <w:tcPr>
            <w:tcW w:w="636" w:type="dxa"/>
          </w:tcPr>
          <w:p w:rsidR="00000000" w:rsidRDefault="00000000">
            <w:pPr>
              <w:spacing w:line="360" w:lineRule="exact"/>
              <w:rPr>
                <w:rtl/>
                <w:lang w:eastAsia="en-US"/>
              </w:rPr>
            </w:pPr>
          </w:p>
        </w:tc>
        <w:tc>
          <w:tcPr>
            <w:tcW w:w="1417" w:type="dxa"/>
          </w:tcPr>
          <w:p w:rsidR="00000000" w:rsidRDefault="00000000">
            <w:pPr>
              <w:pStyle w:val="H23"/>
              <w:keepNext w:val="0"/>
              <w:keepLines w:val="0"/>
              <w:suppressAutoHyphens w:val="0"/>
              <w:spacing w:line="360" w:lineRule="exact"/>
              <w:outlineLvl w:val="9"/>
              <w:rPr>
                <w:spacing w:val="0"/>
                <w:rtl/>
                <w:lang w:eastAsia="en-US"/>
              </w:rPr>
            </w:pPr>
            <w:r>
              <w:rPr>
                <w:spacing w:val="0"/>
                <w:rtl/>
                <w:lang w:eastAsia="en-US"/>
              </w:rPr>
              <w:t>النتائج</w:t>
            </w:r>
          </w:p>
        </w:tc>
        <w:tc>
          <w:tcPr>
            <w:tcW w:w="6804" w:type="dxa"/>
            <w:gridSpan w:val="2"/>
          </w:tcPr>
          <w:p w:rsidR="00000000" w:rsidRDefault="00000000">
            <w:pPr>
              <w:pStyle w:val="H56"/>
              <w:keepNext w:val="0"/>
              <w:keepLines w:val="0"/>
              <w:tabs>
                <w:tab w:val="right" w:leader="dot" w:pos="6521"/>
              </w:tabs>
              <w:suppressAutoHyphens w:val="0"/>
              <w:spacing w:line="400" w:lineRule="exact"/>
              <w:outlineLvl w:val="9"/>
              <w:rPr>
                <w:rtl/>
                <w:lang w:eastAsia="en-US"/>
              </w:rPr>
            </w:pPr>
            <w:r>
              <w:rPr>
                <w:rtl/>
                <w:lang w:eastAsia="en-US"/>
              </w:rPr>
              <w:tab/>
            </w:r>
          </w:p>
        </w:tc>
        <w:tc>
          <w:tcPr>
            <w:tcW w:w="993" w:type="dxa"/>
          </w:tcPr>
          <w:p w:rsidR="00000000" w:rsidRDefault="00000000">
            <w:pPr>
              <w:jc w:val="center"/>
              <w:rPr>
                <w:rtl/>
                <w:lang w:eastAsia="en-US"/>
              </w:rPr>
            </w:pPr>
            <w:r>
              <w:rPr>
                <w:rtl/>
                <w:lang w:eastAsia="en-US"/>
              </w:rPr>
              <w:t>216</w:t>
            </w:r>
          </w:p>
        </w:tc>
      </w:tr>
    </w:tbl>
    <w:p w:rsidR="00000000" w:rsidRDefault="00000000">
      <w:pPr>
        <w:pStyle w:val="SingleTxt"/>
        <w:spacing w:line="340" w:lineRule="exact"/>
        <w:ind w:left="1264" w:right="1264"/>
        <w:rPr>
          <w:rtl/>
          <w:lang w:eastAsia="en-US"/>
        </w:rPr>
      </w:pPr>
      <w:r>
        <w:rPr>
          <w:rtl/>
          <w:lang w:eastAsia="en-US"/>
        </w:rPr>
        <w:br w:type="page"/>
      </w:r>
      <w:r>
        <w:rPr>
          <w:b/>
          <w:bCs/>
          <w:rtl/>
          <w:lang w:eastAsia="en-US"/>
        </w:rPr>
        <w:t>ملاحظات استهلالية</w:t>
      </w:r>
    </w:p>
    <w:p w:rsidR="00000000" w:rsidRDefault="00000000">
      <w:pPr>
        <w:pStyle w:val="SingleTxt"/>
        <w:spacing w:line="340" w:lineRule="exact"/>
        <w:ind w:left="1264" w:right="1264"/>
        <w:rPr>
          <w:rtl/>
          <w:lang w:eastAsia="en-US"/>
        </w:rPr>
      </w:pPr>
      <w:r>
        <w:rPr>
          <w:rtl/>
          <w:lang w:eastAsia="en-US"/>
        </w:rPr>
        <w:tab/>
      </w:r>
      <w:r>
        <w:rPr>
          <w:rtl/>
          <w:lang w:eastAsia="en-US"/>
        </w:rPr>
        <w:tab/>
        <w:t>إن بلدنا، الذي يوجِّه اهتمامه بثبات صوب مبادئ الديمقراطية واحترام حقوق الإنسان، يشارك بصورة فعَّالة في الدور المؤسسي للمنظمة الدولية، كما يدعمها ويعززها انطلاقا من الجهود التي يبذلها المجتمع العالمي من أجل السلام وضمان الحقوق الاجتماعية وتقرير المصير للشعوب والتنمية المتكافئة للجميع بصرف النظر عن نوع الجنس أو العِرق أو الأصل أو أي شكل من أشكال التميز.</w:t>
      </w:r>
    </w:p>
    <w:p w:rsidR="00000000" w:rsidRDefault="00000000">
      <w:pPr>
        <w:pStyle w:val="SingleTxt"/>
        <w:spacing w:line="340" w:lineRule="exact"/>
        <w:ind w:left="1264" w:right="1264"/>
        <w:rPr>
          <w:rtl/>
          <w:lang w:eastAsia="en-US"/>
        </w:rPr>
      </w:pPr>
      <w:r>
        <w:rPr>
          <w:rtl/>
          <w:lang w:eastAsia="en-US"/>
        </w:rPr>
        <w:tab/>
      </w:r>
      <w:r>
        <w:rPr>
          <w:rtl/>
          <w:lang w:eastAsia="en-US"/>
        </w:rPr>
        <w:tab/>
        <w:t>وعلى ذلك، وقَّعت حكومتنا كما صدَّق البرلمان اليوناني، بين أطراف شتى، على اتفاقية الأمم المتحدة الدولية لعام 1979 بشأن "القضاء على جميع أشكال التمييز ضد المرأة" في موعد مبكِّر هو عام 1983.</w:t>
      </w:r>
    </w:p>
    <w:p w:rsidR="00000000" w:rsidRDefault="00000000">
      <w:pPr>
        <w:pStyle w:val="SingleTxt"/>
        <w:spacing w:line="340" w:lineRule="exact"/>
        <w:ind w:left="1264" w:right="1264"/>
        <w:rPr>
          <w:rtl/>
          <w:lang w:eastAsia="en-US"/>
        </w:rPr>
      </w:pPr>
      <w:r>
        <w:rPr>
          <w:rtl/>
          <w:lang w:eastAsia="en-US"/>
        </w:rPr>
        <w:tab/>
      </w:r>
      <w:r>
        <w:rPr>
          <w:rtl/>
          <w:lang w:eastAsia="en-US"/>
        </w:rPr>
        <w:tab/>
        <w:t>كما كنا في الآونة الأخيرة واحدا من أولى البلدان الـ 22 في العالم التي وقَّعت بروتوكول الأمم المتحدة الاختياري لضمان حقوق المرأة.</w:t>
      </w:r>
    </w:p>
    <w:p w:rsidR="00000000" w:rsidRDefault="00000000">
      <w:pPr>
        <w:pStyle w:val="SingleTxt"/>
        <w:spacing w:line="340" w:lineRule="exact"/>
        <w:ind w:left="1264" w:right="1264"/>
        <w:rPr>
          <w:rtl/>
          <w:lang w:eastAsia="en-US"/>
        </w:rPr>
      </w:pPr>
      <w:r>
        <w:rPr>
          <w:rtl/>
          <w:lang w:eastAsia="en-US"/>
        </w:rPr>
        <w:tab/>
      </w:r>
      <w:r>
        <w:rPr>
          <w:rtl/>
          <w:lang w:eastAsia="en-US"/>
        </w:rPr>
        <w:tab/>
        <w:t>وفي السنوات العشرين التي انقضت منذ تحملنا التزاماتنا نحو الاتفاقية وإزاء الأمم المتحدة، تم إحراز تقدم مرموق في اليونان في ميدان المساواة بين الجنسين من الناحية التشريعية إضافة إلى تغيير التحيُّزات وعمليات التنميط الاجتماعية الجامدة.</w:t>
      </w:r>
    </w:p>
    <w:p w:rsidR="00000000" w:rsidRDefault="00000000">
      <w:pPr>
        <w:pStyle w:val="SingleTxt"/>
        <w:spacing w:line="340" w:lineRule="exact"/>
        <w:ind w:left="1264" w:right="1264"/>
        <w:rPr>
          <w:rtl/>
          <w:lang w:eastAsia="en-US"/>
        </w:rPr>
      </w:pPr>
      <w:r>
        <w:rPr>
          <w:rtl/>
          <w:lang w:eastAsia="en-US"/>
        </w:rPr>
        <w:tab/>
      </w:r>
      <w:r>
        <w:rPr>
          <w:rtl/>
          <w:lang w:eastAsia="en-US"/>
        </w:rPr>
        <w:tab/>
        <w:t>وعند نهاية القرن، نستطيع نحن في اليونان أن نشير إلى الإنجازات المرموقة التي حققتها المرأة في ميادين القانون والتعليم ومكان العمل وفي المجتمع كله.</w:t>
      </w:r>
    </w:p>
    <w:p w:rsidR="00000000" w:rsidRDefault="00000000">
      <w:pPr>
        <w:pStyle w:val="SingleTxt"/>
        <w:spacing w:line="340" w:lineRule="exact"/>
        <w:ind w:left="1264" w:right="1264"/>
        <w:rPr>
          <w:rtl/>
          <w:lang w:eastAsia="en-US"/>
        </w:rPr>
      </w:pPr>
      <w:r>
        <w:rPr>
          <w:rtl/>
          <w:lang w:eastAsia="en-US"/>
        </w:rPr>
        <w:tab/>
      </w:r>
      <w:r>
        <w:rPr>
          <w:rtl/>
          <w:lang w:eastAsia="en-US"/>
        </w:rPr>
        <w:tab/>
        <w:t>كما أن التطورات التي استجدت مؤخرا في مسألة المساواة وفي جميع المسائل الأخرى التي ضمتها الجهود المكثفة التي بذلتها حكومتنا، فضلا عما تم في إطار العمليات الاجتماعية، معروضة بالتفصيل في تقرير اليونان الوطني (التقريران الدوريان الرابع والخامس المقدمان إلى الأمم المتحدة) عن الفترة 1994-2000.</w:t>
      </w:r>
    </w:p>
    <w:p w:rsidR="00000000" w:rsidRDefault="00000000">
      <w:pPr>
        <w:pStyle w:val="SingleTxt"/>
        <w:spacing w:line="340" w:lineRule="exact"/>
        <w:ind w:left="1264" w:right="1264"/>
        <w:rPr>
          <w:rtl/>
          <w:lang w:eastAsia="en-US"/>
        </w:rPr>
      </w:pPr>
      <w:r>
        <w:rPr>
          <w:rtl/>
          <w:lang w:eastAsia="en-US"/>
        </w:rPr>
        <w:tab/>
      </w:r>
      <w:r>
        <w:rPr>
          <w:rtl/>
          <w:lang w:eastAsia="en-US"/>
        </w:rPr>
        <w:tab/>
        <w:t>وإنني أرحِّب بارتياح خاص بهذا المنشور الصادر عن الأمانة العامة المعنية بالمساواة: فإلى جانب فائدته فيما يتعلق بالتزاماتنا التعاهدية نحو الأمم المتحدة، يشكِّل التقرير أداة لها قيمتها بالنسبة لجميع الهيئات الجماعية (حكومية أو بحثية أو اجتماعية) في هذا البلد حيث يشمل، بشكل مكثِّف وموثَّق، وضع المرأة وديناميات هذا الوضع في اليونان عند نهاية القرن كما يتطرق إلى توقعاتنا فيما يتصل بالألفية الجديدة.</w:t>
      </w:r>
    </w:p>
    <w:p w:rsidR="00000000" w:rsidRDefault="00000000">
      <w:pPr>
        <w:pStyle w:val="SingleTxt"/>
        <w:spacing w:line="340" w:lineRule="exact"/>
        <w:ind w:left="1264" w:right="1264"/>
        <w:rPr>
          <w:rtl/>
          <w:lang w:eastAsia="en-US"/>
        </w:rPr>
      </w:pPr>
      <w:r>
        <w:rPr>
          <w:rtl/>
          <w:lang w:eastAsia="en-US"/>
        </w:rPr>
        <w:tab/>
      </w:r>
      <w:r>
        <w:rPr>
          <w:rtl/>
          <w:lang w:eastAsia="en-US"/>
        </w:rPr>
        <w:tab/>
        <w:t>وإنني لعلى قناعة بأن التقرير سوف يثبت أنه من الفائدة بمكان بالنسبة للمجتمع اليوناني. كما أغتنم هذه الفرصة كي أعيد تأكيد إرادتنا السياسية الثابتة على ضمان تحقيق المساواة الأساسية في البلاد.</w:t>
      </w:r>
    </w:p>
    <w:p w:rsidR="00000000" w:rsidRDefault="00000000">
      <w:pPr>
        <w:pStyle w:val="SingleTxt"/>
        <w:spacing w:line="340" w:lineRule="exact"/>
        <w:ind w:left="1264" w:right="1264"/>
        <w:rPr>
          <w:rtl/>
          <w:lang w:eastAsia="en-US"/>
        </w:rPr>
      </w:pPr>
      <w:r>
        <w:rPr>
          <w:rtl/>
          <w:lang w:eastAsia="en-US"/>
        </w:rPr>
        <w:t>وزير الداخلية والإدارة العامة واللامركزية</w:t>
      </w:r>
    </w:p>
    <w:p w:rsidR="00000000" w:rsidRDefault="00000000">
      <w:pPr>
        <w:pStyle w:val="SingleTxt"/>
        <w:spacing w:line="340" w:lineRule="exact"/>
        <w:ind w:left="1264" w:right="1264"/>
        <w:rPr>
          <w:rtl/>
          <w:lang w:eastAsia="en-US"/>
        </w:rPr>
      </w:pPr>
      <w:r>
        <w:rPr>
          <w:rtl/>
          <w:lang w:eastAsia="en-US"/>
        </w:rPr>
        <w:t xml:space="preserve">                   (توقيع)</w:t>
      </w:r>
    </w:p>
    <w:p w:rsidR="00000000" w:rsidRDefault="00000000">
      <w:pPr>
        <w:pStyle w:val="SingleTxt"/>
        <w:spacing w:line="340" w:lineRule="exact"/>
        <w:ind w:left="1264" w:right="1264"/>
        <w:rPr>
          <w:rtl/>
          <w:lang w:eastAsia="en-US"/>
        </w:rPr>
      </w:pPr>
      <w:r>
        <w:rPr>
          <w:rtl/>
          <w:lang w:eastAsia="en-US"/>
        </w:rPr>
        <w:t xml:space="preserve">                فاسو باباندريو</w:t>
      </w:r>
    </w:p>
    <w:p w:rsidR="00000000" w:rsidRDefault="00000000">
      <w:pPr>
        <w:pStyle w:val="SingleTxt"/>
        <w:rPr>
          <w:rtl/>
          <w:lang w:eastAsia="en-US"/>
        </w:rPr>
      </w:pPr>
      <w:r>
        <w:rPr>
          <w:b/>
          <w:bCs/>
          <w:rtl/>
          <w:lang w:eastAsia="en-US"/>
        </w:rPr>
        <w:t>تصدير</w:t>
      </w:r>
    </w:p>
    <w:p w:rsidR="00000000" w:rsidRDefault="00000000">
      <w:pPr>
        <w:pStyle w:val="SingleTxt"/>
        <w:rPr>
          <w:rtl/>
          <w:lang w:eastAsia="en-US"/>
        </w:rPr>
      </w:pPr>
      <w:r>
        <w:rPr>
          <w:rtl/>
          <w:lang w:eastAsia="en-US"/>
        </w:rPr>
        <w:tab/>
        <w:t>من المعروف جيدا أننا نعيش في فترة من إعادة ترتيب الأوضاع ومن التغيُّرات التي تطرأ على الصعيد الدولي وهي بمثابة حقبة أسفرت عن طروحات جديدة طرأت على الأيديولوجيات والقيم وتنظيم المجتمعات.</w:t>
      </w:r>
    </w:p>
    <w:p w:rsidR="00000000" w:rsidRDefault="00000000">
      <w:pPr>
        <w:pStyle w:val="SingleTxt"/>
        <w:rPr>
          <w:rtl/>
          <w:lang w:eastAsia="en-US"/>
        </w:rPr>
      </w:pPr>
      <w:r>
        <w:rPr>
          <w:rtl/>
          <w:lang w:eastAsia="en-US"/>
        </w:rPr>
        <w:tab/>
        <w:t>على إن النمو الاقتصادي الذي طرأ حتى الآن في مناطق خطوط العرض والطول على سطح الأرض افتقرت مسيرته إلى عنصري الأمان والاستمرار. ولهذا السبب تزايدت بصورة متواترة ظاهرة التهميش الاجتماعي كما تفاقمت باضطراد آثار التدهور الناجمة عنه.</w:t>
      </w:r>
    </w:p>
    <w:p w:rsidR="00000000" w:rsidRDefault="00000000">
      <w:pPr>
        <w:pStyle w:val="SingleTxt"/>
        <w:rPr>
          <w:rtl/>
          <w:lang w:eastAsia="en-US"/>
        </w:rPr>
      </w:pPr>
      <w:r>
        <w:rPr>
          <w:rtl/>
          <w:lang w:eastAsia="en-US"/>
        </w:rPr>
        <w:tab/>
        <w:t>وهكذا جاءت حالات اللامساواة الاجتماعية واللاأمن، فضلا عن المناخ الأيديولوجي الذي تجلَّت في ظله ظواهر المادية التجارية والأثرة الفردية والنزعة الاستهلاكية البحتة لتقوِّض الظروف اللازمة والمتطلبات السياسية التي يقتضيها قيام مجتمع ديمقراطي متكامل على أساس المساواة والتضامن.</w:t>
      </w:r>
    </w:p>
    <w:p w:rsidR="00000000" w:rsidRDefault="00000000">
      <w:pPr>
        <w:pStyle w:val="SingleTxt"/>
        <w:rPr>
          <w:rtl/>
          <w:lang w:eastAsia="en-US"/>
        </w:rPr>
      </w:pPr>
      <w:r>
        <w:rPr>
          <w:rtl/>
          <w:lang w:eastAsia="en-US"/>
        </w:rPr>
        <w:tab/>
        <w:t>وها نحن نشهد حقبة تتيح الإمكانية لنشوء مجتمع يقوم على أساس عقد اجتماعي جديد وعلى ركيزة من اتفاق جديد بين الساسة والمواطنين، مجتمع يشيَّد على أساس تعزيز روح المواطنة وتنمية حوار اجتماعي متآزر في ظل مشاركة من جانب جميع الأعضاء الفاعلين في المجتمع.</w:t>
      </w:r>
    </w:p>
    <w:p w:rsidR="00000000" w:rsidRDefault="00000000">
      <w:pPr>
        <w:pStyle w:val="SingleTxt"/>
        <w:rPr>
          <w:rtl/>
          <w:lang w:eastAsia="en-US"/>
        </w:rPr>
      </w:pPr>
      <w:r>
        <w:rPr>
          <w:rtl/>
          <w:lang w:eastAsia="en-US"/>
        </w:rPr>
        <w:tab/>
        <w:t>وقد طرأت في السنوات الأخيرة تغييرات مهمة على الظروف الاقتصادية والاجتماعية في البلاد. وكان دخول اليونان في الاتحاد الاقتصادي والنقدي، فضلا عن ارتفاع معدلات النمو في الاقتصاد اليوناني وكفالة بيئة مستقرة للاقتصاد الكلي، عوامل مهمة أدت إلى سرعة وضع الاستراتيجيات والبنى الأساسية والسياسات والإجراءات من أجل وضع المساواة بين الجنسين في المجتمع اليوناني موضع التنفيذ.</w:t>
      </w:r>
    </w:p>
    <w:p w:rsidR="00000000" w:rsidRDefault="00000000">
      <w:pPr>
        <w:pStyle w:val="SingleTxt"/>
        <w:rPr>
          <w:rtl/>
          <w:lang w:eastAsia="en-US"/>
        </w:rPr>
      </w:pPr>
      <w:r>
        <w:rPr>
          <w:rtl/>
          <w:lang w:eastAsia="en-US"/>
        </w:rPr>
        <w:tab/>
        <w:t>من ناحية أخرى جاء التغيُّر في دور المرأة وتحولها من كائن بيتي إلى عنصر اقتصادي له قيمته ليشكلا نقطة البداية من أجل تغيير العقلية الأساسية والصور النمطية الجامدة التي كانت سائدة في اليونان فيما يتعلق بوضع المرأة في المجتمع.</w:t>
      </w:r>
    </w:p>
    <w:p w:rsidR="00000000" w:rsidRDefault="00000000">
      <w:pPr>
        <w:pStyle w:val="SingleTxt"/>
        <w:rPr>
          <w:rtl/>
          <w:lang w:eastAsia="en-US"/>
        </w:rPr>
      </w:pPr>
      <w:r>
        <w:rPr>
          <w:rtl/>
          <w:lang w:eastAsia="en-US"/>
        </w:rPr>
        <w:tab/>
        <w:t>هذا التغيير تواكب مع استراتيجيات وإجراءات فعَّالة اضطلعت بها الدولة اليونانية بغية القضاء على أنواع التمييز ضد المرأة والقبول اجتماعيا بالدور الفعَّال للمرأة في الحياة الاقتصادية والاجتماعية للبلاد.</w:t>
      </w:r>
    </w:p>
    <w:p w:rsidR="00000000" w:rsidRDefault="00000000">
      <w:pPr>
        <w:pStyle w:val="SingleTxt"/>
        <w:spacing w:line="380" w:lineRule="exact"/>
        <w:ind w:left="1264" w:right="1264"/>
        <w:rPr>
          <w:rtl/>
          <w:lang w:eastAsia="en-US"/>
        </w:rPr>
      </w:pPr>
      <w:r>
        <w:rPr>
          <w:rtl/>
          <w:lang w:eastAsia="en-US"/>
        </w:rPr>
        <w:tab/>
      </w:r>
      <w:r>
        <w:rPr>
          <w:rtl/>
          <w:lang w:eastAsia="en-US"/>
        </w:rPr>
        <w:tab/>
        <w:t>وفي هذا السياق، خلص البرلمان اليوناني إلى أن الفقرة 2 من المادة 116 من الدستور اليوناني التي تجيز مخالفة المادة 4 من الدستور، فيما يتعلق بالحقوق والواجبات المتساوية للرجال والنساء اليونانيين، بحاجة إلى تنقيح. أما البند المطروح قيد التنقيح فيسلِّم صراحة بالحاجة إلى اتخاذ تدابير وإجراءات إيجابية خاصة لصالح المرأة من أجل تحقيق المساواة بحكم الأمر الواقع.</w:t>
      </w:r>
    </w:p>
    <w:p w:rsidR="00000000" w:rsidRDefault="00000000">
      <w:pPr>
        <w:pStyle w:val="SingleTxt"/>
        <w:spacing w:line="380" w:lineRule="exact"/>
        <w:ind w:left="1264" w:right="1264"/>
        <w:rPr>
          <w:rtl/>
          <w:lang w:eastAsia="en-US"/>
        </w:rPr>
      </w:pPr>
      <w:r>
        <w:rPr>
          <w:rtl/>
          <w:lang w:eastAsia="en-US"/>
        </w:rPr>
        <w:tab/>
      </w:r>
      <w:r>
        <w:rPr>
          <w:rtl/>
          <w:lang w:eastAsia="en-US"/>
        </w:rPr>
        <w:tab/>
        <w:t>وكانت مشاركة اليونان في مؤسسات الاتحاد الأوروبي وفي المنظمات الدولية عاملا أساسيا في تخطيط وتنفيذ الإجراءات السياسية الجديدة وفي استحداث البنى الأساسية اللازمة لتعزيز المساواة في جميع القطاعات.</w:t>
      </w:r>
    </w:p>
    <w:p w:rsidR="00000000" w:rsidRDefault="00000000">
      <w:pPr>
        <w:pStyle w:val="SingleTxt"/>
        <w:spacing w:line="380" w:lineRule="exact"/>
        <w:ind w:left="1264" w:right="1264"/>
        <w:rPr>
          <w:rtl/>
          <w:lang w:eastAsia="en-US"/>
        </w:rPr>
      </w:pPr>
      <w:r>
        <w:rPr>
          <w:rtl/>
          <w:lang w:eastAsia="en-US"/>
        </w:rPr>
        <w:tab/>
      </w:r>
      <w:r>
        <w:rPr>
          <w:rtl/>
          <w:lang w:eastAsia="en-US"/>
        </w:rPr>
        <w:tab/>
        <w:t>وفي 2 آذار/مارس 1982 وقَّعت اليونان اتفاقية القضاء على جميع أشكال التمييز ضد المرأة في إطار منظمة الأمم المتحدة، ثم صدَّقت اليونان على الاتفاقية من خلال إصدار القانون 1342، الجريدة الرسمية للجمهورية الهيلينية، المجلد ألف 39 في 30 آذار/مارس 1983 وقد دخلت حيِّز النفاذ في 30 نيسان/أبريل 1983.</w:t>
      </w:r>
    </w:p>
    <w:p w:rsidR="00000000" w:rsidRDefault="00000000">
      <w:pPr>
        <w:pStyle w:val="SingleTxt"/>
        <w:spacing w:line="380" w:lineRule="exact"/>
        <w:ind w:left="1264" w:right="1264"/>
        <w:rPr>
          <w:rtl/>
          <w:lang w:eastAsia="en-US"/>
        </w:rPr>
      </w:pPr>
      <w:r>
        <w:rPr>
          <w:rtl/>
          <w:lang w:eastAsia="en-US"/>
        </w:rPr>
        <w:tab/>
      </w:r>
      <w:r>
        <w:rPr>
          <w:rtl/>
          <w:lang w:eastAsia="en-US"/>
        </w:rPr>
        <w:tab/>
        <w:t>كما جاء التقريران الثاني والثالث المقدمان إلى اللجنة المعنية بالقضاء على التمييز ضد المرأة في عام 1996 وهما يغطيان الفترة 1986-1994، ليشكلا الأساس لوضع السياسات اللازمة للقضاء على التمييز ضد المرأة.</w:t>
      </w:r>
    </w:p>
    <w:p w:rsidR="00000000" w:rsidRDefault="00000000">
      <w:pPr>
        <w:pStyle w:val="SingleTxt"/>
        <w:spacing w:line="380" w:lineRule="exact"/>
        <w:ind w:left="1264" w:right="1264"/>
        <w:rPr>
          <w:rtl/>
          <w:lang w:eastAsia="en-US"/>
        </w:rPr>
      </w:pPr>
      <w:r>
        <w:rPr>
          <w:rtl/>
          <w:lang w:eastAsia="en-US"/>
        </w:rPr>
        <w:tab/>
      </w:r>
      <w:r>
        <w:rPr>
          <w:rtl/>
          <w:lang w:eastAsia="en-US"/>
        </w:rPr>
        <w:tab/>
        <w:t>ويشمل هذان التقريران الرابع والخامس لليونان المقدمان إلى لجنة القضاء على التمييز ضد المرأة الإجراءات السياسية المتخذة للقضاء على التمييز ضد المرأة في الفترة 1994-2000. وهذه الإجراءات والتدابير تتعلق بتنفيذ المساواة بين الجنسين في جميع قطاعات الحياة الاقتصادية والسياسية والاجتماعية فضلا عن استحداث البنى الأساسية اللازمة لكفالة الاعتراف بحقوق المرأة بوصفها من حقوق الإنسان.</w:t>
      </w:r>
    </w:p>
    <w:p w:rsidR="00000000" w:rsidRDefault="00000000">
      <w:pPr>
        <w:pStyle w:val="SingleTxt"/>
        <w:spacing w:line="380" w:lineRule="exact"/>
        <w:ind w:left="1264" w:right="1264"/>
        <w:rPr>
          <w:rtl/>
          <w:lang w:eastAsia="en-US"/>
        </w:rPr>
      </w:pPr>
      <w:r>
        <w:rPr>
          <w:rtl/>
          <w:lang w:eastAsia="en-US"/>
        </w:rPr>
        <w:tab/>
      </w:r>
      <w:r>
        <w:rPr>
          <w:rtl/>
          <w:lang w:eastAsia="en-US"/>
        </w:rPr>
        <w:tab/>
        <w:t>إن التقريرين الرابع والخامس لليونان هما ثمرة التعاون بين لجنة الخبراء التابعة للأمانة العامة المعنية بالمساواة بوزارة الداخلية والإدارة العامة واللامركزية من ناحية، وبين الوكالات الاجتماعية والمنظمات النسائية والهيئات الدولية وجميع الوزارات وسائر الهيئات العامة المشاركة في عمليات التخطيط والتنفيذ والمساهِمة في نشر المساواة السياسية في جميع القطاعات بالمجتمع وفي الحياة اليومية للمواطنين من ناحية أخرى. وإننا واثقون بأن هذا التقرير يشكل خطوة لها مغزاها نحو بيان سجل كامل للحالة الراهنة فيما يتعلق بالمساواة بين الجنسين في اليونان. ولكننا نأمل قبل كل شيء في أن يشجِّع التقرير على المزيد من تعزيز المساواة والقضاء على جميع أشكال التمييز ضد المرأة.</w:t>
      </w:r>
    </w:p>
    <w:p w:rsidR="00000000" w:rsidRDefault="00000000">
      <w:pPr>
        <w:pStyle w:val="SingleTxt"/>
        <w:spacing w:line="380" w:lineRule="exact"/>
        <w:ind w:left="1264" w:right="1264"/>
        <w:rPr>
          <w:rtl/>
          <w:lang w:eastAsia="en-US"/>
        </w:rPr>
      </w:pPr>
      <w:r>
        <w:rPr>
          <w:rtl/>
          <w:lang w:eastAsia="en-US"/>
        </w:rPr>
        <w:t xml:space="preserve">       إيفي بيكو</w:t>
      </w:r>
    </w:p>
    <w:p w:rsidR="00000000" w:rsidRDefault="00000000">
      <w:pPr>
        <w:pStyle w:val="SingleTxt"/>
        <w:spacing w:line="380" w:lineRule="exact"/>
        <w:ind w:left="1264" w:right="1264"/>
        <w:rPr>
          <w:rtl/>
          <w:lang w:eastAsia="en-US"/>
        </w:rPr>
      </w:pPr>
      <w:r>
        <w:rPr>
          <w:rtl/>
          <w:lang w:eastAsia="en-US"/>
        </w:rPr>
        <w:t xml:space="preserve">        (توقيع)</w:t>
      </w:r>
    </w:p>
    <w:p w:rsidR="00000000" w:rsidRDefault="00000000">
      <w:pPr>
        <w:pStyle w:val="SingleTxt"/>
        <w:spacing w:line="380" w:lineRule="exact"/>
        <w:ind w:left="1264" w:right="1264"/>
        <w:rPr>
          <w:rtl/>
          <w:lang w:eastAsia="en-US"/>
        </w:rPr>
      </w:pPr>
      <w:r>
        <w:rPr>
          <w:rtl/>
          <w:lang w:eastAsia="en-US"/>
        </w:rPr>
        <w:t>الأمين العام للمساواة.</w:t>
      </w:r>
    </w:p>
    <w:p w:rsidR="00000000" w:rsidRDefault="00000000">
      <w:pPr>
        <w:pStyle w:val="SingleTxt"/>
        <w:rPr>
          <w:b/>
          <w:bCs/>
          <w:rtl/>
          <w:lang w:eastAsia="en-US"/>
        </w:rPr>
      </w:pPr>
      <w:r>
        <w:rPr>
          <w:b/>
          <w:bCs/>
          <w:rtl/>
          <w:lang w:eastAsia="en-US"/>
        </w:rPr>
        <w:t>الجزء ألف</w:t>
      </w:r>
    </w:p>
    <w:p w:rsidR="00000000" w:rsidRDefault="00000000">
      <w:pPr>
        <w:pStyle w:val="SingleTxt"/>
        <w:rPr>
          <w:rtl/>
          <w:lang w:eastAsia="en-US"/>
        </w:rPr>
      </w:pPr>
      <w:r>
        <w:rPr>
          <w:b/>
          <w:bCs/>
          <w:rtl/>
          <w:lang w:eastAsia="en-US"/>
        </w:rPr>
        <w:t>مقدمة</w:t>
      </w:r>
    </w:p>
    <w:p w:rsidR="00000000" w:rsidRDefault="00000000">
      <w:pPr>
        <w:pStyle w:val="SingleTxt"/>
        <w:rPr>
          <w:rtl/>
          <w:lang w:eastAsia="en-US"/>
        </w:rPr>
      </w:pPr>
      <w:r>
        <w:rPr>
          <w:rtl/>
          <w:lang w:eastAsia="en-US"/>
        </w:rPr>
        <w:tab/>
        <w:t>في إطار التطورات السياسية والاقتصادية الدولية، تسعى اليونان إلى أن تعيد بصورة كاملة تشكيل هياكلها الأساسية الاجتماعية وإلى تخطيط وتنفيذ سياسة اقتصادية واجتماعية تتيح مواجهة المشاكل المعاصرة للمواطنين. وهذا يفترض مسبقا الأخذ بإطار من القيم التي تُجَسِّد تزايد الحقوق الاجتماعية والسياسية على أساس من المساواة والتضامن الاجتماعي.</w:t>
      </w:r>
    </w:p>
    <w:p w:rsidR="00000000" w:rsidRDefault="00000000">
      <w:pPr>
        <w:pStyle w:val="SingleTxt"/>
        <w:rPr>
          <w:rtl/>
          <w:lang w:eastAsia="en-US"/>
        </w:rPr>
      </w:pPr>
      <w:r>
        <w:rPr>
          <w:rtl/>
          <w:lang w:eastAsia="en-US"/>
        </w:rPr>
        <w:tab/>
        <w:t>وتشكِّل قضية المساواة الاجتماعية والسياسية والاقتصادية جوهر تخطيط السياسة الاقتصادية والاجتماعية وكذلك جوهر الإجراءات التي تتخذها اليونان. والمحور الأساسي في هذا الاتجاه هو التأكيد بصفة خاصة على صياغة وتنفيذ السياسات المتعلقة بالمساواة بين الرجل والمرأة.</w:t>
      </w:r>
    </w:p>
    <w:p w:rsidR="00000000" w:rsidRDefault="00000000">
      <w:pPr>
        <w:pStyle w:val="SingleTxt"/>
        <w:rPr>
          <w:rtl/>
          <w:lang w:eastAsia="en-US"/>
        </w:rPr>
      </w:pPr>
      <w:r>
        <w:rPr>
          <w:rtl/>
          <w:lang w:eastAsia="en-US"/>
        </w:rPr>
        <w:tab/>
        <w:t>كما أن السياسات المتصلة بالمساواة بين الجنسين والاعتراف بحقوق المرأة، بوصفها من حقوق الإنسان، ليست مجرد شعار، بل على العكس من ذلك حيث تشكِّل سياسة المساواة المحور الأساسي للسياسة الاجتماعية في جميع الدول الحديثة.</w:t>
      </w:r>
    </w:p>
    <w:p w:rsidR="00000000" w:rsidRDefault="00000000">
      <w:pPr>
        <w:pStyle w:val="SingleTxt"/>
        <w:rPr>
          <w:rtl/>
          <w:lang w:eastAsia="en-US"/>
        </w:rPr>
      </w:pPr>
      <w:r>
        <w:rPr>
          <w:rtl/>
          <w:lang w:eastAsia="en-US"/>
        </w:rPr>
        <w:tab/>
        <w:t>وفي ظل الموافقة الصادرة عن مجلس الدولة (المحكمة الإدارية العليا) تعمل اليونان على الأخذ بتدابير إيجابية لصالح المرأة بحيث تقلل من أوجه اللامساواة القائمة امتثالا للفقرة 1 من المادة 4 من إعلان القضاء على جميع أشكال التمييز ضد المرأة.</w:t>
      </w:r>
    </w:p>
    <w:p w:rsidR="00000000" w:rsidRDefault="00000000">
      <w:pPr>
        <w:pStyle w:val="SingleTxt"/>
        <w:rPr>
          <w:rtl/>
          <w:lang w:eastAsia="en-US"/>
        </w:rPr>
      </w:pPr>
      <w:r>
        <w:rPr>
          <w:rtl/>
          <w:lang w:eastAsia="en-US"/>
        </w:rPr>
        <w:tab/>
        <w:t>ولا يمكن الفصل بين أي بحث أو تحليل أو أي سياسة للتخطيط أو التنفيذ من أجل المساواة بين الجنسين وبين الحالة الاجتماعية السياسية الراهنة القائمة في كل بلد.</w:t>
      </w:r>
    </w:p>
    <w:p w:rsidR="00000000" w:rsidRDefault="00000000">
      <w:pPr>
        <w:pStyle w:val="SingleTxt"/>
        <w:rPr>
          <w:rtl/>
          <w:lang w:eastAsia="en-US"/>
        </w:rPr>
      </w:pPr>
      <w:r>
        <w:rPr>
          <w:rtl/>
          <w:lang w:eastAsia="en-US"/>
        </w:rPr>
        <w:tab/>
        <w:t>وفي هذا السياق فإن هذا التقرير الوطني لليونان الذي يتصل بالإجراءات الحكومية المتخذة من أجل تنفيذ المساواة بين الجنسين، المقدَّم إلى اللجنة المعنية بالقضاء على التمييز ضد المرأة، يشمل السياسات والإجراءات المتخذة من أجل المساواة بين الجنسين بهدف القضاء على جميع أشكال التمييز ضد المرأة مع الإشارة إلى الإطار الاجتماعي والاقتصادي للمجتمع اليوناني.</w:t>
      </w:r>
    </w:p>
    <w:p w:rsidR="00000000" w:rsidRDefault="00000000">
      <w:pPr>
        <w:pStyle w:val="SingleTxt"/>
        <w:rPr>
          <w:rtl/>
          <w:lang w:eastAsia="en-US"/>
        </w:rPr>
      </w:pPr>
      <w:r>
        <w:rPr>
          <w:rtl/>
          <w:lang w:eastAsia="en-US"/>
        </w:rPr>
        <w:tab/>
        <w:t>وفي الجزء الأول من هذا التقرير، ترد إشارة موجزة إلى الخصائص العامة للسياسة الاقتصادية والاجتماعية فيما يتعلق بثلاثة قطاعات أساسية تشكِّل بدورها أعلى الأولويات في الاستراتيجية السياسية لليونان وهي: خلق فرص عمل جديدة، والنهوض بالموارد البشرية للبلد وإتاحة الفرص المتكافئة، دون أي تمييز، لجميع المواطنين اليونانيين.</w:t>
      </w:r>
    </w:p>
    <w:p w:rsidR="00000000" w:rsidRDefault="00000000">
      <w:pPr>
        <w:pStyle w:val="SingleTxt"/>
        <w:rPr>
          <w:rtl/>
          <w:lang w:eastAsia="en-US"/>
        </w:rPr>
      </w:pPr>
      <w:r>
        <w:rPr>
          <w:rtl/>
          <w:lang w:eastAsia="en-US"/>
        </w:rPr>
        <w:tab/>
        <w:t>وفي الجز الثاني، يتم عرض جميع الإجراءات التي اتخذتها اليونان في إطار الامتثال لمواد إعلان القضاء على جميع أشكال التمييز ضد المرأة.</w:t>
      </w:r>
    </w:p>
    <w:p w:rsidR="00000000" w:rsidRDefault="00000000">
      <w:pPr>
        <w:pStyle w:val="SingleTxt"/>
        <w:rPr>
          <w:rtl/>
          <w:lang w:eastAsia="en-US"/>
        </w:rPr>
      </w:pPr>
      <w:r>
        <w:rPr>
          <w:rtl/>
          <w:lang w:eastAsia="en-US"/>
        </w:rPr>
        <w:tab/>
        <w:t>وهذا التقرير مرتب على أساس تحليل مادة بمادة للسياسات والإجراءات المتعلقة بالمساواة بين الجنسين. ويرد كثير من الإجراءات في أكثر من مادة واحدة من مواد إعلان القضاء على جميع أشكال التمييز ضد المرأة. وفي هذه الحالة فإن كل نص يورد إشارة تكفل تجنُّب التكرار.</w:t>
      </w:r>
    </w:p>
    <w:p w:rsidR="00000000" w:rsidRDefault="00000000">
      <w:pPr>
        <w:pStyle w:val="SingleTxt"/>
        <w:rPr>
          <w:rtl/>
          <w:lang w:eastAsia="en-US"/>
        </w:rPr>
      </w:pPr>
      <w:r>
        <w:rPr>
          <w:rtl/>
          <w:lang w:eastAsia="en-US"/>
        </w:rPr>
        <w:tab/>
        <w:t>ولا يرد في هذا التقرير تحليل للمادتين 15 و 16، لأن الإجراءات والسياسات التي اتخذتها اليونان فيما يتعلق بالمادتين المذكورتين أعلاه تم تحليلهما في التقارير الوطنية السابقة.</w:t>
      </w:r>
    </w:p>
    <w:p w:rsidR="00000000" w:rsidRDefault="00000000">
      <w:pPr>
        <w:pStyle w:val="SingleTxt"/>
        <w:ind w:left="567" w:right="1264"/>
        <w:rPr>
          <w:szCs w:val="34"/>
          <w:rtl/>
          <w:lang w:eastAsia="en-US"/>
        </w:rPr>
      </w:pPr>
      <w:r>
        <w:rPr>
          <w:b/>
          <w:bCs/>
          <w:szCs w:val="34"/>
          <w:rtl/>
          <w:lang w:eastAsia="en-US"/>
        </w:rPr>
        <w:t>1 -</w:t>
      </w:r>
      <w:r>
        <w:rPr>
          <w:b/>
          <w:bCs/>
          <w:szCs w:val="34"/>
          <w:rtl/>
          <w:lang w:eastAsia="en-US"/>
        </w:rPr>
        <w:tab/>
        <w:t>المحاور الأساسية للسياسة الاجتماعية</w:t>
      </w:r>
    </w:p>
    <w:p w:rsidR="00000000" w:rsidRDefault="00000000">
      <w:pPr>
        <w:pStyle w:val="SingleTxt"/>
        <w:rPr>
          <w:rtl/>
          <w:lang w:eastAsia="en-US"/>
        </w:rPr>
      </w:pPr>
      <w:r>
        <w:rPr>
          <w:rtl/>
          <w:lang w:eastAsia="en-US"/>
        </w:rPr>
        <w:tab/>
        <w:t>في شباط/فبراير 2000، امتثل الاقتصاد اليوناني لجميع معايير معاهدة ماستريخت. وفي 9 آذار/مارس 2000، قُدِّم طلب اليونان من أجل الانضمام إلى الاتحاد الاقتصادي والنقدي.</w:t>
      </w:r>
    </w:p>
    <w:p w:rsidR="00000000" w:rsidRDefault="00000000">
      <w:pPr>
        <w:pStyle w:val="SingleTxt"/>
        <w:rPr>
          <w:rtl/>
          <w:lang w:eastAsia="en-US"/>
        </w:rPr>
      </w:pPr>
      <w:r>
        <w:rPr>
          <w:rtl/>
          <w:lang w:eastAsia="en-US"/>
        </w:rPr>
        <w:tab/>
        <w:t>والاقتصاد اليوناني يتحرك في مدار من النمو ومن التضخم المنخفض والتوازن الطويل الأجل سواء على الصعيد المالي أو على صعيد الاقتصاد الكلي.</w:t>
      </w:r>
    </w:p>
    <w:p w:rsidR="00000000" w:rsidRDefault="00000000">
      <w:pPr>
        <w:pStyle w:val="SingleTxt"/>
        <w:rPr>
          <w:rtl/>
          <w:lang w:eastAsia="en-US"/>
        </w:rPr>
      </w:pPr>
      <w:r>
        <w:rPr>
          <w:rtl/>
          <w:lang w:eastAsia="en-US"/>
        </w:rPr>
        <w:tab/>
        <w:t>وفي السنوات الأربع الأخيرة، زادت معدلات النمو بنسبة 4 في المائة عن متوسط معدل النمو للاتحاد الأوروبي. وهذا التطور بالنسبة للسوق الاقتصادية اليونانية يشكِّل إعادة توزيع أساسية للدخل لصالح الفئات الاجتماعية الأضعف من خلال خفض الضرائب وزيادة الإنفاق الاجتماعي والنهوض بالحالة الاجتماعية.</w:t>
      </w:r>
    </w:p>
    <w:p w:rsidR="00000000" w:rsidRDefault="00000000">
      <w:pPr>
        <w:pStyle w:val="SingleTxt"/>
        <w:rPr>
          <w:rtl/>
          <w:lang w:eastAsia="en-US"/>
        </w:rPr>
      </w:pPr>
      <w:r>
        <w:rPr>
          <w:rtl/>
          <w:lang w:eastAsia="en-US"/>
        </w:rPr>
        <w:tab/>
        <w:t>كما أن نمو البلاد أفضى إلى إنشاء 000 230 وظيفة في الفترة 1994-1999. وفي الوقت نفسه فإن الزيادة التراكمية للمرتبات في الفترة 1995-1999 بلغت 15 في المائة، فيما تحسَّنت حصة أجور العمل في الناتج المحلي الإجمالي من 35.7 في المائة سنة 1993 لتصبح 38.6 في المائة عام 1998.</w:t>
      </w:r>
    </w:p>
    <w:p w:rsidR="00000000" w:rsidRDefault="00000000">
      <w:pPr>
        <w:pStyle w:val="SingleTxt"/>
        <w:rPr>
          <w:rtl/>
          <w:lang w:eastAsia="en-US"/>
        </w:rPr>
      </w:pPr>
      <w:r>
        <w:rPr>
          <w:rtl/>
          <w:lang w:eastAsia="en-US"/>
        </w:rPr>
        <w:tab/>
        <w:t>وبصفة عامة، تستطيع اليونان أن تفخر بما حققته من إنجازات غاية في الأهمية في جميع قطاعات السياسة الاقتصادية والاجتماعية. وطبقا للمبادئ العامة للاتحاد الأوروبي، فإن الخطوة التالية بعد التكامل الاقتصادي هي التكامل الاجتماعي. وفي السنوات الأخيرة ظلت الإجراءات السياسية لليونان تجمع بين السياسة الاقتصادية والاجتماعية عندما أولت اهتماما خاصا للموارد البشرية باعتبار أنها تشكل المصدر الرئيسي للثروة والنمو في كل بلد.</w:t>
      </w:r>
    </w:p>
    <w:p w:rsidR="00000000" w:rsidRDefault="00000000">
      <w:pPr>
        <w:pStyle w:val="SingleTxt"/>
        <w:rPr>
          <w:rtl/>
          <w:lang w:eastAsia="en-US"/>
        </w:rPr>
      </w:pPr>
      <w:r>
        <w:rPr>
          <w:rtl/>
          <w:lang w:eastAsia="en-US"/>
        </w:rPr>
        <w:tab/>
        <w:t>ومن أجل التصدي لتحديات المنافسة الدولية والعصر الجديد، فإن تعزيز الأهداف الرامية إلى تحقيق يونان قوية وحديثة على جميع أصعدة الحياة الاقتصادية والسياسية يفترض أصلا موارد بشرية تتمتع بتعليم واسع النطاق وبمهارات وقدرات على التكيُّف مع الظروف المتغيِّرة باستمرار.</w:t>
      </w:r>
    </w:p>
    <w:p w:rsidR="00000000" w:rsidRDefault="00000000">
      <w:pPr>
        <w:pStyle w:val="SingleTxt"/>
        <w:rPr>
          <w:rtl/>
          <w:lang w:eastAsia="en-US"/>
        </w:rPr>
      </w:pPr>
      <w:r>
        <w:rPr>
          <w:b/>
          <w:bCs/>
          <w:rtl/>
          <w:lang w:eastAsia="en-US"/>
        </w:rPr>
        <w:t>ولهذا السبب، تتوخى سياسة اليونان تحقيق الأهداف الأساسية التالية</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ind w:left="1485" w:right="1264" w:hanging="221"/>
        <w:rPr>
          <w:rtl/>
          <w:lang w:eastAsia="en-US"/>
        </w:rPr>
      </w:pPr>
      <w:r>
        <w:rPr>
          <w:rtl/>
          <w:lang w:eastAsia="en-US"/>
        </w:rPr>
        <w:tab/>
        <w:t>•</w:t>
      </w:r>
      <w:r>
        <w:rPr>
          <w:rtl/>
          <w:lang w:eastAsia="en-US"/>
        </w:rPr>
        <w:tab/>
        <w:t>إنشاء فرص عمل جديدة باستمرار،</w:t>
      </w:r>
    </w:p>
    <w:p w:rsidR="00000000" w:rsidRDefault="00000000">
      <w:pPr>
        <w:pStyle w:val="SingleTxt"/>
        <w:ind w:left="1485" w:right="1264" w:hanging="221"/>
        <w:rPr>
          <w:rtl/>
          <w:lang w:eastAsia="en-US"/>
        </w:rPr>
      </w:pPr>
      <w:r>
        <w:rPr>
          <w:rtl/>
          <w:lang w:eastAsia="en-US"/>
        </w:rPr>
        <w:tab/>
      </w:r>
      <w:r>
        <w:rPr>
          <w:rtl/>
          <w:lang w:eastAsia="en-US"/>
        </w:rPr>
        <w:tab/>
        <w:t>•</w:t>
      </w:r>
      <w:r>
        <w:rPr>
          <w:rtl/>
          <w:lang w:eastAsia="en-US"/>
        </w:rPr>
        <w:tab/>
        <w:t>النهوض النوعي بالموارد البشرية،</w:t>
      </w:r>
    </w:p>
    <w:p w:rsidR="00000000" w:rsidRDefault="00000000">
      <w:pPr>
        <w:pStyle w:val="SingleTxt"/>
        <w:ind w:left="1485" w:right="1264" w:hanging="221"/>
        <w:rPr>
          <w:rtl/>
          <w:lang w:eastAsia="en-US"/>
        </w:rPr>
      </w:pPr>
      <w:r>
        <w:rPr>
          <w:rtl/>
          <w:lang w:eastAsia="en-US"/>
        </w:rPr>
        <w:tab/>
      </w:r>
      <w:r>
        <w:rPr>
          <w:rtl/>
          <w:lang w:eastAsia="en-US"/>
        </w:rPr>
        <w:tab/>
        <w:t>•</w:t>
      </w:r>
      <w:r>
        <w:rPr>
          <w:rtl/>
          <w:lang w:eastAsia="en-US"/>
        </w:rPr>
        <w:tab/>
        <w:t>إتاحة الفرص المتكافئة لجميع المواطنين اليونانيين بغير تمييز.</w:t>
      </w:r>
    </w:p>
    <w:p w:rsidR="00000000" w:rsidRDefault="00000000">
      <w:pPr>
        <w:pStyle w:val="SingleTxt"/>
        <w:rPr>
          <w:rtl/>
          <w:lang w:eastAsia="en-US"/>
        </w:rPr>
      </w:pPr>
      <w:r>
        <w:rPr>
          <w:b/>
          <w:bCs/>
          <w:rtl/>
          <w:lang w:eastAsia="en-US"/>
        </w:rPr>
        <w:t xml:space="preserve">1 </w:t>
      </w:r>
      <w:r>
        <w:rPr>
          <w:b/>
          <w:bCs/>
          <w:lang w:eastAsia="en-US"/>
        </w:rPr>
        <w:t>–</w:t>
      </w:r>
      <w:r>
        <w:rPr>
          <w:b/>
          <w:bCs/>
          <w:rtl/>
          <w:lang w:eastAsia="en-US"/>
        </w:rPr>
        <w:t xml:space="preserve"> 1 سياسات العمالة</w:t>
      </w:r>
    </w:p>
    <w:p w:rsidR="00000000" w:rsidRDefault="00000000">
      <w:pPr>
        <w:pStyle w:val="SingleTxt"/>
        <w:rPr>
          <w:rtl/>
          <w:lang w:eastAsia="en-US"/>
        </w:rPr>
      </w:pPr>
      <w:r>
        <w:rPr>
          <w:rtl/>
          <w:lang w:eastAsia="en-US"/>
        </w:rPr>
        <w:tab/>
        <w:t>المبدأ الأساسي لسياسة العمالة اليونانية يقوم على تطبيق وتنفيذ سياسات التوظيف الفعَّالة وحماية غير المستَخدَمين.</w:t>
      </w:r>
    </w:p>
    <w:p w:rsidR="00000000" w:rsidRDefault="00000000">
      <w:pPr>
        <w:pStyle w:val="SingleTxt"/>
        <w:rPr>
          <w:rtl/>
          <w:lang w:eastAsia="en-US"/>
        </w:rPr>
      </w:pPr>
      <w:r>
        <w:rPr>
          <w:rtl/>
          <w:lang w:eastAsia="en-US"/>
        </w:rPr>
        <w:tab/>
        <w:t>كما أن المشاركة الفعَّالة لجميع الشركاء الاجتماعيين تخلق ظروفا كافية للأخذ باستراتيجية توظيف موحَّدة ومتناسقة. وتهدف سياسة التوظيف إلى محاربة البطالة وتعزيز العمالة وخلق بُعدّ جديد للمشاركة في الحياة الاجتماعية. ولهذا السبب، تم توجيه مشاريع التوظيف نحو الاحتياجات الخاصة لـ "فئات مستهدَفة" وهي أساسا الشباب والمرأة والذين عانوا طويلا من البطالة.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663"/>
          <w:tab w:val="left" w:pos="1486"/>
        </w:tabs>
        <w:ind w:left="1911" w:right="1264" w:hanging="947"/>
        <w:rPr>
          <w:rtl/>
          <w:lang w:eastAsia="en-US"/>
        </w:rPr>
      </w:pPr>
      <w:r>
        <w:rPr>
          <w:rtl/>
          <w:lang w:eastAsia="en-US"/>
        </w:rPr>
        <w:tab/>
        <w:t>•</w:t>
      </w:r>
      <w:r>
        <w:rPr>
          <w:rtl/>
          <w:lang w:eastAsia="en-US"/>
        </w:rPr>
        <w:tab/>
        <w:t>وقد عُزِّزَت سياسات العمالة بفضل "التدخلات المتكاملة" التي تجمع بين تهيئة سُبُل إعادة التدريب وبين الرعاية والترقية في العمل، بالنسبة لكل شكل من أشكال البطالة على المستوى المحلي.</w:t>
      </w:r>
    </w:p>
    <w:p w:rsidR="00000000" w:rsidRDefault="00000000">
      <w:pPr>
        <w:pStyle w:val="SingleTxt"/>
        <w:rPr>
          <w:rtl/>
          <w:lang w:eastAsia="en-US"/>
        </w:rPr>
      </w:pPr>
      <w:r>
        <w:rPr>
          <w:rtl/>
          <w:lang w:eastAsia="en-US"/>
        </w:rPr>
        <w:tab/>
        <w:t>وأهم استراتيجية سياسية في هذا المجال هي التعاون بين الإدارات المركزية والمحلية من أجل تنمية القطاع الاجتماعي للتوظيف من خلال خلق فرص العمل في قطاعات البيئة والثقافة ونوعية الحياة.</w:t>
      </w:r>
    </w:p>
    <w:p w:rsidR="00000000" w:rsidRDefault="00000000">
      <w:pPr>
        <w:pStyle w:val="SingleTxt"/>
        <w:rPr>
          <w:rtl/>
          <w:lang w:eastAsia="en-US"/>
        </w:rPr>
      </w:pPr>
      <w:r>
        <w:rPr>
          <w:rtl/>
          <w:lang w:eastAsia="en-US"/>
        </w:rPr>
        <w:tab/>
        <w:t>ويمثل الاتجاه المركزي لسياسة العمالة اليونانية إعادة تعريف متدرجة لسياسات العمالة متحولا بذلك من منطق الإعانات إلى إجراءات الوقاية. ويتم وضع الهياكل والآليات من أجل التحديد الفوري للاحتياجات ومعرفة التطورات التي يشملها سوق العمل. ويتمثل الهدف في هذا المضمار في تجاوز السياسات السلبية التي تقضي بدفع إعانات في حالة البطالة إلى حيث اتخاذ التدابير الفعَّالة التي من شأنها تعزيز العمالة على أساس نهج يتوخى معالجة الحالات الفردية من ناحية والتكافؤ في الفرص من ناحية أخرى.</w:t>
      </w:r>
    </w:p>
    <w:p w:rsidR="00000000" w:rsidRDefault="00000000">
      <w:pPr>
        <w:pStyle w:val="SingleTxt"/>
        <w:rPr>
          <w:b/>
          <w:bCs/>
          <w:rtl/>
          <w:lang w:eastAsia="en-US"/>
        </w:rPr>
      </w:pPr>
      <w:r>
        <w:rPr>
          <w:b/>
          <w:bCs/>
          <w:rtl/>
          <w:lang w:eastAsia="en-US"/>
        </w:rPr>
        <w:t>وقد استطاعت اليونان أن تحقق ما يلي في الفترة 1996-2000</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دعم إنشاء 000 270 وظيفة جديدة للشباب والنساء والأفراد الذين عانوا طويلا من البطالة.</w:t>
      </w:r>
    </w:p>
    <w:p w:rsidR="00000000" w:rsidRDefault="00000000">
      <w:pPr>
        <w:pStyle w:val="SingleTxt"/>
        <w:tabs>
          <w:tab w:val="clear" w:pos="1267"/>
        </w:tabs>
        <w:ind w:left="1486" w:hanging="219"/>
        <w:rPr>
          <w:rtl/>
          <w:lang w:eastAsia="en-US"/>
        </w:rPr>
      </w:pPr>
      <w:r>
        <w:rPr>
          <w:rtl/>
          <w:lang w:eastAsia="en-US"/>
        </w:rPr>
        <w:tab/>
        <w:t>•</w:t>
      </w:r>
      <w:r>
        <w:rPr>
          <w:rtl/>
          <w:lang w:eastAsia="en-US"/>
        </w:rPr>
        <w:tab/>
        <w:t>تقديم الحوافز للمشاريع لزيادة وتدريب مواردها البشرية.</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خلق هياكل جديدة لدعم غير العاملين وتقديم الخدمات من أجل الحماية الاجتماعية </w:t>
      </w:r>
      <w:r>
        <w:rPr>
          <w:rtl/>
          <w:lang w:eastAsia="en-US"/>
        </w:rPr>
        <w:tab/>
        <w:t>للمواطنين.</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وضع المشروع الخاص المعنون "الشباب في الحياة النشطة" الذي يكفل، مع نهاية عام </w:t>
      </w:r>
      <w:r>
        <w:rPr>
          <w:rtl/>
          <w:lang w:eastAsia="en-US"/>
        </w:rPr>
        <w:tab/>
        <w:t xml:space="preserve">2000، وجود فرصة عمل ومكان لتجربة العمل ثم التدريب والاستخدام الذاتي </w:t>
      </w:r>
      <w:r>
        <w:rPr>
          <w:rtl/>
          <w:lang w:eastAsia="en-US"/>
        </w:rPr>
        <w:tab/>
        <w:t>لكل شاب لا يجد عملا.</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إزالة العقبات الحقيقية التي تحول دون حصول المرأة على سُبُل التعليم ووصولها إلى </w:t>
      </w:r>
      <w:r>
        <w:rPr>
          <w:rtl/>
          <w:lang w:eastAsia="en-US"/>
        </w:rPr>
        <w:tab/>
        <w:t xml:space="preserve">سوق العمل وإدخال عوامل تميز وتدابير إيجابية في التدريب وفي مشاريع إيجاد فرص </w:t>
      </w:r>
      <w:r>
        <w:rPr>
          <w:rtl/>
          <w:lang w:eastAsia="en-US"/>
        </w:rPr>
        <w:tab/>
        <w:t xml:space="preserve">العمل وإنشاء الهياكل والمشاريع التي من شأنها دعم قدرات المرأة على تنظيم </w:t>
      </w:r>
      <w:r>
        <w:rPr>
          <w:rtl/>
          <w:lang w:eastAsia="en-US"/>
        </w:rPr>
        <w:tab/>
        <w:t>المشاريع.</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تنفيذ مشاريع جديدة مرنة وفعَّالة لتدريب الفئات الأقل حظا من السكان </w:t>
      </w:r>
      <w:r>
        <w:rPr>
          <w:rtl/>
          <w:lang w:eastAsia="en-US"/>
        </w:rPr>
        <w:tab/>
        <w:t>(المهاجرون الوافدون واللاجئون والغجر) ودمجهم في سوق العمل.</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تسجيل اللاجئين الاقتصاديين وتقنين وضعهم من أجل مكافحة العمالة غير الشرعية </w:t>
      </w:r>
      <w:r>
        <w:rPr>
          <w:rtl/>
          <w:lang w:eastAsia="en-US"/>
        </w:rPr>
        <w:tab/>
        <w:t>وحماية حقوق الأجانب المستخدَمين قانونا في البلد.</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إصدار القانون 2369/98 الذي يوائم بين القوانين اليونانية وبين قوانين الدول </w:t>
      </w:r>
      <w:r>
        <w:rPr>
          <w:rtl/>
          <w:lang w:eastAsia="en-US"/>
        </w:rPr>
        <w:tab/>
        <w:t xml:space="preserve">أعضاء الاتحاد الأوروبي فيما يتعلق بتنظيم الأشكال الجديدة الناشئة للعمل وبحيث </w:t>
      </w:r>
      <w:r>
        <w:rPr>
          <w:rtl/>
          <w:lang w:eastAsia="en-US"/>
        </w:rPr>
        <w:tab/>
        <w:t>يجمع بين المرونة اللازمة وبين سلامة العاملين.</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ضمان الترقية النوعية لهياكل التدريب المهني الأوَّلي والمستمر وتكييفها مع التغيُّرات </w:t>
      </w:r>
      <w:r>
        <w:rPr>
          <w:rtl/>
          <w:lang w:eastAsia="en-US"/>
        </w:rPr>
        <w:tab/>
        <w:t xml:space="preserve">الاقتصادية (إنشاء مركز وطني لمنح شهادات التصديقات واعتماد مراكز ومشاريع </w:t>
      </w:r>
      <w:r>
        <w:rPr>
          <w:rtl/>
          <w:lang w:eastAsia="en-US"/>
        </w:rPr>
        <w:tab/>
        <w:t>التدريب المهني).</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تحسين نوعية وفعالية تدريب من يعانون البطالة من خلال ربط مادة التدريب مع </w:t>
      </w:r>
      <w:r>
        <w:rPr>
          <w:rtl/>
          <w:lang w:eastAsia="en-US"/>
        </w:rPr>
        <w:tab/>
        <w:t xml:space="preserve">اتجاهات سوق العمالة. وفي الفترة 1994-1999، تم تدريب 000 290 من </w:t>
      </w:r>
      <w:r>
        <w:rPr>
          <w:rtl/>
          <w:lang w:eastAsia="en-US"/>
        </w:rPr>
        <w:tab/>
        <w:t>هؤلاء الأشخاص ومن ثم اكتسبوا معارف جديدة وإمكانيات جديدة للعمل.</w:t>
      </w:r>
    </w:p>
    <w:p w:rsidR="00000000" w:rsidRDefault="00000000">
      <w:pPr>
        <w:pStyle w:val="SingleTxt"/>
        <w:tabs>
          <w:tab w:val="clear" w:pos="1267"/>
        </w:tabs>
        <w:ind w:left="1486" w:right="1264" w:hanging="219"/>
        <w:rPr>
          <w:rtl/>
          <w:lang w:eastAsia="en-US"/>
        </w:rPr>
      </w:pPr>
      <w:r>
        <w:rPr>
          <w:rtl/>
          <w:lang w:eastAsia="en-US"/>
        </w:rPr>
        <w:tab/>
        <w:t>•</w:t>
      </w:r>
      <w:r>
        <w:rPr>
          <w:rtl/>
          <w:lang w:eastAsia="en-US"/>
        </w:rPr>
        <w:tab/>
        <w:t xml:space="preserve">تطوير أشكال جديدة للتدريب من خلال دعم مشاريع اكتساب خبرة العمل وربط </w:t>
      </w:r>
      <w:r>
        <w:rPr>
          <w:rtl/>
          <w:lang w:eastAsia="en-US"/>
        </w:rPr>
        <w:tab/>
        <w:t>التدريب بالتوظيف.</w:t>
      </w:r>
    </w:p>
    <w:p w:rsidR="00000000" w:rsidRDefault="00000000">
      <w:pPr>
        <w:pStyle w:val="SingleTxt"/>
        <w:rPr>
          <w:rtl/>
          <w:lang w:eastAsia="en-US"/>
        </w:rPr>
      </w:pPr>
      <w:r>
        <w:rPr>
          <w:rtl/>
          <w:lang w:eastAsia="en-US"/>
        </w:rPr>
        <w:tab/>
        <w:t>وفي فترة من التغيُّرات الهيكلية المهمة، تعكف اليونان على تنفيذ السياسات الرامية إلى تحقيق التنمية الاقتصادية والاجتماعية المتكاملة والمتآزرة. وقد وُضِعَت خطط عمل وطنية للتوظيف بالتعاون مع جميع الهيئات الاجتماعية ومن بين ركائزها الأربع ما هو موجَّه للإجراءات الرامية إلى تحقيق المساواة بين الجنسين.</w:t>
      </w:r>
    </w:p>
    <w:p w:rsidR="00000000" w:rsidRDefault="00000000">
      <w:pPr>
        <w:pStyle w:val="SingleTxt"/>
        <w:rPr>
          <w:rtl/>
          <w:lang w:eastAsia="en-US"/>
        </w:rPr>
      </w:pPr>
      <w:r>
        <w:rPr>
          <w:rtl/>
          <w:lang w:eastAsia="en-US"/>
        </w:rPr>
        <w:tab/>
        <w:t>وفي عام 1999 تم استثمار 700 بليون دراخمة يونانية لدعم 000 650 شخص بينما تم استثمار ما يزيد على 450 بليون دراخمة في عام 1998 حيث استفاد منها نحو 000 550 فرد. وعليه فإن موارد الصناديق الهيكلية، ولا سيما الصندوق الاجتماعي الأوروبي، تم إنفاقها على تنمية الموارد البشرية من خلال دعم تنفيذ السياسات المبتكرة (بالنسبة إلى الظروف اليونانية) من أجل تعزيز العمالة.</w:t>
      </w:r>
    </w:p>
    <w:p w:rsidR="00000000" w:rsidRDefault="00000000">
      <w:pPr>
        <w:pStyle w:val="SingleTxt"/>
        <w:rPr>
          <w:rtl/>
          <w:lang w:eastAsia="en-US"/>
        </w:rPr>
      </w:pPr>
      <w:r>
        <w:rPr>
          <w:b/>
          <w:bCs/>
          <w:rtl/>
          <w:lang w:eastAsia="en-US"/>
        </w:rPr>
        <w:t xml:space="preserve">1 </w:t>
      </w:r>
      <w:r>
        <w:rPr>
          <w:b/>
          <w:bCs/>
          <w:lang w:eastAsia="en-US"/>
        </w:rPr>
        <w:t>–</w:t>
      </w:r>
      <w:r>
        <w:rPr>
          <w:b/>
          <w:bCs/>
          <w:rtl/>
          <w:lang w:eastAsia="en-US"/>
        </w:rPr>
        <w:t xml:space="preserve"> 2 تنمية الموارد البشرية</w:t>
      </w:r>
    </w:p>
    <w:p w:rsidR="00000000" w:rsidRDefault="00000000">
      <w:pPr>
        <w:pStyle w:val="SingleTxt"/>
        <w:rPr>
          <w:rtl/>
          <w:lang w:eastAsia="en-US"/>
        </w:rPr>
      </w:pPr>
      <w:r>
        <w:rPr>
          <w:rtl/>
          <w:lang w:eastAsia="en-US"/>
        </w:rPr>
        <w:tab/>
        <w:t>يرتبط التخطيط لتنمية الموارد البشرية من الناحية الوظيفية بالتوجُّهات الاستراتيجية والأهداف الوطنية والخيارات الإنمائية في العقد الجديد.</w:t>
      </w:r>
    </w:p>
    <w:p w:rsidR="00000000" w:rsidRDefault="00000000">
      <w:pPr>
        <w:pStyle w:val="SingleTxt"/>
        <w:rPr>
          <w:rtl/>
          <w:lang w:eastAsia="en-US"/>
        </w:rPr>
      </w:pPr>
      <w:r>
        <w:rPr>
          <w:rtl/>
          <w:lang w:eastAsia="en-US"/>
        </w:rPr>
        <w:tab/>
        <w:t>ولهذا السبب، فإن الشباب والمرأة يشكلون المحور الخاص للاهتمام والمساعي المبذولة في هذا المجال. وتتطلب المرحلة الجديدة ارتفاع مستوى التدريب إضافة إلى عنصر المنافسة والابتكار والتجديد وخاصة فيما يتعلق بالشباب. وعلى ذلك، فإن سياسات تنمية الموارد البشرية تتيح المزيد من الفرص من أجل التعليم والتوظيف وتنظيم المشاريع ونجاح الاندماج في الحياة الاجتماعية والاقتصادية من خلال الأخذ بشبكة دعم للتدابير والهياكل.</w:t>
      </w:r>
    </w:p>
    <w:p w:rsidR="00000000" w:rsidRDefault="00000000">
      <w:pPr>
        <w:pStyle w:val="SingleTxt"/>
        <w:rPr>
          <w:rtl/>
          <w:lang w:eastAsia="en-US"/>
        </w:rPr>
      </w:pPr>
      <w:r>
        <w:rPr>
          <w:rtl/>
          <w:lang w:eastAsia="en-US"/>
        </w:rPr>
        <w:tab/>
        <w:t>أما المحور الرئيسي لسياسة تنمية الموارد البشرية فهو مستوى النوعية المرتفع للتعلم مدى الحياة. ويستند هذا المحور إلى مبـــدأ المرونــــة والتكيُّــــــف الذي يرتبط على نحـــو لا ينفصم برفض المفهوم الذي تنقسم فيه الحياة إلى دوائر محدودة ضمن دورة مغلقة ومنعزلة هي: التعليم ثم العمل ثم التقاعد.</w:t>
      </w:r>
    </w:p>
    <w:p w:rsidR="00000000" w:rsidRDefault="00000000">
      <w:pPr>
        <w:pStyle w:val="SingleTxt"/>
        <w:rPr>
          <w:rtl/>
          <w:lang w:eastAsia="en-US"/>
        </w:rPr>
      </w:pPr>
      <w:r>
        <w:rPr>
          <w:rtl/>
          <w:lang w:eastAsia="en-US"/>
        </w:rPr>
        <w:tab/>
        <w:t>إن التغيُّرات الهيكلية المتواصلة فضلا عن تطوير التكنولوجيات الجديدة هي الأسباب الجذرية لتعديل الإطار العام في سياسة التوظيف باليونان.</w:t>
      </w:r>
    </w:p>
    <w:p w:rsidR="00000000" w:rsidRDefault="00000000">
      <w:pPr>
        <w:pStyle w:val="SingleTxt"/>
        <w:rPr>
          <w:rtl/>
          <w:lang w:eastAsia="en-US"/>
        </w:rPr>
      </w:pPr>
      <w:r>
        <w:rPr>
          <w:rtl/>
          <w:lang w:eastAsia="en-US"/>
        </w:rPr>
        <w:tab/>
        <w:t>ولهذا السبب، فالسياسة الجديدة التي تنفذها اليونان في مجتمع المعلومات الجديد تتميز بإصلاحات للإطار المؤسسي وصولا إلى المزيد من "مرونة المعرفة" في سوق العمل والنهوض بالموارد البشرية ذات المهارات الجوهرية الجديدة لتمكينها من مواجهة الطلب الجديد على الوظائف التي تنشأ من تطبيق التكنولوجيات الجديدة في عددٍ متزايد من قطاعات الاقتصاد.</w:t>
      </w:r>
    </w:p>
    <w:p w:rsidR="00000000" w:rsidRDefault="00000000">
      <w:pPr>
        <w:pStyle w:val="SingleTxt"/>
        <w:rPr>
          <w:rtl/>
          <w:lang w:eastAsia="en-US"/>
        </w:rPr>
      </w:pPr>
      <w:r>
        <w:rPr>
          <w:rtl/>
          <w:lang w:eastAsia="en-US"/>
        </w:rPr>
        <w:tab/>
        <w:t>على أن أهم محاور سياسة التوظيف هو ضمان الفرص المتكافئة حيث يتمثل المبدأ الأساسي في مكافحة أي فصل أو تمييز فيما يتعلق بفرص الحصول على التدريب أو الوصول إلى سوق العمل. ولهذا الغرض، تم وضع إطار للفرص والتيسيرات المتكافئة من أجل إدماج الشباب والمرأة والمعوقين في الحياة الفعَّالة.</w:t>
      </w:r>
    </w:p>
    <w:p w:rsidR="00000000" w:rsidRDefault="00000000">
      <w:pPr>
        <w:pStyle w:val="SingleTxt"/>
        <w:rPr>
          <w:rtl/>
          <w:lang w:eastAsia="en-US"/>
        </w:rPr>
      </w:pPr>
      <w:r>
        <w:rPr>
          <w:rtl/>
          <w:lang w:eastAsia="en-US"/>
        </w:rPr>
        <w:tab/>
        <w:t>ويتمثل الهدف في هذا الصدد في تجنُّب الاستبعاد الاجتماعي الذي يضع بعض الفئات من الموارد البشرية خارج وظيفة الإنتاج. ومن ثم يتاح استخدام القوى المنتجة للبلاد استخداما فعَّالا وإلى أقصى درجة ممكنة.</w:t>
      </w:r>
    </w:p>
    <w:p w:rsidR="00000000" w:rsidRDefault="00000000">
      <w:pPr>
        <w:pStyle w:val="SingleTxt"/>
        <w:rPr>
          <w:rtl/>
          <w:lang w:eastAsia="en-US"/>
        </w:rPr>
      </w:pPr>
      <w:r>
        <w:rPr>
          <w:b/>
          <w:bCs/>
          <w:rtl/>
          <w:lang w:eastAsia="en-US"/>
        </w:rPr>
        <w:t xml:space="preserve">1 </w:t>
      </w:r>
      <w:r>
        <w:rPr>
          <w:b/>
          <w:bCs/>
          <w:lang w:eastAsia="en-US"/>
        </w:rPr>
        <w:t>–</w:t>
      </w:r>
      <w:r>
        <w:rPr>
          <w:b/>
          <w:bCs/>
          <w:rtl/>
          <w:lang w:eastAsia="en-US"/>
        </w:rPr>
        <w:t xml:space="preserve"> 3 تعزيز آليات الحماية الاجتماعية </w:t>
      </w:r>
      <w:r>
        <w:rPr>
          <w:b/>
          <w:bCs/>
          <w:lang w:eastAsia="en-US"/>
        </w:rPr>
        <w:t>–</w:t>
      </w:r>
      <w:r>
        <w:rPr>
          <w:b/>
          <w:bCs/>
          <w:rtl/>
          <w:lang w:eastAsia="en-US"/>
        </w:rPr>
        <w:t xml:space="preserve"> شبكة مكافحة الفقر والاستبعاد</w:t>
      </w:r>
    </w:p>
    <w:p w:rsidR="00000000" w:rsidRDefault="00000000">
      <w:pPr>
        <w:pStyle w:val="SingleTxt"/>
        <w:rPr>
          <w:rtl/>
          <w:lang w:eastAsia="en-US"/>
        </w:rPr>
      </w:pPr>
      <w:r>
        <w:rPr>
          <w:rtl/>
          <w:lang w:eastAsia="en-US"/>
        </w:rPr>
        <w:tab/>
        <w:t>طبقا لما تفيد به بيانات المكتب الإحصائي للمجتمعات الأوروبية، (يوروستات) محور الإحصاءات، شباط/فبراير 2000، تواصل اليونان اتباع اتجاه تصاعدي في مجال الإنفاق على الحماية الاجتماعية. وفي الفترة 1993-1998، تحقق التجانس مع متوسط الاتحاد الأوروبي. ففي عام 1993 وضعت اليونان عند نسبة 77 في المائة من متوسط الاتحاد الأوروبي بينما وصلت في عام 1998 إلى نسبة 84 في المائة من المتوسط.</w:t>
      </w:r>
    </w:p>
    <w:p w:rsidR="00000000" w:rsidRDefault="00000000">
      <w:pPr>
        <w:pStyle w:val="SingleTxt"/>
        <w:rPr>
          <w:rtl/>
          <w:lang w:eastAsia="en-US"/>
        </w:rPr>
      </w:pPr>
      <w:r>
        <w:rPr>
          <w:rtl/>
          <w:lang w:eastAsia="en-US"/>
        </w:rPr>
        <w:tab/>
        <w:t>والمحور الأساسي للسياسة الاجتماعية هو تحقيق التوازن بين التنمية والعمالة والحماية الاجتماعية.</w:t>
      </w:r>
    </w:p>
    <w:p w:rsidR="00000000" w:rsidRDefault="00000000">
      <w:pPr>
        <w:pStyle w:val="SingleTxt"/>
        <w:rPr>
          <w:rtl/>
          <w:lang w:eastAsia="en-US"/>
        </w:rPr>
      </w:pPr>
      <w:r>
        <w:rPr>
          <w:rtl/>
          <w:lang w:eastAsia="en-US"/>
        </w:rPr>
        <w:tab/>
        <w:t>ولقد كان ثمة زيادة مضطردة في الدخل الاجتماعي بالنسبة لغير المستخدَمين والمعاقين وكبار السن ولكل فئة اجتماعية معوزة. كما أن العائلات الكثيرة الأطفال ظلت تتلقى دعما متزايدا بالإضافة إلى حوافز ومزايا خاصة. وفي السنوات الثلاث الأخيرة، ارتفعت الموارد المخصصة لدعم العائلات الكثيرة الأطفال من 42 بليون دراخمة يونانية في عام 1993 إلى 130 بليون دراخمة سنويا.</w:t>
      </w:r>
    </w:p>
    <w:p w:rsidR="00000000" w:rsidRDefault="00000000">
      <w:pPr>
        <w:pStyle w:val="SingleTxt"/>
        <w:rPr>
          <w:rtl/>
          <w:lang w:eastAsia="en-US"/>
        </w:rPr>
      </w:pPr>
      <w:r>
        <w:rPr>
          <w:rtl/>
          <w:lang w:eastAsia="en-US"/>
        </w:rPr>
        <w:tab/>
        <w:t>وفضلا عن ذلك، استمر تخفيض عبء الضرائب العائلية من خلال زيادة حجم الإعفاء الضريبي لإيرادات الأسرة. وبالإضافة إلى هذا، لقي دخل الأسرة دعما من خلال خفض أسعار النفقات الأسرية الأساسية مثل الكهرباء وزيوت التدفئة وقروض الإسكان.</w:t>
      </w:r>
    </w:p>
    <w:p w:rsidR="00000000" w:rsidRDefault="00000000">
      <w:pPr>
        <w:pStyle w:val="SingleTxt"/>
        <w:rPr>
          <w:rtl/>
          <w:lang w:eastAsia="en-US"/>
        </w:rPr>
      </w:pPr>
      <w:r>
        <w:rPr>
          <w:rtl/>
          <w:lang w:eastAsia="en-US"/>
        </w:rPr>
        <w:tab/>
        <w:t>وقد أنشأت اليونان، بل توسعت في إنشاء مشاريع جديدة للحماية الاجتماعية لكبار السن وللمعاقين وللمهاجرين المغتربين. كما اتخذت بل توسَّعت في اتخاذ تدابير إيجابية لمساعدة الأزواج الشباب على بدء تكوين أسرة، ومن ذلك مثلا المشاريع النموذجية لمدارس اليوم الكامل. كما أن حزمة الدعم لشباب الأزواج تشمل تدابير مساعدة في قطاع الإسكان، وأخرى وفيما يتعلق بإجازة الأمومة والنفاس والمساعدة المالية حيث تتخذ التدابير سواء على أساس الدخل أو على أساس تخفيضات ضريبية.</w:t>
      </w:r>
    </w:p>
    <w:p w:rsidR="00000000" w:rsidRDefault="00000000">
      <w:pPr>
        <w:pStyle w:val="SingleTxt"/>
        <w:rPr>
          <w:rtl/>
          <w:lang w:eastAsia="en-US"/>
        </w:rPr>
      </w:pPr>
      <w:r>
        <w:rPr>
          <w:rtl/>
          <w:lang w:eastAsia="en-US"/>
        </w:rPr>
        <w:tab/>
        <w:t>ويتم تكميل نظام الرعاية الوطنية والسياسات المتعلقة بكبار السن وشباب الأزواج والمعاقين من خلال "شبكة مقاومة الفقر والاستبعاد".</w:t>
      </w:r>
    </w:p>
    <w:p w:rsidR="00000000" w:rsidRDefault="00000000">
      <w:pPr>
        <w:pStyle w:val="SingleTxt"/>
        <w:rPr>
          <w:rtl/>
          <w:lang w:eastAsia="en-US"/>
        </w:rPr>
      </w:pPr>
      <w:r>
        <w:rPr>
          <w:b/>
          <w:bCs/>
          <w:rtl/>
          <w:lang w:eastAsia="en-US"/>
        </w:rPr>
        <w:t xml:space="preserve">1 </w:t>
      </w:r>
      <w:r>
        <w:rPr>
          <w:b/>
          <w:bCs/>
          <w:lang w:eastAsia="en-US"/>
        </w:rPr>
        <w:t>–</w:t>
      </w:r>
      <w:r>
        <w:rPr>
          <w:b/>
          <w:bCs/>
          <w:rtl/>
          <w:lang w:eastAsia="en-US"/>
        </w:rPr>
        <w:t xml:space="preserve"> 4 الفرص المتكافئة للمرأة</w:t>
      </w:r>
    </w:p>
    <w:p w:rsidR="00000000" w:rsidRDefault="00000000">
      <w:pPr>
        <w:pStyle w:val="SingleTxt"/>
        <w:rPr>
          <w:rtl/>
          <w:lang w:eastAsia="en-US"/>
        </w:rPr>
      </w:pPr>
      <w:r>
        <w:rPr>
          <w:rtl/>
          <w:lang w:eastAsia="en-US"/>
        </w:rPr>
        <w:tab/>
        <w:t>ركزنا جهودنا على خلق الإمكانية من أجل مساهمة متكافئة من جانب المرأة في المجتمع والاقتصاد. ومنذ عام 1983، تمتعت اليونان بأحدث القوانين التقدمية في مسائل المساواة في الأسرة وفي ميادين العمل.</w:t>
      </w:r>
    </w:p>
    <w:p w:rsidR="00000000" w:rsidRDefault="00000000">
      <w:pPr>
        <w:pStyle w:val="SingleTxt"/>
        <w:rPr>
          <w:rtl/>
          <w:lang w:eastAsia="en-US"/>
        </w:rPr>
      </w:pPr>
      <w:r>
        <w:rPr>
          <w:rtl/>
          <w:lang w:eastAsia="en-US"/>
        </w:rPr>
        <w:tab/>
        <w:t>على أن سياسة المساواة ليست بمقتصرة على إزالة العقبات القانونية القائمة على أساس نوع الجنس. إنها موجهة بانتظام نحو التحوُّل من مجال الحقوق المتساوية إلى مجال المساواة الفعلية من حيث الفرص والتيسيرات المادية.</w:t>
      </w:r>
    </w:p>
    <w:p w:rsidR="00000000" w:rsidRDefault="00000000">
      <w:pPr>
        <w:pStyle w:val="SingleTxt"/>
        <w:rPr>
          <w:rtl/>
          <w:lang w:eastAsia="en-US"/>
        </w:rPr>
      </w:pPr>
      <w:r>
        <w:rPr>
          <w:rtl/>
          <w:lang w:eastAsia="en-US"/>
        </w:rPr>
        <w:tab/>
        <w:t>ولا يتمثل الهدف ببساطة في نوع من التوفيق ولكنه "عملية توازن بين حياة العمل وحياة الأسرة" بمعنى توزيع مبتكر ومتكافئ ومتوازن لوقت العاملين فيما بين العمل والتدريب والأسرة. أما وسائل السياسات المستخدَمة لتحقيق هذا الهدف فهي: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تقليل الحواجز التي تحول دون وصول المرأة إلى النظم التعليمية وإلى سوق العمل من خلال خلق وتحسين الخدمات الاجتماعية وهياكل الدعم.</w:t>
      </w:r>
    </w:p>
    <w:p w:rsidR="00000000" w:rsidRDefault="00000000">
      <w:pPr>
        <w:pStyle w:val="SingleTxt"/>
        <w:rPr>
          <w:rtl/>
          <w:lang w:eastAsia="en-US"/>
        </w:rPr>
      </w:pPr>
      <w:r>
        <w:rPr>
          <w:rtl/>
          <w:lang w:eastAsia="en-US"/>
        </w:rPr>
        <w:tab/>
        <w:t>وفيما يتعلق بسجل الهياكل العاملة حاليا، نستطيع أن نذكر إقامة هياكل لرعاية الأطفال وشغل الوقت بصورة مبتكرة (222 وحدة) ومراكز للرعاية الاجتماعية (160 وحدة) ودور للمسنين ومدارس اليوم الكامل وتعزيز الأشكال الطوعية في تقديم الخدمة وهي مرتبطة بالتوازن في المسؤوليات الأسرية.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المرونة في سوق العمل والأشكال الجديدة من العمالة (ساعات عمل مرنة أو عمل لبعض الوقت أو ممارسة العمل عن بعد) بما يتيح توزيعا أفضل للمسؤوليات والمتطلبات مع التحوط من احتمال أن لا تعمل هذه المرونة لغير صالح النساء فتودي بهن إلى حيث الأعمال "الثانوية".</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البعد المتعلق بالمساواة مندمج في جميع المشاريع والأنشطة الرامية إلى مكافحة بطالة المرأة وتعزيز توظيف المرأة. وبصورة محدَّدة أكثر:</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 xml:space="preserve">أن تشارك المرأة في مشاريع التدريب </w:t>
      </w:r>
      <w:r>
        <w:rPr>
          <w:lang w:eastAsia="en-US"/>
        </w:rPr>
        <w:t>–</w:t>
      </w:r>
      <w:r>
        <w:rPr>
          <w:rtl/>
          <w:lang w:eastAsia="en-US"/>
        </w:rPr>
        <w:t xml:space="preserve"> التوظيف بما يصل إلى حصة توازي النسبة المئوية لبطالة المرأة.</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سياسات خاصة يتم اتباعها وتعزيزها بهدف خفض الحواجز التي تثبِّط همة المرأة أو تستبعدها من فرص التقدم المهني (وخاصة النساء العاملات في وظائف أو قطاعات ذات مكانة متدنية أو أجر منخفض أو تغطية تأمينية قاصرة).</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تدابير تتخذ لصالح "تنظيم المرأة للمشاريع" ويجري توسيعها وتعزيزها بحيث يلقى المساعدة عدد متزايد من النساء لبدء وتطوير نشاط مستقل لهن من خلال إزالة العقبات التي كثيرا ما تواجههن عندما يحاولن تأمين رأس المال الأساسي وترتيبات الائتمان.</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يتم كذلك دعم التعليم والتدريب للنساء في المهن المستقبلية التوجُّه، وكذلك في مجالات تطوير مجتمع المعلومات بحيث تتقي النساء مغبة أن يصبحن منبوذات في مجتمع المعلومات بالعصر الجديد.</w:t>
      </w:r>
    </w:p>
    <w:p w:rsidR="00000000" w:rsidRDefault="00000000">
      <w:pPr>
        <w:pStyle w:val="SingleTxt"/>
        <w:spacing w:line="360" w:lineRule="exact"/>
        <w:ind w:left="1264" w:right="1264"/>
        <w:rPr>
          <w:rtl/>
          <w:lang w:eastAsia="en-US"/>
        </w:rPr>
      </w:pPr>
      <w:r>
        <w:rPr>
          <w:rtl/>
          <w:lang w:eastAsia="en-US"/>
        </w:rPr>
        <w:tab/>
      </w:r>
      <w:r>
        <w:rPr>
          <w:rtl/>
          <w:lang w:eastAsia="en-US"/>
        </w:rPr>
        <w:tab/>
        <w:t>وتحتاج التغيُّرات والإصلاحات المطلوبة والمخطط لتنفيذها كما يحتاج هدف "تنمية الموارد البشرية والفرص المتكافئة" إلى الدعم الفعَّال من جانب المواطنين. ولقد كان "ميثاق الثقة نحو عام 2000" هو أول نهج مشترك إزاء مقاربة هذه المشاكل بالمشاركة مع منظمات أرباب الأعمال/المستخدَمين وقد وَضَع الأساس لجهد مشترك في هذا الصدد. ولهذا السبب تشارك كل من الدولة وشركائها الاجتماعيين فيما يلي:</w:t>
      </w:r>
    </w:p>
    <w:p w:rsidR="00000000" w:rsidRDefault="00000000">
      <w:pPr>
        <w:pStyle w:val="SingleTxt"/>
        <w:tabs>
          <w:tab w:val="clear" w:pos="1267"/>
        </w:tabs>
        <w:spacing w:line="360" w:lineRule="exact"/>
        <w:ind w:left="1486" w:right="1264" w:hanging="222"/>
        <w:rPr>
          <w:rtl/>
          <w:lang w:eastAsia="en-US"/>
        </w:rPr>
      </w:pPr>
      <w:r>
        <w:rPr>
          <w:rtl/>
          <w:lang w:eastAsia="en-US"/>
        </w:rPr>
        <w:tab/>
        <w:t>•</w:t>
      </w:r>
      <w:r>
        <w:rPr>
          <w:rtl/>
          <w:lang w:eastAsia="en-US"/>
        </w:rPr>
        <w:tab/>
        <w:t>جميع إجراءات تخطيط وتنفيذ برامج العمل الوطنية من أجل التوظيف.</w:t>
      </w:r>
    </w:p>
    <w:p w:rsidR="00000000" w:rsidRDefault="00000000">
      <w:pPr>
        <w:pStyle w:val="SingleTxt"/>
        <w:tabs>
          <w:tab w:val="clear" w:pos="1267"/>
        </w:tabs>
        <w:spacing w:line="360" w:lineRule="exact"/>
        <w:ind w:left="1486" w:right="1264" w:hanging="222"/>
        <w:rPr>
          <w:rtl/>
          <w:lang w:eastAsia="en-US"/>
        </w:rPr>
      </w:pPr>
      <w:r>
        <w:rPr>
          <w:rtl/>
          <w:lang w:eastAsia="en-US"/>
        </w:rPr>
        <w:tab/>
        <w:t>•</w:t>
      </w:r>
      <w:r>
        <w:rPr>
          <w:rtl/>
          <w:lang w:eastAsia="en-US"/>
        </w:rPr>
        <w:tab/>
        <w:t>جميع المنظمات التي تنفذ سياستنا في مجال الموارد البشرية.</w:t>
      </w:r>
    </w:p>
    <w:p w:rsidR="00000000" w:rsidRDefault="00000000">
      <w:pPr>
        <w:pStyle w:val="SingleTxt"/>
        <w:tabs>
          <w:tab w:val="clear" w:pos="1267"/>
        </w:tabs>
        <w:spacing w:line="360" w:lineRule="exact"/>
        <w:ind w:left="1486" w:right="1264" w:hanging="222"/>
        <w:rPr>
          <w:rtl/>
          <w:lang w:eastAsia="en-US"/>
        </w:rPr>
      </w:pPr>
      <w:r>
        <w:rPr>
          <w:rtl/>
          <w:lang w:eastAsia="en-US"/>
        </w:rPr>
        <w:tab/>
        <w:t>•</w:t>
      </w:r>
      <w:r>
        <w:rPr>
          <w:rtl/>
          <w:lang w:eastAsia="en-US"/>
        </w:rPr>
        <w:tab/>
        <w:t>إجراءات تخطيط وتقييم خطط مشاريع الأعمال.</w:t>
      </w:r>
    </w:p>
    <w:p w:rsidR="00000000" w:rsidRDefault="00000000">
      <w:pPr>
        <w:pStyle w:val="SingleTxt"/>
        <w:tabs>
          <w:tab w:val="clear" w:pos="1267"/>
        </w:tabs>
        <w:spacing w:line="360" w:lineRule="exact"/>
        <w:ind w:left="1486" w:right="1264" w:hanging="222"/>
        <w:rPr>
          <w:rtl/>
          <w:lang w:eastAsia="en-US"/>
        </w:rPr>
      </w:pPr>
      <w:r>
        <w:rPr>
          <w:rtl/>
          <w:lang w:eastAsia="en-US"/>
        </w:rPr>
        <w:tab/>
        <w:t>•</w:t>
      </w:r>
      <w:r>
        <w:rPr>
          <w:rtl/>
          <w:lang w:eastAsia="en-US"/>
        </w:rPr>
        <w:tab/>
        <w:t xml:space="preserve">جميع هذه الأنشطة تعزز بغير شك الجهد العظيم الذي يضطلع به الاتحاد الأوروبي </w:t>
      </w:r>
      <w:r>
        <w:rPr>
          <w:rtl/>
          <w:lang w:eastAsia="en-US"/>
        </w:rPr>
        <w:tab/>
        <w:t xml:space="preserve">نحو " ميثاق الثقة من أجل العمالة" الذي تحتل فيه تنمية الموارد البشرية وسياسة </w:t>
      </w:r>
      <w:r>
        <w:rPr>
          <w:rtl/>
          <w:lang w:eastAsia="en-US"/>
        </w:rPr>
        <w:tab/>
        <w:t>الفرص المتكافئة مكانة جوهرية.</w:t>
      </w:r>
    </w:p>
    <w:p w:rsidR="00000000" w:rsidRDefault="00000000">
      <w:pPr>
        <w:pStyle w:val="SingleTxt"/>
        <w:spacing w:line="360" w:lineRule="exact"/>
        <w:ind w:left="1264" w:right="1264"/>
        <w:rPr>
          <w:rtl/>
          <w:lang w:eastAsia="en-US"/>
        </w:rPr>
      </w:pPr>
      <w:r>
        <w:rPr>
          <w:rtl/>
          <w:lang w:eastAsia="en-US"/>
        </w:rPr>
        <w:tab/>
      </w:r>
      <w:r>
        <w:rPr>
          <w:rtl/>
          <w:lang w:eastAsia="en-US"/>
        </w:rPr>
        <w:tab/>
        <w:t>وفي سياق هذه الاستراتيجيات السياسية الهادفة إلى تنمية الموارد البشرية وبناء مساواة حقيقية، تعكف اليونان على تنفيذ سلسلة من التدابير وسياسات المساواة على الصعيدين التشريعي والمؤسسي.</w:t>
      </w:r>
    </w:p>
    <w:p w:rsidR="00000000" w:rsidRDefault="00000000">
      <w:pPr>
        <w:pStyle w:val="SingleTxt"/>
        <w:spacing w:line="360" w:lineRule="exact"/>
        <w:ind w:left="1264" w:right="1264"/>
        <w:rPr>
          <w:rtl/>
          <w:lang w:eastAsia="en-US"/>
        </w:rPr>
      </w:pPr>
      <w:r>
        <w:rPr>
          <w:rtl/>
          <w:lang w:eastAsia="en-US"/>
        </w:rPr>
        <w:tab/>
      </w:r>
      <w:r>
        <w:rPr>
          <w:rtl/>
          <w:lang w:eastAsia="en-US"/>
        </w:rPr>
        <w:tab/>
        <w:t>وترد ميادين التدخل من أجل المساواة في الجزء باء من هذا التقرير المقدَّم من اليونان إلى اللجنة المعنية بالقضاء على التمييز ضد المرأة.</w:t>
      </w:r>
    </w:p>
    <w:p w:rsidR="00000000" w:rsidRDefault="00000000">
      <w:pPr>
        <w:pStyle w:val="HCh"/>
        <w:tabs>
          <w:tab w:val="left" w:pos="1267"/>
          <w:tab w:val="left" w:pos="1930"/>
          <w:tab w:val="left" w:pos="2592"/>
          <w:tab w:val="left" w:pos="3254"/>
          <w:tab w:val="left" w:pos="3917"/>
          <w:tab w:val="left" w:pos="4579"/>
          <w:tab w:val="left" w:pos="5242"/>
          <w:tab w:val="left" w:pos="5904"/>
          <w:tab w:val="left" w:pos="6566"/>
        </w:tabs>
        <w:spacing w:after="120"/>
        <w:ind w:left="1264" w:right="1259" w:hanging="1264"/>
        <w:rPr>
          <w:w w:val="90"/>
          <w:szCs w:val="34"/>
          <w:rtl/>
          <w:lang w:eastAsia="en-US"/>
        </w:rPr>
      </w:pPr>
      <w:r>
        <w:rPr>
          <w:rtl/>
          <w:lang w:eastAsia="en-US"/>
        </w:rPr>
        <w:tab/>
      </w:r>
      <w:r>
        <w:rPr>
          <w:w w:val="90"/>
          <w:szCs w:val="34"/>
          <w:rtl/>
          <w:lang w:eastAsia="en-US"/>
        </w:rPr>
        <w:t>المادة 1: مشروع للدمج الاجتماعي للنساء والأطفال المسلمين في منطقة ميتاكسورغيو</w:t>
      </w:r>
    </w:p>
    <w:p w:rsidR="00000000" w:rsidRDefault="00000000">
      <w:pPr>
        <w:pStyle w:val="SingleTxt"/>
        <w:rPr>
          <w:rtl/>
        </w:rPr>
      </w:pPr>
      <w:r>
        <w:rPr>
          <w:rtl/>
        </w:rPr>
        <w:tab/>
        <w:t>بدأ المشروع في عام 1998 ويتم تنفيذه تحت إشراف الأمانة العامة المعنية بالمساواة. ويتولى التنفيذ مركز البحوث المعني بمسائل المساواة، ومركز التعليم التربوي والفني المستمر وهيئة الإجراءات الاجتماعية والتعليمية. والهدف من المشروع هو تحسين مستوى معيشة المرأة المسلمة في منطقة ميتاكسورغيو (من أحياء أثينا) حيث 99 في المائة من النساء أميات كما أن مستواهن الاجتماعي الاقتصادي تحت حزام الفقر.</w:t>
      </w:r>
    </w:p>
    <w:p w:rsidR="00000000" w:rsidRDefault="00000000">
      <w:pPr>
        <w:pStyle w:val="SingleTxt"/>
        <w:rPr>
          <w:rtl/>
        </w:rPr>
      </w:pPr>
      <w:r>
        <w:rPr>
          <w:rtl/>
        </w:rPr>
        <w:tab/>
        <w:t>ويشمل المشروع بحوثا تهدف إلى تسجيل احتياجات هذه الأُسر والهياكل المعنية بالأطفال وبالتعليم والاحتياجات التعليمية والطرائق النفسية التربوية المناسبة والإطار القانوني والمؤسسي القائم فيما يتعلق بهذا القطاع من السكان.</w:t>
      </w:r>
    </w:p>
    <w:p w:rsidR="00000000" w:rsidRDefault="00000000">
      <w:pPr>
        <w:pStyle w:val="SingleTxt"/>
        <w:rPr>
          <w:rtl/>
        </w:rPr>
      </w:pPr>
      <w:r>
        <w:rPr>
          <w:rtl/>
        </w:rPr>
        <w:tab/>
      </w:r>
      <w:r>
        <w:rPr>
          <w:b/>
          <w:bCs/>
          <w:rtl/>
        </w:rPr>
        <w:t>وتشمل إجراءات المشروع ما يلي:</w:t>
      </w:r>
    </w:p>
    <w:p w:rsidR="00000000" w:rsidRDefault="00000000">
      <w:pPr>
        <w:pStyle w:val="SingleTxt"/>
        <w:tabs>
          <w:tab w:val="clear" w:pos="1267"/>
          <w:tab w:val="left" w:pos="1486"/>
        </w:tabs>
        <w:ind w:left="1927" w:right="1264" w:hanging="663"/>
        <w:rPr>
          <w:rtl/>
        </w:rPr>
      </w:pPr>
      <w:r>
        <w:rPr>
          <w:rtl/>
        </w:rPr>
        <w:tab/>
        <w:t>•</w:t>
      </w:r>
      <w:r>
        <w:rPr>
          <w:rtl/>
        </w:rPr>
        <w:tab/>
        <w:t>برنامج لدعم وتشجيع هؤلاء النساء بواسطة موظفين متخصصين (أخصائي اجتماعي وأخصائي نفساني ومستشار قانوني وزائرة صحية).</w:t>
      </w:r>
    </w:p>
    <w:p w:rsidR="00000000" w:rsidRDefault="00000000">
      <w:pPr>
        <w:pStyle w:val="SingleTxt"/>
        <w:tabs>
          <w:tab w:val="clear" w:pos="1267"/>
          <w:tab w:val="left" w:pos="1486"/>
        </w:tabs>
        <w:ind w:left="1927" w:right="1264" w:hanging="663"/>
        <w:rPr>
          <w:rtl/>
        </w:rPr>
      </w:pPr>
      <w:r>
        <w:rPr>
          <w:rtl/>
        </w:rPr>
        <w:tab/>
        <w:t>•</w:t>
      </w:r>
      <w:r>
        <w:rPr>
          <w:rtl/>
        </w:rPr>
        <w:tab/>
        <w:t>برنامج لمحو أمية النساء بما في ذلك تدريبات على الخطاب الشفوي والمكتوب والتدريب على مسائل الصحة الشخصية والعناية الجسمية اليومية.</w:t>
      </w:r>
    </w:p>
    <w:p w:rsidR="00000000" w:rsidRDefault="00000000">
      <w:pPr>
        <w:pStyle w:val="SingleTxt"/>
        <w:tabs>
          <w:tab w:val="clear" w:pos="1267"/>
          <w:tab w:val="left" w:pos="1486"/>
        </w:tabs>
        <w:ind w:left="1927" w:right="1264" w:hanging="663"/>
        <w:rPr>
          <w:rtl/>
        </w:rPr>
      </w:pPr>
      <w:r>
        <w:rPr>
          <w:rtl/>
        </w:rPr>
        <w:tab/>
        <w:t>•</w:t>
      </w:r>
      <w:r>
        <w:rPr>
          <w:rtl/>
        </w:rPr>
        <w:tab/>
        <w:t>إقامة دورة تدريبية لتعليم الحياكة تهدف إلى التوجيه المهني لهؤلاء النساء نحو إنتاج وتجارة الملبوسات أو أشغال الإبرة النسيجية التي يُعربن عن اهتمامهن بها.</w:t>
      </w:r>
    </w:p>
    <w:p w:rsidR="00000000" w:rsidRDefault="00000000">
      <w:pPr>
        <w:pStyle w:val="SingleTxt"/>
        <w:tabs>
          <w:tab w:val="clear" w:pos="1267"/>
          <w:tab w:val="left" w:pos="1486"/>
        </w:tabs>
        <w:ind w:left="1927" w:right="1264" w:hanging="663"/>
        <w:rPr>
          <w:rtl/>
        </w:rPr>
      </w:pPr>
      <w:r>
        <w:rPr>
          <w:rtl/>
        </w:rPr>
        <w:tab/>
        <w:t>•</w:t>
      </w:r>
      <w:r>
        <w:rPr>
          <w:rtl/>
        </w:rPr>
        <w:tab/>
        <w:t>برنامج للعناية المبتكرة بالأطفال يضم الأطفال في سن ما قبل المدرسة والأطفال في سن 6 سنوات ممن لم تتح لهم الفرصة من قبل للالتحاق بالمدرسة. ويهدف إلى تنمية المهارات الميكانيكية والمعرفية والاجتماعية للأطفال مع التركيز على تعلُّم اللغة اليونانية.</w:t>
      </w:r>
    </w:p>
    <w:p w:rsidR="00000000" w:rsidRDefault="00000000">
      <w:pPr>
        <w:pStyle w:val="SingleTxt"/>
        <w:tabs>
          <w:tab w:val="clear" w:pos="1267"/>
          <w:tab w:val="left" w:pos="1486"/>
        </w:tabs>
        <w:ind w:left="1264" w:right="1264"/>
        <w:rPr>
          <w:rtl/>
        </w:rPr>
      </w:pPr>
      <w:r>
        <w:rPr>
          <w:rtl/>
        </w:rPr>
        <w:tab/>
        <w:t>•</w:t>
      </w:r>
      <w:r>
        <w:rPr>
          <w:rtl/>
        </w:rPr>
        <w:tab/>
        <w:t>برنامج لدعم الانتظام في الدراسة منعاً للتسرب منها.</w:t>
      </w:r>
    </w:p>
    <w:p w:rsidR="00000000" w:rsidRDefault="00000000">
      <w:pPr>
        <w:pStyle w:val="SingleTxt"/>
        <w:rPr>
          <w:rtl/>
        </w:rPr>
      </w:pPr>
      <w:r>
        <w:rPr>
          <w:rtl/>
        </w:rPr>
        <w:tab/>
        <w:t>وفي إطار المشروع، يتم تنظيم حلقات دراسية فيما يتعلق بطرائق التعليم المبتكرة ويحضر الحلقات كذلك معلمو المدارس بالمنطقة.</w:t>
      </w:r>
    </w:p>
    <w:p w:rsidR="00000000" w:rsidRDefault="00000000">
      <w:pPr>
        <w:pStyle w:val="HCh"/>
        <w:tabs>
          <w:tab w:val="left" w:pos="663"/>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59" w:hanging="1264"/>
        <w:rPr>
          <w:szCs w:val="34"/>
          <w:rtl/>
        </w:rPr>
      </w:pPr>
      <w:r>
        <w:rPr>
          <w:rtl/>
        </w:rPr>
        <w:br w:type="page"/>
      </w:r>
      <w:r>
        <w:rPr>
          <w:rtl/>
        </w:rPr>
        <w:tab/>
      </w:r>
      <w:r>
        <w:rPr>
          <w:rtl/>
        </w:rPr>
        <w:tab/>
      </w:r>
      <w:r>
        <w:rPr>
          <w:rtl/>
        </w:rPr>
        <w:tab/>
      </w:r>
      <w:r>
        <w:rPr>
          <w:szCs w:val="34"/>
          <w:rtl/>
        </w:rPr>
        <w:t>المادتان 2 و3: الأحكام التشريعية للقضاء على التمييز ضد المرأة في جميع قطاعات الحياة السياسية والاجتماعية والاقتصادية</w:t>
      </w:r>
    </w:p>
    <w:p w:rsidR="00000000" w:rsidRDefault="00000000">
      <w:pPr>
        <w:pStyle w:val="H1"/>
        <w:tabs>
          <w:tab w:val="left" w:pos="663"/>
          <w:tab w:val="right" w:pos="1022"/>
          <w:tab w:val="left" w:pos="1267"/>
          <w:tab w:val="left" w:pos="1930"/>
          <w:tab w:val="left" w:pos="2592"/>
          <w:tab w:val="left" w:pos="3254"/>
          <w:tab w:val="left" w:pos="3917"/>
          <w:tab w:val="left" w:pos="4579"/>
          <w:tab w:val="left" w:pos="5242"/>
          <w:tab w:val="left" w:pos="5904"/>
          <w:tab w:val="left" w:pos="6566"/>
        </w:tabs>
        <w:spacing w:after="120"/>
        <w:ind w:right="1259"/>
        <w:rPr>
          <w:rtl/>
        </w:rPr>
      </w:pPr>
      <w:r>
        <w:rPr>
          <w:rtl/>
        </w:rPr>
        <w:tab/>
      </w:r>
      <w:r>
        <w:rPr>
          <w:rtl/>
        </w:rPr>
        <w:tab/>
        <w:t>ألف-</w:t>
      </w:r>
      <w:r>
        <w:rPr>
          <w:rtl/>
        </w:rPr>
        <w:tab/>
        <w:t>التقييم العام للإطار القانوني القائم للمساواة بين الجنسين</w:t>
      </w:r>
    </w:p>
    <w:p w:rsidR="00000000" w:rsidRDefault="00000000">
      <w:pPr>
        <w:pStyle w:val="SingleTxt"/>
        <w:tabs>
          <w:tab w:val="left" w:pos="663"/>
        </w:tabs>
        <w:rPr>
          <w:rtl/>
        </w:rPr>
      </w:pPr>
      <w:r>
        <w:rPr>
          <w:rtl/>
        </w:rPr>
        <w:tab/>
        <w:t>الإطار القانوني الذي يسود اليونان حاليا فيما يتعلق بالمساواة بين الجنسين وبالقضاء على جميع أشكال التمييز ضد المرأة، تم إرساؤه من خلال دستور عام 1975 الذي ينص على أن الرجال اليونانيين والنساء اليونانيات متساوون أمام القانون وأنهم سواء في الحقوق والواجبات.</w:t>
      </w:r>
    </w:p>
    <w:p w:rsidR="00000000" w:rsidRDefault="00000000">
      <w:pPr>
        <w:pStyle w:val="SingleTxt"/>
        <w:rPr>
          <w:rtl/>
        </w:rPr>
      </w:pPr>
      <w:r>
        <w:rPr>
          <w:rtl/>
        </w:rPr>
        <w:tab/>
        <w:t>واستنادا إلى هذا المبدأ الدستوري، سُنَّت قوانين هامة منذ عام 1981 حتى الآن فيما يتعلق بالأسرة والتعليم والمساواة في علاقات العمل والضمان الاجتماعي. وهذه القوانين، التي صدرت في إطار عملية تكييف التشريعات اليونانية مع الاتفاقيات الدولية والتوجيهات المجتمعية، أفضت إلى تحسينات ملموسة في وضع المرأة بالمجتمع اليوناني. كما أن اتخاذ التدابير المواكبة لذلك أسهم بدوره في تحقيق درجة مُرضية من هذا التحسُّن.</w:t>
      </w:r>
    </w:p>
    <w:p w:rsidR="00000000" w:rsidRDefault="00000000">
      <w:pPr>
        <w:pStyle w:val="SingleTxt"/>
        <w:rPr>
          <w:rtl/>
        </w:rPr>
      </w:pPr>
      <w:r>
        <w:rPr>
          <w:rtl/>
        </w:rPr>
        <w:tab/>
        <w:t>وفي التقارير الثلاثة السابقة التي قدمتها اليونان إلى لجنة الأمم المتحدة المعنية بالقضاء على التمييز ضد المرأة (السنوات 1981-1994) ورد وصف لإطار قانوني متكامل أنشأ بدوره مبدأ مساواة الجنسين وتكافؤ الفرصة في القطاعات السياسية والاجتماعية والاقتصادية في البلد.</w:t>
      </w:r>
    </w:p>
    <w:p w:rsidR="00000000" w:rsidRDefault="00000000">
      <w:pPr>
        <w:pStyle w:val="SingleTxt"/>
        <w:rPr>
          <w:rtl/>
        </w:rPr>
      </w:pPr>
      <w:r>
        <w:rPr>
          <w:rtl/>
        </w:rPr>
        <w:tab/>
        <w:t>أما التقرير المقدَّم حاليا عن السنوات 1995-2000 فيما يتعلق بمسائل التشريع فيشير إلى الأحكام التي تغطي الفجوات التشريعية عندما توجد هذه الفجوات أو إلى التحسينات في الأحكام القانونية عندما يُنظر إلى ضرورة هذه التحسينات. وفيما يتعلق بالمحاكم اليونانية وغالبية الأحكام الصادرة عنها، فإنها تثبت أن الحماية القضائية مكفولة طبقا لأحكام التشريعات الوطنية وقانون المجتمع بشأن مساواة الجنسين.</w:t>
      </w:r>
    </w:p>
    <w:p w:rsidR="00000000" w:rsidRDefault="00000000">
      <w:pPr>
        <w:pStyle w:val="SingleTxt"/>
        <w:rPr>
          <w:rtl/>
        </w:rPr>
      </w:pPr>
      <w:r>
        <w:rPr>
          <w:rtl/>
        </w:rPr>
        <w:tab/>
        <w:t>وعلى سبيل المثال، نشير إلى القرارين رقم 1917/1998 و 1933/1996 الصادرين عن رئاسة مجلس الدولة (محكمة العدل الإدارية العليا). فقد خلص أولهما إلى أن نسبة الـ10 في المائة من النساء المسموح لهن بالالتحاق بمدرسة أفراد الشرطة وكلية ضباط الشرطة في سلك الشرطة اليوناني في عام 1995 إنما تشكِّل قيودا تتنافى مع مبدأ مساواة الجنسين التي ينص عليها الدستور (الفقرتان 1 و 2 من المادة 4). أما القرار الآخر فيقضي بأن أحكام المادة 29 من القانون 2085/92 التي تنص على المشاركة الإلزامية من جانب امرأة واحدة على الأقل في المجالس الوزارية للهيئات العامة شريطة أن تتمتع السيدة المعنية بالمؤهلات المطلوبة، لا يتنافى بل يتماشى مع المادة 4 من الدستور حيث فرضت الضرورة اتخاذ التدابير الإيجابية لصالح المرأة من أجل تصحيح حالة قائمة بحكم الأمر الواقع من اللامساواة ضدها. وهذا البند تم إلغاؤه بالفعل بموجب الفقرة 10 من المادة 10 من القانون 2190/94.</w:t>
      </w:r>
    </w:p>
    <w:p w:rsidR="00000000" w:rsidRDefault="00000000">
      <w:pPr>
        <w:pStyle w:val="H1"/>
        <w:tabs>
          <w:tab w:val="left" w:pos="663"/>
        </w:tabs>
        <w:spacing w:after="120"/>
        <w:ind w:right="1259"/>
        <w:rPr>
          <w:rtl/>
        </w:rPr>
      </w:pPr>
      <w:r>
        <w:rPr>
          <w:rtl/>
        </w:rPr>
        <w:tab/>
        <w:t xml:space="preserve">باء </w:t>
      </w:r>
      <w:r>
        <w:t>–</w:t>
      </w:r>
      <w:r>
        <w:rPr>
          <w:rtl/>
        </w:rPr>
        <w:tab/>
        <w:t>تنقيح الدستور</w:t>
      </w:r>
    </w:p>
    <w:p w:rsidR="00000000" w:rsidRDefault="00000000">
      <w:pPr>
        <w:pStyle w:val="SingleTxt"/>
        <w:rPr>
          <w:rtl/>
        </w:rPr>
      </w:pPr>
      <w:r>
        <w:rPr>
          <w:rtl/>
        </w:rPr>
        <w:tab/>
        <w:t>في إطار سلطته للمضي قُدما من أجل إجراء تنقيحات على الدستور، عقد البرلمان اليوناني جلستي تصويت (20/5 1998 و 24/6 1998) حيث قرر بالإجماع تعديل الفقرة 2 من المادة 116 طبقا لاقتراح قدمه 58 من أعضاء البرلمان.</w:t>
      </w:r>
    </w:p>
    <w:p w:rsidR="00000000" w:rsidRDefault="00000000">
      <w:pPr>
        <w:pStyle w:val="SingleTxt"/>
        <w:rPr>
          <w:rtl/>
        </w:rPr>
      </w:pPr>
      <w:r>
        <w:rPr>
          <w:rtl/>
        </w:rPr>
        <w:tab/>
        <w:t>وهذا الاقتراح، الذي طُرح بالاقتران مع اقتراح من المنظمات النسائية يقضي بالتالي: "عندما نُفِّذَت المساواة بين الجنسين بمقتضى الفقرة 2 من المادة 4 من الدستور في عام 1975 جرى النص في الوقت نفسه، وفي المادة 116، على فترة انتقال لتكييف التشريعات حتى 31/12 1982 (الفقرة 1) فيما أدرج بند في الفقرة 2 وبموجبه، سُمح بـ "مخالفات" لمبدأ المساواة "على أساس أسباب خطيرة ينص عليها القانون بشكل خاص". وقد كان من المفترض السماح بوجود هذه المخالفات من أجل أن تكون في صالح المرأة ولكنها كثيرا ما كانت في واقع الأمر ضد مصالحها برغم التدخلات التقييدية من جانب المحاكم. وعلى أي حال، أما وقد أصبحت المساواة مكفولة بالدستور والقانون مع وجود التزامات ناشئة عن الاتفاقيات الدولية (الأمم المتحدة ومجلس أوروبا والاتحاد الأوروبي) فإن السماح بتلك "المخالفات" لمبدأ المساواة لم تعد أمرا مفهوما بل على العكس لا بد من اتخاذ تدابير إيجابية لتعزيز المساواة بين الجنسين.</w:t>
      </w:r>
    </w:p>
    <w:p w:rsidR="00000000" w:rsidRDefault="00000000">
      <w:pPr>
        <w:pStyle w:val="SingleTxt"/>
        <w:rPr>
          <w:rtl/>
        </w:rPr>
      </w:pPr>
      <w:r>
        <w:rPr>
          <w:rtl/>
        </w:rPr>
        <w:tab/>
        <w:t>وعلى ذلك، أصبح محتَّما تنقيح الفقرة 2 من المادة 116 بطريقة يكون من شأنها إلغاء أي "مخالفات" وعدم النص إلا على إمكانية اتخاذ تدابير إيجابية على نحو ما تقتضيه الضـــرورة مـــن أجــل التنفيذ الفعلي لمبدأ المساواة. ومن نافلة القول أن تدابير حماية الأمومة لا تشكل تمييزا قائما على أساس نوع الجنس.</w:t>
      </w:r>
    </w:p>
    <w:p w:rsidR="00000000" w:rsidRDefault="00000000">
      <w:pPr>
        <w:pStyle w:val="SingleTxt"/>
        <w:rPr>
          <w:rtl/>
        </w:rPr>
      </w:pPr>
      <w:r>
        <w:rPr>
          <w:rtl/>
        </w:rPr>
        <w:tab/>
        <w:t>وفضلاً عن ذلك، وبصرف النظر عن الفقرة 2 من المادة 116 فقد طرح بالإجماع اقتراح بتعديل الفقرة 1 من المادة 31 بحيث أن الجنسية اليونانية الناشئة من ناحية الأم يمكن أن تشكِّل شرطا مؤهلا لولاية منصب رئيس الجمهورية.</w:t>
      </w:r>
    </w:p>
    <w:p w:rsidR="00000000" w:rsidRDefault="00000000">
      <w:pPr>
        <w:pStyle w:val="SingleTxt"/>
        <w:rPr>
          <w:b/>
          <w:bCs/>
          <w:szCs w:val="34"/>
          <w:rtl/>
        </w:rPr>
      </w:pPr>
    </w:p>
    <w:p w:rsidR="00000000" w:rsidRDefault="00000000">
      <w:pPr>
        <w:pStyle w:val="SingleTxt"/>
        <w:rPr>
          <w:b/>
          <w:bCs/>
          <w:szCs w:val="34"/>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0" w:right="1264"/>
        <w:outlineLvl w:val="0"/>
        <w:rPr>
          <w:b/>
          <w:bCs/>
          <w:szCs w:val="34"/>
          <w:rtl/>
        </w:rPr>
      </w:pPr>
      <w:r>
        <w:rPr>
          <w:b/>
          <w:bCs/>
          <w:szCs w:val="34"/>
          <w:rtl/>
        </w:rPr>
        <w:tab/>
        <w:t xml:space="preserve">جيم </w:t>
      </w:r>
      <w:r>
        <w:rPr>
          <w:b/>
          <w:bCs/>
          <w:szCs w:val="34"/>
        </w:rPr>
        <w:t>–</w:t>
      </w:r>
      <w:r>
        <w:rPr>
          <w:b/>
          <w:bCs/>
          <w:szCs w:val="34"/>
          <w:rtl/>
        </w:rPr>
        <w:t xml:space="preserve"> الأحكام التشريعية الجديدة من أجل المساواة بين الجنسين حسب </w:t>
      </w:r>
      <w:r>
        <w:rPr>
          <w:b/>
          <w:bCs/>
          <w:szCs w:val="34"/>
          <w:rtl/>
        </w:rPr>
        <w:tab/>
        <w:t xml:space="preserve"> </w:t>
      </w:r>
      <w:r>
        <w:rPr>
          <w:b/>
          <w:bCs/>
          <w:szCs w:val="34"/>
          <w:rtl/>
        </w:rPr>
        <w:tab/>
        <w:t>القطاعات</w:t>
      </w:r>
    </w:p>
    <w:p w:rsidR="00000000" w:rsidRDefault="00000000">
      <w:pPr>
        <w:pStyle w:val="SingleTxt"/>
        <w:rPr>
          <w:rtl/>
        </w:rPr>
      </w:pPr>
      <w:r>
        <w:rPr>
          <w:b/>
          <w:bCs/>
          <w:rtl/>
        </w:rPr>
        <w:t xml:space="preserve">التوظيف </w:t>
      </w:r>
      <w:r>
        <w:rPr>
          <w:b/>
          <w:bCs/>
        </w:rPr>
        <w:t>–</w:t>
      </w:r>
      <w:r>
        <w:rPr>
          <w:b/>
          <w:bCs/>
          <w:rtl/>
        </w:rPr>
        <w:t xml:space="preserve"> التدريب المهني</w:t>
      </w:r>
    </w:p>
    <w:p w:rsidR="00000000" w:rsidRDefault="00000000">
      <w:pPr>
        <w:pStyle w:val="SingleTxt"/>
        <w:ind w:left="1264" w:right="1264"/>
        <w:rPr>
          <w:rtl/>
        </w:rPr>
      </w:pPr>
      <w:r>
        <w:rPr>
          <w:rtl/>
        </w:rPr>
        <w:tab/>
      </w:r>
      <w:r>
        <w:rPr>
          <w:rtl/>
        </w:rPr>
        <w:tab/>
        <w:t>تدرك الحكومة اليونانية أن البطالة هي إحدى المشكلات الرئيسية، لا بالنسبة للشباب وحدهم ممن يدخلون سوق العمل لأول مرة، ولكن أيضا بالنسبة لفئات أخرى من المواطنين مثل النساء. وقد أفضت التغيُّرات التي تحدث في ميدان الاقتصاد فضلا عن التكنولوجيات الجديدة التي تؤدي إلى تخفيض عدد الوظائف والأشكال الجديدة من علاقات العمل، إلى خلق حالة جديدة يصادفها الفرد لدى التماس العمل مما أصبح أمرا شاقا بالنسبة للكثيرين.</w:t>
      </w:r>
    </w:p>
    <w:p w:rsidR="00000000" w:rsidRDefault="00000000">
      <w:pPr>
        <w:pStyle w:val="SingleTxt"/>
        <w:rPr>
          <w:rtl/>
        </w:rPr>
      </w:pPr>
      <w:r>
        <w:rPr>
          <w:rtl/>
        </w:rPr>
        <w:tab/>
        <w:t>ويسهم في هذه المساعي من خلال سلسلة من الإجراءات، القانون رقم 2434/96 بشأن "التدابير اللازمة للتوظيف وللتعليم والتدريب المهني" ويشمل ذلك ما يلي:</w:t>
      </w:r>
    </w:p>
    <w:p w:rsidR="00000000" w:rsidRDefault="00000000">
      <w:pPr>
        <w:pStyle w:val="SingleTxt"/>
        <w:tabs>
          <w:tab w:val="clear" w:pos="1267"/>
          <w:tab w:val="left" w:pos="1486"/>
        </w:tabs>
        <w:rPr>
          <w:rtl/>
        </w:rPr>
      </w:pPr>
      <w:r>
        <w:rPr>
          <w:rtl/>
        </w:rPr>
        <w:tab/>
        <w:t>•</w:t>
      </w:r>
      <w:r>
        <w:rPr>
          <w:rtl/>
        </w:rPr>
        <w:tab/>
        <w:t>فتح حساب خاص للتوظيف والتدريب المهني</w:t>
      </w:r>
    </w:p>
    <w:p w:rsidR="00000000" w:rsidRDefault="00000000">
      <w:pPr>
        <w:pStyle w:val="SingleTxt"/>
        <w:tabs>
          <w:tab w:val="clear" w:pos="1267"/>
          <w:tab w:val="left" w:pos="1486"/>
        </w:tabs>
        <w:ind w:left="1927" w:right="1264" w:hanging="663"/>
        <w:rPr>
          <w:rtl/>
        </w:rPr>
      </w:pPr>
      <w:r>
        <w:rPr>
          <w:rtl/>
        </w:rPr>
        <w:tab/>
        <w:t>•</w:t>
      </w:r>
      <w:r>
        <w:rPr>
          <w:rtl/>
        </w:rPr>
        <w:tab/>
        <w:t>إصدار بطاقة استخدام من جانب منظمة القوى العاملة بوصفها وكالة التوظيف الوطنية</w:t>
      </w:r>
    </w:p>
    <w:p w:rsidR="00000000" w:rsidRDefault="00000000">
      <w:pPr>
        <w:pStyle w:val="SingleTxt"/>
        <w:tabs>
          <w:tab w:val="clear" w:pos="1267"/>
          <w:tab w:val="left" w:pos="1486"/>
        </w:tabs>
        <w:ind w:left="1927" w:right="1264" w:hanging="663"/>
        <w:rPr>
          <w:rtl/>
        </w:rPr>
      </w:pPr>
      <w:r>
        <w:rPr>
          <w:rtl/>
        </w:rPr>
        <w:tab/>
        <w:t>•</w:t>
      </w:r>
      <w:r>
        <w:rPr>
          <w:rtl/>
        </w:rPr>
        <w:tab/>
        <w:t>العمل في إطار منظمة القوى العاملة على وضع نظام متكامل للتجهيز الإليكتروني للبيانات معني بالعرض والطلب للوظائف</w:t>
      </w:r>
    </w:p>
    <w:p w:rsidR="00000000" w:rsidRDefault="00000000">
      <w:pPr>
        <w:pStyle w:val="SingleTxt"/>
        <w:tabs>
          <w:tab w:val="clear" w:pos="1267"/>
          <w:tab w:val="left" w:pos="1486"/>
        </w:tabs>
        <w:rPr>
          <w:rtl/>
        </w:rPr>
      </w:pPr>
      <w:r>
        <w:rPr>
          <w:rtl/>
        </w:rPr>
        <w:tab/>
        <w:t>•</w:t>
      </w:r>
      <w:r>
        <w:rPr>
          <w:rtl/>
        </w:rPr>
        <w:tab/>
        <w:t xml:space="preserve">توحيد استحقاقات البطالة مع مزايا التدريب </w:t>
      </w:r>
      <w:r>
        <w:t>–</w:t>
      </w:r>
      <w:r>
        <w:rPr>
          <w:rtl/>
        </w:rPr>
        <w:t xml:space="preserve"> التوظيف</w:t>
      </w:r>
    </w:p>
    <w:p w:rsidR="00000000" w:rsidRDefault="00000000">
      <w:pPr>
        <w:pStyle w:val="SingleTxt"/>
        <w:tabs>
          <w:tab w:val="clear" w:pos="1267"/>
          <w:tab w:val="left" w:pos="1486"/>
        </w:tabs>
        <w:rPr>
          <w:rtl/>
        </w:rPr>
      </w:pPr>
      <w:r>
        <w:rPr>
          <w:rtl/>
        </w:rPr>
        <w:tab/>
        <w:t>•</w:t>
      </w:r>
      <w:r>
        <w:rPr>
          <w:rtl/>
        </w:rPr>
        <w:tab/>
        <w:t>الربط بين مشاريع التدريب والتوظيف</w:t>
      </w:r>
    </w:p>
    <w:p w:rsidR="00000000" w:rsidRDefault="00000000">
      <w:pPr>
        <w:pStyle w:val="SingleTxt"/>
        <w:tabs>
          <w:tab w:val="clear" w:pos="1267"/>
          <w:tab w:val="left" w:pos="1486"/>
        </w:tabs>
        <w:rPr>
          <w:rtl/>
        </w:rPr>
      </w:pPr>
      <w:r>
        <w:rPr>
          <w:rtl/>
        </w:rPr>
        <w:tab/>
        <w:t>•</w:t>
      </w:r>
      <w:r>
        <w:rPr>
          <w:rtl/>
        </w:rPr>
        <w:tab/>
        <w:t>إعانة مشاريع تعزيز التوظيف في الشركات الخاصة</w:t>
      </w:r>
    </w:p>
    <w:p w:rsidR="00000000" w:rsidRDefault="00000000">
      <w:pPr>
        <w:pStyle w:val="SingleTxt"/>
        <w:tabs>
          <w:tab w:val="clear" w:pos="1267"/>
          <w:tab w:val="left" w:pos="1486"/>
        </w:tabs>
        <w:ind w:left="1927" w:right="1264" w:hanging="663"/>
        <w:rPr>
          <w:rtl/>
        </w:rPr>
      </w:pPr>
      <w:r>
        <w:rPr>
          <w:rtl/>
        </w:rPr>
        <w:tab/>
        <w:t>•</w:t>
      </w:r>
      <w:r>
        <w:rPr>
          <w:rtl/>
        </w:rPr>
        <w:tab/>
        <w:t>اتخاذ تدابير تعزيزية لاكتساب خبرة العمل لشباب الخريجين والتوظيف الموسمي للأشخاص الذين طال بهم أمد البطالة</w:t>
      </w:r>
    </w:p>
    <w:p w:rsidR="00000000" w:rsidRDefault="00000000">
      <w:pPr>
        <w:pStyle w:val="SingleTxt"/>
        <w:tabs>
          <w:tab w:val="clear" w:pos="1267"/>
          <w:tab w:val="left" w:pos="1486"/>
        </w:tabs>
        <w:rPr>
          <w:rtl/>
        </w:rPr>
      </w:pPr>
      <w:r>
        <w:rPr>
          <w:rtl/>
        </w:rPr>
        <w:tab/>
        <w:t>•</w:t>
      </w:r>
      <w:r>
        <w:rPr>
          <w:rtl/>
        </w:rPr>
        <w:tab/>
        <w:t>تدريب العاملين في مشاريع التشييد الكبرى</w:t>
      </w:r>
    </w:p>
    <w:p w:rsidR="00000000" w:rsidRDefault="00000000">
      <w:pPr>
        <w:pStyle w:val="SingleTxt"/>
        <w:tabs>
          <w:tab w:val="clear" w:pos="1267"/>
          <w:tab w:val="left" w:pos="1486"/>
        </w:tabs>
        <w:rPr>
          <w:rtl/>
        </w:rPr>
      </w:pPr>
      <w:r>
        <w:rPr>
          <w:rtl/>
        </w:rPr>
        <w:tab/>
        <w:t>•</w:t>
      </w:r>
      <w:r>
        <w:rPr>
          <w:rtl/>
        </w:rPr>
        <w:tab/>
        <w:t>تقديم استحقاقات المرض بصورة عينية إلى المسنين الذين عانوا البطالة لفترة طويلة</w:t>
      </w:r>
    </w:p>
    <w:p w:rsidR="00000000" w:rsidRDefault="00000000">
      <w:pPr>
        <w:pStyle w:val="SingleTxt"/>
        <w:tabs>
          <w:tab w:val="clear" w:pos="1267"/>
          <w:tab w:val="left" w:pos="1486"/>
        </w:tabs>
        <w:rPr>
          <w:rtl/>
        </w:rPr>
      </w:pPr>
      <w:r>
        <w:rPr>
          <w:rtl/>
        </w:rPr>
        <w:tab/>
        <w:t>•</w:t>
      </w:r>
      <w:r>
        <w:rPr>
          <w:rtl/>
        </w:rPr>
        <w:tab/>
        <w:t>إعانة أرباب العمل من أجل تغطية تكاليف العمل بخلاف المرتبات</w:t>
      </w:r>
    </w:p>
    <w:p w:rsidR="00000000" w:rsidRDefault="00000000">
      <w:pPr>
        <w:pStyle w:val="SingleTxt"/>
        <w:tabs>
          <w:tab w:val="clear" w:pos="1267"/>
          <w:tab w:val="left" w:pos="1486"/>
        </w:tabs>
        <w:rPr>
          <w:rtl/>
        </w:rPr>
      </w:pPr>
      <w:r>
        <w:rPr>
          <w:rtl/>
        </w:rPr>
        <w:tab/>
        <w:t>•</w:t>
      </w:r>
      <w:r>
        <w:rPr>
          <w:rtl/>
        </w:rPr>
        <w:tab/>
        <w:t>تنفيذ التدابير اللازمة لتيسير حراك من يعانون البطالة</w:t>
      </w:r>
    </w:p>
    <w:p w:rsidR="00000000" w:rsidRDefault="00000000">
      <w:pPr>
        <w:pStyle w:val="SingleTxt"/>
        <w:tabs>
          <w:tab w:val="clear" w:pos="1267"/>
          <w:tab w:val="left" w:pos="1486"/>
        </w:tabs>
        <w:rPr>
          <w:rtl/>
        </w:rPr>
      </w:pPr>
      <w:r>
        <w:rPr>
          <w:rtl/>
        </w:rPr>
        <w:tab/>
        <w:t>•</w:t>
      </w:r>
      <w:r>
        <w:rPr>
          <w:rtl/>
        </w:rPr>
        <w:tab/>
        <w:t>إنشاء مراصد توظيف إقليمية</w:t>
      </w:r>
    </w:p>
    <w:p w:rsidR="00000000" w:rsidRDefault="00000000">
      <w:pPr>
        <w:pStyle w:val="SingleTxt"/>
        <w:tabs>
          <w:tab w:val="clear" w:pos="1267"/>
          <w:tab w:val="left" w:pos="1486"/>
        </w:tabs>
        <w:ind w:left="1927" w:right="1264" w:hanging="663"/>
        <w:rPr>
          <w:rtl/>
        </w:rPr>
      </w:pPr>
      <w:r>
        <w:rPr>
          <w:rtl/>
        </w:rPr>
        <w:tab/>
        <w:t>•</w:t>
      </w:r>
      <w:r>
        <w:rPr>
          <w:rtl/>
        </w:rPr>
        <w:tab/>
        <w:t>تشغيل وكالات المعلومات بالنسبة لمن يعانون البطالة بعد إبرام اتفاقات مع منظمة القوى العاملة وسلطات الإدارة المحلية وغرف الصناعة ودوائر الصناعات المحلية واتحادات أرباب العمل ونقابات العمال</w:t>
      </w:r>
    </w:p>
    <w:p w:rsidR="00000000" w:rsidRDefault="00000000">
      <w:pPr>
        <w:pStyle w:val="SingleTxt"/>
        <w:tabs>
          <w:tab w:val="clear" w:pos="1267"/>
          <w:tab w:val="left" w:pos="1486"/>
        </w:tabs>
        <w:rPr>
          <w:rtl/>
        </w:rPr>
      </w:pPr>
      <w:r>
        <w:rPr>
          <w:rtl/>
        </w:rPr>
        <w:tab/>
        <w:t>•</w:t>
      </w:r>
      <w:r>
        <w:rPr>
          <w:rtl/>
        </w:rPr>
        <w:tab/>
        <w:t>تقديم الرعاية الطبية والصيدلانية لمن يعانون البطالة حتى سن التاسعة والعشرين.</w:t>
      </w:r>
    </w:p>
    <w:p w:rsidR="00000000" w:rsidRDefault="00000000">
      <w:pPr>
        <w:pStyle w:val="SingleTxt"/>
        <w:rPr>
          <w:rtl/>
        </w:rPr>
      </w:pPr>
      <w:r>
        <w:rPr>
          <w:rtl/>
        </w:rPr>
        <w:tab/>
        <w:t>وقد صدر القانون رقم 2470/1997 بشأن "إصلاح سُلَّم المرتبات لمستخدَمي القطاع العام (الحكومة المركزية والمؤسسات العامة والإدارة المحلية)" لمساعدة أُسر المستخدَمين، لينص على علاوة أسرية شهرية تدفع، لا للموظفين المتزوجين فحسب ولكن للأرامل والمنفصلين والمطلقين والوالدين غير المتزوجين وبشرط أن يكون في حضانتهم أطفال مقيمين معهم في نفس البيت.</w:t>
      </w:r>
    </w:p>
    <w:p w:rsidR="00000000" w:rsidRDefault="00000000">
      <w:pPr>
        <w:pStyle w:val="SingleTxt"/>
        <w:rPr>
          <w:rtl/>
        </w:rPr>
      </w:pPr>
      <w:r>
        <w:rPr>
          <w:rtl/>
        </w:rPr>
        <w:tab/>
        <w:t>وهذا البند أدى إلى تنظيم القضية المعلقة لعلاوة الزواج بالنسبة لغير المتزوجين أو المترملين أو المطلَّقين من أب أو أم من المستخدَمين في القطاع العام (في حالة القطاع الخاص، ينص القانون 1849/1989 على دفع هذه العلاوة).</w:t>
      </w:r>
    </w:p>
    <w:p w:rsidR="00000000" w:rsidRDefault="00000000">
      <w:pPr>
        <w:pStyle w:val="SingleTxt"/>
        <w:rPr>
          <w:rtl/>
        </w:rPr>
      </w:pPr>
      <w:r>
        <w:rPr>
          <w:rtl/>
        </w:rPr>
        <w:tab/>
        <w:t>كذلك فالمرسوم الرئاسي 176/1997 بشأن "التدابير الرامية إلى تحسين السلامة والصحة في العمل للعاملات الحوامل والنفساء والمرضعات" امتثالا للتوجيه 92/85/الصادر عن الجماعة الاقتصادية الأوروبية، يشمل في جملة أمور الأحكام التالية:</w:t>
      </w:r>
    </w:p>
    <w:p w:rsidR="00000000" w:rsidRDefault="00000000">
      <w:pPr>
        <w:pStyle w:val="SingleTxt"/>
        <w:tabs>
          <w:tab w:val="clear" w:pos="1267"/>
          <w:tab w:val="left" w:pos="1486"/>
        </w:tabs>
        <w:ind w:left="1927" w:right="1264" w:hanging="663"/>
        <w:rPr>
          <w:rtl/>
        </w:rPr>
      </w:pPr>
      <w:r>
        <w:rPr>
          <w:rtl/>
        </w:rPr>
        <w:tab/>
        <w:t>•</w:t>
      </w:r>
      <w:r>
        <w:rPr>
          <w:rtl/>
        </w:rPr>
        <w:tab/>
        <w:t>بالنسبة لنشاط إجمالي يمكن أن ينطوي على خطر محدَّد تتعرض له المرأة العاملة في حالة الحمل أو النفاس أو الإرضاع، على رب العمل أن يزوِّد المرأة بتقييم مكتوب للأخطار التي تحدث خلال العمل. وهذا التقييم لا بد أن يحدِّد طبيعة تعرُّض المرأة العاملة للخطر ودرجة هذا التعرُّض وأمده بما يتيح تقييم جميع المخاطر التي يمكن أن تُعرَّض السلامة والصحة فضلا عن أي آثار مترتبة على ذلك بالنسبة للحمل أو الإرضاع في الحالات ذات الصلة. والنساء اللائي يجدن أنفسهن في وضع من هذا القبيل، فضلا عن ممثلي العاملين لا بد من موافاتهم بنتائج مثل هذا التقييم. ولا يمكن إجبار المرأة في حالة الحمل أو النفاس أو الإرضاع على القيام بأنشطتها التي يكون التقييم قد أوضح أن من شأنها أن تنطوي على خطر يلحق بسلامتها أو صحتها. ومثل هذه الحالة تُعَالَج من خلال تعديل دائم أو مؤقت لظروف العمل و/أو وقت العمل فضلا عن تغيير في مركز العاملة أو إعفائها من مزاولة العمل.</w:t>
      </w:r>
    </w:p>
    <w:p w:rsidR="00000000" w:rsidRDefault="00000000">
      <w:pPr>
        <w:pStyle w:val="SingleTxt"/>
        <w:tabs>
          <w:tab w:val="clear" w:pos="1267"/>
          <w:tab w:val="left" w:pos="1486"/>
        </w:tabs>
        <w:ind w:left="1927" w:right="1264" w:hanging="663"/>
        <w:rPr>
          <w:rtl/>
        </w:rPr>
      </w:pPr>
      <w:r>
        <w:rPr>
          <w:rtl/>
        </w:rPr>
        <w:tab/>
        <w:t>•</w:t>
      </w:r>
      <w:r>
        <w:rPr>
          <w:rtl/>
        </w:rPr>
        <w:tab/>
        <w:t>وبالنسبة لكل فترة الحمل، ولفترة تبلغ سنة بعد الوضع، فإن النساء العاملات بدوام كامل أو جزئي ليلا يتم نقلهن إلى موقع نهاري مكافئ إذا ما قدَّمن شهادة طبية تُثبت الحاجة إلى اتخاذ هذا التدبير لأسباب تتعلق بالسلامة أو الصحة. فإذا ما كان هذا النقل مستحيلا من الناحية التقنية و/أو الموضوعية، يتم إعفاؤهن من مزاولة هذا العمل.</w:t>
      </w:r>
    </w:p>
    <w:p w:rsidR="00000000" w:rsidRDefault="00000000">
      <w:pPr>
        <w:pStyle w:val="SingleTxt"/>
        <w:rPr>
          <w:rtl/>
        </w:rPr>
      </w:pPr>
      <w:r>
        <w:rPr>
          <w:rtl/>
        </w:rPr>
        <w:tab/>
        <w:t>وتُعفــى النساء الحوامل من العمل دون تخفيض أجرهن لكي يقمن بإجراء اختبارات ما قبل الولادة إذا ما اقتضى الأمر إجراء تلك الاختبارات خلال وقت العمل.</w:t>
      </w:r>
    </w:p>
    <w:p w:rsidR="00000000" w:rsidRDefault="00000000">
      <w:pPr>
        <w:pStyle w:val="SingleTxt"/>
        <w:rPr>
          <w:rtl/>
        </w:rPr>
      </w:pPr>
      <w:r>
        <w:rPr>
          <w:rtl/>
        </w:rPr>
        <w:tab/>
        <w:t>كذلك فالقانون 2525/95 "المدرسة الثانوية الشاملة، حصول الخريجين على مستوى التعليم الثالث وتقييم الأداء التعليمي والأحكام الأخرى" الذي يرمي إلى مساعدة العاملين ممن يتحملون التزامات أسرية، قضى بتشغيل رياض أطفال بنظام اليوم الكامل ومدارس ابتدائية بدوام كامل. وفضلا عن أهدافه التعليمية، فإن هذه الأحكام تُحرِّر المرأة الأم العاملة من الالتزام بقطع ساعات عملها قبل أوانها لكي تصحب أطفالها الصغار من المدرسة كما أن فيه تمكينا للأم غير العاملة لكي تعمل.</w:t>
      </w:r>
    </w:p>
    <w:p w:rsidR="00000000" w:rsidRDefault="00000000">
      <w:pPr>
        <w:pStyle w:val="SingleTxt"/>
        <w:rPr>
          <w:rtl/>
        </w:rPr>
      </w:pPr>
      <w:r>
        <w:rPr>
          <w:rtl/>
        </w:rPr>
        <w:tab/>
        <w:t>ويسعى القانون رقم 2639/1998 "تنظيم علاقات العمل وإنشاء مفتشية عمل والأحكام الأخرى" إلى إعادة تنظيم المسائل المهمة التي ينطوي عليها قانون العمل ومنها مثلا وقت العمل وأشكال العمل غير الرسمي والتمييز بين العمل التابع والمستقل وما إلى ذلك.</w:t>
      </w:r>
    </w:p>
    <w:p w:rsidR="00000000" w:rsidRDefault="00000000">
      <w:pPr>
        <w:pStyle w:val="SingleTxt"/>
        <w:rPr>
          <w:rtl/>
        </w:rPr>
      </w:pPr>
      <w:r>
        <w:rPr>
          <w:rtl/>
        </w:rPr>
        <w:tab/>
        <w:t xml:space="preserve">وبما أن المرأة كثيرا ما تختار </w:t>
      </w:r>
      <w:r>
        <w:t>–</w:t>
      </w:r>
      <w:r>
        <w:rPr>
          <w:rtl/>
        </w:rPr>
        <w:t xml:space="preserve"> ولا يكون  هذا باستمرار لأنها ترغب في ذلك، ولكن لأنها تتحمل ضغوطا ما بين أسرتها والتزاماتها في العمل </w:t>
      </w:r>
      <w:r>
        <w:t>–</w:t>
      </w:r>
      <w:r>
        <w:rPr>
          <w:rtl/>
        </w:rPr>
        <w:t xml:space="preserve"> العمل بدوام جزئي أو ممارسة أشكال خاصة من العمل، فإن الأمر يستلزم إشارة أكثر تفصيلا لهذا القانون.</w:t>
      </w:r>
    </w:p>
    <w:p w:rsidR="00000000" w:rsidRDefault="00000000">
      <w:pPr>
        <w:pStyle w:val="SingleTxt"/>
        <w:tabs>
          <w:tab w:val="clear" w:pos="1267"/>
          <w:tab w:val="left" w:pos="1486"/>
        </w:tabs>
        <w:ind w:left="1927" w:right="1264" w:hanging="663"/>
        <w:rPr>
          <w:rtl/>
        </w:rPr>
      </w:pPr>
      <w:r>
        <w:rPr>
          <w:rtl/>
        </w:rPr>
        <w:tab/>
        <w:t>•</w:t>
      </w:r>
      <w:r>
        <w:rPr>
          <w:rtl/>
        </w:rPr>
        <w:tab/>
        <w:t>المادة 1 من القانون تصدر عن افتراض سلبي بشأن العمل غير التابع للأشخاص الذين يقدِّمون خدمات مستقلة أو يعملون بوصفهم مستخدَمين لحساب الذات ولا سيما كعمال بالقطعة أو كعاملين عن بُعد أو كأفراد مستخدَمين في منازلهم. ويظل الافتراض بأن ليس ثمة علاقة عمل تابعة واردة بصورة مخفية، افتراضاً صحيحاً ما دام قد تم إبرام الاتفاق خطيا وجرى إبلاغه إلى مفتشية العمل في غضون 15 يوما. وهذا الافتراض يمكن الطعن فيه. وأخيرا فهذا الحكم لا يؤثر على التأمين لدى منظمة التأمينات الاجتماعية للأشخاص العاملين خارج مكان أرباب العمل (العاملون المنزليون والعاملون عن بُعد ومن إليهم) بموجب المادة 22 من القانون 1902/90.</w:t>
      </w:r>
    </w:p>
    <w:p w:rsidR="00000000" w:rsidRDefault="00000000">
      <w:pPr>
        <w:pStyle w:val="SingleTxt"/>
        <w:tabs>
          <w:tab w:val="clear" w:pos="1267"/>
          <w:tab w:val="left" w:pos="1486"/>
        </w:tabs>
        <w:ind w:left="1927" w:right="1264" w:hanging="663"/>
        <w:rPr>
          <w:rtl/>
        </w:rPr>
      </w:pPr>
      <w:r>
        <w:rPr>
          <w:rtl/>
        </w:rPr>
        <w:tab/>
        <w:t>•</w:t>
      </w:r>
      <w:r>
        <w:rPr>
          <w:rtl/>
        </w:rPr>
        <w:tab/>
        <w:t>المادة 2 تحل محل المادة 38 من القانون 1892/90 بالنسبة للعمل بدوام جزئي لكي تنشئ إطارا قانونيا موحَّدا لممارسة العمل بدوام جزئي في البلاد. وبالإضافة إلى ذلك فهي تغطي بعض الثغرات في التشريعات القائمة، وتقنن الأحكام الواردة بصورة متناثرة في القوانين أو في الاتفاقات الجماعية.</w:t>
      </w:r>
    </w:p>
    <w:p w:rsidR="00000000" w:rsidRDefault="00000000">
      <w:pPr>
        <w:pStyle w:val="SingleTxt"/>
        <w:tabs>
          <w:tab w:val="clear" w:pos="1267"/>
          <w:tab w:val="left" w:pos="1486"/>
        </w:tabs>
        <w:ind w:left="1927" w:right="1264" w:hanging="663"/>
        <w:rPr>
          <w:rtl/>
        </w:rPr>
      </w:pPr>
      <w:r>
        <w:rPr>
          <w:rtl/>
        </w:rPr>
        <w:tab/>
        <w:t>•</w:t>
      </w:r>
      <w:r>
        <w:rPr>
          <w:rtl/>
        </w:rPr>
        <w:tab/>
        <w:t>وبموجب القانون نفسه، توضع مفتشيات العمل مرة أخرى تحت إشراف وزارة العمل حيث تقام هيئة من مفتشي العمل ممن يتولون تنفيذ التشريعات العمالية. وقد جاءت عودتهم تلك إلى موقعهم السابق، فضلا عن إعادة التنظيم في هيئة موحَّدة تحت الرقابة المركزية، خطوة ضرورية لأن وضعهم تحت الإدارات المحلية بموجب القانون 2218/94 أسهم في عدم فعاليتهم بل وأدى إلى للتدخل في قيامهم بأعمالهم.</w:t>
      </w:r>
    </w:p>
    <w:p w:rsidR="00000000" w:rsidRDefault="00000000">
      <w:pPr>
        <w:pStyle w:val="SingleTxt"/>
        <w:tabs>
          <w:tab w:val="clear" w:pos="1267"/>
          <w:tab w:val="left" w:pos="1486"/>
        </w:tabs>
        <w:ind w:left="1927" w:right="1264" w:hanging="663"/>
        <w:rPr>
          <w:rtl/>
        </w:rPr>
      </w:pPr>
      <w:r>
        <w:rPr>
          <w:rtl/>
        </w:rPr>
        <w:tab/>
        <w:t>•</w:t>
      </w:r>
      <w:r>
        <w:rPr>
          <w:rtl/>
        </w:rPr>
        <w:tab/>
        <w:t>كذلك فالمادة 52 من نفسن القانون تُمدِّد أجل إجازة الوالد عن تربية طفل وكان ذلك البند قد أدخله القانون 1483/1984 حيث يقضي بأن الوالد الذي أنهى سنة كاملة في العمل مع نفس رب العمل يصبح من حقه، أو حقها، إجازة والدية لتربية طفل في الفترة التي تبدأ من نهاية إجازة الأمومة وحتى بلوغ الطفل الثالثة ونصفا من العمر. وهذه الإجازة غير مدفوعة وقد يجري تمديدها إلى ثلاثة أشهر ونصف لكل والد مستخدَم في القطاعين العام أو الخاص. وإنهاء عقد العمل بسبب ممارسة هذا الحق في إجازة الوالد عن تربية طفل إجراء غير صحيح.</w:t>
      </w:r>
    </w:p>
    <w:p w:rsidR="00000000" w:rsidRDefault="00000000">
      <w:pPr>
        <w:pStyle w:val="SingleTxt"/>
        <w:rPr>
          <w:rtl/>
        </w:rPr>
      </w:pPr>
      <w:r>
        <w:rPr>
          <w:rtl/>
        </w:rPr>
        <w:tab/>
        <w:t>القانون 2643/1998 "الرعاية لتوظيف الأشخاص الذين يندرجون ضمن فئات خاصة وأحكام أخرى" يُدرَج في هذه الفئات من الأشخاص المحميين بتلك الأحكام الوالد غير المتزوج الذي يربي طفلا يقل سنه عن ثلاثة أعوام.</w:t>
      </w:r>
    </w:p>
    <w:p w:rsidR="00000000" w:rsidRDefault="00000000">
      <w:pPr>
        <w:pStyle w:val="SingleTxt"/>
        <w:rPr>
          <w:rtl/>
        </w:rPr>
      </w:pPr>
      <w:r>
        <w:rPr>
          <w:rtl/>
        </w:rPr>
        <w:tab/>
        <w:t>القانون 2683/1999 "التصديق على قانون الموظفين العموميين بالإدارة المدنية وموظفي المؤسسات العامة والأحكام الأخرى" ينص في جملة أمور على ما يلي:</w:t>
      </w:r>
    </w:p>
    <w:p w:rsidR="00000000" w:rsidRDefault="00000000">
      <w:pPr>
        <w:pStyle w:val="SingleTxt"/>
        <w:tabs>
          <w:tab w:val="clear" w:pos="1267"/>
          <w:tab w:val="left" w:pos="1486"/>
        </w:tabs>
        <w:ind w:left="1927" w:right="1264" w:hanging="663"/>
        <w:rPr>
          <w:rtl/>
        </w:rPr>
      </w:pPr>
      <w:r>
        <w:rPr>
          <w:rtl/>
        </w:rPr>
        <w:tab/>
        <w:t>•</w:t>
      </w:r>
      <w:r>
        <w:rPr>
          <w:rtl/>
        </w:rPr>
        <w:tab/>
        <w:t>من حق الموظفات الحوامل إجازة أمومة بأجر كامل لشهرين قبل الوضع وثلاثة أشهر بعده.</w:t>
      </w:r>
    </w:p>
    <w:p w:rsidR="00000000" w:rsidRDefault="00000000">
      <w:pPr>
        <w:pStyle w:val="SingleTxt"/>
        <w:tabs>
          <w:tab w:val="clear" w:pos="1267"/>
          <w:tab w:val="left" w:pos="1486"/>
        </w:tabs>
        <w:ind w:left="1927" w:right="1264" w:hanging="663"/>
        <w:rPr>
          <w:rtl/>
        </w:rPr>
      </w:pPr>
      <w:r>
        <w:rPr>
          <w:rtl/>
        </w:rPr>
        <w:tab/>
        <w:t>•</w:t>
      </w:r>
      <w:r>
        <w:rPr>
          <w:rtl/>
        </w:rPr>
        <w:tab/>
        <w:t>الموظفات الحوامل اللائي بحاجة إلى علاج خاص في نهاية إجازة مرضية مدفوعة، من حقهن إجازة حمل مدفوعة ومنتظمة لدى تقديم شهادة من الطبيب المختص ومن مدير عيادة أمراض نسائية أو أمراض ولادة أو من قسم في منشأة تمريض عامة.</w:t>
      </w:r>
    </w:p>
    <w:p w:rsidR="00000000" w:rsidRDefault="00000000">
      <w:pPr>
        <w:pStyle w:val="SingleTxt"/>
        <w:tabs>
          <w:tab w:val="clear" w:pos="1267"/>
          <w:tab w:val="left" w:pos="1486"/>
        </w:tabs>
        <w:ind w:left="1927" w:right="1264" w:hanging="663"/>
        <w:rPr>
          <w:rtl/>
        </w:rPr>
      </w:pPr>
      <w:r>
        <w:rPr>
          <w:rtl/>
        </w:rPr>
        <w:tab/>
        <w:t>•</w:t>
      </w:r>
      <w:r>
        <w:rPr>
          <w:rtl/>
        </w:rPr>
        <w:tab/>
        <w:t>الموظفون الذين يتبنَّون طفلا من حقهم إجازة بأجر كامل لمدة ثلاثة أشهر ضمن فترة الستة أشهر الأولى من إنجاز إجـراءات التبنِّي إذا كــــان ســـن الطفــل المتبَنَّى أقل من 6 سنوات.</w:t>
      </w:r>
    </w:p>
    <w:p w:rsidR="00000000" w:rsidRDefault="00000000">
      <w:pPr>
        <w:pStyle w:val="SingleTxt"/>
        <w:tabs>
          <w:tab w:val="clear" w:pos="1267"/>
          <w:tab w:val="left" w:pos="1486"/>
        </w:tabs>
        <w:ind w:left="1927" w:right="1264" w:hanging="663"/>
        <w:rPr>
          <w:rtl/>
        </w:rPr>
      </w:pPr>
      <w:r>
        <w:rPr>
          <w:rtl/>
        </w:rPr>
        <w:tab/>
        <w:t>•</w:t>
      </w:r>
      <w:r>
        <w:rPr>
          <w:rtl/>
        </w:rPr>
        <w:tab/>
        <w:t>من حق الموظفين إجازة مدفوعة تصل إلى 5 من أيام العمل في حالة الزواج و 3 أيام عمل في حالة وفاة الزوج أو قريب حتى الدرجة الثانية.</w:t>
      </w:r>
    </w:p>
    <w:p w:rsidR="00000000" w:rsidRDefault="00000000">
      <w:pPr>
        <w:pStyle w:val="SingleTxt"/>
        <w:tabs>
          <w:tab w:val="clear" w:pos="1267"/>
          <w:tab w:val="left" w:pos="1486"/>
        </w:tabs>
        <w:ind w:left="1927" w:right="1264" w:hanging="663"/>
        <w:rPr>
          <w:rtl/>
        </w:rPr>
      </w:pPr>
      <w:r>
        <w:rPr>
          <w:rtl/>
        </w:rPr>
        <w:tab/>
        <w:t>•</w:t>
      </w:r>
      <w:r>
        <w:rPr>
          <w:rtl/>
        </w:rPr>
        <w:tab/>
        <w:t>الموظفون الذين يعانون، أو لديهم أطفال يعانون من مرض يتطلب عمليات نقل دم منتظمة أو يحتاج رعاية دورية من حقهم إجازة خاصة مدفوعة تصل إلى 22 يوم عمل سنويا.</w:t>
      </w:r>
    </w:p>
    <w:p w:rsidR="00000000" w:rsidRDefault="00000000">
      <w:pPr>
        <w:pStyle w:val="SingleTxt"/>
        <w:tabs>
          <w:tab w:val="clear" w:pos="1267"/>
          <w:tab w:val="left" w:pos="1486"/>
        </w:tabs>
        <w:ind w:left="1927" w:right="1264" w:hanging="663"/>
        <w:rPr>
          <w:rtl/>
        </w:rPr>
      </w:pPr>
      <w:r>
        <w:rPr>
          <w:rtl/>
        </w:rPr>
        <w:tab/>
        <w:t>•</w:t>
      </w:r>
      <w:r>
        <w:rPr>
          <w:rtl/>
        </w:rPr>
        <w:tab/>
        <w:t>يمكن منح الموظفين إجازة غير مدفوعة لمدة تصل إلى عامين بناءً على طلبهم، وبموافقة من جانب لجنة وزارية ولأسباب خاصة وجادة. وتُمنح هذه الإجازة إلزاميا دون رأي من اللجنة المذكورة في حالة تربية طفل يصل سنه إلى 6 سنوات.</w:t>
      </w:r>
    </w:p>
    <w:p w:rsidR="00000000" w:rsidRDefault="00000000">
      <w:pPr>
        <w:pStyle w:val="SingleTxt"/>
        <w:tabs>
          <w:tab w:val="clear" w:pos="1267"/>
          <w:tab w:val="left" w:pos="1486"/>
        </w:tabs>
        <w:ind w:left="1927" w:right="1264" w:hanging="663"/>
        <w:rPr>
          <w:rtl/>
        </w:rPr>
      </w:pPr>
      <w:r>
        <w:rPr>
          <w:rtl/>
        </w:rPr>
        <w:tab/>
        <w:t>•</w:t>
      </w:r>
      <w:r>
        <w:rPr>
          <w:rtl/>
        </w:rPr>
        <w:tab/>
        <w:t>الموظف الذي يكون زوجه عاملا في خدمة الحكومة اليونانية بالخارج سواء في مؤسسة عامة أو وكالة حكومية أخرى أو في دائرة أو وكالة تابعة للاتحاد الأوروبي أو في منظمة دولية تكون اليونان عضوا بها، من حقــــه إجـــازة غير مدفوعـــة لمــدة 6 أشهر يقوم بها سواء مرة واحدة أو على دفعات شريطة أن يكون قد أكمل سنتين من العمل الفعلي.</w:t>
      </w:r>
    </w:p>
    <w:p w:rsidR="00000000" w:rsidRDefault="00000000">
      <w:pPr>
        <w:pStyle w:val="SingleTxt"/>
        <w:tabs>
          <w:tab w:val="clear" w:pos="1267"/>
          <w:tab w:val="left" w:pos="1486"/>
        </w:tabs>
        <w:ind w:left="1927" w:right="1264" w:hanging="663"/>
        <w:rPr>
          <w:rtl/>
        </w:rPr>
      </w:pPr>
      <w:r>
        <w:rPr>
          <w:rtl/>
        </w:rPr>
        <w:tab/>
        <w:t>•</w:t>
      </w:r>
      <w:r>
        <w:rPr>
          <w:rtl/>
        </w:rPr>
        <w:tab/>
        <w:t>بالنسبة للموظفات الأمهات يتم تخفيض وقت العمل بواقع ساعتين يوميا ما دام لهن أطفال يبلغ عمرهم حتى السنة الثانية من العمر، وبواقع ساعة واحدة إذا كان لهن أطفال ما بين الثانية إلى الرابعة من العمر. ومن حق الموظفة الأم 9 أشهر إجازة مدفوعة من أجل تربية طفل إذا لم تستفد من وقت العمل المخفَّض الذي تقضي به الفقرة السابقة.</w:t>
      </w:r>
    </w:p>
    <w:p w:rsidR="00000000" w:rsidRDefault="00000000">
      <w:pPr>
        <w:pStyle w:val="SingleTxt"/>
        <w:tabs>
          <w:tab w:val="clear" w:pos="1267"/>
          <w:tab w:val="left" w:pos="1486"/>
        </w:tabs>
        <w:ind w:left="1927" w:right="1264" w:hanging="663"/>
        <w:rPr>
          <w:rtl/>
        </w:rPr>
      </w:pPr>
      <w:r>
        <w:rPr>
          <w:rtl/>
        </w:rPr>
        <w:tab/>
        <w:t>•</w:t>
      </w:r>
      <w:r>
        <w:rPr>
          <w:rtl/>
        </w:rPr>
        <w:tab/>
        <w:t>تلتزم الدوائر بالاستجابة إلى طلبات الموظفين الذين يرعون أطفالا ملتحقين بالمدارس الابتدائية أو الثانوية بحيث يتمكنون من زيارة مدارس أبنائهم لكي يظلوا على علم بأدائهم المدرسي.</w:t>
      </w:r>
    </w:p>
    <w:p w:rsidR="00000000" w:rsidRDefault="00000000">
      <w:pPr>
        <w:pStyle w:val="SingleTxt"/>
        <w:tabs>
          <w:tab w:val="clear" w:pos="1267"/>
          <w:tab w:val="left" w:pos="1486"/>
        </w:tabs>
        <w:ind w:left="1927" w:right="1264" w:hanging="663"/>
        <w:rPr>
          <w:rtl/>
        </w:rPr>
      </w:pPr>
      <w:r>
        <w:rPr>
          <w:rtl/>
        </w:rPr>
        <w:tab/>
        <w:t>•</w:t>
      </w:r>
      <w:r>
        <w:rPr>
          <w:rtl/>
        </w:rPr>
        <w:tab/>
        <w:t>يصدر وزير الداخلية والإدارة العامة واللامركزية قرارا بتحديد طرائق تنفيذ الأحكام السابقة وتعيين العدد الأقصى من أيام الغياب.</w:t>
      </w:r>
    </w:p>
    <w:p w:rsidR="00000000" w:rsidRDefault="00000000">
      <w:pPr>
        <w:pStyle w:val="SingleTxt"/>
        <w:rPr>
          <w:rtl/>
        </w:rPr>
      </w:pPr>
      <w:r>
        <w:rPr>
          <w:b/>
          <w:bCs/>
          <w:rtl/>
        </w:rPr>
        <w:t>بموجب الاتفاق الوطني العام والمشترك للعمل لسنتي 2000 و 2001:</w:t>
      </w:r>
    </w:p>
    <w:p w:rsidR="00000000" w:rsidRDefault="00000000">
      <w:pPr>
        <w:pStyle w:val="SingleTxt"/>
        <w:tabs>
          <w:tab w:val="clear" w:pos="1267"/>
          <w:tab w:val="left" w:pos="1486"/>
        </w:tabs>
        <w:ind w:left="1927" w:right="1264" w:hanging="663"/>
        <w:rPr>
          <w:rtl/>
        </w:rPr>
      </w:pPr>
      <w:r>
        <w:rPr>
          <w:rtl/>
        </w:rPr>
        <w:tab/>
        <w:t>•</w:t>
      </w:r>
      <w:r>
        <w:rPr>
          <w:rtl/>
        </w:rPr>
        <w:tab/>
        <w:t>تُمنح إجازة إضافية لمدة أسبوع للعاملات بعد الوضع (استحقاق ما بعد الوضع) وعليه فإن الأمد الكامل لإجازة الأمومة يتم تعديله ليصبح 17 أسبوعا. أما الأحكام المتبقية من هذه المادة من مواد الاتفاق الوطني الجماعي العام لسنة 1993 فتظل دون تغيير.</w:t>
      </w:r>
    </w:p>
    <w:p w:rsidR="00000000" w:rsidRDefault="00000000">
      <w:pPr>
        <w:pStyle w:val="SingleTxt"/>
        <w:tabs>
          <w:tab w:val="clear" w:pos="1267"/>
          <w:tab w:val="left" w:pos="1486"/>
        </w:tabs>
        <w:ind w:left="1927" w:right="1264" w:hanging="663"/>
        <w:rPr>
          <w:rtl/>
        </w:rPr>
      </w:pPr>
      <w:r>
        <w:rPr>
          <w:rtl/>
        </w:rPr>
        <w:tab/>
        <w:t>•</w:t>
      </w:r>
      <w:r>
        <w:rPr>
          <w:rtl/>
        </w:rPr>
        <w:tab/>
        <w:t>حق العمل غير المتقطع والوصول متأخرا أو المغادرة المبكرة للأم أو للأب مقابل رعاية الطفل طبقا للمادة 9 من الاتفاق الوطني الجماعي العام لسنة 1993 ينطبق كذلك على زوج الأم أو امرأة الأب للأطفال الذين يصل عمرهم إلى 6 سنوات.</w:t>
      </w:r>
    </w:p>
    <w:p w:rsidR="00000000" w:rsidRDefault="00000000">
      <w:pPr>
        <w:pStyle w:val="SingleTxt"/>
        <w:tabs>
          <w:tab w:val="clear" w:pos="1267"/>
          <w:tab w:val="left" w:pos="1486"/>
        </w:tabs>
        <w:ind w:left="1929" w:hanging="662"/>
        <w:rPr>
          <w:rtl/>
        </w:rPr>
      </w:pPr>
      <w:r>
        <w:rPr>
          <w:rtl/>
        </w:rPr>
        <w:tab/>
        <w:t>•</w:t>
      </w:r>
      <w:r>
        <w:rPr>
          <w:rtl/>
        </w:rPr>
        <w:tab/>
        <w:t>إجازة الزواج التي تقضي بها المادة 6 من الاتفاق العام الوطني المذكور أعلاه لسنة 1993 يطول أمدها إلى 6 أيام عمل للأشخاص الذين يعملون 6 أيام في الأسبوع ولكنها تظل 5 أيام عمل للذين يعملون 5 أيام أسبوعيا. وفي حالة ميلاد الطفل، يستحق الأب يومين إجازة مدفوعة.</w:t>
      </w:r>
    </w:p>
    <w:p w:rsidR="00000000" w:rsidRDefault="00000000">
      <w:pPr>
        <w:pStyle w:val="SingleTxt"/>
        <w:tabs>
          <w:tab w:val="clear" w:pos="1267"/>
          <w:tab w:val="left" w:pos="1486"/>
        </w:tabs>
        <w:ind w:left="1927" w:right="1264" w:hanging="663"/>
        <w:rPr>
          <w:rtl/>
        </w:rPr>
      </w:pPr>
      <w:r>
        <w:rPr>
          <w:rtl/>
        </w:rPr>
        <w:tab/>
        <w:t>•</w:t>
      </w:r>
      <w:r>
        <w:rPr>
          <w:rtl/>
        </w:rPr>
        <w:tab/>
        <w:t>الإجازة التي تقضي بها المادة 7 من القانون 1483/84 في حالة مرض طفل معال تُحدَّد على أنها 12 يوم عمل سنويا إذا ما كان للعامل ثلاثة أطفال أو أكثر.</w:t>
      </w:r>
    </w:p>
    <w:p w:rsidR="00000000" w:rsidRDefault="00000000">
      <w:pPr>
        <w:pStyle w:val="SingleTxt"/>
        <w:tabs>
          <w:tab w:val="clear" w:pos="1267"/>
          <w:tab w:val="left" w:pos="1486"/>
        </w:tabs>
        <w:ind w:left="1927" w:right="1264" w:hanging="663"/>
        <w:rPr>
          <w:rtl/>
        </w:rPr>
      </w:pPr>
      <w:r>
        <w:rPr>
          <w:rtl/>
        </w:rPr>
        <w:tab/>
        <w:t>•</w:t>
      </w:r>
      <w:r>
        <w:rPr>
          <w:rtl/>
        </w:rPr>
        <w:tab/>
        <w:t>من مسؤولية منظمات أرباب العمل المتعاقدين أن توضح لأعضائها الالتزامات الناشئة على عاتق الشركات من الإطار التشريعي فيما يتعلق بالمسائل الشخصية لأغراض حماية شخصيات العاملين.</w:t>
      </w:r>
    </w:p>
    <w:p w:rsidR="00000000" w:rsidRDefault="00000000">
      <w:pPr>
        <w:pStyle w:val="SingleTxt"/>
        <w:tabs>
          <w:tab w:val="clear" w:pos="1267"/>
          <w:tab w:val="left" w:pos="1486"/>
        </w:tabs>
        <w:ind w:left="1927" w:right="1264" w:hanging="663"/>
        <w:rPr>
          <w:rtl/>
        </w:rPr>
      </w:pPr>
      <w:r>
        <w:rPr>
          <w:rtl/>
        </w:rPr>
        <w:tab/>
        <w:t>•</w:t>
      </w:r>
      <w:r>
        <w:rPr>
          <w:rtl/>
        </w:rPr>
        <w:tab/>
        <w:t>للأشخاص الطبيعيين الذين يقدِّمون عملا مستقلا أن يتمتعوا بمعاملة متساوية أو متكافئة كما يُعامَل سائر العاملين إذا ما كان ذلك مفروضا بحكم ظروف عملهم. والمساواة في المعاملة واجبة بصورة خاصة في مسائل الصحة والسلامة والحماية من أي شكل من أشكال التمييز في العمل على أساس من نوع الجنس أو الجنسية أو العِرْق أو المعتقدات أو الحد الأدنى لسن العمل أو حماية الأمومة أو الحصول على التعليم أو التعليم المستمر أو احترام حرية العاملين في التنظيم الجماعي والإجراءات الجماعية أو تيسير سُبُل وصولهم إلى نُظم التأمين والتعليم الوطنية.</w:t>
      </w:r>
    </w:p>
    <w:p w:rsidR="00000000" w:rsidRDefault="00000000">
      <w:pPr>
        <w:pStyle w:val="SingleTxt"/>
        <w:tabs>
          <w:tab w:val="clear" w:pos="1267"/>
          <w:tab w:val="left" w:pos="1486"/>
        </w:tabs>
        <w:ind w:left="1927" w:right="1264" w:hanging="663"/>
        <w:rPr>
          <w:rtl/>
        </w:rPr>
      </w:pPr>
      <w:r>
        <w:rPr>
          <w:rtl/>
        </w:rPr>
        <w:tab/>
        <w:t>•</w:t>
      </w:r>
      <w:r>
        <w:rPr>
          <w:rtl/>
        </w:rPr>
        <w:tab/>
        <w:t>تتفق الأطراف المتعاقدة على ضرورة بذل كل جهد ممكن لضمان الاحترام من ناحية ممارسة كل عامل لخصوصيته العرقية أو الوطنية أو الدينية أو الثقافية مع تيسير تكيُّفه مع بيئة العمل.</w:t>
      </w:r>
    </w:p>
    <w:p w:rsidR="00000000" w:rsidRDefault="00000000">
      <w:pPr>
        <w:pStyle w:val="SingleTxt"/>
        <w:rPr>
          <w:rtl/>
        </w:rPr>
      </w:pPr>
      <w:r>
        <w:rPr>
          <w:b/>
          <w:bCs/>
          <w:rtl/>
        </w:rPr>
        <w:t xml:space="preserve">التأمينات الاجتماعية </w:t>
      </w:r>
      <w:r>
        <w:rPr>
          <w:b/>
          <w:bCs/>
        </w:rPr>
        <w:t>–</w:t>
      </w:r>
      <w:r>
        <w:rPr>
          <w:b/>
          <w:bCs/>
          <w:rtl/>
        </w:rPr>
        <w:t xml:space="preserve"> الرعاية</w:t>
      </w:r>
    </w:p>
    <w:p w:rsidR="00000000" w:rsidRDefault="00000000">
      <w:pPr>
        <w:pStyle w:val="SingleTxt"/>
        <w:rPr>
          <w:rtl/>
        </w:rPr>
      </w:pPr>
      <w:r>
        <w:rPr>
          <w:rtl/>
        </w:rPr>
        <w:tab/>
        <w:t>في مسألة المعاشات التقاعدية للنساء أو الرجال الأرامل عند وفاة الزوج الذي يكون في السابق موظفا عموميا أو موظفا متقاعدا، باتت نفس الشروط تنطبق على كلا الجنسين بموجب قرار رئاسة محكمة المحاسبات (رقم 1273/1996).</w:t>
      </w:r>
    </w:p>
    <w:p w:rsidR="00000000" w:rsidRDefault="00000000">
      <w:pPr>
        <w:pStyle w:val="SingleTxt"/>
        <w:rPr>
          <w:rtl/>
        </w:rPr>
      </w:pPr>
      <w:r>
        <w:rPr>
          <w:rtl/>
        </w:rPr>
        <w:tab/>
        <w:t>والقانون رقم 2646/1998 بشأن "تنظيم وتشغيل نظام الرعاية الاجتماعية الوطني" يسبغ الحماية على الأفراد أو الجماعات من خلال برامج الوقاية وإعادة التأهيل هادفا بذلك في المحل الأول إلى دعم الأسرة.</w:t>
      </w:r>
    </w:p>
    <w:p w:rsidR="00000000" w:rsidRDefault="00000000">
      <w:pPr>
        <w:pStyle w:val="SingleTxt"/>
        <w:rPr>
          <w:rtl/>
        </w:rPr>
      </w:pPr>
      <w:r>
        <w:rPr>
          <w:rtl/>
        </w:rPr>
        <w:tab/>
        <w:t>وترمي البرامج المذكورة أعلاه إلى خلق ظروف المشاركة المتكافئة للأفراد في الحياة الاقتصادية والاجتماعية وإلى أن يُكفَل لهم مستوى لائق للمعيشة.</w:t>
      </w:r>
    </w:p>
    <w:p w:rsidR="00000000" w:rsidRDefault="00000000">
      <w:pPr>
        <w:pStyle w:val="SingleTxt"/>
        <w:rPr>
          <w:b/>
          <w:bCs/>
          <w:rtl/>
        </w:rPr>
      </w:pPr>
      <w:r>
        <w:rPr>
          <w:b/>
          <w:bCs/>
          <w:rtl/>
        </w:rPr>
        <w:tab/>
        <w:t>كذلك فإن هذا القانون يؤكد في مبادئه العامة على ما يلي:</w:t>
      </w:r>
    </w:p>
    <w:p w:rsidR="00000000" w:rsidRDefault="00000000">
      <w:pPr>
        <w:pStyle w:val="SingleTxt"/>
        <w:tabs>
          <w:tab w:val="clear" w:pos="1267"/>
          <w:tab w:val="left" w:pos="1486"/>
        </w:tabs>
        <w:rPr>
          <w:rtl/>
        </w:rPr>
      </w:pPr>
      <w:r>
        <w:rPr>
          <w:b/>
          <w:bCs/>
          <w:rtl/>
        </w:rPr>
        <w:tab/>
        <w:t>•</w:t>
      </w:r>
      <w:r>
        <w:rPr>
          <w:b/>
          <w:bCs/>
          <w:rtl/>
        </w:rPr>
        <w:tab/>
      </w:r>
      <w:r>
        <w:rPr>
          <w:rtl/>
        </w:rPr>
        <w:t>تقديم الرعاية الاجتماعية هو من مسؤولية الدولة.</w:t>
      </w:r>
    </w:p>
    <w:p w:rsidR="00000000" w:rsidRDefault="00000000">
      <w:pPr>
        <w:pStyle w:val="SingleTxt"/>
        <w:tabs>
          <w:tab w:val="clear" w:pos="1267"/>
          <w:tab w:val="left" w:pos="1486"/>
        </w:tabs>
        <w:ind w:left="1927" w:right="1264" w:hanging="663"/>
        <w:rPr>
          <w:rtl/>
        </w:rPr>
      </w:pPr>
      <w:r>
        <w:rPr>
          <w:b/>
          <w:bCs/>
          <w:rtl/>
        </w:rPr>
        <w:tab/>
        <w:t>•</w:t>
      </w:r>
      <w:r>
        <w:rPr>
          <w:b/>
          <w:bCs/>
          <w:rtl/>
        </w:rPr>
        <w:tab/>
      </w:r>
      <w:r>
        <w:rPr>
          <w:rtl/>
        </w:rPr>
        <w:t>من حق</w:t>
      </w:r>
      <w:r>
        <w:rPr>
          <w:b/>
          <w:bCs/>
          <w:rtl/>
        </w:rPr>
        <w:t xml:space="preserve"> </w:t>
      </w:r>
      <w:r>
        <w:rPr>
          <w:rtl/>
        </w:rPr>
        <w:t>كل شخص مقيم على أرض اليونان بصورة دائمة ويكون محتاجا، أن ينال الرعاية الاجتماعية بواسطة هيئات النظام الوطني.</w:t>
      </w:r>
    </w:p>
    <w:p w:rsidR="00000000" w:rsidRDefault="00000000">
      <w:pPr>
        <w:pStyle w:val="SingleTxt"/>
        <w:tabs>
          <w:tab w:val="clear" w:pos="1267"/>
          <w:tab w:val="left" w:pos="1486"/>
        </w:tabs>
        <w:ind w:left="1927" w:right="1264" w:hanging="663"/>
        <w:rPr>
          <w:rtl/>
        </w:rPr>
      </w:pPr>
      <w:r>
        <w:rPr>
          <w:b/>
          <w:bCs/>
          <w:rtl/>
        </w:rPr>
        <w:tab/>
        <w:t>•</w:t>
      </w:r>
      <w:r>
        <w:rPr>
          <w:b/>
          <w:bCs/>
          <w:rtl/>
        </w:rPr>
        <w:tab/>
      </w:r>
      <w:r>
        <w:rPr>
          <w:rtl/>
        </w:rPr>
        <w:t>تُقدَّم خدمات الرعاية الاجتماعية دون أي تمييز بل تتوقف على الاحتياجات الشخصية أو الأسرية أو الاقتصادية أو الاجتماعية الخاصة للأفراد ضمن إطار نظام موحَّد وطني ولا مركزي للرعاية الاجتماعية.</w:t>
      </w:r>
    </w:p>
    <w:p w:rsidR="00000000" w:rsidRDefault="00000000">
      <w:pPr>
        <w:pStyle w:val="SingleTxt"/>
        <w:tabs>
          <w:tab w:val="clear" w:pos="1267"/>
          <w:tab w:val="left" w:pos="1486"/>
        </w:tabs>
        <w:ind w:left="1927" w:right="1264" w:hanging="663"/>
        <w:rPr>
          <w:rtl/>
        </w:rPr>
      </w:pPr>
      <w:r>
        <w:rPr>
          <w:b/>
          <w:bCs/>
          <w:rtl/>
        </w:rPr>
        <w:tab/>
        <w:t>•</w:t>
      </w:r>
      <w:r>
        <w:rPr>
          <w:b/>
          <w:bCs/>
          <w:rtl/>
        </w:rPr>
        <w:tab/>
      </w:r>
      <w:r>
        <w:rPr>
          <w:rtl/>
        </w:rPr>
        <w:t>تُقدَّم الخدمات إلى نظام الرعاية الاجتماعي الوطني بواسطة الهيئات العامة والوكالات الخاصة غير الربحية التي يمكن أن تكون ذات طابع طوعي.</w:t>
      </w:r>
    </w:p>
    <w:p w:rsidR="00000000" w:rsidRDefault="00000000">
      <w:pPr>
        <w:pStyle w:val="SingleTxt"/>
        <w:rPr>
          <w:rtl/>
        </w:rPr>
      </w:pPr>
      <w:r>
        <w:rPr>
          <w:b/>
          <w:bCs/>
          <w:rtl/>
        </w:rPr>
        <w:tab/>
      </w:r>
      <w:r>
        <w:rPr>
          <w:rtl/>
        </w:rPr>
        <w:t>وتنسيق وتوازن تقديم خدمات الرعاية الاجتماعية مكفول من خلال مشاريع وطنية منفذة في القطاعات التالية:</w:t>
      </w:r>
    </w:p>
    <w:p w:rsidR="00000000" w:rsidRDefault="00000000">
      <w:pPr>
        <w:pStyle w:val="SingleTxt"/>
        <w:rPr>
          <w:rtl/>
        </w:rPr>
      </w:pPr>
      <w:r>
        <w:rPr>
          <w:rtl/>
        </w:rPr>
        <w:t>ألف -</w:t>
      </w:r>
      <w:r>
        <w:rPr>
          <w:rtl/>
        </w:rPr>
        <w:tab/>
        <w:t>الأسرة والطفولة والشباب</w:t>
      </w:r>
    </w:p>
    <w:p w:rsidR="00000000" w:rsidRDefault="00000000">
      <w:pPr>
        <w:pStyle w:val="SingleTxt"/>
        <w:rPr>
          <w:rtl/>
        </w:rPr>
      </w:pPr>
      <w:r>
        <w:rPr>
          <w:rtl/>
        </w:rPr>
        <w:t>باء  -</w:t>
      </w:r>
      <w:r>
        <w:rPr>
          <w:rtl/>
        </w:rPr>
        <w:tab/>
        <w:t>المسنُّون</w:t>
      </w:r>
    </w:p>
    <w:p w:rsidR="00000000" w:rsidRDefault="00000000">
      <w:pPr>
        <w:pStyle w:val="SingleTxt"/>
        <w:rPr>
          <w:rtl/>
        </w:rPr>
      </w:pPr>
      <w:r>
        <w:rPr>
          <w:rtl/>
        </w:rPr>
        <w:t>جيم -</w:t>
      </w:r>
      <w:r>
        <w:rPr>
          <w:rtl/>
        </w:rPr>
        <w:tab/>
        <w:t>المعاقون</w:t>
      </w:r>
    </w:p>
    <w:p w:rsidR="00000000" w:rsidRDefault="00000000">
      <w:pPr>
        <w:pStyle w:val="SingleTxt"/>
        <w:rPr>
          <w:rtl/>
        </w:rPr>
      </w:pPr>
      <w:r>
        <w:rPr>
          <w:rtl/>
        </w:rPr>
        <w:t>دال -</w:t>
      </w:r>
      <w:r>
        <w:rPr>
          <w:rtl/>
        </w:rPr>
        <w:tab/>
        <w:t>فئات السكان المستضعفة والفئات التي تعيش في ظل أحوال الطوارئ.</w:t>
      </w:r>
    </w:p>
    <w:p w:rsidR="00000000" w:rsidRDefault="00000000">
      <w:pPr>
        <w:pStyle w:val="SingleTxt"/>
        <w:rPr>
          <w:rtl/>
        </w:rPr>
      </w:pPr>
      <w:r>
        <w:rPr>
          <w:b/>
          <w:bCs/>
          <w:rtl/>
        </w:rPr>
        <w:tab/>
        <w:t>أخيرا، الخدمات التي تقدمها وكالات النظام الوطني تنقسم إلى:</w:t>
      </w:r>
    </w:p>
    <w:p w:rsidR="00000000" w:rsidRDefault="00000000">
      <w:pPr>
        <w:pStyle w:val="SingleTxt"/>
        <w:rPr>
          <w:rtl/>
        </w:rPr>
      </w:pPr>
      <w:r>
        <w:rPr>
          <w:rtl/>
        </w:rPr>
        <w:t>(أ)</w:t>
      </w:r>
      <w:r>
        <w:rPr>
          <w:rtl/>
        </w:rPr>
        <w:tab/>
        <w:t xml:space="preserve">الرعاية الاجتماعية الأولية التي تهدف إلى تقديم خدمات الرعاية المفتوحة ويتمثل هدفها في استباق الاحتياجات وضمان الإدراك الفوري لمشاكل الاستبعاد الاجتماعي </w:t>
      </w:r>
      <w:r>
        <w:t>–</w:t>
      </w:r>
      <w:r>
        <w:rPr>
          <w:rtl/>
        </w:rPr>
        <w:t xml:space="preserve"> الاقتصادي. وهذه الخدمات تُقدَّم أساسا ضمن إطار الدرجة الأولى من الإدارة المحلية.</w:t>
      </w:r>
    </w:p>
    <w:p w:rsidR="00000000" w:rsidRDefault="00000000">
      <w:pPr>
        <w:pStyle w:val="SingleTxt"/>
        <w:rPr>
          <w:rtl/>
        </w:rPr>
      </w:pPr>
      <w:r>
        <w:rPr>
          <w:rtl/>
        </w:rPr>
        <w:t>(ب)</w:t>
      </w:r>
      <w:r>
        <w:rPr>
          <w:rtl/>
        </w:rPr>
        <w:tab/>
        <w:t xml:space="preserve">الرعاية الاجتماعية الثانوية التي تهدف إلى تقديم الاستضافة أو الرعاية المغلقة ويتمثل هدفها في معالجة وتطبيب أي مرض أو إعاقة جسمية أو عقلية، ومنع النتائج التي تترتب على الاستبعاد الاجتماعي </w:t>
      </w:r>
      <w:r>
        <w:t>–</w:t>
      </w:r>
      <w:r>
        <w:rPr>
          <w:rtl/>
        </w:rPr>
        <w:t xml:space="preserve"> الاقتصادي. وتقدَّم هذه الخدمات أساسا على مستوى المناطق وإدارة الولايات.</w:t>
      </w:r>
    </w:p>
    <w:p w:rsidR="00000000" w:rsidRDefault="00000000">
      <w:pPr>
        <w:pStyle w:val="SingleTxt"/>
        <w:rPr>
          <w:rtl/>
        </w:rPr>
      </w:pPr>
      <w:r>
        <w:rPr>
          <w:rtl/>
        </w:rPr>
        <w:t>(ج)</w:t>
      </w:r>
      <w:r>
        <w:rPr>
          <w:rtl/>
        </w:rPr>
        <w:tab/>
        <w:t>الرعاية الاجتماعية الثالثية التي يتمثل هدفها في تقديم خدمات الرعاية الاجتماعية المفتوحة أو المغلقة التي تتطلب درجة عالية من التخصص أو التكنولوجيا وهذه الخدمات تُقَدَّم أساسا على مستوى الحكومة المركزية والمناطق.</w:t>
      </w:r>
    </w:p>
    <w:p w:rsidR="00000000" w:rsidRDefault="00000000">
      <w:pPr>
        <w:pStyle w:val="SingleTxt"/>
        <w:rPr>
          <w:rtl/>
        </w:rPr>
      </w:pPr>
      <w:r>
        <w:rPr>
          <w:b/>
          <w:bCs/>
          <w:rtl/>
        </w:rPr>
        <w:t>القانون 2676/99 (المادة 62) مَنحَ للأرمل من ذكور وإناث معاشا تقاعديا على قدم المساواة يتقاضاه الزوج الباقي على قيد الحياة.</w:t>
      </w:r>
    </w:p>
    <w:p w:rsidR="00000000" w:rsidRDefault="00000000">
      <w:pPr>
        <w:pStyle w:val="SingleTxt"/>
        <w:rPr>
          <w:rtl/>
        </w:rPr>
      </w:pPr>
      <w:r>
        <w:rPr>
          <w:b/>
          <w:bCs/>
          <w:rtl/>
        </w:rPr>
        <w:tab/>
        <w:t>في النقاط التالية تتمثل المزايا الرئيسية لهذا النظام الجديد للمعاشات التقاعدية:</w:t>
      </w:r>
    </w:p>
    <w:p w:rsidR="00000000" w:rsidRDefault="00000000">
      <w:pPr>
        <w:pStyle w:val="SingleTxt"/>
        <w:tabs>
          <w:tab w:val="clear" w:pos="1267"/>
          <w:tab w:val="left" w:pos="1486"/>
        </w:tabs>
        <w:ind w:left="1927" w:right="1264" w:hanging="663"/>
        <w:rPr>
          <w:rtl/>
        </w:rPr>
      </w:pPr>
      <w:r>
        <w:rPr>
          <w:rtl/>
        </w:rPr>
        <w:tab/>
        <w:t>•</w:t>
      </w:r>
      <w:r>
        <w:rPr>
          <w:rtl/>
        </w:rPr>
        <w:tab/>
        <w:t>أنه يلغي أي تباين قائم على أساس نوع الجنس في المعاشات التقاعدية التي تقدمها جميع وكالات التأمين التي تدخل في نطاق اختصاص وزارة العمل والتأمينات الاجتماعية للأزواج الباقين على قيد الحياة.</w:t>
      </w:r>
    </w:p>
    <w:p w:rsidR="00000000" w:rsidRDefault="00000000">
      <w:pPr>
        <w:pStyle w:val="SingleTxt"/>
        <w:tabs>
          <w:tab w:val="clear" w:pos="1267"/>
          <w:tab w:val="left" w:pos="1486"/>
        </w:tabs>
        <w:ind w:left="1927" w:right="1264" w:hanging="663"/>
        <w:rPr>
          <w:rtl/>
        </w:rPr>
      </w:pPr>
      <w:r>
        <w:rPr>
          <w:rtl/>
        </w:rPr>
        <w:tab/>
        <w:t>•</w:t>
      </w:r>
      <w:r>
        <w:rPr>
          <w:rtl/>
        </w:rPr>
        <w:tab/>
        <w:t>أنه ينطبق على من يبقون على قيد الحياة سواء للقدامى أو الجدد بعد الأشخاص المشمولين بالتأمين المتوفين بعد 4 كانون ثاني/يناير 1999.</w:t>
      </w:r>
    </w:p>
    <w:p w:rsidR="00000000" w:rsidRDefault="00000000">
      <w:pPr>
        <w:pStyle w:val="SingleTxt"/>
        <w:tabs>
          <w:tab w:val="clear" w:pos="1267"/>
          <w:tab w:val="left" w:pos="1486"/>
        </w:tabs>
        <w:ind w:left="1927" w:right="1264" w:hanging="663"/>
        <w:rPr>
          <w:rtl/>
        </w:rPr>
      </w:pPr>
      <w:r>
        <w:rPr>
          <w:rtl/>
        </w:rPr>
        <w:tab/>
        <w:t>•</w:t>
      </w:r>
      <w:r>
        <w:rPr>
          <w:rtl/>
        </w:rPr>
        <w:tab/>
        <w:t>أنه يعيد حقوق المعاش التقاعدي لزوج امرأة مشمولة بالتأمين تكون قد توفيت قبل دخول القانون حيِّز النفاذ.</w:t>
      </w:r>
    </w:p>
    <w:p w:rsidR="00000000" w:rsidRDefault="00000000">
      <w:pPr>
        <w:pStyle w:val="SingleTxt"/>
        <w:tabs>
          <w:tab w:val="clear" w:pos="1267"/>
          <w:tab w:val="left" w:pos="1486"/>
        </w:tabs>
        <w:rPr>
          <w:rtl/>
        </w:rPr>
      </w:pPr>
      <w:r>
        <w:rPr>
          <w:rtl/>
        </w:rPr>
        <w:tab/>
        <w:t>•</w:t>
      </w:r>
      <w:r>
        <w:rPr>
          <w:rtl/>
        </w:rPr>
        <w:tab/>
        <w:t>أنه لا يؤثر على أي حقوق تقاعدية مستحقة قبل صدور القانون.</w:t>
      </w:r>
    </w:p>
    <w:p w:rsidR="00000000" w:rsidRDefault="00000000">
      <w:pPr>
        <w:pStyle w:val="SingleTxt"/>
        <w:tabs>
          <w:tab w:val="clear" w:pos="1267"/>
          <w:tab w:val="left" w:pos="1486"/>
        </w:tabs>
        <w:ind w:left="1927" w:right="1264" w:hanging="663"/>
        <w:rPr>
          <w:rtl/>
        </w:rPr>
      </w:pPr>
      <w:r>
        <w:rPr>
          <w:rtl/>
        </w:rPr>
        <w:tab/>
        <w:t>•</w:t>
      </w:r>
      <w:r>
        <w:rPr>
          <w:rtl/>
        </w:rPr>
        <w:tab/>
        <w:t>أنه يضمن دخل الأسرة لفترة لا بأس بها عقب الوفاة إذ يُقدِّم معاش وفاة للزوج الباقي على قيد الحياة لمدة 3 سنوات.</w:t>
      </w:r>
    </w:p>
    <w:p w:rsidR="00000000" w:rsidRDefault="00000000">
      <w:pPr>
        <w:pStyle w:val="SingleTxt"/>
        <w:tabs>
          <w:tab w:val="clear" w:pos="1267"/>
          <w:tab w:val="left" w:pos="1486"/>
        </w:tabs>
        <w:ind w:left="1927" w:right="1264" w:hanging="663"/>
        <w:rPr>
          <w:rtl/>
        </w:rPr>
      </w:pPr>
      <w:r>
        <w:rPr>
          <w:rtl/>
        </w:rPr>
        <w:tab/>
        <w:t>•</w:t>
      </w:r>
      <w:r>
        <w:rPr>
          <w:rtl/>
        </w:rPr>
        <w:tab/>
        <w:t>أنه يضمن حقاً في معاش تقاعدي مدى الحياة للزوج الباقي على قيد الحياة الذي يكون مريضا أو يتقاضى معاشا تقاعديا من منظمة التأمين العامة أو معاشا تقاعديا لمحارب من الدولة أو معاشا تقاعديا لأحد ضحايا فعلٍ إرهابي.</w:t>
      </w:r>
    </w:p>
    <w:p w:rsidR="00000000" w:rsidRDefault="00000000">
      <w:pPr>
        <w:pStyle w:val="SingleTxt"/>
        <w:tabs>
          <w:tab w:val="clear" w:pos="1267"/>
          <w:tab w:val="left" w:pos="1486"/>
        </w:tabs>
        <w:ind w:left="1927" w:right="1264" w:hanging="663"/>
        <w:rPr>
          <w:rtl/>
        </w:rPr>
      </w:pPr>
      <w:r>
        <w:rPr>
          <w:rtl/>
        </w:rPr>
        <w:tab/>
        <w:t>•</w:t>
      </w:r>
      <w:r>
        <w:rPr>
          <w:rtl/>
        </w:rPr>
        <w:tab/>
        <w:t>أنه يتوخى في حالة وقف المعاش التقاعدي لمن بقي على قيد الحياة في نهاية فترة السنوات الثلاث أو حالة تخفيض مبلغ المعاش نتيجة تلقي الشخص المذكور معاشه الخاص أو مزاولته العمل، ضمان أن يظل دخل الأسرة بغير مساس إذا كان هناك ابن مُعال.</w:t>
      </w:r>
    </w:p>
    <w:p w:rsidR="00000000" w:rsidRDefault="00000000">
      <w:pPr>
        <w:pStyle w:val="SingleTxt"/>
        <w:rPr>
          <w:b/>
          <w:bCs/>
          <w:rtl/>
        </w:rPr>
      </w:pPr>
    </w:p>
    <w:p w:rsidR="00000000" w:rsidRDefault="00000000">
      <w:pPr>
        <w:pStyle w:val="SingleTxt"/>
        <w:rPr>
          <w:b/>
          <w:bCs/>
          <w:rtl/>
        </w:rPr>
      </w:pPr>
    </w:p>
    <w:p w:rsidR="00000000" w:rsidRDefault="00000000">
      <w:pPr>
        <w:pStyle w:val="SingleTxt"/>
        <w:rPr>
          <w:rtl/>
        </w:rPr>
      </w:pPr>
      <w:r>
        <w:rPr>
          <w:b/>
          <w:bCs/>
          <w:rtl/>
        </w:rPr>
        <w:t>الصحة</w:t>
      </w:r>
    </w:p>
    <w:p w:rsidR="00000000" w:rsidRDefault="00000000">
      <w:pPr>
        <w:pStyle w:val="SingleTxt"/>
        <w:rPr>
          <w:rtl/>
        </w:rPr>
      </w:pPr>
      <w:r>
        <w:rPr>
          <w:rtl/>
        </w:rPr>
        <w:tab/>
        <w:t xml:space="preserve">المرسوم الرئاسي 176/97 الصادر عملا بتوجيه الجماعة الاقتصادية الأوروبية رقم 92/85/الصادر عن الجماعة الاقتصادية الأوروبية، يُنظِّم المسائل المتعلقة بالسلامة والصحة أثناء العمل للنساء العاملات في حالات الحمل والنفاس والرضاع (أنظر مزيدا من التفاصيل تحت العنوان: التوظيف </w:t>
      </w:r>
      <w:r>
        <w:t>–</w:t>
      </w:r>
      <w:r>
        <w:rPr>
          <w:rtl/>
        </w:rPr>
        <w:t xml:space="preserve"> التدريب المهني).</w:t>
      </w:r>
    </w:p>
    <w:p w:rsidR="00000000" w:rsidRDefault="00000000">
      <w:pPr>
        <w:pStyle w:val="SingleTxt"/>
        <w:rPr>
          <w:rtl/>
        </w:rPr>
      </w:pPr>
      <w:r>
        <w:rPr>
          <w:rtl/>
        </w:rPr>
        <w:tab/>
        <w:t xml:space="preserve">القانون 2519/95 "تطويــر وتحديث نظام الصحة الوطني </w:t>
      </w:r>
      <w:r>
        <w:t>–</w:t>
      </w:r>
      <w:r>
        <w:rPr>
          <w:rtl/>
        </w:rPr>
        <w:t xml:space="preserve"> تنظيم الخدمات الصحية </w:t>
      </w:r>
      <w:r>
        <w:t>–</w:t>
      </w:r>
      <w:r>
        <w:rPr>
          <w:rtl/>
        </w:rPr>
        <w:t xml:space="preserve"> الترتيبات المتعلقة بالعقاقير وغير ذلك من الأحكام" وهو يُنَقِّح عملية تشغيل المراكز الصحية ويجعل الأولوية للوقاية، ويعمل على النهوض بالرعاية الصحية الأولية من خلال التواصل الشبكي. وهذا يعني مزيدا من ترشيد استخدام وحدات الرعاية الصحية التابعة لنظام الصحة الوطني ومنظمات وصناديق التأمين ووكالات الإدارة المحلية وغيرها من هيئات القطاع العام وقد أصبحت الآن منظمة على أساس شبكات الرعاية الصحية وهي عاملة حاليا وتتصل علميا بمستشفيات نظام الصحة الوطني وتخدم الهدف الثلاثي المتمثل في الوقاية والعلاج والتأهيل.</w:t>
      </w:r>
    </w:p>
    <w:p w:rsidR="00000000" w:rsidRDefault="00000000">
      <w:pPr>
        <w:pStyle w:val="SingleTxt"/>
        <w:rPr>
          <w:rtl/>
        </w:rPr>
      </w:pPr>
      <w:r>
        <w:rPr>
          <w:b/>
          <w:bCs/>
          <w:rtl/>
        </w:rPr>
        <w:t>البغاء</w:t>
      </w:r>
    </w:p>
    <w:p w:rsidR="00000000" w:rsidRDefault="00000000">
      <w:pPr>
        <w:pStyle w:val="SingleTxt"/>
        <w:rPr>
          <w:rtl/>
        </w:rPr>
      </w:pPr>
      <w:r>
        <w:rPr>
          <w:rtl/>
        </w:rPr>
        <w:tab/>
        <w:t>ينص القانون 2676/1999 على التغطية الإجبارية بالتأمين على النساء العاملات كبغايا.</w:t>
      </w:r>
    </w:p>
    <w:p w:rsidR="00000000" w:rsidRDefault="00000000">
      <w:pPr>
        <w:pStyle w:val="SingleTxt"/>
        <w:rPr>
          <w:rtl/>
        </w:rPr>
      </w:pPr>
      <w:r>
        <w:rPr>
          <w:rtl/>
        </w:rPr>
        <w:tab/>
        <w:t>القانون رقم 2734/1999 بشأن "الأشخاص المشتغلون بالبغاء وغير ذلك من الأحكام" والمادة 12 من القانون 2839/2000 "تعديل القانون 2734/1999" يحدِّدان أحكام وشروط وقيود ومحظورات ممارسة النشاط المذكور أعلاه، مع تنظيم تدابير الرقابة الطبية التي تخضع لها البغايا إجباريا ويوضح العقوبات الجنائية والإدارية اللازمة لتعزيز كفاءة الرقابة على هؤلاء الأشخاص.</w:t>
      </w:r>
    </w:p>
    <w:p w:rsidR="00000000" w:rsidRDefault="00000000">
      <w:pPr>
        <w:pStyle w:val="SingleTxt"/>
        <w:rPr>
          <w:rtl/>
        </w:rPr>
      </w:pPr>
      <w:r>
        <w:rPr>
          <w:b/>
          <w:bCs/>
          <w:rtl/>
        </w:rPr>
        <w:t>التعليم</w:t>
      </w:r>
    </w:p>
    <w:p w:rsidR="00000000" w:rsidRDefault="00000000">
      <w:pPr>
        <w:pStyle w:val="SingleTxt"/>
        <w:rPr>
          <w:rtl/>
        </w:rPr>
      </w:pPr>
      <w:r>
        <w:rPr>
          <w:rtl/>
        </w:rPr>
        <w:tab/>
        <w:t>ينص القانون 2621/98 على أنه بقرار مشترك من وزير الداخلية والإدارة العامة واللامركزية ووزير التربية الوطنية والشؤون الدينية يتم إنشاء مدرسة لأولياء الأمور بناء على اقتراح من رابطة أولياء الأمور أو سلطات الإدارة المحلية أو إدارة الولايات. ويحدِّد نفس القرار الشروط فضلا عن إجراءات تنظيم وتشغيل هذه المدارس.</w:t>
      </w:r>
    </w:p>
    <w:p w:rsidR="00000000" w:rsidRDefault="00000000">
      <w:pPr>
        <w:pStyle w:val="SingleTxt"/>
        <w:rPr>
          <w:rtl/>
        </w:rPr>
      </w:pPr>
      <w:r>
        <w:rPr>
          <w:rtl/>
        </w:rPr>
        <w:tab/>
        <w:t>وينص القانون 2817/2000 على أن تشكِّل موضوعات التربية الصحية جزءا من مقرر ومنهج المدارس الابتدائية والثانوية. وهذه المواضيع في مجال التربية الصحية مشمولة في الوحدات المواضيعية التالية:</w:t>
      </w:r>
    </w:p>
    <w:p w:rsidR="00000000" w:rsidRDefault="00000000">
      <w:pPr>
        <w:pStyle w:val="SingleTxt"/>
        <w:tabs>
          <w:tab w:val="clear" w:pos="1267"/>
          <w:tab w:val="left" w:pos="1486"/>
        </w:tabs>
        <w:rPr>
          <w:rtl/>
        </w:rPr>
      </w:pPr>
      <w:r>
        <w:rPr>
          <w:rtl/>
        </w:rPr>
        <w:tab/>
        <w:t>•</w:t>
      </w:r>
      <w:r>
        <w:rPr>
          <w:rtl/>
        </w:rPr>
        <w:tab/>
        <w:t>منع تعاطي مواد الإدمان</w:t>
      </w:r>
    </w:p>
    <w:p w:rsidR="00000000" w:rsidRDefault="00000000">
      <w:pPr>
        <w:pStyle w:val="SingleTxt"/>
        <w:tabs>
          <w:tab w:val="clear" w:pos="1267"/>
          <w:tab w:val="left" w:pos="1486"/>
        </w:tabs>
        <w:rPr>
          <w:rtl/>
        </w:rPr>
      </w:pPr>
      <w:r>
        <w:rPr>
          <w:rtl/>
        </w:rPr>
        <w:tab/>
        <w:t>•</w:t>
      </w:r>
      <w:r>
        <w:rPr>
          <w:rtl/>
        </w:rPr>
        <w:tab/>
        <w:t xml:space="preserve">الصحة العقلية </w:t>
      </w:r>
      <w:r>
        <w:t>–</w:t>
      </w:r>
      <w:r>
        <w:rPr>
          <w:rtl/>
        </w:rPr>
        <w:t xml:space="preserve"> العلاقات بين الأشخاص</w:t>
      </w:r>
    </w:p>
    <w:p w:rsidR="00000000" w:rsidRDefault="00000000">
      <w:pPr>
        <w:pStyle w:val="SingleTxt"/>
        <w:tabs>
          <w:tab w:val="clear" w:pos="1267"/>
          <w:tab w:val="left" w:pos="1486"/>
        </w:tabs>
        <w:rPr>
          <w:rtl/>
        </w:rPr>
      </w:pPr>
      <w:r>
        <w:rPr>
          <w:rtl/>
        </w:rPr>
        <w:tab/>
        <w:t>•</w:t>
      </w:r>
      <w:r>
        <w:rPr>
          <w:rtl/>
        </w:rPr>
        <w:tab/>
        <w:t xml:space="preserve">التوعية بالطرق والمرور </w:t>
      </w:r>
      <w:r>
        <w:t>–</w:t>
      </w:r>
      <w:r>
        <w:rPr>
          <w:rtl/>
        </w:rPr>
        <w:t xml:space="preserve"> الحوادث</w:t>
      </w:r>
    </w:p>
    <w:p w:rsidR="00000000" w:rsidRDefault="00000000">
      <w:pPr>
        <w:pStyle w:val="SingleTxt"/>
        <w:tabs>
          <w:tab w:val="clear" w:pos="1267"/>
          <w:tab w:val="left" w:pos="1486"/>
        </w:tabs>
        <w:rPr>
          <w:rtl/>
        </w:rPr>
      </w:pPr>
      <w:r>
        <w:rPr>
          <w:rtl/>
        </w:rPr>
        <w:tab/>
        <w:t>•</w:t>
      </w:r>
      <w:r>
        <w:rPr>
          <w:rtl/>
        </w:rPr>
        <w:tab/>
        <w:t xml:space="preserve">التربية الجنسية </w:t>
      </w:r>
      <w:r>
        <w:t>–</w:t>
      </w:r>
      <w:r>
        <w:rPr>
          <w:rtl/>
        </w:rPr>
        <w:t xml:space="preserve"> العلاقات بين الجنسين</w:t>
      </w:r>
    </w:p>
    <w:p w:rsidR="00000000" w:rsidRDefault="00000000">
      <w:pPr>
        <w:pStyle w:val="SingleTxt"/>
        <w:tabs>
          <w:tab w:val="clear" w:pos="1267"/>
          <w:tab w:val="left" w:pos="1486"/>
        </w:tabs>
        <w:rPr>
          <w:rtl/>
        </w:rPr>
      </w:pPr>
      <w:r>
        <w:rPr>
          <w:rtl/>
        </w:rPr>
        <w:tab/>
        <w:t>•</w:t>
      </w:r>
      <w:r>
        <w:rPr>
          <w:rtl/>
        </w:rPr>
        <w:tab/>
        <w:t xml:space="preserve">أمراض القلب والأوعية </w:t>
      </w:r>
      <w:r>
        <w:t>–</w:t>
      </w:r>
      <w:r>
        <w:rPr>
          <w:rtl/>
        </w:rPr>
        <w:t xml:space="preserve"> الرياضيات البدنية</w:t>
      </w:r>
    </w:p>
    <w:p w:rsidR="00000000" w:rsidRDefault="00000000">
      <w:pPr>
        <w:pStyle w:val="SingleTxt"/>
        <w:tabs>
          <w:tab w:val="clear" w:pos="1267"/>
          <w:tab w:val="left" w:pos="1486"/>
        </w:tabs>
        <w:rPr>
          <w:rtl/>
        </w:rPr>
      </w:pPr>
      <w:r>
        <w:rPr>
          <w:rtl/>
        </w:rPr>
        <w:tab/>
        <w:t>•</w:t>
      </w:r>
      <w:r>
        <w:rPr>
          <w:rtl/>
        </w:rPr>
        <w:tab/>
        <w:t>صحة الفم والأسنان</w:t>
      </w:r>
    </w:p>
    <w:p w:rsidR="00000000" w:rsidRDefault="00000000">
      <w:pPr>
        <w:pStyle w:val="SingleTxt"/>
        <w:tabs>
          <w:tab w:val="clear" w:pos="1267"/>
          <w:tab w:val="left" w:pos="1486"/>
        </w:tabs>
        <w:rPr>
          <w:rtl/>
        </w:rPr>
      </w:pPr>
      <w:r>
        <w:rPr>
          <w:rtl/>
        </w:rPr>
        <w:tab/>
        <w:t>•</w:t>
      </w:r>
      <w:r>
        <w:rPr>
          <w:rtl/>
        </w:rPr>
        <w:tab/>
        <w:t xml:space="preserve">التغذية </w:t>
      </w:r>
      <w:r>
        <w:t>–</w:t>
      </w:r>
      <w:r>
        <w:rPr>
          <w:rtl/>
        </w:rPr>
        <w:t xml:space="preserve"> العادات التغذوية</w:t>
      </w:r>
    </w:p>
    <w:p w:rsidR="00000000" w:rsidRDefault="00000000">
      <w:pPr>
        <w:pStyle w:val="SingleTxt"/>
        <w:rPr>
          <w:rtl/>
        </w:rPr>
      </w:pPr>
      <w:r>
        <w:rPr>
          <w:b/>
          <w:bCs/>
          <w:rtl/>
        </w:rPr>
        <w:t>المعاملة التأديبية للمرأة</w:t>
      </w:r>
    </w:p>
    <w:p w:rsidR="00000000" w:rsidRDefault="00000000">
      <w:pPr>
        <w:pStyle w:val="SingleTxt"/>
        <w:rPr>
          <w:rtl/>
        </w:rPr>
      </w:pPr>
      <w:r>
        <w:rPr>
          <w:rtl/>
        </w:rPr>
        <w:tab/>
        <w:t>دخل القانون التأديبي الجديد (القانون رقم 2776/99) حيِّز التنفيذ منذ 24/12 1990 ومثل سابقه (القانون 1851/1989) فهو يفرض المساواة الكاملة في المعاملة للمحبوسين من رجال ونساء دون أي نوع من أنواع التمييز.</w:t>
      </w:r>
    </w:p>
    <w:p w:rsidR="00000000" w:rsidRDefault="00000000">
      <w:pPr>
        <w:pStyle w:val="SingleTxt"/>
        <w:rPr>
          <w:rtl/>
        </w:rPr>
      </w:pPr>
      <w:r>
        <w:rPr>
          <w:b/>
          <w:bCs/>
          <w:rtl/>
        </w:rPr>
        <w:tab/>
        <w:t>وعلى وجه التحديد:</w:t>
      </w:r>
    </w:p>
    <w:p w:rsidR="00000000" w:rsidRDefault="00000000">
      <w:pPr>
        <w:pStyle w:val="SingleTxt"/>
        <w:tabs>
          <w:tab w:val="clear" w:pos="1267"/>
          <w:tab w:val="left" w:pos="1486"/>
        </w:tabs>
        <w:ind w:left="1927" w:right="1264" w:hanging="663"/>
        <w:rPr>
          <w:rtl/>
        </w:rPr>
      </w:pPr>
      <w:r>
        <w:rPr>
          <w:rtl/>
        </w:rPr>
        <w:tab/>
        <w:t>•</w:t>
      </w:r>
      <w:r>
        <w:rPr>
          <w:rtl/>
        </w:rPr>
        <w:tab/>
        <w:t>أي معاملة تمييزية سلبية للمحبوسين وخاصة تلك المستندة إلى العرق أو اللون أو الأصل الوطني أو الاجتماعي أو الديانة أو الممتلكات أو القناعات الأيديولوجية محظورة. لا يمكن السماح بمعاملة خاصة للمحبوسين إلا إذا كان ذلك مُبرِّراً على أساس وضعيتهم القانونية أو الفعلية مثل الأشخاص الذين ينتظرون المحاكمة أو الذين ثبتت إدانتهم أو المتزوجين أو غير المتزوجين أو الأحداث أو البالغين أو النساء أو الرجال أو الأشخاص ذوي الاحتياجات الخاصة أو ما يتم على أساس عقائدهم الدينية أو غيرها ما دامت هذه المعاملة تكون في صالح المحبوسين ويقصد بها تلبية الاحتياجات الخاصة الناشئة عن ظروفه أو ظروفها الخاصة.</w:t>
      </w:r>
    </w:p>
    <w:p w:rsidR="00000000" w:rsidRDefault="00000000">
      <w:pPr>
        <w:pStyle w:val="SingleTxt"/>
        <w:tabs>
          <w:tab w:val="clear" w:pos="1267"/>
          <w:tab w:val="left" w:pos="1486"/>
        </w:tabs>
        <w:ind w:left="1927" w:right="1264" w:hanging="663"/>
        <w:rPr>
          <w:rtl/>
        </w:rPr>
      </w:pPr>
      <w:r>
        <w:rPr>
          <w:rtl/>
        </w:rPr>
        <w:tab/>
        <w:t>•</w:t>
      </w:r>
      <w:r>
        <w:rPr>
          <w:rtl/>
        </w:rPr>
        <w:tab/>
        <w:t>النساء المقيمات في مرافق الاحتجاز النسائية أو في الأقسام الخاصة للمرافق الأخرى وفي الحالة الأخيرة يُحظر اتصالهن بالمحتجزين من الفئات الأخرى.</w:t>
      </w:r>
    </w:p>
    <w:p w:rsidR="00000000" w:rsidRDefault="00000000">
      <w:pPr>
        <w:pStyle w:val="SingleTxt"/>
        <w:tabs>
          <w:tab w:val="clear" w:pos="1267"/>
          <w:tab w:val="left" w:pos="1486"/>
        </w:tabs>
        <w:ind w:left="1927" w:right="1264" w:hanging="663"/>
        <w:rPr>
          <w:rtl/>
        </w:rPr>
      </w:pPr>
      <w:r>
        <w:rPr>
          <w:rtl/>
        </w:rPr>
        <w:tab/>
        <w:t>•</w:t>
      </w:r>
      <w:r>
        <w:rPr>
          <w:rtl/>
        </w:rPr>
        <w:tab/>
        <w:t>في المرافق أو في الأقسام الخاصة لاحتجاز النساء، يتم تكييف قواعد الإقامة وبرامجها حسب احتياجات نوعهن.</w:t>
      </w:r>
    </w:p>
    <w:p w:rsidR="00000000" w:rsidRDefault="00000000">
      <w:pPr>
        <w:pStyle w:val="SingleTxt"/>
        <w:tabs>
          <w:tab w:val="clear" w:pos="1267"/>
          <w:tab w:val="left" w:pos="1486"/>
        </w:tabs>
        <w:ind w:left="1927" w:right="1264" w:hanging="663"/>
        <w:rPr>
          <w:rtl/>
        </w:rPr>
      </w:pPr>
      <w:r>
        <w:rPr>
          <w:rtl/>
        </w:rPr>
        <w:tab/>
        <w:t>•</w:t>
      </w:r>
      <w:r>
        <w:rPr>
          <w:rtl/>
        </w:rPr>
        <w:tab/>
        <w:t>يتم بصورة ملائمة ترتيب منطقة خاصة في مرفق أو قسم الاحتجاز من أجل استيعاب المحبوسات الأمهات اللائي يصحبن أطفالهن إلى سن الثالثة من العمر. أما الأطفال الذين تزيد أعمارهم عن ثلاث سنوات فيلحقون بمؤسسات رعاية الطفل التي تعمل تحت إشراف وزارة الصحة والرعاية ووزارة العمل والضمان الاجتماعي. إذا لم تتيسر بيئة أسرية مناسبة حسبما يراه قاضٍ مختص وبعد سماع أقوال الوالدين.</w:t>
      </w:r>
    </w:p>
    <w:p w:rsidR="00000000" w:rsidRDefault="00000000">
      <w:pPr>
        <w:pStyle w:val="SingleTxt"/>
        <w:tabs>
          <w:tab w:val="clear" w:pos="1267"/>
          <w:tab w:val="left" w:pos="1486"/>
        </w:tabs>
        <w:ind w:left="1927" w:right="1264" w:hanging="663"/>
        <w:rPr>
          <w:rtl/>
        </w:rPr>
      </w:pPr>
      <w:r>
        <w:rPr>
          <w:rtl/>
        </w:rPr>
        <w:tab/>
        <w:t>•</w:t>
      </w:r>
      <w:r>
        <w:rPr>
          <w:rtl/>
        </w:rPr>
        <w:tab/>
        <w:t>الأمهات اللائي يصحبن أطفالهن الرُضَّع معهن يُحتجزن دائما في زنازين انفرادية بحجم 40 متر مكعب على الأقل ويتم ترتيبها بطريقة ملائمة.</w:t>
      </w:r>
    </w:p>
    <w:p w:rsidR="00000000" w:rsidRDefault="00000000">
      <w:pPr>
        <w:pStyle w:val="SingleTxt"/>
        <w:tabs>
          <w:tab w:val="clear" w:pos="1267"/>
          <w:tab w:val="left" w:pos="1486"/>
        </w:tabs>
        <w:ind w:left="1927" w:right="1264" w:hanging="663"/>
        <w:rPr>
          <w:rtl/>
        </w:rPr>
      </w:pPr>
      <w:r>
        <w:rPr>
          <w:rtl/>
        </w:rPr>
        <w:tab/>
        <w:t>•</w:t>
      </w:r>
      <w:r>
        <w:rPr>
          <w:rtl/>
        </w:rPr>
        <w:tab/>
        <w:t>خلال إجراءات الدخول إلى مرفق للاحتجاز، تخضع المحتجزة لتفتيش ذاتي ولتفقد لأمتعتها الشخصية ويتم ذلك في منطقة مخصوصة وبطريقة لا تمس الكرامة كما يتم التفتيش بواسطة موظفتين على الأقل من نفس جنس المعتقلة.</w:t>
      </w:r>
    </w:p>
    <w:p w:rsidR="00000000" w:rsidRDefault="00000000">
      <w:pPr>
        <w:pStyle w:val="SingleTxt"/>
        <w:tabs>
          <w:tab w:val="clear" w:pos="1267"/>
          <w:tab w:val="left" w:pos="1486"/>
        </w:tabs>
        <w:rPr>
          <w:rtl/>
        </w:rPr>
      </w:pPr>
      <w:r>
        <w:rPr>
          <w:rtl/>
        </w:rPr>
        <w:tab/>
        <w:t>•</w:t>
      </w:r>
      <w:r>
        <w:rPr>
          <w:rtl/>
        </w:rPr>
        <w:tab/>
        <w:t>في مرافق احتجاز النساء لا بد أن تضم هيئة الموظفين طبيب أمراض نساء.</w:t>
      </w:r>
    </w:p>
    <w:p w:rsidR="00000000" w:rsidRDefault="00000000">
      <w:pPr>
        <w:pStyle w:val="SingleTxt"/>
        <w:rPr>
          <w:rtl/>
        </w:rPr>
      </w:pPr>
      <w:r>
        <w:rPr>
          <w:rtl/>
        </w:rPr>
        <w:tab/>
        <w:t>وطبقا لبيانات وزارة العدل (المديرية العامة لسياسة التأديب، مديرية المعاملة التأديبية للبالغين) فإن عدد النساء المحبوسات الإجمالي يبلغ اليوم 360 امرأة في السجن المركزي المغلق في كوريدالوس ونحو 40 في أقسام النساء بالسجون الأخرى، أي نحو 400 امرأة قيد الاحتجاز بصورة عامة. والعدد الحالي من أماكن العمل هو 184. وفي سجن كوريدالوس، تم تنفيذ ما إجمالية 8 من البرامج التربوية وبرامج التدريب المهني حتى الآن بالنسبة إلى 130 امرأة في المواضيع التالية: مدخل إلى الحواسب الإلكترونية وصناعة الملبوسات والحُلي وجماليات التزيين والمخابز والحلويات والتشغيل الآلي للمكاتب والأشغال اليدوية للمجوهرات.</w:t>
      </w:r>
    </w:p>
    <w:p w:rsidR="00000000" w:rsidRDefault="00000000">
      <w:pPr>
        <w:pStyle w:val="SingleTxt"/>
        <w:rPr>
          <w:rtl/>
        </w:rPr>
      </w:pPr>
      <w:r>
        <w:rPr>
          <w:b/>
          <w:bCs/>
          <w:rtl/>
        </w:rPr>
        <w:t>الدفاع الشعبي</w:t>
      </w:r>
    </w:p>
    <w:p w:rsidR="00000000" w:rsidRDefault="00000000">
      <w:pPr>
        <w:pStyle w:val="SingleTxt"/>
        <w:rPr>
          <w:rtl/>
        </w:rPr>
      </w:pPr>
      <w:r>
        <w:rPr>
          <w:rtl/>
        </w:rPr>
        <w:tab/>
        <w:t>بموجب القانون 2641/1998، فإن الدفاع الشعبي هو المشاركة الفعَّالة في الأمن الوطني لجميع اليونانيين من رجال ونساء، القادرين على تقديم مثل هذه الخدمة وممن لا ينتمون إلى القوات المسلحة.</w:t>
      </w:r>
    </w:p>
    <w:p w:rsidR="00000000" w:rsidRDefault="00000000">
      <w:pPr>
        <w:pStyle w:val="SingleTxt"/>
        <w:rPr>
          <w:rtl/>
        </w:rPr>
      </w:pPr>
      <w:r>
        <w:rPr>
          <w:rtl/>
        </w:rPr>
        <w:tab/>
        <w:t>والمشاركة في الدفاع الشعبي إلزامية للمرأة من سن 18 إلى سن الستين باستثناء اللائي يخدمن في القوات المسلحة وفي خدمات الأمن. والمشاركة الطوعية مفتوحة للنساء بعد سن الستين. ويستثنى من المشاركة الإلزامية (أ) الحوامل والأمهات ممن لهم أطفال حتى سن 12 سنة والأمهات اللائي يعُلن عائلات كبيرة (ب) النساء اللائي يقمن برعاية معوقين أو مرضى أو مسنين فوق سن السبعين ... إلخ ممن لا يستطيعون رعاية أنفسهم.</w:t>
      </w:r>
    </w:p>
    <w:p w:rsidR="00000000" w:rsidRDefault="00000000">
      <w:pPr>
        <w:pStyle w:val="SingleTxt"/>
        <w:rPr>
          <w:rtl/>
        </w:rPr>
      </w:pPr>
      <w:r>
        <w:rPr>
          <w:rtl/>
        </w:rPr>
        <w:tab/>
        <w:t>مدة التدريب النظري لا تتجاوز أربعة أيام سنويا. ورغم أن التدريب النظري والممارسة العملية على استخدام السلاح أمر إلزامي لجميع الأشخاص المشاركين في الدفاع الشعبي من رجال ونساء ففي حالة النساء تظل هذه الممارسة ذات طبيعة مساعدة.</w:t>
      </w:r>
    </w:p>
    <w:p w:rsidR="00000000" w:rsidRDefault="00000000">
      <w:pPr>
        <w:pStyle w:val="SingleTxt"/>
        <w:rPr>
          <w:rtl/>
        </w:rPr>
      </w:pPr>
      <w:r>
        <w:rPr>
          <w:b/>
          <w:bCs/>
          <w:rtl/>
        </w:rPr>
        <w:t>القطاع الريفي</w:t>
      </w:r>
    </w:p>
    <w:p w:rsidR="00000000" w:rsidRDefault="00000000">
      <w:pPr>
        <w:pStyle w:val="SingleTxt"/>
        <w:rPr>
          <w:rtl/>
        </w:rPr>
      </w:pPr>
      <w:r>
        <w:rPr>
          <w:rtl/>
        </w:rPr>
        <w:tab/>
        <w:t>اعتبارا من 1 كانون الثاني/يناير 1998، بدأ تشغيل فرع للتأمين الرئيسي حسبما قضى به القانون 2458/97 (أنظر المادة 14 لمزيد من التفاصيل) في إطار منظمة التأمين الوطنية.</w:t>
      </w:r>
    </w:p>
    <w:p w:rsidR="00000000" w:rsidRDefault="00000000">
      <w:pPr>
        <w:pStyle w:val="SingleTxt"/>
        <w:rPr>
          <w:rtl/>
        </w:rPr>
      </w:pPr>
      <w:r>
        <w:rPr>
          <w:b/>
          <w:bCs/>
          <w:rtl/>
        </w:rPr>
        <w:t>التعاونيات</w:t>
      </w:r>
    </w:p>
    <w:p w:rsidR="00000000" w:rsidRDefault="00000000">
      <w:pPr>
        <w:pStyle w:val="SingleTxt"/>
        <w:rPr>
          <w:rtl/>
        </w:rPr>
      </w:pPr>
      <w:r>
        <w:rPr>
          <w:rtl/>
        </w:rPr>
        <w:tab/>
        <w:t>صدر مؤخرا القانون 2810/2000 بشأن "التعاونيات الزراعية" (لمزيد من التفاصيل أنظر المادة 14).</w:t>
      </w:r>
    </w:p>
    <w:p w:rsidR="00000000" w:rsidRDefault="00000000">
      <w:pPr>
        <w:pStyle w:val="SingleTxt"/>
        <w:rPr>
          <w:rtl/>
        </w:rPr>
      </w:pPr>
      <w:r>
        <w:rPr>
          <w:b/>
          <w:bCs/>
          <w:rtl/>
        </w:rPr>
        <w:t>الهجرة</w:t>
      </w:r>
    </w:p>
    <w:p w:rsidR="00000000" w:rsidRDefault="00000000">
      <w:pPr>
        <w:pStyle w:val="SingleTxt"/>
        <w:rPr>
          <w:rtl/>
        </w:rPr>
      </w:pPr>
      <w:r>
        <w:rPr>
          <w:rtl/>
        </w:rPr>
        <w:tab/>
        <w:t>في إطار سياسة متكاملة ومتناسقة على أساس المحاور الرئيسية لرصد تدفقات الهجرة ووضع خطة لإدماج عدد من المهاجرين الذين يلبون معايير معيَّنة، بدأت اليونان جهدا لتسجيل المهاجرين الذين يقيمون ويعملون بصورة غير شرعية في البلاد. وتشكِّل التدابير التشريعية ذات الصلة خطوة أولى نحو مواجهة المشاكل الناشئة عن العمالة غير المشروعة سواء بالنسبة للمهاجرين أنفسهم أو بالنسبة للمجتمع اليوناني.</w:t>
      </w:r>
    </w:p>
    <w:p w:rsidR="00000000" w:rsidRDefault="00000000">
      <w:pPr>
        <w:pStyle w:val="SingleTxt"/>
        <w:rPr>
          <w:rtl/>
        </w:rPr>
      </w:pPr>
      <w:r>
        <w:rPr>
          <w:rtl/>
        </w:rPr>
        <w:tab/>
        <w:t>المادة 16 من القانون 2434/1996 بشأن "تدابير السياسة للتشغيل والتدريب المهني وغير ذلك من الأحكام" تنص على إصدار مرسوم رئاسي يتعلق بالإجراءات ويضع المعايير اللازمة لإقامة الأجانب وتوظيفهم قانونا في اليونان.</w:t>
      </w:r>
    </w:p>
    <w:p w:rsidR="00000000" w:rsidRDefault="00000000">
      <w:pPr>
        <w:pStyle w:val="SingleTxt"/>
        <w:rPr>
          <w:rtl/>
        </w:rPr>
      </w:pPr>
      <w:r>
        <w:rPr>
          <w:rtl/>
        </w:rPr>
        <w:tab/>
        <w:t>وقد صدر المرسومان الرئاسيان 358 و 359 لعام 1997 والغرض من الأول هو تسجيل الأجانب المقيمين بصورة غير شرعية في اليونان ويكونون إما عاملين أو باحثين عن عمل مع اقتراح إجراء يفضي إلى إضفاء المشروعية على وضعهم في ظل ظروف معيَّنة.</w:t>
      </w:r>
    </w:p>
    <w:p w:rsidR="00000000" w:rsidRDefault="00000000">
      <w:pPr>
        <w:pStyle w:val="SingleTxt"/>
        <w:rPr>
          <w:rtl/>
        </w:rPr>
      </w:pPr>
      <w:r>
        <w:rPr>
          <w:rtl/>
        </w:rPr>
        <w:tab/>
        <w:t>أما الغرض من المرسوم الرئاسي الثاني فهو مواجهة مشكلة الهجرة الاقتصادية غير المشروعة من خلال تعريف الإجراءات والشروط والظروف التي لا بد من توافرها لإصدار بطاقة إقامة محدودة الأجل للأجانب من بلدان ثالثة.</w:t>
      </w:r>
    </w:p>
    <w:p w:rsidR="00000000" w:rsidRDefault="00000000">
      <w:pPr>
        <w:pStyle w:val="SingleTxt"/>
        <w:rPr>
          <w:rtl/>
        </w:rPr>
      </w:pPr>
      <w:r>
        <w:rPr>
          <w:b/>
          <w:bCs/>
          <w:rtl/>
        </w:rPr>
        <w:t>الألعاب الرياضية</w:t>
      </w:r>
    </w:p>
    <w:p w:rsidR="00000000" w:rsidRDefault="00000000">
      <w:pPr>
        <w:pStyle w:val="SingleTxt"/>
        <w:rPr>
          <w:rtl/>
        </w:rPr>
      </w:pPr>
      <w:r>
        <w:rPr>
          <w:rtl/>
        </w:rPr>
        <w:tab/>
        <w:t>ينص القانون 2725/99 على أنه في الاتحادات الرياضية التي تتعامل مع الألعاب الرياضية أو الفروع الرياضية التي يشارك فيها الرياضيون من كلا الجنسين فإن نسبة لا تقل عن 20 في المائة من عدد المنتخَبين لمجلس الإدارة لا بد من شغلها بمرشحين من أحد الجنسين شريطة أن يُشَكِّل عدد المرشحين من كل جنس على الأقل ضعف العدد الأدنى من أولئك المنتخَبين بموجب شرط نسبة الـ20 في المائة.</w:t>
      </w:r>
    </w:p>
    <w:p w:rsidR="00000000" w:rsidRDefault="00000000">
      <w:pPr>
        <w:pStyle w:val="SingleTxt"/>
        <w:rPr>
          <w:rtl/>
        </w:rPr>
      </w:pPr>
      <w:r>
        <w:rPr>
          <w:b/>
          <w:bCs/>
          <w:rtl/>
        </w:rPr>
        <w:t>إنشاء لجنة وزارية معنية بالمساواة بين الجنسين</w:t>
      </w:r>
    </w:p>
    <w:p w:rsidR="00000000" w:rsidRDefault="00000000">
      <w:pPr>
        <w:pStyle w:val="SingleTxt"/>
        <w:rPr>
          <w:rtl/>
        </w:rPr>
      </w:pPr>
      <w:r>
        <w:rPr>
          <w:rtl/>
        </w:rPr>
        <w:tab/>
        <w:t xml:space="preserve">بموجب قرار رئيس الوزراء رقم </w:t>
      </w:r>
      <w:r>
        <w:t>Y 316/14-7-00</w:t>
      </w:r>
      <w:r>
        <w:rPr>
          <w:rtl/>
        </w:rPr>
        <w:t xml:space="preserve"> (الجريدة الرسمية 870/17-7-الفرع باء) تم إنشاء لجنة وزارية معنية بالمساواة بين الجنسين.</w:t>
      </w:r>
    </w:p>
    <w:p w:rsidR="00000000" w:rsidRDefault="00000000">
      <w:pPr>
        <w:pStyle w:val="SingleTxt"/>
        <w:rPr>
          <w:rtl/>
        </w:rPr>
      </w:pPr>
      <w:r>
        <w:rPr>
          <w:rtl/>
        </w:rPr>
        <w:tab/>
        <w:t>وتتمثل مهام اللجنة فيما يلي:</w:t>
      </w:r>
    </w:p>
    <w:p w:rsidR="00000000" w:rsidRDefault="00000000">
      <w:pPr>
        <w:pStyle w:val="SingleTxt"/>
        <w:rPr>
          <w:rtl/>
        </w:rPr>
      </w:pPr>
      <w:r>
        <w:rPr>
          <w:rtl/>
        </w:rPr>
        <w:t>1 -</w:t>
      </w:r>
      <w:r>
        <w:rPr>
          <w:rtl/>
        </w:rPr>
        <w:tab/>
        <w:t>اتخاذ القرارات اللازمة لتعزيز السياسة الوطنية من أجل مساواة الجنسين على أساس المبادئ التوجيهية للاتحاد الأوروبي التي تهدف إلى دَمْج البعد الجنساني في مسار الأنشطة الرئيسية.</w:t>
      </w:r>
    </w:p>
    <w:p w:rsidR="00000000" w:rsidRDefault="00000000">
      <w:pPr>
        <w:pStyle w:val="SingleTxt"/>
        <w:rPr>
          <w:rtl/>
        </w:rPr>
      </w:pPr>
      <w:r>
        <w:rPr>
          <w:rtl/>
        </w:rPr>
        <w:t>2 -</w:t>
      </w:r>
      <w:r>
        <w:rPr>
          <w:rtl/>
        </w:rPr>
        <w:tab/>
        <w:t>التنسيق بين الوكالات المختلفة للقطاع العام في وضع السياسات واتخاذ الإجراءات بالنسبة للمرأة على الصُعُد المركزية والإقليمية والمحلية.</w:t>
      </w:r>
    </w:p>
    <w:p w:rsidR="00000000" w:rsidRDefault="00000000">
      <w:pPr>
        <w:pStyle w:val="SingleTxt"/>
        <w:rPr>
          <w:rtl/>
        </w:rPr>
      </w:pPr>
      <w:r>
        <w:rPr>
          <w:rtl/>
        </w:rPr>
        <w:t>3 -</w:t>
      </w:r>
      <w:r>
        <w:rPr>
          <w:rtl/>
        </w:rPr>
        <w:tab/>
        <w:t>دعم الوزارات وهيئات القطاع العام في تخطيط المبادرات التشريعية وتنفيذ التدابير المتعلقة تحديداً بالمرأة.</w:t>
      </w:r>
    </w:p>
    <w:p w:rsidR="00000000" w:rsidRDefault="00000000">
      <w:pPr>
        <w:pStyle w:val="SingleTxt"/>
        <w:rPr>
          <w:rtl/>
        </w:rPr>
      </w:pPr>
      <w:r>
        <w:rPr>
          <w:rtl/>
        </w:rPr>
        <w:t>4 -</w:t>
      </w:r>
      <w:r>
        <w:rPr>
          <w:rtl/>
        </w:rPr>
        <w:tab/>
        <w:t>إعداد وصياغة برنامج العمل السنوي للمساواة بحيث يهدف إلى وضع سياسة متكاملة في إطار البرنامج الثالث للدعم المجتمعي ورصد تنفيذ الإجراءات والتدابير المتخذة في إطار البرنامج المذكور أعلاه.</w:t>
      </w:r>
    </w:p>
    <w:p w:rsidR="00000000" w:rsidRDefault="00000000">
      <w:pPr>
        <w:pStyle w:val="SingleTxt"/>
        <w:rPr>
          <w:rtl/>
        </w:rPr>
      </w:pPr>
      <w:r>
        <w:rPr>
          <w:rtl/>
        </w:rPr>
        <w:t>5 -</w:t>
      </w:r>
      <w:r>
        <w:rPr>
          <w:rtl/>
        </w:rPr>
        <w:tab/>
        <w:t>الإشراف على تقييم السياسات المنفَّذة ورصدها وتقييمها من الناحيتين الكيفية والكمِّيَّة.</w:t>
      </w:r>
    </w:p>
    <w:p w:rsidR="00000000" w:rsidRDefault="00000000">
      <w:pPr>
        <w:pStyle w:val="SingleTxt"/>
        <w:rPr>
          <w:rtl/>
        </w:rPr>
      </w:pPr>
      <w:r>
        <w:rPr>
          <w:rtl/>
        </w:rPr>
        <w:t>6 -</w:t>
      </w:r>
      <w:r>
        <w:rPr>
          <w:rtl/>
        </w:rPr>
        <w:tab/>
        <w:t>نشر القرارات المتعلقة بمسائل المساواة بين الجنسين.</w:t>
      </w:r>
    </w:p>
    <w:p w:rsidR="00000000" w:rsidRDefault="00000000">
      <w:pPr>
        <w:pStyle w:val="SingleTxt"/>
        <w:rPr>
          <w:rtl/>
        </w:rPr>
      </w:pPr>
      <w:r>
        <w:rPr>
          <w:b/>
          <w:bCs/>
          <w:rtl/>
        </w:rPr>
        <w:t>المشاركة المتوازنة من الجنسين في صنع القرار</w:t>
      </w:r>
    </w:p>
    <w:p w:rsidR="00000000" w:rsidRDefault="00000000">
      <w:pPr>
        <w:pStyle w:val="SingleTxt"/>
        <w:rPr>
          <w:rtl/>
        </w:rPr>
      </w:pPr>
      <w:r>
        <w:rPr>
          <w:rtl/>
        </w:rPr>
        <w:tab/>
        <w:t>في أعقاب اقتراح للأمانة العامة المعنية بالمساواة مُقَدَّم إلى الوزير المختص، جرى التصويت في البرلمان اليوناني على أحكام تشريعية تهدف إلى كفالة المشاركة المتوازنة للرجل والمرأة في إجراءات صنع القرار في مجال الإدارة العامة وفي هيئات القطاع العام وهيئات القطاع الخاص فضلا عن الدرجة الأولى والثانية من هيئات الإدارة المحلية.</w:t>
      </w:r>
    </w:p>
    <w:p w:rsidR="00000000" w:rsidRDefault="00000000">
      <w:pPr>
        <w:pStyle w:val="SingleTxt"/>
        <w:rPr>
          <w:rtl/>
        </w:rPr>
      </w:pPr>
      <w:r>
        <w:rPr>
          <w:rtl/>
        </w:rPr>
        <w:tab/>
        <w:t>في هذا الصدد، تنص المادة 6 من القانون 2839/2000 على ما يلي:</w:t>
      </w:r>
    </w:p>
    <w:p w:rsidR="00000000" w:rsidRDefault="00000000">
      <w:pPr>
        <w:pStyle w:val="SingleTxt"/>
        <w:rPr>
          <w:rtl/>
        </w:rPr>
      </w:pPr>
      <w:r>
        <w:rPr>
          <w:rtl/>
        </w:rPr>
        <w:t>(أ)</w:t>
      </w:r>
      <w:r>
        <w:rPr>
          <w:rtl/>
        </w:rPr>
        <w:tab/>
        <w:t>في كل مجلس قسم في مؤسسات الدولة أو في هيئات القطاع العام أو وكالات الإدارة المحلية، ينبغي لعدد أعضاء كل نوع ترشحه الإدارة أن يكون مساويا على الأقل لثلث المرشحين طبقا للأحكام السارية، شريطة أن يكون في الوكالة المعنية عدد كافٍ من الموظفين الذين يلبون المتطلبات القانونية للترشيح، وشريطة أن يزيد الأعضاء المرشحين على عضو واحد. ويتم في حالة الضرورة تقريب الأرقام العشرية إلى الوحدة المتكاملة التالية إذا ما كان الكسر مساويا لنصف وحدة أو أكثر.</w:t>
      </w:r>
    </w:p>
    <w:p w:rsidR="00000000" w:rsidRDefault="00000000">
      <w:pPr>
        <w:pStyle w:val="SingleTxt"/>
        <w:rPr>
          <w:rtl/>
        </w:rPr>
      </w:pPr>
      <w:r>
        <w:rPr>
          <w:rtl/>
        </w:rPr>
        <w:t>(ب)</w:t>
      </w:r>
      <w:r>
        <w:rPr>
          <w:rtl/>
        </w:rPr>
        <w:tab/>
        <w:t>في حالات التعيين أو التوصية من جانب الإدارة العامة أو وكالات الإدارة المحلية بأعضاء مجلس أو أي من الهيئات أو الكيانات الإدارية الجماعية بالقطاع العام أو وكالات الإدارة المحلية، فإن عدد الأفراد المعيَّنين أو الموصى بتعيينهم من كل جنس لا بد أن يكون مساويا على الأقل لثلث المعيَّنين أو الموصى بهم طبقا للأحكام السارية، ما دام عدد المعيَّنين أو الموصى بهم أكثر من فرد واحد ويتم في حالات الضرورة تقريب الكسور العشرية إلى الوحدة المتكاملة التالية إذا ما كان الكسر مساويا لنصف وحدة أو أكثر.</w:t>
      </w:r>
    </w:p>
    <w:p w:rsidR="00000000" w:rsidRDefault="00000000">
      <w:pPr>
        <w:pStyle w:val="SingleTxt"/>
        <w:rPr>
          <w:rtl/>
        </w:rPr>
      </w:pPr>
      <w:r>
        <w:rPr>
          <w:rtl/>
        </w:rPr>
        <w:tab/>
        <w:t>أحكام الحالتين (أ) و (ب) تنطبق على مجالس الخدمة الوزارية ومجالس الإدارة والهيئات الإدارية الجماعية التي يتم تشكيلها بعد دخول هذا القانون حيِّز النفاذ (لمزيد من التفاصيل أنظر المادة 7).</w:t>
      </w:r>
    </w:p>
    <w:p w:rsidR="00000000" w:rsidRDefault="00000000">
      <w:pPr>
        <w:pStyle w:val="SingleTxt"/>
        <w:rPr>
          <w:rtl/>
        </w:rPr>
      </w:pPr>
      <w:r>
        <w:rPr>
          <w:b/>
          <w:bCs/>
          <w:rtl/>
        </w:rPr>
        <w:t>تشكيل لجان إقليمية للمساواة</w:t>
      </w:r>
    </w:p>
    <w:p w:rsidR="00000000" w:rsidRDefault="00000000">
      <w:pPr>
        <w:pStyle w:val="SingleTxt"/>
        <w:rPr>
          <w:rtl/>
        </w:rPr>
      </w:pPr>
      <w:r>
        <w:rPr>
          <w:rtl/>
        </w:rPr>
        <w:tab/>
        <w:t>في ضوء اقتراح من الأمانة العامة المعنية بالمساواة، فإن الفقرة 2 من المادة 6 من القانون 2839/2000 تنص على تشغيل لجان إقليمية معنية بالمساواة بهدف تحسين فعاليتها (من أجل التفاصيل أنظر المادة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0" w:right="1264"/>
        <w:outlineLvl w:val="0"/>
        <w:rPr>
          <w:szCs w:val="34"/>
          <w:rtl/>
        </w:rPr>
      </w:pPr>
      <w:r>
        <w:rPr>
          <w:b/>
          <w:bCs/>
          <w:rtl/>
        </w:rPr>
        <w:tab/>
      </w:r>
      <w:r>
        <w:rPr>
          <w:b/>
          <w:bCs/>
          <w:szCs w:val="34"/>
          <w:rtl/>
        </w:rPr>
        <w:t xml:space="preserve">دال </w:t>
      </w:r>
      <w:r>
        <w:rPr>
          <w:b/>
          <w:bCs/>
          <w:szCs w:val="34"/>
        </w:rPr>
        <w:t>–</w:t>
      </w:r>
      <w:r>
        <w:rPr>
          <w:b/>
          <w:bCs/>
          <w:szCs w:val="34"/>
          <w:rtl/>
        </w:rPr>
        <w:t xml:space="preserve"> الاتفاقيات الدولية</w:t>
      </w:r>
    </w:p>
    <w:p w:rsidR="00000000" w:rsidRDefault="00000000">
      <w:pPr>
        <w:pStyle w:val="SingleTxt"/>
        <w:rPr>
          <w:rtl/>
        </w:rPr>
      </w:pPr>
      <w:r>
        <w:rPr>
          <w:rtl/>
        </w:rPr>
        <w:tab/>
        <w:t>اليونان واحدة من أول 22 من الدول الأعضاء في منظمة الأمم المتحدة، التي قد وقَّعت البروتوكول الاختياري للاتفاقية الدولية الصادرة عن الأمم المتحدة من أجل "القضاء على جميع أشكال التمييز ضد المرأة" في 10 كانون الأول/ديسمبر 1999. وطبقا لدستور هذا البلد، فإن إجراء التصديق من جانب البرلمان اليوناني يتبع هذا التوقيع.</w:t>
      </w:r>
    </w:p>
    <w:p w:rsidR="00000000" w:rsidRDefault="00000000">
      <w:pPr>
        <w:pStyle w:val="SingleTxt"/>
        <w:rPr>
          <w:rtl/>
        </w:rPr>
      </w:pPr>
      <w:r>
        <w:rPr>
          <w:rtl/>
        </w:rPr>
        <w:tab/>
        <w:t>وكما هو متبع في جميع الاتفاقات الدولية المتعلقة بحقوق الإنسان فإن البروتوكول يؤكد من جديد على ما يلي:</w:t>
      </w:r>
    </w:p>
    <w:p w:rsidR="00000000" w:rsidRDefault="00000000">
      <w:pPr>
        <w:pStyle w:val="SingleTxt"/>
        <w:rPr>
          <w:rtl/>
        </w:rPr>
      </w:pPr>
      <w:r>
        <w:rPr>
          <w:rtl/>
        </w:rPr>
        <w:t>(أ)</w:t>
      </w:r>
      <w:r>
        <w:rPr>
          <w:rtl/>
        </w:rPr>
        <w:tab/>
        <w:t>الإيمان بحقوق الإنسان الأساسية وبكرامة وجدارة الفرد فضلا عن الحقوق المتساوية للرجل والمرأة</w:t>
      </w:r>
    </w:p>
    <w:p w:rsidR="00000000" w:rsidRDefault="00000000">
      <w:pPr>
        <w:pStyle w:val="SingleTxt"/>
        <w:rPr>
          <w:rtl/>
        </w:rPr>
      </w:pPr>
      <w:r>
        <w:rPr>
          <w:rtl/>
        </w:rPr>
        <w:t>(ب)</w:t>
      </w:r>
      <w:r>
        <w:rPr>
          <w:rtl/>
        </w:rPr>
        <w:tab/>
        <w:t>حظر أي تمييز على أساس نوع الجنس.</w:t>
      </w:r>
    </w:p>
    <w:p w:rsidR="00000000" w:rsidRDefault="00000000">
      <w:pPr>
        <w:pStyle w:val="SingleTxt"/>
        <w:rPr>
          <w:rtl/>
        </w:rPr>
      </w:pPr>
      <w:r>
        <w:rPr>
          <w:b/>
          <w:bCs/>
          <w:rtl/>
        </w:rPr>
        <w:tab/>
        <w:t>ولكن علاوة على ذلك:</w:t>
      </w:r>
    </w:p>
    <w:p w:rsidR="00000000" w:rsidRDefault="00000000">
      <w:pPr>
        <w:pStyle w:val="SingleTxt"/>
        <w:rPr>
          <w:rtl/>
        </w:rPr>
      </w:pPr>
      <w:r>
        <w:rPr>
          <w:rtl/>
        </w:rPr>
        <w:tab/>
        <w:t>فهو يضمن التمتُّع الكامل والمتكافئ للمرأة بجميع حقوق الإنسان والحريات الأساسية، وينشئ لجنة تتولى تدارس التقارير الفردية أو الجماعية المتعلقة بانتهاكات أي من الحقوق المنصوص عليها في الاتفاقية المتعلقة بالقضاء على جميع أشكال التمييز ضد المرأة.</w:t>
      </w:r>
    </w:p>
    <w:p w:rsidR="00000000" w:rsidRDefault="00000000">
      <w:pPr>
        <w:pStyle w:val="SingleTxt"/>
        <w:rPr>
          <w:rtl/>
        </w:rPr>
      </w:pPr>
      <w:r>
        <w:rPr>
          <w:rtl/>
        </w:rPr>
        <w:tab/>
        <w:t>ويندرج البروتوكول ضمن ما يسمى بالجيل الثاني من الاتفاقيات الدولية في ميدان حماية حقوق الإنسان، وهو الاتفاقيات التي تتقدم نحو التماس التدابير العملية من أجل رصد المبادئ المنصوص عليها بالفعل وحمايتها.</w:t>
      </w:r>
    </w:p>
    <w:p w:rsidR="00000000" w:rsidRDefault="00000000">
      <w:pPr>
        <w:pStyle w:val="SingleTxt"/>
        <w:rPr>
          <w:rtl/>
        </w:rPr>
      </w:pPr>
      <w:r>
        <w:rPr>
          <w:rtl/>
        </w:rPr>
        <w:tab/>
        <w:t>وفي مجال الممارسة، فإن هذا يتم تحقيقه من خلال إسناد صلاحيات الرقابة إلى الهيئة الخاصة المنشأة بواسطة البروتوكول بحيث لا تقتصر هذه الصلاحيات على فحص التقارير الدورية للدول الأعضاء بل تشمل التحقيق في الشكاوى الفردية أو الجماعية التي يقدمها المواطنون.</w:t>
      </w:r>
    </w:p>
    <w:p w:rsidR="00000000" w:rsidRDefault="00000000">
      <w:pPr>
        <w:pStyle w:val="SingleTxt"/>
        <w:rPr>
          <w:rtl/>
        </w:rPr>
      </w:pPr>
      <w:r>
        <w:rPr>
          <w:b/>
          <w:bCs/>
          <w:rtl/>
        </w:rPr>
        <w:t>المصادر:</w:t>
      </w:r>
    </w:p>
    <w:p w:rsidR="00000000" w:rsidRDefault="00000000">
      <w:pPr>
        <w:pStyle w:val="SingleTxt"/>
        <w:spacing w:line="300" w:lineRule="exact"/>
        <w:ind w:left="1264" w:right="1264"/>
        <w:rPr>
          <w:rtl/>
        </w:rPr>
      </w:pPr>
      <w:r>
        <w:rPr>
          <w:rtl/>
        </w:rPr>
        <w:t>1 -</w:t>
      </w:r>
      <w:r>
        <w:rPr>
          <w:rtl/>
        </w:rPr>
        <w:tab/>
        <w:t>وزارة الداخلية والإدارة العامة واللامركزية</w:t>
      </w:r>
    </w:p>
    <w:p w:rsidR="00000000" w:rsidRDefault="00000000">
      <w:pPr>
        <w:pStyle w:val="SingleTxt"/>
        <w:spacing w:line="300" w:lineRule="exact"/>
        <w:ind w:left="1264" w:right="1264"/>
        <w:rPr>
          <w:rtl/>
        </w:rPr>
      </w:pPr>
      <w:r>
        <w:rPr>
          <w:rtl/>
        </w:rPr>
        <w:t>2 -</w:t>
      </w:r>
      <w:r>
        <w:rPr>
          <w:rtl/>
        </w:rPr>
        <w:tab/>
        <w:t>وزارة الدفاع الوطني</w:t>
      </w:r>
    </w:p>
    <w:p w:rsidR="00000000" w:rsidRDefault="00000000">
      <w:pPr>
        <w:pStyle w:val="SingleTxt"/>
        <w:spacing w:line="300" w:lineRule="exact"/>
        <w:ind w:left="1264" w:right="1264"/>
        <w:rPr>
          <w:rtl/>
        </w:rPr>
      </w:pPr>
      <w:r>
        <w:rPr>
          <w:rtl/>
        </w:rPr>
        <w:t>3 -</w:t>
      </w:r>
      <w:r>
        <w:rPr>
          <w:rtl/>
        </w:rPr>
        <w:tab/>
        <w:t>وزارة النظام العام</w:t>
      </w:r>
    </w:p>
    <w:p w:rsidR="00000000" w:rsidRDefault="00000000">
      <w:pPr>
        <w:pStyle w:val="SingleTxt"/>
        <w:spacing w:line="300" w:lineRule="exact"/>
        <w:ind w:left="1264" w:right="1264"/>
        <w:rPr>
          <w:rtl/>
        </w:rPr>
      </w:pPr>
      <w:r>
        <w:rPr>
          <w:rtl/>
        </w:rPr>
        <w:t>4 -</w:t>
      </w:r>
      <w:r>
        <w:rPr>
          <w:rtl/>
        </w:rPr>
        <w:tab/>
        <w:t>وزارة الشؤون الخارجية</w:t>
      </w:r>
    </w:p>
    <w:p w:rsidR="00000000" w:rsidRDefault="00000000">
      <w:pPr>
        <w:pStyle w:val="SingleTxt"/>
        <w:spacing w:line="300" w:lineRule="exact"/>
        <w:ind w:left="1264" w:right="1264"/>
        <w:rPr>
          <w:rtl/>
        </w:rPr>
      </w:pPr>
      <w:r>
        <w:rPr>
          <w:rtl/>
        </w:rPr>
        <w:t>5 -</w:t>
      </w:r>
      <w:r>
        <w:rPr>
          <w:rtl/>
        </w:rPr>
        <w:tab/>
        <w:t>وزارة التربية الوطنية والشؤون الدينية</w:t>
      </w:r>
    </w:p>
    <w:p w:rsidR="00000000" w:rsidRDefault="00000000">
      <w:pPr>
        <w:pStyle w:val="SingleTxt"/>
        <w:spacing w:line="300" w:lineRule="exact"/>
        <w:ind w:left="1264" w:right="1264"/>
        <w:rPr>
          <w:rtl/>
        </w:rPr>
      </w:pPr>
      <w:r>
        <w:rPr>
          <w:rtl/>
        </w:rPr>
        <w:t>6 -</w:t>
      </w:r>
      <w:r>
        <w:rPr>
          <w:rtl/>
        </w:rPr>
        <w:tab/>
        <w:t>وزارة العمل والضمان الاجتماعي</w:t>
      </w:r>
    </w:p>
    <w:p w:rsidR="00000000" w:rsidRDefault="00000000">
      <w:pPr>
        <w:pStyle w:val="SingleTxt"/>
        <w:spacing w:line="300" w:lineRule="exact"/>
        <w:ind w:left="1264" w:right="1264"/>
        <w:rPr>
          <w:rtl/>
        </w:rPr>
      </w:pPr>
      <w:r>
        <w:rPr>
          <w:rtl/>
        </w:rPr>
        <w:t>7 -</w:t>
      </w:r>
      <w:r>
        <w:rPr>
          <w:rtl/>
        </w:rPr>
        <w:tab/>
        <w:t>وزارة الصحة والرعاية</w:t>
      </w:r>
    </w:p>
    <w:p w:rsidR="00000000" w:rsidRDefault="00000000">
      <w:pPr>
        <w:pStyle w:val="SingleTxt"/>
        <w:spacing w:line="300" w:lineRule="exact"/>
        <w:ind w:left="1264" w:right="1264"/>
        <w:rPr>
          <w:rtl/>
        </w:rPr>
      </w:pPr>
      <w:r>
        <w:rPr>
          <w:rtl/>
        </w:rPr>
        <w:t>8 -</w:t>
      </w:r>
      <w:r>
        <w:rPr>
          <w:rtl/>
        </w:rPr>
        <w:tab/>
        <w:t>وزارة العدل</w:t>
      </w:r>
    </w:p>
    <w:p w:rsidR="00000000" w:rsidRDefault="00000000">
      <w:pPr>
        <w:pStyle w:val="SingleTxt"/>
        <w:spacing w:line="300" w:lineRule="exact"/>
        <w:ind w:left="1264" w:right="1264"/>
        <w:rPr>
          <w:rtl/>
        </w:rPr>
      </w:pPr>
      <w:r>
        <w:rPr>
          <w:rtl/>
        </w:rPr>
        <w:t>9 -</w:t>
      </w:r>
      <w:r>
        <w:rPr>
          <w:rtl/>
        </w:rPr>
        <w:tab/>
        <w:t>وزارة الثقافة</w:t>
      </w:r>
    </w:p>
    <w:p w:rsidR="00000000" w:rsidRDefault="00000000">
      <w:pPr>
        <w:pStyle w:val="SingleTxt"/>
        <w:spacing w:line="300" w:lineRule="exact"/>
        <w:ind w:left="1264" w:right="1264"/>
        <w:rPr>
          <w:rtl/>
        </w:rPr>
      </w:pPr>
      <w:r>
        <w:rPr>
          <w:rtl/>
        </w:rPr>
        <w:t>10 -</w:t>
      </w:r>
      <w:r>
        <w:rPr>
          <w:rtl/>
        </w:rPr>
        <w:tab/>
        <w:t>مجلس الدولة</w:t>
      </w:r>
    </w:p>
    <w:p w:rsidR="00000000" w:rsidRDefault="00000000">
      <w:pPr>
        <w:pStyle w:val="SingleTxt"/>
        <w:spacing w:line="300" w:lineRule="exact"/>
        <w:ind w:left="1264" w:right="1264"/>
        <w:rPr>
          <w:rtl/>
        </w:rPr>
      </w:pPr>
      <w:r>
        <w:rPr>
          <w:rtl/>
        </w:rPr>
        <w:t>11 -</w:t>
      </w:r>
      <w:r>
        <w:rPr>
          <w:rtl/>
        </w:rPr>
        <w:tab/>
        <w:t>محكمة المحاسبات</w:t>
      </w:r>
    </w:p>
    <w:p w:rsidR="00000000" w:rsidRDefault="00000000">
      <w:pPr>
        <w:pStyle w:val="SingleTxt"/>
        <w:spacing w:line="300" w:lineRule="exact"/>
        <w:ind w:left="1264" w:right="1264"/>
        <w:rPr>
          <w:rtl/>
        </w:rPr>
      </w:pPr>
      <w:r>
        <w:rPr>
          <w:rtl/>
        </w:rPr>
        <w:t>12 -</w:t>
      </w:r>
      <w:r>
        <w:rPr>
          <w:rtl/>
        </w:rPr>
        <w:tab/>
        <w:t>رابطة حقوق المرأة</w:t>
      </w:r>
    </w:p>
    <w:p w:rsidR="00000000" w:rsidRDefault="00000000">
      <w:pPr>
        <w:pStyle w:val="SingleTxt"/>
        <w:spacing w:line="300" w:lineRule="exact"/>
        <w:ind w:left="1264" w:right="1264"/>
        <w:rPr>
          <w:rtl/>
        </w:rPr>
      </w:pPr>
      <w:r>
        <w:rPr>
          <w:rtl/>
        </w:rPr>
        <w:t>13 -</w:t>
      </w:r>
      <w:r>
        <w:rPr>
          <w:rtl/>
        </w:rPr>
        <w:tab/>
        <w:t>رأي اللجنة الاقتصادية والاجتماعية (الرقم 8 و 9 و 15 و 16 إلخ)</w:t>
      </w:r>
    </w:p>
    <w:p w:rsidR="00000000" w:rsidRDefault="00000000">
      <w:pPr>
        <w:pStyle w:val="SingleTxt"/>
        <w:spacing w:line="300" w:lineRule="exact"/>
        <w:ind w:left="1264" w:right="1264"/>
        <w:rPr>
          <w:rtl/>
        </w:rPr>
      </w:pPr>
      <w:r>
        <w:rPr>
          <w:rtl/>
        </w:rPr>
        <w:t>14 -</w:t>
      </w:r>
      <w:r>
        <w:rPr>
          <w:rtl/>
        </w:rPr>
        <w:tab/>
        <w:t>الاتحاد العام للعمال اليونانيين</w:t>
      </w:r>
    </w:p>
    <w:p w:rsidR="00000000" w:rsidRDefault="00000000">
      <w:pPr>
        <w:pStyle w:val="SingleTxt"/>
        <w:spacing w:line="300" w:lineRule="exact"/>
        <w:ind w:left="1264" w:right="1264"/>
        <w:rPr>
          <w:rtl/>
        </w:rPr>
      </w:pPr>
      <w:r>
        <w:rPr>
          <w:rtl/>
        </w:rPr>
        <w:t>15 -</w:t>
      </w:r>
      <w:r>
        <w:rPr>
          <w:rtl/>
        </w:rPr>
        <w:tab/>
        <w:t>منظمة التأمين على المزارعين</w:t>
      </w:r>
    </w:p>
    <w:p w:rsidR="00000000" w:rsidRDefault="00000000">
      <w:pPr>
        <w:pStyle w:val="SingleTxt"/>
        <w:spacing w:line="300" w:lineRule="exact"/>
        <w:ind w:left="1264" w:right="1264"/>
        <w:rPr>
          <w:rtl/>
        </w:rPr>
      </w:pPr>
      <w:r>
        <w:rPr>
          <w:rtl/>
        </w:rPr>
        <w:t>16 -</w:t>
      </w:r>
      <w:r>
        <w:rPr>
          <w:rtl/>
        </w:rPr>
        <w:tab/>
        <w:t xml:space="preserve">خطة العمل الوطنية للتوظيف </w:t>
      </w:r>
      <w:r>
        <w:t>–</w:t>
      </w:r>
      <w:r>
        <w:rPr>
          <w:rtl/>
        </w:rPr>
        <w:t xml:space="preserve"> 1999</w:t>
      </w:r>
    </w:p>
    <w:p w:rsidR="00000000" w:rsidRDefault="00000000">
      <w:pPr>
        <w:pStyle w:val="SingleTxt"/>
        <w:spacing w:line="300" w:lineRule="exact"/>
        <w:ind w:left="1264" w:right="1264"/>
        <w:rPr>
          <w:rtl/>
        </w:rPr>
      </w:pPr>
      <w:r>
        <w:rPr>
          <w:rtl/>
        </w:rPr>
        <w:t>17 -</w:t>
      </w:r>
      <w:r>
        <w:rPr>
          <w:rtl/>
        </w:rPr>
        <w:tab/>
        <w:t xml:space="preserve">نيكي كالتسويا </w:t>
      </w:r>
      <w:r>
        <w:t>–</w:t>
      </w:r>
      <w:r>
        <w:rPr>
          <w:rtl/>
        </w:rPr>
        <w:t xml:space="preserve"> تورنافيتي "انخفاض تمثيل المرأة والديمقراطية" مشروطية التدابير </w:t>
      </w:r>
      <w:r>
        <w:rPr>
          <w:rtl/>
        </w:rPr>
        <w:tab/>
        <w:t xml:space="preserve">الإيجابية لدعم دور المرأة في الحياة العامة الدستور </w:t>
      </w:r>
      <w:r>
        <w:t>–</w:t>
      </w:r>
      <w:r>
        <w:rPr>
          <w:rtl/>
        </w:rPr>
        <w:t xml:space="preserve"> الإدارة </w:t>
      </w:r>
      <w:r>
        <w:t>–</w:t>
      </w:r>
      <w:r>
        <w:rPr>
          <w:rtl/>
        </w:rPr>
        <w:t xml:space="preserve"> السياسية </w:t>
      </w:r>
      <w:r>
        <w:t>–</w:t>
      </w:r>
      <w:r>
        <w:rPr>
          <w:rtl/>
        </w:rPr>
        <w:t xml:space="preserve"> المحرر س. </w:t>
      </w:r>
      <w:r>
        <w:rPr>
          <w:rtl/>
        </w:rPr>
        <w:tab/>
        <w:t>ساكولاس، 1997</w:t>
      </w:r>
    </w:p>
    <w:p w:rsidR="00000000" w:rsidRDefault="00000000">
      <w:pPr>
        <w:pStyle w:val="SingleTxt"/>
        <w:spacing w:line="300" w:lineRule="exact"/>
        <w:ind w:left="1264" w:right="1264"/>
        <w:rPr>
          <w:rtl/>
        </w:rPr>
      </w:pPr>
      <w:r>
        <w:rPr>
          <w:rtl/>
        </w:rPr>
        <w:t>18 -</w:t>
      </w:r>
      <w:r>
        <w:rPr>
          <w:rtl/>
        </w:rPr>
        <w:tab/>
        <w:t xml:space="preserve">مؤسسة مارنجوبولوس لحقوق الإنسان "المساواة والتنمية، مساهمة الأمم المتحدة على </w:t>
      </w:r>
      <w:r>
        <w:rPr>
          <w:rtl/>
        </w:rPr>
        <w:tab/>
        <w:t>مدى 50 عاما في سياق تطورها" المحرر ن. ساكولاس، 1998</w:t>
      </w:r>
    </w:p>
    <w:p w:rsidR="00000000" w:rsidRDefault="00000000">
      <w:pPr>
        <w:pStyle w:val="SingleTxt"/>
        <w:spacing w:line="300" w:lineRule="exact"/>
        <w:ind w:left="1264" w:right="1264"/>
        <w:rPr>
          <w:rtl/>
        </w:rPr>
      </w:pPr>
      <w:r>
        <w:rPr>
          <w:rtl/>
        </w:rPr>
        <w:t>19 -</w:t>
      </w:r>
      <w:r>
        <w:rPr>
          <w:rtl/>
        </w:rPr>
        <w:tab/>
        <w:t>البرلمان اليوناني "تقرير لجنة تنقيح الدستور"، 1998</w:t>
      </w:r>
    </w:p>
    <w:p w:rsidR="00000000" w:rsidRDefault="00000000">
      <w:pPr>
        <w:pStyle w:val="SingleTxt"/>
        <w:spacing w:line="300" w:lineRule="exact"/>
        <w:ind w:left="1264" w:right="1264"/>
        <w:rPr>
          <w:rtl/>
        </w:rPr>
      </w:pPr>
      <w:r>
        <w:rPr>
          <w:rtl/>
        </w:rPr>
        <w:t>20 -</w:t>
      </w:r>
      <w:r>
        <w:rPr>
          <w:rtl/>
        </w:rPr>
        <w:tab/>
        <w:t xml:space="preserve">وزارة الخارجية "اللجنة الوطنية للاحتفال بالذكرى السنوية الخمسين للإعلان العالمي لحقوق الإنسان. اللجنة الخاصة المعنية بالمقترحات الدستورية </w:t>
      </w:r>
      <w:r>
        <w:t>–</w:t>
      </w:r>
      <w:r>
        <w:rPr>
          <w:rtl/>
        </w:rPr>
        <w:t xml:space="preserve"> المقترحات، المحرر ن. ساكولاس، أثينا 1999.</w:t>
      </w:r>
    </w:p>
    <w:p w:rsidR="00000000" w:rsidRDefault="00000000">
      <w:pPr>
        <w:pStyle w:val="SingleTxt"/>
        <w:rPr>
          <w:szCs w:val="34"/>
          <w:rtl/>
        </w:rPr>
      </w:pPr>
      <w:r>
        <w:rPr>
          <w:rtl/>
        </w:rPr>
        <w:br w:type="page"/>
      </w:r>
      <w:r>
        <w:rPr>
          <w:b/>
          <w:bCs/>
          <w:szCs w:val="34"/>
          <w:rtl/>
        </w:rPr>
        <w:t>المادة 4: آليات تعزيز المساواة</w:t>
      </w:r>
    </w:p>
    <w:p w:rsidR="00000000" w:rsidRDefault="00000000">
      <w:pPr>
        <w:pStyle w:val="SingleTxt"/>
        <w:rPr>
          <w:rtl/>
        </w:rPr>
      </w:pPr>
      <w:r>
        <w:rPr>
          <w:rtl/>
        </w:rPr>
        <w:tab/>
        <w:t>تحقيق المساواة بين الجنسين هدف شاق لأنه يشمل تغييرا في المفاهيم والعقليات القديمة الراسخة. وهذا المجهود تدعمه الدولة على نحو ما يمكن رؤيته من واقع عدد من التدابير الإيجابية المتخذة لصالح المرأة فضلا عن التدابير المزمع اتخاذها مستقبلا. وهذه المشاريع واردة سواء في المقدمة أو في مقالات فردية من التقرير.</w:t>
      </w:r>
    </w:p>
    <w:p w:rsidR="00000000" w:rsidRDefault="00000000">
      <w:pPr>
        <w:pStyle w:val="SingleTxt"/>
        <w:rPr>
          <w:rtl/>
        </w:rPr>
      </w:pPr>
      <w:r>
        <w:rPr>
          <w:rtl/>
        </w:rPr>
        <w:tab/>
        <w:t>وبالنسبة للسنوات القادمة، تشمل خطة العمل مبادرات وتدابير تشريعية وتدخلات مؤسسية وإيجاد هياكل أساسية وآليات داعمة، فضلا عن إجراء سلسلة من التحقيقات والدراسات الرامية إلى تسجيل الحالة الراهنة وصياغة المقترحات والحلول المرنة في المسائل المتعلقة بالتكافؤ في الفرص.</w:t>
      </w:r>
    </w:p>
    <w:p w:rsidR="00000000" w:rsidRDefault="00000000">
      <w:pPr>
        <w:pStyle w:val="SingleTxt"/>
        <w:rPr>
          <w:rtl/>
        </w:rPr>
      </w:pPr>
      <w:r>
        <w:rPr>
          <w:rtl/>
        </w:rPr>
        <w:tab/>
        <w:t>ومن المزمع أيضا اتخاذ إجراءات من أجل تعزيز الوعي وتقديم المعلومات إضافة إلى إصدار طبعات خاصة وعقد مؤتمرات وإقامة سلسلة من الحلقات الدراسية، واجتماعات تُعقد ليوم واحد وبرامج للتعليم المستمر من أجل زيادة وعي المعلمين والقضاة والأعضاء المنتخبين في مجالس الإدارة المحلية من أول درجة وثاني درجة وأفراد الشرطة ومن إليهم. وفي سياق الإطار الثاني لدعم المجتمع المحلي تمثلت الأولوية العليا في جعل المرأة فئة مستهدفة فيما يتعلق بالتدابير المقترحة في البرامج العملية المنفَّذة على الصعيدين الوطني والإقليمي. وأخيرا وفي سياق مبادرة عدم التمييز ضد المرأة، يزمع اتخاذ سلسلة من الإجراءات لمكافحة البطالة التي تؤثر على المرأة.</w:t>
      </w:r>
    </w:p>
    <w:p w:rsidR="00000000" w:rsidRDefault="00000000">
      <w:pPr>
        <w:pStyle w:val="SingleTxt"/>
        <w:rPr>
          <w:rtl/>
        </w:rPr>
      </w:pPr>
      <w:r>
        <w:rPr>
          <w:rtl/>
        </w:rPr>
        <w:tab/>
        <w:t>على نحو ما سلف ذكره في تقارير سابقة، أنشئت الأمانة العامة المعنية بالمساواة بموجب القانون 1558/85، وما زالت هي الهيئة الحكومية المختصة بتنفيذ البرامج التي تعزز مساواة الجنسين وتشكل جزءً من وزارة الداخلية والإدارة العامة واللامركزية. والأمانة العامة المعنية بالمساواة بين الجنسين مسؤولة عن تعزيز وتنفيذ المساواة القانونية والفعلية بين الجنسين في جميع القطاعات (السياسية والاجتماعية والثقافية والاقتصادية).</w:t>
      </w:r>
    </w:p>
    <w:p w:rsidR="00000000" w:rsidRDefault="00000000">
      <w:pPr>
        <w:pStyle w:val="SingleTxt"/>
        <w:rPr>
          <w:b/>
          <w:bCs/>
          <w:rtl/>
        </w:rPr>
      </w:pPr>
      <w:r>
        <w:rPr>
          <w:rtl/>
        </w:rPr>
        <w:tab/>
      </w:r>
      <w:r>
        <w:rPr>
          <w:b/>
          <w:bCs/>
          <w:rtl/>
        </w:rPr>
        <w:t>ويتم تحقيق هذا الهدف من ناحية:</w:t>
      </w:r>
    </w:p>
    <w:p w:rsidR="00000000" w:rsidRDefault="00000000">
      <w:pPr>
        <w:pStyle w:val="SingleTxt"/>
        <w:rPr>
          <w:rtl/>
        </w:rPr>
      </w:pPr>
      <w:r>
        <w:rPr>
          <w:rtl/>
        </w:rPr>
        <w:t>(أ)</w:t>
      </w:r>
      <w:r>
        <w:rPr>
          <w:rtl/>
        </w:rPr>
        <w:tab/>
        <w:t>من خلال دمج مبدأ مساواة الجنسين في جميع الإجراءات السياسية الوطنية</w:t>
      </w:r>
    </w:p>
    <w:p w:rsidR="00000000" w:rsidRDefault="00000000">
      <w:pPr>
        <w:pStyle w:val="SingleTxt"/>
        <w:ind w:left="1927" w:right="1264" w:hanging="663"/>
        <w:rPr>
          <w:rtl/>
        </w:rPr>
      </w:pPr>
      <w:r>
        <w:rPr>
          <w:rtl/>
        </w:rPr>
        <w:t>(ب)</w:t>
      </w:r>
      <w:r>
        <w:rPr>
          <w:rtl/>
        </w:rPr>
        <w:tab/>
        <w:t xml:space="preserve">القيام بتدخلات متخصصة (إجراءات العمل الإيجابي) بغرض إزالة جميع أوجه اللامساواة وكفالة الفرص المتكافئة للرجل والمرأة </w:t>
      </w:r>
    </w:p>
    <w:p w:rsidR="00000000" w:rsidRDefault="00000000">
      <w:pPr>
        <w:pStyle w:val="SingleTxt"/>
        <w:rPr>
          <w:rtl/>
        </w:rPr>
      </w:pPr>
    </w:p>
    <w:p w:rsidR="00000000" w:rsidRDefault="00000000">
      <w:pPr>
        <w:pStyle w:val="SingleTxt"/>
        <w:rPr>
          <w:rtl/>
        </w:rPr>
      </w:pPr>
    </w:p>
    <w:p w:rsidR="00000000" w:rsidRDefault="00000000">
      <w:pPr>
        <w:pStyle w:val="SingleTxt"/>
        <w:rPr>
          <w:b/>
          <w:bCs/>
          <w:rtl/>
        </w:rPr>
      </w:pPr>
      <w:r>
        <w:rPr>
          <w:rtl/>
        </w:rPr>
        <w:tab/>
      </w:r>
      <w:r>
        <w:rPr>
          <w:b/>
          <w:bCs/>
          <w:rtl/>
        </w:rPr>
        <w:t>ومن ناحية أخرى يتم تنفيذها من خلال:</w:t>
      </w:r>
    </w:p>
    <w:p w:rsidR="00000000" w:rsidRDefault="00000000">
      <w:pPr>
        <w:pStyle w:val="SingleTxt"/>
        <w:rPr>
          <w:rtl/>
        </w:rPr>
      </w:pPr>
      <w:r>
        <w:rPr>
          <w:rtl/>
        </w:rPr>
        <w:t>(أ)</w:t>
      </w:r>
      <w:r>
        <w:rPr>
          <w:rtl/>
        </w:rPr>
        <w:tab/>
        <w:t>تجميع الدراسات وإجراء البحوث لتحديد الخيارات العامة والأُطر اللازمة التي تطبق فيها الوكالات المختصة سياسة الحكومة في مجال المساواة بين الجنسين.</w:t>
      </w:r>
    </w:p>
    <w:p w:rsidR="00000000" w:rsidRDefault="00000000">
      <w:pPr>
        <w:pStyle w:val="SingleTxt"/>
        <w:rPr>
          <w:rtl/>
        </w:rPr>
      </w:pPr>
      <w:r>
        <w:rPr>
          <w:rtl/>
        </w:rPr>
        <w:t>(ب)</w:t>
      </w:r>
      <w:r>
        <w:rPr>
          <w:rtl/>
        </w:rPr>
        <w:tab/>
        <w:t>إعداد وتنفيذ تدخلات متكاملة تشمل إجراءات اكتشاف الاحتياجات ودراسات/تحقيقات لتصميم وتنفيذ الإجراءات المتخذة، فضلا عن عمليات رصد وتقييم وتنظيم أنشطة النشر والتوعية ومن ذلك عقد فعاليات مختلفة وتهيئة سُبل التعليم المتواصل وتنظيم الحلقات الدراسية واجتماعات اليوم الواحد وعقد المؤتمرات وما إلى ذلك.</w:t>
      </w:r>
    </w:p>
    <w:p w:rsidR="00000000" w:rsidRDefault="00000000">
      <w:pPr>
        <w:pStyle w:val="SingleTxt"/>
        <w:rPr>
          <w:rtl/>
        </w:rPr>
      </w:pPr>
      <w:r>
        <w:rPr>
          <w:rtl/>
        </w:rPr>
        <w:t>(ج)</w:t>
      </w:r>
      <w:r>
        <w:rPr>
          <w:rtl/>
        </w:rPr>
        <w:tab/>
        <w:t>إعانة وتشجيع المبادرات النسائية في جميع قطاعات النشاط البشري وتزويدها بأي نوع من أنواع الدعم وبخاصة أي نشاط يرتبط بتنظيم طرائق النهوض بالموارد البشرية النسائية في الإجراءات الجماعية وغيرها من الأشكال المختلفة للجهود المشتركة.</w:t>
      </w:r>
    </w:p>
    <w:p w:rsidR="00000000" w:rsidRDefault="00000000">
      <w:pPr>
        <w:pStyle w:val="SingleTxt"/>
        <w:rPr>
          <w:rtl/>
        </w:rPr>
      </w:pPr>
      <w:r>
        <w:rPr>
          <w:rtl/>
        </w:rPr>
        <w:t>(د)</w:t>
      </w:r>
      <w:r>
        <w:rPr>
          <w:rtl/>
        </w:rPr>
        <w:tab/>
        <w:t>العمل بأي وسيلة متاحة على تعزيز ودعم ومكافأة أي نشاط فني أو روحي أو تجاري يكون مرتبطا بالمساواة بين الجنسين.</w:t>
      </w:r>
    </w:p>
    <w:p w:rsidR="00000000" w:rsidRDefault="00000000">
      <w:pPr>
        <w:pStyle w:val="SingleTxt"/>
        <w:rPr>
          <w:rtl/>
        </w:rPr>
      </w:pPr>
      <w:r>
        <w:rPr>
          <w:rtl/>
        </w:rPr>
        <w:t>(هـ)</w:t>
      </w:r>
      <w:r>
        <w:rPr>
          <w:rtl/>
        </w:rPr>
        <w:tab/>
        <w:t>التعاون مع سائر الوكالات المختصة بالحكومة والمشاركة في دراسة وصياغة التدابير التشريعية وغيرها من الترتيبات التنظيمية الرامية إلى تحقيق مساواة الجنسين في جميع ميادين التعبير عن الشخصية الإنسانية.</w:t>
      </w:r>
    </w:p>
    <w:p w:rsidR="00000000" w:rsidRDefault="00000000">
      <w:pPr>
        <w:pStyle w:val="SingleTxt"/>
        <w:rPr>
          <w:rtl/>
        </w:rPr>
      </w:pPr>
      <w:r>
        <w:rPr>
          <w:rtl/>
        </w:rPr>
        <w:t>(و)</w:t>
      </w:r>
      <w:r>
        <w:rPr>
          <w:rtl/>
        </w:rPr>
        <w:tab/>
        <w:t>دراسة وعرض المقترحات المتصلة بمسائل المساواة على جميع الوزراء المختصين لتشجيع اتخاذ المبادرات التشريعية التي تُدعى في ظلها الأمانة العامة المعنية بالمساواة إلى وضع مشاريع القوانين من جانب الوزارات الأخرى التي تمس قضايا المسؤوليات التي تتحملها والعمل في ذلك السياق على اقتراح التدابير والتعديلات المفضية إلى تحقيق غاياتها.</w:t>
      </w:r>
    </w:p>
    <w:p w:rsidR="00000000" w:rsidRDefault="00000000">
      <w:pPr>
        <w:pStyle w:val="SingleTxt"/>
        <w:rPr>
          <w:rtl/>
        </w:rPr>
      </w:pPr>
      <w:r>
        <w:rPr>
          <w:rtl/>
        </w:rPr>
        <w:t>(ز)</w:t>
      </w:r>
      <w:r>
        <w:rPr>
          <w:rtl/>
        </w:rPr>
        <w:tab/>
        <w:t>جمع الدراسات وإجراء البحوث الرامية إلى تحقيق التدابير المؤسسية والاجتماعية الكفيلة بإتاحة الفرص المتكافئة للنهوض بالرجل والمرأة في قطاعات مثل التوظيف.</w:t>
      </w:r>
    </w:p>
    <w:p w:rsidR="00000000" w:rsidRDefault="00000000">
      <w:pPr>
        <w:pStyle w:val="SingleTxt"/>
        <w:rPr>
          <w:rtl/>
        </w:rPr>
      </w:pPr>
      <w:r>
        <w:rPr>
          <w:rtl/>
        </w:rPr>
        <w:t>(ح)</w:t>
      </w:r>
      <w:r>
        <w:rPr>
          <w:rtl/>
        </w:rPr>
        <w:tab/>
        <w:t>بذل جهود من أجل تعزيز الدعوة في مجالات العمل والتعليم والتدريب والسياسة الاجتماعية والتنمية الاقتصادية ومراكز اتخاذ القرار.</w:t>
      </w:r>
    </w:p>
    <w:p w:rsidR="00000000" w:rsidRDefault="00000000">
      <w:pPr>
        <w:pStyle w:val="SingleTxt"/>
        <w:rPr>
          <w:rtl/>
        </w:rPr>
      </w:pPr>
      <w:r>
        <w:rPr>
          <w:b/>
          <w:bCs/>
          <w:rtl/>
        </w:rPr>
        <w:t>مركز البحوث المعني بمسائل المساواة</w:t>
      </w:r>
    </w:p>
    <w:p w:rsidR="00000000" w:rsidRDefault="00000000">
      <w:pPr>
        <w:pStyle w:val="SingleTxt"/>
        <w:rPr>
          <w:rtl/>
        </w:rPr>
      </w:pPr>
      <w:r>
        <w:rPr>
          <w:rtl/>
        </w:rPr>
        <w:tab/>
        <w:t>مركز البحوث المعني بمسائل المساواة هو كيان قانوني  بالقطاع الخاص تم إنشاؤه عام 1994، ويتخذ مقره في أثينا وله فروع في ثيسالونيكي وباترا وفولوس وإيراكليو، ويعمل تحت إشراف الأمانة العامة المعنية بالمساواة بوزارة الداخلية والإدارة العامة واللامركزية.</w:t>
      </w:r>
    </w:p>
    <w:p w:rsidR="00000000" w:rsidRDefault="00000000">
      <w:pPr>
        <w:pStyle w:val="SingleTxt"/>
        <w:rPr>
          <w:rtl/>
        </w:rPr>
      </w:pPr>
      <w:r>
        <w:rPr>
          <w:b/>
          <w:bCs/>
          <w:rtl/>
        </w:rPr>
        <w:t>المحور الأساسي للأنشطة التي يتولاها المركز</w:t>
      </w:r>
    </w:p>
    <w:p w:rsidR="00000000" w:rsidRDefault="00000000">
      <w:pPr>
        <w:pStyle w:val="SingleTxt"/>
        <w:tabs>
          <w:tab w:val="clear" w:pos="1267"/>
          <w:tab w:val="left" w:pos="1486"/>
        </w:tabs>
        <w:ind w:left="1927" w:right="1264" w:hanging="663"/>
        <w:rPr>
          <w:rtl/>
        </w:rPr>
      </w:pPr>
      <w:r>
        <w:rPr>
          <w:rtl/>
        </w:rPr>
        <w:tab/>
        <w:t>•</w:t>
      </w:r>
      <w:r>
        <w:rPr>
          <w:rtl/>
        </w:rPr>
        <w:tab/>
        <w:t>دعم المرأة في جميع القطاعات السياسية والاقتصادية والاجتماعية للحياة ضمن إطار السياسة التي ترسمها الأمانة العامة المعنية بالمساواة.</w:t>
      </w:r>
    </w:p>
    <w:p w:rsidR="00000000" w:rsidRDefault="00000000">
      <w:pPr>
        <w:pStyle w:val="SingleTxt"/>
        <w:tabs>
          <w:tab w:val="clear" w:pos="1267"/>
          <w:tab w:val="left" w:pos="1486"/>
        </w:tabs>
        <w:ind w:left="1831" w:right="1264" w:hanging="567"/>
        <w:rPr>
          <w:b/>
          <w:bCs/>
          <w:rtl/>
        </w:rPr>
      </w:pPr>
      <w:r>
        <w:rPr>
          <w:rtl/>
        </w:rPr>
        <w:tab/>
      </w:r>
      <w:r>
        <w:rPr>
          <w:rtl/>
        </w:rPr>
        <w:tab/>
      </w:r>
      <w:r>
        <w:rPr>
          <w:b/>
          <w:bCs/>
          <w:rtl/>
        </w:rPr>
        <w:t>ويهدف المركز إلى:</w:t>
      </w:r>
    </w:p>
    <w:p w:rsidR="00000000" w:rsidRDefault="00000000">
      <w:pPr>
        <w:pStyle w:val="SingleTxt"/>
        <w:tabs>
          <w:tab w:val="clear" w:pos="1267"/>
          <w:tab w:val="left" w:pos="1486"/>
        </w:tabs>
        <w:ind w:left="1264" w:right="1264"/>
        <w:rPr>
          <w:rtl/>
        </w:rPr>
      </w:pPr>
      <w:r>
        <w:rPr>
          <w:rtl/>
        </w:rPr>
        <w:tab/>
        <w:t>•</w:t>
      </w:r>
      <w:r>
        <w:rPr>
          <w:rtl/>
        </w:rPr>
        <w:tab/>
        <w:t>إجراء البحوث والدراسات العلمية المرتبطة بمساواة الجنسين</w:t>
      </w:r>
    </w:p>
    <w:p w:rsidR="00000000" w:rsidRDefault="00000000">
      <w:pPr>
        <w:pStyle w:val="SingleTxt"/>
        <w:tabs>
          <w:tab w:val="clear" w:pos="1267"/>
          <w:tab w:val="left" w:pos="1486"/>
        </w:tabs>
        <w:ind w:left="1264" w:right="1264"/>
        <w:rPr>
          <w:rtl/>
        </w:rPr>
      </w:pPr>
      <w:r>
        <w:rPr>
          <w:rtl/>
        </w:rPr>
        <w:tab/>
        <w:t>•</w:t>
      </w:r>
      <w:r>
        <w:rPr>
          <w:rtl/>
        </w:rPr>
        <w:tab/>
        <w:t>إقامة وإدارة المرافق التجريبية لدعم وتعزيز المرأة</w:t>
      </w:r>
    </w:p>
    <w:p w:rsidR="00000000" w:rsidRDefault="00000000">
      <w:pPr>
        <w:pStyle w:val="SingleTxt"/>
        <w:tabs>
          <w:tab w:val="clear" w:pos="1267"/>
          <w:tab w:val="left" w:pos="1486"/>
        </w:tabs>
        <w:ind w:left="1927" w:right="1264" w:hanging="663"/>
        <w:rPr>
          <w:rtl/>
        </w:rPr>
      </w:pPr>
      <w:r>
        <w:rPr>
          <w:rtl/>
        </w:rPr>
        <w:tab/>
        <w:t>•</w:t>
      </w:r>
      <w:r>
        <w:rPr>
          <w:rtl/>
        </w:rPr>
        <w:tab/>
        <w:t>عمليات التوثيق وتقديم المعلومات عن المسائل المتعلقة بمساواة الجنسين في مجال العمالة</w:t>
      </w:r>
    </w:p>
    <w:p w:rsidR="00000000" w:rsidRDefault="00000000">
      <w:pPr>
        <w:pStyle w:val="SingleTxt"/>
        <w:tabs>
          <w:tab w:val="clear" w:pos="1267"/>
          <w:tab w:val="left" w:pos="1486"/>
        </w:tabs>
        <w:ind w:left="1264" w:right="1264"/>
        <w:rPr>
          <w:rtl/>
        </w:rPr>
      </w:pPr>
      <w:r>
        <w:rPr>
          <w:rtl/>
        </w:rPr>
        <w:tab/>
        <w:t>•</w:t>
      </w:r>
      <w:r>
        <w:rPr>
          <w:rtl/>
        </w:rPr>
        <w:tab/>
        <w:t>دعم المرأة من أجل وصولها إلى سوق العمل</w:t>
      </w:r>
    </w:p>
    <w:p w:rsidR="00000000" w:rsidRDefault="00000000">
      <w:pPr>
        <w:pStyle w:val="SingleTxt"/>
        <w:tabs>
          <w:tab w:val="clear" w:pos="1267"/>
          <w:tab w:val="left" w:pos="1486"/>
        </w:tabs>
        <w:ind w:left="1264" w:right="1264"/>
        <w:rPr>
          <w:rtl/>
        </w:rPr>
      </w:pPr>
      <w:r>
        <w:rPr>
          <w:rtl/>
        </w:rPr>
        <w:tab/>
        <w:t>•</w:t>
      </w:r>
      <w:r>
        <w:rPr>
          <w:rtl/>
        </w:rPr>
        <w:tab/>
        <w:t>دعم المرأة التي تخضع للأذى أو للتهميش أو للاستبعاد الاجتماعي</w:t>
      </w:r>
    </w:p>
    <w:p w:rsidR="00000000" w:rsidRDefault="00000000">
      <w:pPr>
        <w:pStyle w:val="SingleTxt"/>
        <w:tabs>
          <w:tab w:val="clear" w:pos="1267"/>
          <w:tab w:val="left" w:pos="1486"/>
        </w:tabs>
        <w:ind w:left="1927" w:right="1264" w:hanging="663"/>
        <w:rPr>
          <w:rtl/>
        </w:rPr>
      </w:pPr>
      <w:r>
        <w:rPr>
          <w:rtl/>
        </w:rPr>
        <w:tab/>
        <w:t>•</w:t>
      </w:r>
      <w:r>
        <w:rPr>
          <w:rtl/>
        </w:rPr>
        <w:tab/>
        <w:t>تهيئة سُبل التوعية والتثقيف المستمر للأفراد والوكالات والجماعات والمنظمات في مسائل مساواة الجنسين</w:t>
      </w:r>
    </w:p>
    <w:p w:rsidR="00000000" w:rsidRDefault="00000000">
      <w:pPr>
        <w:pStyle w:val="SingleTxt"/>
        <w:tabs>
          <w:tab w:val="clear" w:pos="1267"/>
          <w:tab w:val="left" w:pos="1486"/>
        </w:tabs>
        <w:ind w:left="1264" w:right="1264"/>
        <w:rPr>
          <w:rtl/>
        </w:rPr>
      </w:pPr>
      <w:r>
        <w:rPr>
          <w:rtl/>
        </w:rPr>
        <w:tab/>
        <w:t>•</w:t>
      </w:r>
      <w:r>
        <w:rPr>
          <w:rtl/>
        </w:rPr>
        <w:tab/>
        <w:t>اتخاذ المبادرات الرامية إلى تعزيز مساواة الجنسين ولاسيما في القضايا الثقافية</w:t>
      </w:r>
    </w:p>
    <w:p w:rsidR="00000000" w:rsidRDefault="00000000">
      <w:pPr>
        <w:pStyle w:val="SingleTxt"/>
        <w:tabs>
          <w:tab w:val="clear" w:pos="1267"/>
          <w:tab w:val="left" w:pos="1486"/>
        </w:tabs>
        <w:ind w:left="1264" w:right="1264"/>
        <w:rPr>
          <w:rtl/>
        </w:rPr>
      </w:pPr>
      <w:r>
        <w:rPr>
          <w:rtl/>
        </w:rPr>
        <w:tab/>
        <w:t>•</w:t>
      </w:r>
      <w:r>
        <w:rPr>
          <w:rtl/>
        </w:rPr>
        <w:tab/>
        <w:t>صياغة وتنفيذ ورصد وتقييم المشاريع المعززة لأهداف المساواة</w:t>
      </w:r>
    </w:p>
    <w:p w:rsidR="00000000" w:rsidRDefault="00000000">
      <w:pPr>
        <w:pStyle w:val="SingleTxt"/>
        <w:tabs>
          <w:tab w:val="clear" w:pos="1267"/>
          <w:tab w:val="left" w:pos="1486"/>
        </w:tabs>
        <w:ind w:left="1927" w:right="1264" w:hanging="663"/>
        <w:rPr>
          <w:rtl/>
        </w:rPr>
      </w:pPr>
      <w:r>
        <w:rPr>
          <w:rtl/>
        </w:rPr>
        <w:tab/>
        <w:t>•</w:t>
      </w:r>
      <w:r>
        <w:rPr>
          <w:rtl/>
        </w:rPr>
        <w:tab/>
        <w:t>تقديم المعلومات عن مسائل مساواة الجنسين من خلال المطبوعات ومنشورات الدراسات البحثية وغيرها من مواد المعلومات فضلا عن إنتاج المواد السمعية - البصرية.</w:t>
      </w:r>
    </w:p>
    <w:p w:rsidR="00000000" w:rsidRDefault="00000000">
      <w:pPr>
        <w:pStyle w:val="SingleTxt"/>
        <w:ind w:left="1831" w:right="1264" w:hanging="567"/>
        <w:rPr>
          <w:rtl/>
        </w:rPr>
      </w:pPr>
      <w:r>
        <w:rPr>
          <w:b/>
          <w:bCs/>
          <w:rtl/>
        </w:rPr>
        <w:t>ويعمل ضمن المركز:</w:t>
      </w:r>
    </w:p>
    <w:p w:rsidR="00000000" w:rsidRDefault="00000000">
      <w:pPr>
        <w:pStyle w:val="SingleTxt"/>
        <w:ind w:left="1264" w:right="1264"/>
        <w:rPr>
          <w:rtl/>
        </w:rPr>
      </w:pPr>
      <w:r>
        <w:rPr>
          <w:rtl/>
        </w:rPr>
        <w:tab/>
      </w:r>
      <w:r>
        <w:rPr>
          <w:rtl/>
        </w:rPr>
        <w:tab/>
        <w:t>مركز معلومات للمرأة يتألف من:</w:t>
      </w:r>
    </w:p>
    <w:p w:rsidR="00000000" w:rsidRDefault="00000000">
      <w:pPr>
        <w:pStyle w:val="SingleTxt"/>
        <w:ind w:left="1264" w:right="1264"/>
        <w:rPr>
          <w:rtl/>
        </w:rPr>
      </w:pPr>
      <w:r>
        <w:rPr>
          <w:rtl/>
        </w:rPr>
        <w:t>1 -</w:t>
      </w:r>
      <w:r>
        <w:rPr>
          <w:rtl/>
        </w:rPr>
        <w:tab/>
        <w:t xml:space="preserve">وحدة معلومات أو دعم استشاري للمرأة بشأن العمالة </w:t>
      </w:r>
    </w:p>
    <w:p w:rsidR="00000000" w:rsidRDefault="00000000">
      <w:pPr>
        <w:pStyle w:val="SingleTxt"/>
        <w:ind w:left="1264" w:right="1264"/>
        <w:rPr>
          <w:rtl/>
        </w:rPr>
      </w:pPr>
      <w:r>
        <w:rPr>
          <w:rtl/>
        </w:rPr>
        <w:t>2 -</w:t>
      </w:r>
      <w:r>
        <w:rPr>
          <w:rtl/>
        </w:rPr>
        <w:tab/>
        <w:t>وحدة معلومات أو دعم استشاري للمرأة بشأن الاندماج الاجتماعي</w:t>
      </w:r>
    </w:p>
    <w:p w:rsidR="00000000" w:rsidRDefault="00000000">
      <w:pPr>
        <w:pStyle w:val="SingleTxt"/>
        <w:ind w:left="1264" w:right="1264"/>
        <w:rPr>
          <w:rtl/>
        </w:rPr>
      </w:pPr>
      <w:r>
        <w:rPr>
          <w:rtl/>
        </w:rPr>
        <w:t>3 -</w:t>
      </w:r>
      <w:r>
        <w:rPr>
          <w:rtl/>
        </w:rPr>
        <w:tab/>
        <w:t>وحدة توثيق عن مساواة الجنسين</w:t>
      </w:r>
    </w:p>
    <w:p w:rsidR="00000000" w:rsidRDefault="00000000">
      <w:pPr>
        <w:pStyle w:val="SingleTxt"/>
        <w:ind w:left="1831" w:right="1264" w:hanging="567"/>
        <w:rPr>
          <w:b/>
          <w:bCs/>
          <w:rtl/>
        </w:rPr>
      </w:pPr>
    </w:p>
    <w:p w:rsidR="00000000" w:rsidRDefault="00000000">
      <w:pPr>
        <w:pStyle w:val="SingleTxt"/>
        <w:ind w:left="1831" w:right="1264" w:hanging="567"/>
        <w:rPr>
          <w:b/>
          <w:bCs/>
          <w:rtl/>
        </w:rPr>
      </w:pPr>
      <w:r>
        <w:rPr>
          <w:b/>
          <w:bCs/>
          <w:rtl/>
        </w:rPr>
        <w:t>ويُعِدْ المركز أنشطةً في:</w:t>
      </w:r>
    </w:p>
    <w:p w:rsidR="00000000" w:rsidRDefault="00000000">
      <w:pPr>
        <w:pStyle w:val="SingleTxt"/>
        <w:tabs>
          <w:tab w:val="clear" w:pos="1267"/>
          <w:tab w:val="left" w:pos="1486"/>
        </w:tabs>
        <w:ind w:left="1264" w:right="1264"/>
        <w:rPr>
          <w:rtl/>
        </w:rPr>
      </w:pPr>
      <w:r>
        <w:rPr>
          <w:rtl/>
        </w:rPr>
        <w:tab/>
        <w:t>•</w:t>
      </w:r>
      <w:r>
        <w:rPr>
          <w:rtl/>
        </w:rPr>
        <w:tab/>
        <w:t>التعليم المستمر وتوعية المدرسين بمسائل المساواة بين الجنسين في مجال التعليم</w:t>
      </w:r>
    </w:p>
    <w:p w:rsidR="00000000" w:rsidRDefault="00000000">
      <w:pPr>
        <w:pStyle w:val="SingleTxt"/>
        <w:tabs>
          <w:tab w:val="clear" w:pos="1267"/>
          <w:tab w:val="left" w:pos="1486"/>
        </w:tabs>
        <w:ind w:left="1264" w:right="1264"/>
        <w:rPr>
          <w:rtl/>
        </w:rPr>
      </w:pPr>
      <w:r>
        <w:rPr>
          <w:rtl/>
        </w:rPr>
        <w:tab/>
        <w:t>•</w:t>
      </w:r>
      <w:r>
        <w:rPr>
          <w:rtl/>
        </w:rPr>
        <w:tab/>
        <w:t>تعزيز تشغيل المراكز المعنية بشغل وقت الأطفال بطريقة مبتكرة</w:t>
      </w:r>
    </w:p>
    <w:p w:rsidR="00000000" w:rsidRDefault="00000000">
      <w:pPr>
        <w:pStyle w:val="SingleTxt"/>
        <w:tabs>
          <w:tab w:val="clear" w:pos="1267"/>
          <w:tab w:val="left" w:pos="1486"/>
        </w:tabs>
        <w:ind w:left="1264" w:right="1264"/>
        <w:rPr>
          <w:rtl/>
        </w:rPr>
      </w:pPr>
      <w:r>
        <w:rPr>
          <w:rtl/>
        </w:rPr>
        <w:tab/>
        <w:t>•</w:t>
      </w:r>
      <w:r>
        <w:rPr>
          <w:rtl/>
        </w:rPr>
        <w:tab/>
        <w:t>إقامة شبكات هياكل الدعم لعمالة المرأة في اليونان وفي الاتحاد الأوربي</w:t>
      </w:r>
    </w:p>
    <w:p w:rsidR="00000000" w:rsidRDefault="00000000">
      <w:pPr>
        <w:pStyle w:val="SingleTxt"/>
        <w:tabs>
          <w:tab w:val="clear" w:pos="1267"/>
          <w:tab w:val="left" w:pos="1486"/>
        </w:tabs>
        <w:ind w:left="1927" w:right="1264" w:hanging="663"/>
        <w:rPr>
          <w:rtl/>
        </w:rPr>
      </w:pPr>
      <w:r>
        <w:rPr>
          <w:rtl/>
        </w:rPr>
        <w:tab/>
        <w:t>•</w:t>
      </w:r>
      <w:r>
        <w:rPr>
          <w:rtl/>
        </w:rPr>
        <w:tab/>
        <w:t>تقديم المعلومات عن سياسة المساواة من خلال إتاحة استكمال المعلومات إرسالاً واستقبالاً بشأن مسائل المساواة مع المنظمات الدولية من خلال المحاضرات واجتماعات اليوم الواحد والمؤتمرات والموقع على شبكة الإنترنت ونشر الدراسات والبحوث.</w:t>
      </w:r>
    </w:p>
    <w:p w:rsidR="00000000" w:rsidRDefault="00000000">
      <w:pPr>
        <w:pStyle w:val="SingleTxt"/>
        <w:ind w:left="1831" w:right="1264" w:hanging="567"/>
        <w:rPr>
          <w:b/>
          <w:bCs/>
          <w:rtl/>
        </w:rPr>
      </w:pPr>
      <w:r>
        <w:rPr>
          <w:b/>
          <w:bCs/>
          <w:rtl/>
        </w:rPr>
        <w:t>لجان المساواة بالولايات والأقسام المعنية بالمساواة على مستوى الولاية</w:t>
      </w:r>
    </w:p>
    <w:p w:rsidR="00000000" w:rsidRDefault="00000000">
      <w:pPr>
        <w:pStyle w:val="SingleTxt"/>
        <w:tabs>
          <w:tab w:val="clear" w:pos="1267"/>
          <w:tab w:val="left" w:pos="1486"/>
        </w:tabs>
        <w:ind w:left="1264" w:right="1264"/>
        <w:rPr>
          <w:rtl/>
        </w:rPr>
      </w:pPr>
      <w:r>
        <w:rPr>
          <w:rtl/>
        </w:rPr>
        <w:tab/>
        <w:t>•</w:t>
      </w:r>
      <w:r>
        <w:rPr>
          <w:rtl/>
        </w:rPr>
        <w:tab/>
        <w:t>القانون 2026/1992، المادة 4 ألغى لجان المساواة على مستوى الولايات</w:t>
      </w:r>
    </w:p>
    <w:p w:rsidR="00000000" w:rsidRDefault="00000000">
      <w:pPr>
        <w:pStyle w:val="SingleTxt"/>
        <w:tabs>
          <w:tab w:val="clear" w:pos="1267"/>
          <w:tab w:val="left" w:pos="1486"/>
        </w:tabs>
        <w:ind w:left="1927" w:right="1264" w:hanging="663"/>
        <w:rPr>
          <w:rtl/>
        </w:rPr>
      </w:pPr>
      <w:r>
        <w:rPr>
          <w:rtl/>
        </w:rPr>
        <w:tab/>
        <w:t>•</w:t>
      </w:r>
      <w:r>
        <w:rPr>
          <w:rtl/>
        </w:rPr>
        <w:tab/>
        <w:t>بموجب القانون 2218/94 بشأن "إنشاء حكومة محلية للولاية" فإن الأقسام المعنية بالمساواة ولجان المساواة على مستوى الولاية باتت لا تقدم تقاريرها سوى إلى كل حاكم ولاية.</w:t>
      </w:r>
    </w:p>
    <w:p w:rsidR="00000000" w:rsidRDefault="00000000">
      <w:pPr>
        <w:pStyle w:val="SingleTxt"/>
        <w:ind w:left="1264" w:right="1264"/>
        <w:rPr>
          <w:rtl/>
        </w:rPr>
      </w:pPr>
      <w:r>
        <w:rPr>
          <w:rtl/>
        </w:rPr>
        <w:tab/>
      </w:r>
      <w:r>
        <w:rPr>
          <w:rtl/>
        </w:rPr>
        <w:tab/>
        <w:t>والحاصل أنه على مستوى كثير من إدارات الولايات، فإن الأقسام المعنية بالمساواة ولجان المساواة على مستوى الولاية، التي يصدر عنها إجراءات متعددة الوجهة وتدخلات في جميع قطاعات الحياة الاجتماعية والثقافية تم إنشائها وهي الآن تؤدي مهامها.</w:t>
      </w:r>
    </w:p>
    <w:p w:rsidR="00000000" w:rsidRDefault="00000000">
      <w:pPr>
        <w:pStyle w:val="SingleTxt"/>
        <w:ind w:left="1264" w:right="1264"/>
        <w:rPr>
          <w:rtl/>
        </w:rPr>
      </w:pPr>
      <w:r>
        <w:rPr>
          <w:b/>
          <w:bCs/>
          <w:rtl/>
        </w:rPr>
        <w:t>لجان المساواة الإقليمية</w:t>
      </w:r>
    </w:p>
    <w:p w:rsidR="00000000" w:rsidRDefault="00000000">
      <w:pPr>
        <w:pStyle w:val="SingleTxt"/>
        <w:ind w:left="1264" w:right="1264"/>
        <w:rPr>
          <w:rtl/>
        </w:rPr>
      </w:pPr>
      <w:r>
        <w:rPr>
          <w:rtl/>
        </w:rPr>
        <w:tab/>
      </w:r>
      <w:r>
        <w:rPr>
          <w:rtl/>
        </w:rPr>
        <w:tab/>
        <w:t>في إطار إنشاء مؤسسات المساواة السياسية على مستوى المنطقة، اقترحت الأمانة العامة المعنية بالمساواة تشغيل لجان المساواة الإقليمية من أجل ضمان قيامها بمهامها كاملا وبصورة عملية أكثر (القانون 2839/2000، المادة 6، الفقرة 2).</w:t>
      </w:r>
    </w:p>
    <w:p w:rsidR="00000000" w:rsidRDefault="00000000">
      <w:pPr>
        <w:pStyle w:val="SingleTxt"/>
        <w:ind w:left="1264" w:right="1264"/>
        <w:rPr>
          <w:b/>
          <w:bCs/>
          <w:rtl/>
        </w:rPr>
      </w:pPr>
      <w:r>
        <w:rPr>
          <w:rtl/>
        </w:rPr>
        <w:tab/>
      </w:r>
      <w:r>
        <w:rPr>
          <w:rtl/>
        </w:rPr>
        <w:tab/>
      </w:r>
      <w:r>
        <w:rPr>
          <w:b/>
          <w:bCs/>
          <w:rtl/>
        </w:rPr>
        <w:t>وينص هذا المشروع على ما يلي:</w:t>
      </w:r>
    </w:p>
    <w:p w:rsidR="00000000" w:rsidRDefault="00000000">
      <w:pPr>
        <w:pStyle w:val="SingleTxt"/>
        <w:ind w:left="1264" w:right="1264"/>
        <w:rPr>
          <w:rtl/>
        </w:rPr>
      </w:pPr>
      <w:r>
        <w:rPr>
          <w:rtl/>
        </w:rPr>
        <w:tab/>
      </w:r>
      <w:r>
        <w:rPr>
          <w:rtl/>
        </w:rPr>
        <w:tab/>
        <w:t>في كل منطقة، يتم إنشاء لجنة إقليمية للمساواة بقرار يصدر عن الأمين العام، وتتألف مما يلي:</w:t>
      </w:r>
    </w:p>
    <w:p w:rsidR="00000000" w:rsidRDefault="00000000">
      <w:pPr>
        <w:pStyle w:val="SingleTxt"/>
        <w:ind w:left="1264" w:right="1264"/>
        <w:rPr>
          <w:rtl/>
        </w:rPr>
      </w:pPr>
      <w:r>
        <w:rPr>
          <w:rtl/>
        </w:rPr>
        <w:t>(أ)</w:t>
      </w:r>
      <w:r>
        <w:rPr>
          <w:rtl/>
        </w:rPr>
        <w:tab/>
        <w:t>الأمين العام للمنطقة رئيسا</w:t>
      </w:r>
    </w:p>
    <w:p w:rsidR="00000000" w:rsidRDefault="00000000">
      <w:pPr>
        <w:pStyle w:val="SingleTxt"/>
        <w:ind w:left="1264" w:right="1264"/>
        <w:rPr>
          <w:rtl/>
        </w:rPr>
      </w:pPr>
      <w:r>
        <w:rPr>
          <w:rtl/>
        </w:rPr>
        <w:t>(ب)</w:t>
      </w:r>
      <w:r>
        <w:rPr>
          <w:rtl/>
        </w:rPr>
        <w:tab/>
        <w:t>ممثلان عن الأمانة العامة المعنية بالمساواة بوزارة الداخلية والإدارة العامة واللامركزية</w:t>
      </w:r>
    </w:p>
    <w:p w:rsidR="00000000" w:rsidRDefault="00000000">
      <w:pPr>
        <w:pStyle w:val="SingleTxt"/>
        <w:ind w:left="1264" w:right="1264"/>
        <w:rPr>
          <w:rtl/>
        </w:rPr>
      </w:pPr>
      <w:r>
        <w:rPr>
          <w:rtl/>
        </w:rPr>
        <w:t>(ج)</w:t>
      </w:r>
      <w:r>
        <w:rPr>
          <w:rtl/>
        </w:rPr>
        <w:tab/>
        <w:t>ممثل عن اتحاد منظمات حكومات الولايات باليونان</w:t>
      </w:r>
    </w:p>
    <w:p w:rsidR="00000000" w:rsidRDefault="00000000">
      <w:pPr>
        <w:pStyle w:val="SingleTxt"/>
        <w:ind w:left="1264" w:right="1264"/>
        <w:rPr>
          <w:rtl/>
        </w:rPr>
      </w:pPr>
      <w:r>
        <w:rPr>
          <w:rtl/>
        </w:rPr>
        <w:t>(د)</w:t>
      </w:r>
      <w:r>
        <w:rPr>
          <w:rtl/>
        </w:rPr>
        <w:tab/>
        <w:t>ممثل عن الاتحاد المركزي للمحليات والكوميونات باليونان</w:t>
      </w:r>
    </w:p>
    <w:p w:rsidR="00000000" w:rsidRDefault="00000000">
      <w:pPr>
        <w:pStyle w:val="SingleTxt"/>
        <w:ind w:left="1264" w:right="1264"/>
        <w:rPr>
          <w:rtl/>
        </w:rPr>
      </w:pPr>
      <w:r>
        <w:rPr>
          <w:rtl/>
        </w:rPr>
        <w:tab/>
      </w:r>
      <w:r>
        <w:rPr>
          <w:rtl/>
        </w:rPr>
        <w:tab/>
        <w:t>ويتم تعيين ممثلي الأمانة العامة المعنية بالمساواة والأعضاء الذين يرشحهم اتحاد منظمات الولايات الحكومية باليونان والاتحاد المركزي للمحليات والكوميونات باليونان مع نوابهم لفترة سنتين.</w:t>
      </w:r>
    </w:p>
    <w:p w:rsidR="00000000" w:rsidRDefault="00000000">
      <w:pPr>
        <w:pStyle w:val="SingleTxt"/>
        <w:ind w:left="1264" w:right="1264"/>
        <w:rPr>
          <w:b/>
          <w:bCs/>
          <w:rtl/>
        </w:rPr>
      </w:pPr>
      <w:r>
        <w:rPr>
          <w:b/>
          <w:bCs/>
          <w:rtl/>
        </w:rPr>
        <w:t>ويتمثل الهدف من لجان المساواة على مستوى الولاية في:</w:t>
      </w:r>
    </w:p>
    <w:p w:rsidR="00000000" w:rsidRDefault="00000000">
      <w:pPr>
        <w:pStyle w:val="SingleTxt"/>
        <w:tabs>
          <w:tab w:val="clear" w:pos="1267"/>
          <w:tab w:val="left" w:pos="1486"/>
        </w:tabs>
        <w:ind w:left="1927" w:right="1264" w:hanging="663"/>
        <w:rPr>
          <w:rtl/>
        </w:rPr>
      </w:pPr>
      <w:r>
        <w:rPr>
          <w:rtl/>
        </w:rPr>
        <w:tab/>
        <w:t>•</w:t>
      </w:r>
      <w:r>
        <w:rPr>
          <w:rtl/>
        </w:rPr>
        <w:tab/>
        <w:t>تنفيذ سياسة فعَّالة لتكافؤ الفرص بين النساء والرجال مما يتطلب تعاوناً ملموساً ومشاركة عملية في جميع الموارد المحلية والإقليمية</w:t>
      </w:r>
    </w:p>
    <w:p w:rsidR="00000000" w:rsidRDefault="00000000">
      <w:pPr>
        <w:pStyle w:val="SingleTxt"/>
        <w:tabs>
          <w:tab w:val="clear" w:pos="1267"/>
          <w:tab w:val="left" w:pos="1486"/>
        </w:tabs>
        <w:ind w:left="1927" w:right="1264" w:hanging="663"/>
        <w:rPr>
          <w:rtl/>
        </w:rPr>
      </w:pPr>
      <w:r>
        <w:rPr>
          <w:rtl/>
        </w:rPr>
        <w:tab/>
        <w:t>•</w:t>
      </w:r>
      <w:r>
        <w:rPr>
          <w:rtl/>
        </w:rPr>
        <w:tab/>
        <w:t>تعزيز مبدأ المساواة مما يقتضي استراتيجية اتصال ومعلومات وتوعية في جميع الوكالات الاجتماعية المحلية على مستوى المنطقة.</w:t>
      </w:r>
    </w:p>
    <w:p w:rsidR="00000000" w:rsidRDefault="00000000">
      <w:pPr>
        <w:pStyle w:val="SingleTxt"/>
        <w:ind w:left="1927" w:right="1264" w:hanging="663"/>
        <w:rPr>
          <w:b/>
          <w:bCs/>
          <w:rtl/>
        </w:rPr>
      </w:pPr>
      <w:r>
        <w:rPr>
          <w:b/>
          <w:bCs/>
          <w:rtl/>
        </w:rPr>
        <w:t>المنظمات غير الحكومية</w:t>
      </w:r>
    </w:p>
    <w:p w:rsidR="00000000" w:rsidRDefault="00000000">
      <w:pPr>
        <w:pStyle w:val="SingleTxt"/>
        <w:ind w:left="1264" w:right="1264"/>
        <w:rPr>
          <w:rtl/>
        </w:rPr>
      </w:pPr>
      <w:r>
        <w:rPr>
          <w:rtl/>
        </w:rPr>
        <w:tab/>
      </w:r>
      <w:r>
        <w:rPr>
          <w:rtl/>
        </w:rPr>
        <w:tab/>
        <w:t>على نحو ما ورد في تقاريرنا السابقة، هناك أكثر من 70 من المنظمات النسائية غير الحكومية في اليونان وهي معنية بتعزيز المساواة بين الجنسين</w:t>
      </w:r>
    </w:p>
    <w:p w:rsidR="00000000" w:rsidRDefault="00000000">
      <w:pPr>
        <w:pStyle w:val="SingleTxt"/>
        <w:ind w:left="1264" w:right="1264"/>
        <w:rPr>
          <w:rtl/>
        </w:rPr>
      </w:pPr>
      <w:r>
        <w:rPr>
          <w:rtl/>
        </w:rPr>
        <w:tab/>
      </w:r>
      <w:r>
        <w:rPr>
          <w:rtl/>
        </w:rPr>
        <w:tab/>
        <w:t>وأكبر هذه المنظمات لها فروع تابعة لها في مناطق شتى من البلاد وهي تتعامل مع المشاكل الخاصة بالمرأة في مناطقها.</w:t>
      </w:r>
    </w:p>
    <w:p w:rsidR="00000000" w:rsidRDefault="00000000">
      <w:pPr>
        <w:pStyle w:val="SingleTxt"/>
        <w:ind w:left="1264" w:right="1264"/>
        <w:rPr>
          <w:rtl/>
        </w:rPr>
      </w:pPr>
      <w:r>
        <w:rPr>
          <w:rtl/>
        </w:rPr>
        <w:tab/>
      </w:r>
      <w:r>
        <w:rPr>
          <w:rtl/>
        </w:rPr>
        <w:tab/>
        <w:t>وهذه المنظمات النسائية تسدي مساهمة حاسمة في ترقية وضع المرأة كعضو في الأسرة والمجتمع والبلاد من خلال تنظيم الحلقات الدراسية والفعاليات والمؤتمرات إلى جانب نشاط إعلامي واسع النطاق.</w:t>
      </w:r>
    </w:p>
    <w:p w:rsidR="00000000" w:rsidRDefault="00000000">
      <w:pPr>
        <w:pStyle w:val="SingleTxt"/>
        <w:ind w:left="1264" w:right="1264"/>
        <w:rPr>
          <w:rtl/>
        </w:rPr>
      </w:pPr>
      <w:r>
        <w:rPr>
          <w:rtl/>
        </w:rPr>
        <w:tab/>
      </w:r>
      <w:r>
        <w:rPr>
          <w:rtl/>
        </w:rPr>
        <w:tab/>
        <w:t>وفي إطار مسؤولياتها، تتعاون الأمانة العامة المعنية بالمساواة مع تلك المنظمات وتدعم أعمالها مستخدمة في ذلك السبل الملائمة سواء على الصعيد المركزي أو الإقليمي.</w:t>
      </w:r>
    </w:p>
    <w:p w:rsidR="00000000" w:rsidRDefault="00000000">
      <w:pPr>
        <w:pStyle w:val="SingleTxt"/>
        <w:ind w:left="1264" w:right="1264"/>
        <w:rPr>
          <w:b/>
          <w:bCs/>
          <w:szCs w:val="34"/>
          <w:rtl/>
        </w:rPr>
      </w:pPr>
      <w:r>
        <w:rPr>
          <w:rtl/>
        </w:rPr>
        <w:br w:type="page"/>
      </w:r>
      <w:r>
        <w:rPr>
          <w:b/>
          <w:bCs/>
          <w:szCs w:val="34"/>
          <w:rtl/>
        </w:rPr>
        <w:t>المادة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663"/>
        </w:tabs>
        <w:ind w:left="0" w:right="1264"/>
        <w:rPr>
          <w:b/>
          <w:bCs/>
          <w:szCs w:val="34"/>
          <w:rtl/>
        </w:rPr>
      </w:pPr>
      <w:r>
        <w:rPr>
          <w:b/>
          <w:bCs/>
          <w:rtl/>
        </w:rPr>
        <w:tab/>
      </w:r>
      <w:r>
        <w:rPr>
          <w:b/>
          <w:bCs/>
          <w:szCs w:val="34"/>
          <w:rtl/>
        </w:rPr>
        <w:t>ألف -</w:t>
      </w:r>
      <w:r>
        <w:rPr>
          <w:b/>
          <w:bCs/>
          <w:szCs w:val="34"/>
          <w:rtl/>
        </w:rPr>
        <w:tab/>
        <w:t>القضاء على الصور النمطية الجامدة للمرأة في المجتمع الحديث</w:t>
      </w:r>
    </w:p>
    <w:p w:rsidR="00000000" w:rsidRDefault="00000000">
      <w:pPr>
        <w:pStyle w:val="SingleTxt"/>
        <w:ind w:left="1264" w:right="1264"/>
        <w:rPr>
          <w:rtl/>
        </w:rPr>
      </w:pPr>
      <w:r>
        <w:rPr>
          <w:b/>
          <w:bCs/>
          <w:rtl/>
        </w:rPr>
        <w:t>1 -</w:t>
      </w:r>
      <w:r>
        <w:rPr>
          <w:b/>
          <w:bCs/>
          <w:rtl/>
        </w:rPr>
        <w:tab/>
        <w:t>دور وسائل الإعلام</w:t>
      </w:r>
    </w:p>
    <w:p w:rsidR="00000000" w:rsidRDefault="00000000">
      <w:pPr>
        <w:pStyle w:val="SingleTxt"/>
        <w:ind w:left="1264" w:right="1264"/>
        <w:rPr>
          <w:rtl/>
        </w:rPr>
      </w:pPr>
      <w:r>
        <w:rPr>
          <w:rtl/>
        </w:rPr>
        <w:tab/>
      </w:r>
      <w:r>
        <w:rPr>
          <w:rtl/>
        </w:rPr>
        <w:tab/>
        <w:t>تؤدي وسائل الاتصال الجماهيرية في المجتمع اليوناني الحديث دور المرسل الأساسي للرسائل الاجتماعية والمؤثرات البيداجوجية. وقد أسهم الافتقار إلى وقت فراغٍ كافٍ على نحو ما فرضه أسلوب الحياة المعاصر في جعل التليفزيون أساساً فضلا عن الراديو مصدر الترفيه والمعلومات. مما جعل وسائل الإعلام تضطلع بدور حاسم في تشكيل الوعي الجماهيري.</w:t>
      </w:r>
    </w:p>
    <w:p w:rsidR="00000000" w:rsidRDefault="00000000">
      <w:pPr>
        <w:pStyle w:val="SingleTxt"/>
        <w:ind w:left="1264" w:right="1264"/>
        <w:rPr>
          <w:rtl/>
        </w:rPr>
      </w:pPr>
      <w:r>
        <w:rPr>
          <w:rtl/>
        </w:rPr>
        <w:tab/>
      </w:r>
      <w:r>
        <w:rPr>
          <w:rtl/>
        </w:rPr>
        <w:tab/>
        <w:t>وتتضمن الأولويات السياسية لبرنامج العمل الوطني للأمانة العامة المعنية بالمساواة صورة المرأة اليونانية على نحو ما تبثها به الوسائل الإعلامية، فضلاً عن العلاقات المهنية للنساء العاملات بالصحافة. لكن تدَخُّل الدولة في إطار الإجراءات التشريعية أو المؤسسية ليس بكافٍ لكي يصحح صياغة الوعي الاجتماعي وإدراك وسلوك كل شخصٍ متأثرٍ بالعقلية التقليدية. ومن ثم يحتاج الأمر لمزيد من الجهد والوقت لتغيير التحيُّزات والمفاهيم الناشئة عن مجتمع أبوي سبق ووضع المرأة في رتبة متدنية على مدى قرون. والتغيير لا يمكن أن يتم بصورة ميكانيكية ولا يحدث ببساطة من خلال سَنّ القوانين. إن الأمر يحتاج تدخلات في جميع مراحل التعليم ومن المهم تطوير هوية المرأة. واليوم تستخدم المرأة اليونانية أقصى قدرات لديها بما يعود عليها بالفائدة فيما تضطلع بأدوار في غاية الأهمية والتعقيد كما تتمتع بامتيازاتها في جميع مراحل الحياة العامة.</w:t>
      </w:r>
    </w:p>
    <w:p w:rsidR="00000000" w:rsidRDefault="00000000">
      <w:pPr>
        <w:pStyle w:val="SingleTxt"/>
        <w:ind w:left="1264" w:right="1264"/>
        <w:rPr>
          <w:rtl/>
        </w:rPr>
      </w:pPr>
      <w:r>
        <w:rPr>
          <w:rtl/>
        </w:rPr>
        <w:tab/>
      </w:r>
      <w:r>
        <w:rPr>
          <w:rtl/>
        </w:rPr>
        <w:tab/>
        <w:t>ولقد تغيَّر النموذج الاجتماعي للمرأة اليونانية بصورة مُرضية مما تجلَّت معه ديناميتها وقدرتها على الحسم ولكن على النساء أن ينهضن إلى أداء الالتزامات التي ينطوي عليها أسلوب الحياة المعاصر الذي يتصارع مع العقلية التقليدية والقوالب الاجتماعية الجامدة التي ما برحت تؤثر على آليات الأسرة والمجتمع وتفرض أدواراً غير متكافئة على كلا الجنسين. وعليه فإن صورة المرأة اليونانية التي تبثها وسائل الإعلام كثيرا ما تعكس مشكلة اللامساواة الاجتماعية بل وتعيد إنتاجها من خلال أفلام الدعاية وبرامج الترفيه.</w:t>
      </w:r>
    </w:p>
    <w:p w:rsidR="00000000" w:rsidRDefault="00000000">
      <w:pPr>
        <w:pStyle w:val="SingleTxt"/>
        <w:ind w:left="1264" w:right="1264"/>
        <w:rPr>
          <w:rtl/>
        </w:rPr>
      </w:pPr>
      <w:r>
        <w:rPr>
          <w:rtl/>
        </w:rPr>
        <w:tab/>
      </w:r>
      <w:r>
        <w:rPr>
          <w:rtl/>
        </w:rPr>
        <w:tab/>
        <w:t>وفي العالم بأسره، أصبحنا اليوم نشهد النزعة التجارية في تصوير الأنثى بقصد زيادة مبيعات البضائع الاستهلاكية.</w:t>
      </w:r>
    </w:p>
    <w:p w:rsidR="00000000" w:rsidRDefault="00000000">
      <w:pPr>
        <w:pStyle w:val="SingleTxt"/>
        <w:ind w:left="1264" w:right="1264"/>
        <w:rPr>
          <w:rtl/>
        </w:rPr>
      </w:pPr>
      <w:r>
        <w:rPr>
          <w:rtl/>
        </w:rPr>
        <w:tab/>
      </w:r>
      <w:r>
        <w:rPr>
          <w:rtl/>
        </w:rPr>
        <w:tab/>
        <w:t>وانطلاقا من الدور الحاسم لوسائل الإعلام، تتعاون الأمانة العامة المعنية بالمساواة مع الوزارات وغيرها من الهيئات من أجل معالجة فعَّالة لهذه الظاهرة، وصولا إلى حماية الكرامة الإنسانية ومنع تصوير النماذج التي لا تعكس الصورة الحقيقية لامرأة يونانية حديثة. وفيما يتعلق بالتشريع الأساسي الذي يُنَظم الإعلام والبرامج الأخرى التي تبثها وسائل الإعلام فيما يتصل بحماية المرأة، فإن القانون التالي أصبح ساري المفعول:</w:t>
      </w:r>
    </w:p>
    <w:p w:rsidR="00000000" w:rsidRDefault="00000000">
      <w:pPr>
        <w:pStyle w:val="SingleTxt"/>
        <w:tabs>
          <w:tab w:val="clear" w:pos="1267"/>
          <w:tab w:val="left" w:pos="1486"/>
        </w:tabs>
        <w:ind w:left="1927" w:right="1264" w:hanging="663"/>
        <w:rPr>
          <w:rtl/>
        </w:rPr>
      </w:pPr>
      <w:r>
        <w:rPr>
          <w:rtl/>
        </w:rPr>
        <w:tab/>
        <w:t>•</w:t>
      </w:r>
      <w:r>
        <w:rPr>
          <w:rtl/>
        </w:rPr>
        <w:tab/>
        <w:t xml:space="preserve">القانون 2328/95 الصادر بالاقتران مع المرسوم الرئاسي 100/2000 ومن خلالهما يتم التواؤم بين تشريعات الراديو والتليفزيون في بلادنا وبين أحكام التوجيه </w:t>
      </w:r>
      <w:r>
        <w:t>97/36/EC</w:t>
      </w:r>
      <w:r>
        <w:rPr>
          <w:rtl/>
        </w:rPr>
        <w:t xml:space="preserve"> بشأن "تليفزيون بلا حدود" (المعدِّل لأحكام التوجيه </w:t>
      </w:r>
      <w:r>
        <w:t>89/552/EEC</w:t>
      </w:r>
      <w:r>
        <w:rPr>
          <w:rtl/>
        </w:rPr>
        <w:t xml:space="preserve"> المستعاض عنه بالفقرة 6 من المادة 5 من المرسوم الرئاسي 100/2000) وهو يشكِّل حاليا الإطار الأساسي لتشغيل الراديو والتليفزيون. وتنص الفقرة 3 من المادة 3 من القانون 2328/1995، فيما يتعلق بـ"مبادئ البرامج والإعلانات"، على ألاّ يكون من شأن إعلانات التليفزيون عرض حالات تمييز تقوم على أساس العِرق أو نوع الجنس أو الديانة أو الجنسية. كذلك فبموجب الفقرة 14 من المادة 3 من القانون نفسه (المستعاض عنها بالفقرة 5 من المادة 8 من المرسوم الرئاسي 100/2000) لا يجوز لمؤسسات التليفزيون أن تبث برامج من شأنها إثارة علاقات البغضاء بين المواطنين بسبب الاختلافات في العِرق أو الديانة أو الجنسية أو نوع الجنس (أنظر القانون 1730/87 وهو القانون المنشئ لمؤسسة الراديو والتليفزيون اليونانية حيث يرد النص في "المبادئ العامة للبرامج والإعلان" على أن المؤسسة المذكورة لها أن ترفض إذاعة أي إعلان، كما أن لها ألاّ تذيع أي إعلانات يكون من شأنها: (أ) أن تخالف أهدافها ومبادئها العامة ولا سيما مبادئ احترام شخصية المرأة. وفضلا عن ذلك يجدر أن نذكر عدداً من النصوص المتعلقة بمبادرات التزامية ومن ذلك مثلا مواثيق الشرف لبعض المنظمات المهنية المسجَّلة والتي يرد ذِكرها في:</w:t>
      </w:r>
    </w:p>
    <w:p w:rsidR="00000000" w:rsidRDefault="00000000">
      <w:pPr>
        <w:pStyle w:val="SingleTxt"/>
        <w:tabs>
          <w:tab w:val="clear" w:pos="1267"/>
          <w:tab w:val="left" w:pos="1486"/>
        </w:tabs>
        <w:ind w:left="1927" w:right="1264" w:hanging="663"/>
        <w:rPr>
          <w:rtl/>
        </w:rPr>
      </w:pPr>
      <w:r>
        <w:rPr>
          <w:rtl/>
        </w:rPr>
        <w:tab/>
        <w:t>•</w:t>
      </w:r>
      <w:r>
        <w:rPr>
          <w:rtl/>
        </w:rPr>
        <w:tab/>
        <w:t xml:space="preserve">دليل الممارسات الحميدة (طبعة من المبادرة المجتمعية "فرص جديدة للنساء </w:t>
      </w:r>
      <w:r>
        <w:t>(NOW)</w:t>
      </w:r>
      <w:r>
        <w:rPr>
          <w:rtl/>
        </w:rPr>
        <w:t xml:space="preserve"> </w:t>
      </w:r>
      <w:r>
        <w:t>–</w:t>
      </w:r>
      <w:r>
        <w:rPr>
          <w:rtl/>
        </w:rPr>
        <w:t xml:space="preserve"> مشروع مركز المعلومات والوثائق المهني الاستشاري للصحفيات </w:t>
      </w:r>
      <w:r>
        <w:t>HERMEIAS)</w:t>
      </w:r>
      <w:r>
        <w:rPr>
          <w:rtl/>
        </w:rPr>
        <w:t xml:space="preserve"> </w:t>
      </w:r>
      <w:r>
        <w:t>–</w:t>
      </w:r>
      <w:r>
        <w:rPr>
          <w:rtl/>
        </w:rPr>
        <w:t xml:space="preserve"> أيار/مايو 2000).</w:t>
      </w:r>
    </w:p>
    <w:p w:rsidR="00000000" w:rsidRDefault="00000000">
      <w:pPr>
        <w:pStyle w:val="SingleTxt"/>
        <w:tabs>
          <w:tab w:val="clear" w:pos="1267"/>
          <w:tab w:val="left" w:pos="1486"/>
        </w:tabs>
        <w:ind w:left="1927" w:right="1264" w:hanging="663"/>
        <w:rPr>
          <w:rtl/>
        </w:rPr>
      </w:pPr>
      <w:r>
        <w:rPr>
          <w:rtl/>
        </w:rPr>
        <w:tab/>
        <w:t>•</w:t>
      </w:r>
      <w:r>
        <w:rPr>
          <w:rtl/>
        </w:rPr>
        <w:tab/>
        <w:t>ميثاق الشرف الصحفي لمجلس الراديو والتليفزيون الوطني وهو الهيئة المختصة طبقا للقانون اليوناني بحق الدولة المكفول في مراقبة برامج الراديو والتليفزيون ولأغراض ضمان الشفافية والتعددية وارتقاء نوعية البرامج، فإن الإشارة الوحيدة لتقديم الأشخاص فيما يتعلق بنوع جنسهم هي المادة 5 من ميثاق الشرف التي تتعلق: بطريقة تقديم الأشخاص بما قد يؤدي، في ظل ظروف معيَّنة، إلى التشجيع على الاستهانة أو العزل الاجتماعي أو التمييز السلبي من جانب الجمهور على أساس خصوصية نوع الجنس أو العرق أو الجنسية أو اللغة أو الديانة أو العقيدة أو العمر أو المرض أو الإعاقة أو الاتجاهات الجنسية أو المهنة.</w:t>
      </w:r>
    </w:p>
    <w:p w:rsidR="00000000" w:rsidRDefault="00000000">
      <w:pPr>
        <w:pStyle w:val="SingleTxt"/>
        <w:tabs>
          <w:tab w:val="clear" w:pos="1267"/>
          <w:tab w:val="left" w:pos="1486"/>
        </w:tabs>
        <w:ind w:left="1927" w:right="1264" w:hanging="663"/>
        <w:rPr>
          <w:rtl/>
        </w:rPr>
      </w:pPr>
      <w:r>
        <w:rPr>
          <w:rtl/>
        </w:rPr>
        <w:tab/>
        <w:t>•</w:t>
      </w:r>
      <w:r>
        <w:rPr>
          <w:rtl/>
        </w:rPr>
        <w:tab/>
        <w:t xml:space="preserve">كذلك فإن "ميثاق الشرف المهني والمسؤولية الاجتماعية للصحفيين الأعضاء في رابطة محرري الصحافة اليومية"، "حساس" بدوره في هذا الصدد، إذ يذكر أن من حق وواجب الصحفي أن: يُعامِل المواطنين على نحو متساوٍ دون تمييز على أساس الأصل القومي أو العرقي أو الديانة أو الارتباط السياسي أو الحالة المالية أو الوضع الاجتماعي </w:t>
      </w:r>
      <w:r>
        <w:t>–</w:t>
      </w:r>
      <w:r>
        <w:rPr>
          <w:rtl/>
        </w:rPr>
        <w:t xml:space="preserve"> الفقرة (أ) من المادة 2.</w:t>
      </w:r>
    </w:p>
    <w:p w:rsidR="00000000" w:rsidRDefault="00000000">
      <w:pPr>
        <w:pStyle w:val="SingleTxt"/>
        <w:tabs>
          <w:tab w:val="clear" w:pos="1267"/>
          <w:tab w:val="left" w:pos="1486"/>
        </w:tabs>
        <w:ind w:left="1927" w:right="1264" w:hanging="663"/>
        <w:rPr>
          <w:rtl/>
        </w:rPr>
      </w:pPr>
      <w:r>
        <w:rPr>
          <w:rtl/>
        </w:rPr>
        <w:tab/>
        <w:t>•</w:t>
      </w:r>
      <w:r>
        <w:rPr>
          <w:rtl/>
        </w:rPr>
        <w:tab/>
        <w:t>في السياق نفسه، فإن المادة 7 من "مشروع ميثاق الشرف الصحفي" لرابطة أصحاب الصحف اليومية في أثينا تذكر أنه لا ينبغي للصحافة أن تتبنى مواقف تشكِّل انتهاكا مباشرا ومفرطاً للحقوق الأساسية أو تمييزا سلبيا صارخا ضد فئات من الأشخاص على أساس نوع الجنس أو الجنسية أو العرق أو الديانة أو المعتقدات السياسية أو الأيديولوجية أو الخيارات الجنسية للأشخاص الذين يشكِّلون تلك الفئات.</w:t>
      </w:r>
    </w:p>
    <w:p w:rsidR="00000000" w:rsidRDefault="00000000">
      <w:pPr>
        <w:pStyle w:val="SingleTxt"/>
        <w:tabs>
          <w:tab w:val="clear" w:pos="1267"/>
          <w:tab w:val="left" w:pos="1486"/>
        </w:tabs>
        <w:ind w:left="1927" w:right="1264" w:hanging="663"/>
        <w:rPr>
          <w:rtl/>
        </w:rPr>
      </w:pPr>
      <w:r>
        <w:rPr>
          <w:rtl/>
        </w:rPr>
        <w:tab/>
        <w:t>•</w:t>
      </w:r>
      <w:r>
        <w:rPr>
          <w:rtl/>
        </w:rPr>
        <w:tab/>
        <w:t>ويجدر بالذكر أن قانون الإعلانات اليوناني (1995) (الذي ما زال بغير تغيير منذ عام 1997) لرابطة شركات الإعلان اليونانية وهي إحدى أهم الروابط المهنية في ميدان الإعلام، لا يتضمن أي إشارة إلى تقديم الرجال والنساء في الرسائل الإعلامية ومن ثم لا يذكر حتى كلمة "جنس" أو "نوع".</w:t>
      </w:r>
    </w:p>
    <w:p w:rsidR="00000000" w:rsidRDefault="00000000">
      <w:pPr>
        <w:pStyle w:val="SingleTxt"/>
        <w:tabs>
          <w:tab w:val="clear" w:pos="1267"/>
          <w:tab w:val="left" w:pos="1486"/>
        </w:tabs>
        <w:ind w:left="1927" w:right="1264" w:hanging="663"/>
        <w:rPr>
          <w:rtl/>
        </w:rPr>
      </w:pPr>
      <w:r>
        <w:rPr>
          <w:rtl/>
        </w:rPr>
        <w:tab/>
        <w:t>•</w:t>
      </w:r>
      <w:r>
        <w:rPr>
          <w:rtl/>
        </w:rPr>
        <w:tab/>
        <w:t>أخيرا يُلاحَظ أن مشروع قانون ميثاق الشرف لهيئة الراديو والتليفزيون العامة وهو الآن في طور التصديق، يشمل إشارة خاصة إلى طريقة تقديم المرأة في برامج التليفزيون، حيث التأكيد على أن برامج الراديو والتليفزيون ينبغي أن تعكس الحقيقة الاجتماعية وأن تصوِّر أدوار الجنسين مبرأة من الصور النمطية الجامدة. من ناحية أخرى ليس لمحطات الراديو والتليفزيون الخاصة أي مواثيق شرف حتى الآن وعليها، طبقا للقانون اليوناني،  أن تتبع القوانين التي وضعها مجلس الراديو والتليفزيون الوطني اعتبارا من عام 1991.</w:t>
      </w:r>
    </w:p>
    <w:p w:rsidR="00000000" w:rsidRDefault="00000000">
      <w:pPr>
        <w:pStyle w:val="SingleTxt"/>
        <w:tabs>
          <w:tab w:val="clear" w:pos="1267"/>
          <w:tab w:val="left" w:pos="1486"/>
        </w:tabs>
        <w:ind w:left="1927" w:right="1264" w:hanging="663"/>
        <w:rPr>
          <w:rtl/>
        </w:rPr>
      </w:pPr>
      <w:r>
        <w:rPr>
          <w:rtl/>
        </w:rPr>
        <w:tab/>
        <w:t>•</w:t>
      </w:r>
      <w:r>
        <w:rPr>
          <w:rtl/>
        </w:rPr>
        <w:tab/>
        <w:t>وفيما يتعلق بظروف مشاركة المرأة في وسائل الإعلام، تُلاحَظ زيادة ملموسة في عدد النساء اللائي يقدِّمن الأخبار والتقارير والبرامج ذات المحتويات السياسية والاجتماعية والرياضية. ورغم أن جيلا جديدا من النساء قد دخل هذا المضمار فإن ثمة نسبة مئوية كبيرة، لا سيما بين النساء دون الثانية والثلاثين من العمر موظفات في وسائل الإعلام ولم يحصلن سوى على التعليم الثانوي ومن ثم فهن يجنحن إلى شغل وظائف ثانوية بينما النسبة المئوية الحالية من الصحفيات اللائي حصَّلن تعليما جامعيا تبلغ 61 في المائة. ومع ذلك، فإن الصحفيات يواجهن مشاكل عميقة في مهنتهن ويجدن من الصعوبة بمكان الصعود إلى مواقع الإدارة. كذلك فمواقع المسؤولية في مجال الصحافة ما برحت محل سيطرة الرجال وليس هناك سوى 8.5 في المائة من الصحفيات ممن يشغلن وظائف المديرين. ومن بين المشاكل الخاصة التي يواجهنها الجمع بين التزاماتهن المهنية وواجباتهن الأسرية. وفيما يلي بيانات عن الوضع الراهن للصحفية اليونانية من واقع طبعة عام 1998 للشبكة الأوروبية للصحفيات اليونانيات بالتعاون مع معهد وسائل الإعلام السمعية البصرية:</w:t>
      </w:r>
    </w:p>
    <w:p w:rsidR="00000000" w:rsidRDefault="00000000">
      <w:pPr>
        <w:pStyle w:val="SingleTxt"/>
        <w:ind w:left="1927" w:right="1264" w:hanging="663"/>
        <w:rPr>
          <w:rtl/>
        </w:rPr>
      </w:pPr>
      <w:r>
        <w:rPr>
          <w:b/>
          <w:bCs/>
          <w:rtl/>
        </w:rPr>
        <w:t>إجراءات التوعية والمعلومات</w:t>
      </w:r>
    </w:p>
    <w:p w:rsidR="00000000" w:rsidRDefault="00000000">
      <w:pPr>
        <w:pStyle w:val="SingleTxt"/>
        <w:tabs>
          <w:tab w:val="clear" w:pos="1267"/>
          <w:tab w:val="left" w:pos="1486"/>
        </w:tabs>
        <w:ind w:left="1927" w:right="1264" w:hanging="663"/>
        <w:rPr>
          <w:rtl/>
        </w:rPr>
      </w:pPr>
      <w:r>
        <w:rPr>
          <w:rtl/>
        </w:rPr>
        <w:tab/>
        <w:t>•</w:t>
      </w:r>
      <w:r>
        <w:rPr>
          <w:rtl/>
        </w:rPr>
        <w:tab/>
        <w:t>في سياق سياستها، تسعى الأمانة العامة المعنية بالمساواة إلى إقناع وسائل الإعلام بالتكيُّف مع التغيُّرات الاجتماعية التي تطرأ فيما يتعلق بالمساواة بين الجنسين من حيث الأدوار الاجتماعية الجديدة للرجل والمرأة، مع زيادة وعي الرأي العام بمسائل المساواة بما يعزِّز مشاركة المرأة في جميع قطاعات الحياة الاجتماعية.</w:t>
      </w:r>
    </w:p>
    <w:p w:rsidR="00000000" w:rsidRDefault="00000000">
      <w:pPr>
        <w:pStyle w:val="SingleTxt"/>
        <w:tabs>
          <w:tab w:val="clear" w:pos="1267"/>
          <w:tab w:val="left" w:pos="1486"/>
        </w:tabs>
        <w:ind w:left="1927" w:right="1264" w:hanging="663"/>
        <w:rPr>
          <w:rtl/>
        </w:rPr>
      </w:pPr>
      <w:r>
        <w:rPr>
          <w:rtl/>
        </w:rPr>
        <w:tab/>
        <w:t>•</w:t>
      </w:r>
      <w:r>
        <w:rPr>
          <w:rtl/>
        </w:rPr>
        <w:tab/>
        <w:t>تم تنفيذ الإجراءات التالية بمشاركة الأمانة العامة المعنية بالمساواة:</w:t>
      </w:r>
    </w:p>
    <w:p w:rsidR="00000000" w:rsidRDefault="00000000">
      <w:pPr>
        <w:pStyle w:val="SingleTxt"/>
        <w:tabs>
          <w:tab w:val="clear" w:pos="1267"/>
          <w:tab w:val="left" w:pos="1486"/>
        </w:tabs>
        <w:ind w:left="1927" w:right="1264" w:hanging="663"/>
        <w:rPr>
          <w:rtl/>
        </w:rPr>
      </w:pPr>
      <w:r>
        <w:rPr>
          <w:rtl/>
        </w:rPr>
        <w:tab/>
        <w:t>•</w:t>
      </w:r>
      <w:r>
        <w:rPr>
          <w:rtl/>
        </w:rPr>
        <w:tab/>
        <w:t>في سياق المشروع المجتمعي "المرأة في وسائل الإعلام" عُقِدَت اجتماعات ثلاثة كل منها لمدة يوم واحد:</w:t>
      </w:r>
    </w:p>
    <w:p w:rsidR="00000000" w:rsidRDefault="00000000">
      <w:pPr>
        <w:pStyle w:val="SingleTxt"/>
        <w:ind w:left="1927" w:right="1264" w:hanging="663"/>
        <w:rPr>
          <w:rtl/>
        </w:rPr>
      </w:pPr>
      <w:r>
        <w:rPr>
          <w:rtl/>
        </w:rPr>
        <w:t>1 -</w:t>
      </w:r>
      <w:r>
        <w:rPr>
          <w:rtl/>
        </w:rPr>
        <w:tab/>
        <w:t xml:space="preserve">28 شباط/فبراير 2000 والموضوع "المرأة ووسائل الإعلام </w:t>
      </w:r>
      <w:r>
        <w:t>–</w:t>
      </w:r>
      <w:r>
        <w:rPr>
          <w:rtl/>
        </w:rPr>
        <w:t xml:space="preserve"> الموقف الحالي"</w:t>
      </w:r>
    </w:p>
    <w:p w:rsidR="00000000" w:rsidRDefault="00000000">
      <w:pPr>
        <w:pStyle w:val="SingleTxt"/>
        <w:ind w:left="1927" w:right="1264" w:hanging="663"/>
        <w:rPr>
          <w:rtl/>
        </w:rPr>
      </w:pPr>
      <w:r>
        <w:rPr>
          <w:rtl/>
        </w:rPr>
        <w:t>2 -</w:t>
      </w:r>
      <w:r>
        <w:rPr>
          <w:rtl/>
        </w:rPr>
        <w:tab/>
        <w:t xml:space="preserve">14 أيار/مايو 2000 والموضوع "اقتراحات بالأساليب الحميدة في وسائل الإعلام </w:t>
      </w:r>
      <w:r>
        <w:t>–</w:t>
      </w:r>
      <w:r>
        <w:rPr>
          <w:rtl/>
        </w:rPr>
        <w:t xml:space="preserve"> ممارسة البرتغال"</w:t>
      </w:r>
    </w:p>
    <w:p w:rsidR="00000000" w:rsidRDefault="00000000">
      <w:pPr>
        <w:pStyle w:val="SingleTxt"/>
        <w:ind w:left="1927" w:right="1264" w:hanging="663"/>
        <w:rPr>
          <w:rtl/>
        </w:rPr>
      </w:pPr>
      <w:r>
        <w:rPr>
          <w:rtl/>
        </w:rPr>
        <w:t>3 -</w:t>
      </w:r>
      <w:r>
        <w:rPr>
          <w:rtl/>
        </w:rPr>
        <w:tab/>
        <w:t xml:space="preserve">28 حزيران/يونيه 2000، الموضــوع "اقتراحـــات الوسائل الحميدة في وسائل الإعلام </w:t>
      </w:r>
      <w:r>
        <w:t>–</w:t>
      </w:r>
      <w:r>
        <w:rPr>
          <w:rtl/>
        </w:rPr>
        <w:t xml:space="preserve"> ممارسة أسبانيا"</w:t>
      </w:r>
    </w:p>
    <w:p w:rsidR="00000000" w:rsidRDefault="00000000">
      <w:pPr>
        <w:pStyle w:val="SingleTxt"/>
        <w:ind w:left="1264" w:right="1264"/>
        <w:rPr>
          <w:rtl/>
        </w:rPr>
      </w:pPr>
      <w:r>
        <w:rPr>
          <w:rtl/>
        </w:rPr>
        <w:tab/>
      </w:r>
      <w:r>
        <w:rPr>
          <w:rtl/>
        </w:rPr>
        <w:tab/>
        <w:t xml:space="preserve">وفضلا عن ذلك تدخل الأمانة العامة شريكاً في مشروع الفرص الجديدة للنساء </w:t>
      </w:r>
      <w:r>
        <w:t>(NOW)</w:t>
      </w:r>
      <w:r>
        <w:rPr>
          <w:rtl/>
        </w:rPr>
        <w:t xml:space="preserve"> وقد مَوَّلَت جميع إجراءاته مثل:</w:t>
      </w:r>
    </w:p>
    <w:p w:rsidR="00000000" w:rsidRDefault="00000000">
      <w:pPr>
        <w:pStyle w:val="SingleTxt"/>
        <w:tabs>
          <w:tab w:val="clear" w:pos="1267"/>
          <w:tab w:val="left" w:pos="1486"/>
        </w:tabs>
        <w:ind w:left="1927" w:right="1264" w:hanging="663"/>
        <w:rPr>
          <w:rtl/>
        </w:rPr>
      </w:pPr>
      <w:r>
        <w:rPr>
          <w:rtl/>
        </w:rPr>
        <w:tab/>
        <w:t>•</w:t>
      </w:r>
      <w:r>
        <w:rPr>
          <w:rtl/>
        </w:rPr>
        <w:tab/>
        <w:t>هيكل الخدمة الاستشارية للصحفيات عن طريق مركز المعلومات والوثائق المهني الاستشاري للصحفيات</w:t>
      </w:r>
    </w:p>
    <w:p w:rsidR="00000000" w:rsidRDefault="00000000">
      <w:pPr>
        <w:pStyle w:val="SingleTxt"/>
        <w:tabs>
          <w:tab w:val="clear" w:pos="1267"/>
          <w:tab w:val="left" w:pos="1486"/>
        </w:tabs>
        <w:ind w:left="1927" w:right="1264" w:hanging="663"/>
        <w:rPr>
          <w:rtl/>
        </w:rPr>
      </w:pPr>
      <w:r>
        <w:rPr>
          <w:rtl/>
        </w:rPr>
        <w:tab/>
        <w:t>•</w:t>
      </w:r>
      <w:r>
        <w:rPr>
          <w:rtl/>
        </w:rPr>
        <w:tab/>
        <w:t xml:space="preserve">قاعدة بيانات إلكترونية للصحفيات اليونانيات وللأشخاص المهتمين بزيارتها عن طريق شبكة الإنترنت وعلى العنوان </w:t>
      </w:r>
      <w:hyperlink r:id="rId13" w:history="1">
        <w:r>
          <w:rPr>
            <w:rStyle w:val="Hyperlink"/>
          </w:rPr>
          <w:t>www.hermeias.gr</w:t>
        </w:r>
      </w:hyperlink>
      <w:r>
        <w:rPr>
          <w:rtl/>
        </w:rPr>
        <w:t>.</w:t>
      </w:r>
    </w:p>
    <w:p w:rsidR="00000000" w:rsidRDefault="00000000">
      <w:pPr>
        <w:pStyle w:val="SingleTxt"/>
        <w:tabs>
          <w:tab w:val="clear" w:pos="1267"/>
          <w:tab w:val="left" w:pos="1486"/>
        </w:tabs>
        <w:ind w:left="1927" w:right="1264" w:hanging="663"/>
        <w:rPr>
          <w:rtl/>
        </w:rPr>
      </w:pPr>
      <w:r>
        <w:rPr>
          <w:rtl/>
        </w:rPr>
        <w:tab/>
        <w:t>•</w:t>
      </w:r>
      <w:r>
        <w:rPr>
          <w:rtl/>
        </w:rPr>
        <w:tab/>
        <w:t xml:space="preserve">برنامج التكامل والتدريب المهني للصحفيات، المنفَّذ كوسيلة لتعزيز العمالة سواء على شكل عمالة تابعة أو على شكل استخدام لحساب الذات ضمن إطار إجراء تعزيز العمالة: وكالة صحفية للنساء تُعرَف باسم </w:t>
      </w:r>
      <w:r>
        <w:t>“INFO FEMMINA"</w:t>
      </w:r>
      <w:r>
        <w:rPr>
          <w:rtl/>
        </w:rPr>
        <w:t xml:space="preserve"> أنشأتها مجموعة من الصحفيــات غـــير العامـــلات اللائي تــم تدريبهن في مركز التدريب هرمياس </w:t>
      </w:r>
      <w:r>
        <w:t>“HERMEIAS”</w:t>
      </w:r>
      <w:r>
        <w:rPr>
          <w:rtl/>
        </w:rPr>
        <w:t xml:space="preserve"> وتم تنظيمها في آب/أغسطس 1999 وما برحت تعمل منذ ذلك الحين.</w:t>
      </w:r>
    </w:p>
    <w:p w:rsidR="00000000" w:rsidRDefault="00000000">
      <w:pPr>
        <w:pStyle w:val="SingleTxt"/>
        <w:tabs>
          <w:tab w:val="clear" w:pos="1267"/>
          <w:tab w:val="left" w:pos="1486"/>
        </w:tabs>
        <w:ind w:left="1927" w:right="1264" w:hanging="663"/>
        <w:rPr>
          <w:rtl/>
        </w:rPr>
      </w:pPr>
      <w:r>
        <w:rPr>
          <w:rtl/>
        </w:rPr>
        <w:tab/>
        <w:t>•</w:t>
      </w:r>
      <w:r>
        <w:rPr>
          <w:rtl/>
        </w:rPr>
        <w:tab/>
        <w:t>دليل للممارسات الحميدة في وسائل الإعلام: طبعة من كراسة معلومات منشورة في أيار/مايو 2000 تهدف إلى تحسين صورة المرأة في وسائل الإعلام.</w:t>
      </w:r>
    </w:p>
    <w:p w:rsidR="00000000" w:rsidRDefault="00000000">
      <w:pPr>
        <w:pStyle w:val="SingleTxt"/>
        <w:tabs>
          <w:tab w:val="clear" w:pos="1267"/>
          <w:tab w:val="left" w:pos="1486"/>
        </w:tabs>
        <w:ind w:left="1927" w:right="1264" w:hanging="663"/>
        <w:rPr>
          <w:rtl/>
        </w:rPr>
      </w:pPr>
      <w:r>
        <w:rPr>
          <w:rtl/>
        </w:rPr>
        <w:tab/>
        <w:t>•</w:t>
      </w:r>
      <w:r>
        <w:rPr>
          <w:rtl/>
        </w:rPr>
        <w:tab/>
        <w:t>الاجتماع الأوروبي عن: "المرأة ووسائل الاتصال الجماهيري"، المعقود في 15 أيار/مايو 2000.</w:t>
      </w:r>
    </w:p>
    <w:p w:rsidR="00000000" w:rsidRDefault="00000000">
      <w:pPr>
        <w:pStyle w:val="SingleTxt"/>
        <w:tabs>
          <w:tab w:val="clear" w:pos="1267"/>
          <w:tab w:val="left" w:pos="1486"/>
        </w:tabs>
        <w:ind w:left="1264" w:right="1264"/>
        <w:rPr>
          <w:rtl/>
        </w:rPr>
      </w:pPr>
      <w:r>
        <w:rPr>
          <w:rtl/>
        </w:rPr>
        <w:tab/>
      </w:r>
      <w:r>
        <w:rPr>
          <w:rtl/>
        </w:rPr>
        <w:tab/>
        <w:t>وقد طُوِّرَت نواتج عبر وطنية من البرنامج خلال فترة التنفيذ من عام 1998 وصل إلى شكله النهائي بنهاية الربع الأول من عام 2000 وهما ناتجان:</w:t>
      </w:r>
    </w:p>
    <w:p w:rsidR="00000000" w:rsidRDefault="00000000">
      <w:pPr>
        <w:pStyle w:val="SingleTxt"/>
        <w:ind w:left="1264" w:right="1264"/>
        <w:rPr>
          <w:rtl/>
        </w:rPr>
      </w:pPr>
      <w:r>
        <w:rPr>
          <w:rtl/>
        </w:rPr>
        <w:t>ألف -</w:t>
      </w:r>
      <w:r>
        <w:rPr>
          <w:rtl/>
        </w:rPr>
        <w:tab/>
        <w:t>"المرأة في الثقافة ووسائل الإعلام والاتصال"</w:t>
      </w:r>
    </w:p>
    <w:p w:rsidR="00000000" w:rsidRDefault="00000000">
      <w:pPr>
        <w:pStyle w:val="SingleTxt"/>
        <w:ind w:left="1264" w:right="1264"/>
        <w:rPr>
          <w:rtl/>
        </w:rPr>
      </w:pPr>
      <w:r>
        <w:rPr>
          <w:rtl/>
        </w:rPr>
        <w:t>باء -</w:t>
      </w:r>
      <w:r>
        <w:rPr>
          <w:rtl/>
        </w:rPr>
        <w:tab/>
        <w:t>"المرأة في الثقافة ووسائل الإعلام والاتصال: دليل عبر وطني".</w:t>
      </w:r>
    </w:p>
    <w:p w:rsidR="00000000" w:rsidRDefault="00000000">
      <w:pPr>
        <w:pStyle w:val="SingleTxt"/>
        <w:ind w:left="1264" w:right="1264"/>
        <w:rPr>
          <w:rtl/>
        </w:rPr>
      </w:pPr>
      <w:r>
        <w:rPr>
          <w:rtl/>
        </w:rPr>
        <w:tab/>
      </w:r>
      <w:r>
        <w:rPr>
          <w:rtl/>
        </w:rPr>
        <w:tab/>
        <w:t>وأخيرا فقد خطَّط مركز البحوث المعني بمسائل المساواة لإجراء دراسة عن القضايا الجنسانية ووسائل الإعلام وعلى أن يتم إنجازها مع نهاية الربع الأخير من عام 2001.</w:t>
      </w:r>
    </w:p>
    <w:p w:rsidR="00000000" w:rsidRDefault="00000000">
      <w:pPr>
        <w:pStyle w:val="SingleTxt"/>
        <w:ind w:left="1264" w:right="1264"/>
        <w:rPr>
          <w:rtl/>
        </w:rPr>
      </w:pPr>
      <w:r>
        <w:rPr>
          <w:b/>
          <w:bCs/>
          <w:rtl/>
        </w:rPr>
        <w:t>طبعات الفترة 1995-1996</w:t>
      </w:r>
    </w:p>
    <w:p w:rsidR="00000000" w:rsidRDefault="00000000">
      <w:pPr>
        <w:pStyle w:val="SingleTxt"/>
        <w:ind w:left="1264" w:right="1264"/>
        <w:rPr>
          <w:rtl/>
        </w:rPr>
      </w:pPr>
      <w:r>
        <w:rPr>
          <w:rtl/>
        </w:rPr>
        <w:t>1 -</w:t>
      </w:r>
      <w:r>
        <w:rPr>
          <w:rtl/>
        </w:rPr>
        <w:tab/>
        <w:t>تقرير اليونان الوطني (باليونانية والإنكليزية)</w:t>
      </w:r>
    </w:p>
    <w:p w:rsidR="00000000" w:rsidRDefault="00000000">
      <w:pPr>
        <w:pStyle w:val="SingleTxt"/>
        <w:ind w:left="1264" w:right="1264"/>
        <w:rPr>
          <w:rtl/>
        </w:rPr>
      </w:pPr>
      <w:r>
        <w:rPr>
          <w:rtl/>
        </w:rPr>
        <w:t>2 -</w:t>
      </w:r>
      <w:r>
        <w:rPr>
          <w:rtl/>
        </w:rPr>
        <w:tab/>
        <w:t>اتفاقية القضاء على جميع أشكال التمييز ضد المرأة (باليونانية)</w:t>
      </w:r>
    </w:p>
    <w:p w:rsidR="00000000" w:rsidRDefault="00000000">
      <w:pPr>
        <w:pStyle w:val="SingleTxt"/>
        <w:ind w:left="1264" w:right="1264"/>
        <w:rPr>
          <w:rtl/>
        </w:rPr>
      </w:pPr>
      <w:r>
        <w:rPr>
          <w:rtl/>
        </w:rPr>
        <w:t>3 -</w:t>
      </w:r>
      <w:r>
        <w:rPr>
          <w:rtl/>
        </w:rPr>
        <w:tab/>
        <w:t xml:space="preserve">مؤتمر الأمم المتحدة العالمي الرابع المعني بالمرأة </w:t>
      </w:r>
      <w:r>
        <w:t>–</w:t>
      </w:r>
      <w:r>
        <w:rPr>
          <w:rtl/>
        </w:rPr>
        <w:t xml:space="preserve"> بيجين (15 أيلول/سبتمبر 1997 (كراسة)</w:t>
      </w:r>
    </w:p>
    <w:p w:rsidR="00000000" w:rsidRDefault="00000000">
      <w:pPr>
        <w:pStyle w:val="SingleTxt"/>
        <w:ind w:left="1264" w:right="1264"/>
        <w:rPr>
          <w:rtl/>
        </w:rPr>
      </w:pPr>
      <w:r>
        <w:rPr>
          <w:rtl/>
        </w:rPr>
        <w:tab/>
        <w:t>4 -</w:t>
      </w:r>
      <w:r>
        <w:rPr>
          <w:rtl/>
        </w:rPr>
        <w:tab/>
        <w:t>التعليم ونوع الجنس (قائمة ببليوغرافية خاصة)</w:t>
      </w:r>
    </w:p>
    <w:p w:rsidR="00000000" w:rsidRDefault="00000000">
      <w:pPr>
        <w:pStyle w:val="SingleTxt"/>
        <w:ind w:left="1264" w:right="1264"/>
        <w:rPr>
          <w:rtl/>
        </w:rPr>
      </w:pPr>
      <w:r>
        <w:rPr>
          <w:rtl/>
        </w:rPr>
        <w:t>5 -</w:t>
      </w:r>
      <w:r>
        <w:rPr>
          <w:rtl/>
        </w:rPr>
        <w:tab/>
        <w:t xml:space="preserve">وقائع المؤتمر </w:t>
      </w:r>
      <w:r>
        <w:t>–</w:t>
      </w:r>
      <w:r>
        <w:rPr>
          <w:rtl/>
        </w:rPr>
        <w:t xml:space="preserve"> اجتماع يوم واحد في يوم المرأة</w:t>
      </w:r>
    </w:p>
    <w:p w:rsidR="00000000" w:rsidRDefault="00000000">
      <w:pPr>
        <w:pStyle w:val="SingleTxt"/>
        <w:ind w:left="1264" w:right="1264"/>
        <w:rPr>
          <w:rtl/>
        </w:rPr>
      </w:pPr>
      <w:r>
        <w:rPr>
          <w:rtl/>
        </w:rPr>
        <w:t>6 -</w:t>
      </w:r>
      <w:r>
        <w:rPr>
          <w:rtl/>
        </w:rPr>
        <w:tab/>
        <w:t>الاستخدام المبتكر والفرصة المتكافئة. طبعة الوزارة المقدمة إلى رئيس الوزراء، الأمانة العامة المعنية بالمساواة ومركز البحوث المعني بمسائل المساواة.</w:t>
      </w:r>
    </w:p>
    <w:p w:rsidR="00000000" w:rsidRDefault="00000000">
      <w:pPr>
        <w:pStyle w:val="SingleTxt"/>
        <w:ind w:left="1264" w:right="1264"/>
        <w:rPr>
          <w:rtl/>
        </w:rPr>
      </w:pPr>
      <w:r>
        <w:rPr>
          <w:rtl/>
        </w:rPr>
        <w:t>7 -</w:t>
      </w:r>
      <w:r>
        <w:rPr>
          <w:rtl/>
        </w:rPr>
        <w:tab/>
        <w:t>"إقامة مشاريع للمرأة" طبعة الوزارة المقدمة إلى رئيس الوزراء، الأمانة العامة المعنية بالمساواة ومركز البحوث المعني بمسائل المساواة.</w:t>
      </w:r>
    </w:p>
    <w:p w:rsidR="00000000" w:rsidRDefault="00000000">
      <w:pPr>
        <w:pStyle w:val="SingleTxt"/>
        <w:ind w:left="1264" w:right="1264"/>
        <w:rPr>
          <w:rtl/>
        </w:rPr>
      </w:pPr>
      <w:r>
        <w:rPr>
          <w:rtl/>
        </w:rPr>
        <w:t>8 -</w:t>
      </w:r>
      <w:r>
        <w:rPr>
          <w:rtl/>
        </w:rPr>
        <w:tab/>
        <w:t>"التعليم والفرص المتكافئة" طبعة الوزارة المقدمة إلى رئيس الوزراء، الأمانة العامة المعنية بالمساواة ومركز البحوث المعني بمسائل المساواة.</w:t>
      </w:r>
    </w:p>
    <w:p w:rsidR="00000000" w:rsidRDefault="00000000">
      <w:pPr>
        <w:pStyle w:val="SingleTxt"/>
        <w:ind w:left="1264" w:right="1264"/>
        <w:rPr>
          <w:rtl/>
        </w:rPr>
      </w:pPr>
      <w:r>
        <w:rPr>
          <w:rtl/>
        </w:rPr>
        <w:t>9 -</w:t>
      </w:r>
      <w:r>
        <w:rPr>
          <w:rtl/>
        </w:rPr>
        <w:tab/>
        <w:t>الدليل الأوروبي: "البحث عن العمل في بلجيكا وفرنسا واليونان والبرتغال (بالفرنسية)</w:t>
      </w:r>
    </w:p>
    <w:p w:rsidR="00000000" w:rsidRDefault="00000000">
      <w:pPr>
        <w:pStyle w:val="SingleTxt"/>
        <w:ind w:left="1264" w:right="1264"/>
        <w:rPr>
          <w:rtl/>
        </w:rPr>
      </w:pPr>
      <w:r>
        <w:rPr>
          <w:rtl/>
        </w:rPr>
        <w:t>10 -</w:t>
      </w:r>
      <w:r>
        <w:rPr>
          <w:rtl/>
        </w:rPr>
        <w:tab/>
        <w:t>كراسة: (مركز البحوث المعني بقضايا المساواة)</w:t>
      </w:r>
    </w:p>
    <w:p w:rsidR="00000000" w:rsidRDefault="00000000">
      <w:pPr>
        <w:pStyle w:val="SingleTxt"/>
        <w:ind w:left="1264" w:right="1264"/>
        <w:rPr>
          <w:rtl/>
        </w:rPr>
      </w:pPr>
      <w:r>
        <w:rPr>
          <w:rtl/>
        </w:rPr>
        <w:t>11 -</w:t>
      </w:r>
      <w:r>
        <w:rPr>
          <w:rtl/>
        </w:rPr>
        <w:tab/>
        <w:t xml:space="preserve">كراسة (مشروع فرص جديدة للمرأة </w:t>
      </w:r>
      <w:r>
        <w:t>NOW</w:t>
      </w:r>
      <w:r>
        <w:rPr>
          <w:rtl/>
        </w:rPr>
        <w:t>) وحدة معلومات المرأة المعنية بقضايا التوظيف والتدريب المهني.</w:t>
      </w:r>
    </w:p>
    <w:p w:rsidR="00000000" w:rsidRDefault="00000000">
      <w:pPr>
        <w:pStyle w:val="SingleTxt"/>
        <w:ind w:left="1264" w:right="1264"/>
        <w:rPr>
          <w:rtl/>
        </w:rPr>
      </w:pPr>
      <w:r>
        <w:rPr>
          <w:rtl/>
        </w:rPr>
        <w:t>12 -</w:t>
      </w:r>
      <w:r>
        <w:rPr>
          <w:rtl/>
        </w:rPr>
        <w:tab/>
        <w:t xml:space="preserve">كراسة (مشروع فرص جديدة للمرأة </w:t>
      </w:r>
      <w:r>
        <w:t>NOW</w:t>
      </w:r>
      <w:r>
        <w:rPr>
          <w:rtl/>
        </w:rPr>
        <w:t>) وحدة تحليل معلومات العمالة والتدريب المهني للمرأة</w:t>
      </w:r>
    </w:p>
    <w:p w:rsidR="00000000" w:rsidRDefault="00000000">
      <w:pPr>
        <w:pStyle w:val="SingleTxt"/>
        <w:ind w:left="1264" w:right="1264"/>
        <w:rPr>
          <w:rtl/>
        </w:rPr>
      </w:pPr>
      <w:r>
        <w:rPr>
          <w:rtl/>
        </w:rPr>
        <w:t xml:space="preserve">البحوث </w:t>
      </w:r>
      <w:r>
        <w:t>–</w:t>
      </w:r>
      <w:r>
        <w:rPr>
          <w:rtl/>
        </w:rPr>
        <w:t xml:space="preserve"> الدراسات </w:t>
      </w:r>
    </w:p>
    <w:p w:rsidR="00000000" w:rsidRDefault="00000000">
      <w:pPr>
        <w:pStyle w:val="SingleTxt"/>
        <w:ind w:left="1264" w:right="1264"/>
        <w:rPr>
          <w:rtl/>
        </w:rPr>
      </w:pPr>
      <w:r>
        <w:t>“OLYMPIAS”</w:t>
      </w:r>
      <w:r>
        <w:rPr>
          <w:rtl/>
        </w:rPr>
        <w:t xml:space="preserve"> مشروع في 12 منطقة باليونان</w:t>
      </w:r>
    </w:p>
    <w:p w:rsidR="00000000" w:rsidRDefault="00000000">
      <w:pPr>
        <w:pStyle w:val="SingleTxt"/>
        <w:ind w:left="1264" w:right="1264"/>
        <w:rPr>
          <w:rtl/>
        </w:rPr>
      </w:pPr>
      <w:r>
        <w:rPr>
          <w:rtl/>
        </w:rPr>
        <w:t>مؤتمرات سنة 1995-1996:</w:t>
      </w:r>
    </w:p>
    <w:p w:rsidR="00000000" w:rsidRDefault="00000000">
      <w:pPr>
        <w:pStyle w:val="SingleTxt"/>
        <w:ind w:left="1264" w:right="1264"/>
        <w:rPr>
          <w:rtl/>
        </w:rPr>
      </w:pPr>
      <w:r>
        <w:rPr>
          <w:rtl/>
        </w:rPr>
        <w:t>1 -</w:t>
      </w:r>
      <w:r>
        <w:rPr>
          <w:rtl/>
        </w:rPr>
        <w:tab/>
        <w:t>اجتماع يوم واحد في يوم المرأة: 8 نيسان/أبريل، 1995</w:t>
      </w:r>
    </w:p>
    <w:p w:rsidR="00000000" w:rsidRDefault="00000000">
      <w:pPr>
        <w:pStyle w:val="SingleTxt"/>
        <w:ind w:left="1264" w:right="1264"/>
        <w:rPr>
          <w:rtl/>
        </w:rPr>
      </w:pPr>
      <w:r>
        <w:rPr>
          <w:rtl/>
        </w:rPr>
        <w:t xml:space="preserve">العنوان: "المستقبل يوحِّدنا </w:t>
      </w:r>
      <w:r>
        <w:t>–</w:t>
      </w:r>
      <w:r>
        <w:rPr>
          <w:rtl/>
        </w:rPr>
        <w:t xml:space="preserve"> النساء  يتناقشن"</w:t>
      </w:r>
    </w:p>
    <w:p w:rsidR="00000000" w:rsidRDefault="00000000">
      <w:pPr>
        <w:pStyle w:val="SingleTxt"/>
        <w:ind w:left="1264" w:right="1264"/>
        <w:rPr>
          <w:rtl/>
        </w:rPr>
      </w:pPr>
      <w:r>
        <w:rPr>
          <w:rtl/>
        </w:rPr>
        <w:t>"البرنامج + المظاريف + اللواصق الذاتية + ملصق"</w:t>
      </w:r>
    </w:p>
    <w:p w:rsidR="00000000" w:rsidRDefault="00000000">
      <w:pPr>
        <w:pStyle w:val="SingleTxt"/>
        <w:ind w:left="1264" w:right="1264"/>
        <w:rPr>
          <w:rtl/>
        </w:rPr>
      </w:pPr>
      <w:r>
        <w:rPr>
          <w:rtl/>
        </w:rPr>
        <w:t>2 -</w:t>
      </w:r>
      <w:r>
        <w:rPr>
          <w:rtl/>
        </w:rPr>
        <w:tab/>
        <w:t xml:space="preserve">اجتماع 4 </w:t>
      </w:r>
      <w:r>
        <w:t>–</w:t>
      </w:r>
      <w:r>
        <w:rPr>
          <w:rtl/>
        </w:rPr>
        <w:t xml:space="preserve"> 5 كانون الأول/ديسمبر 1995</w:t>
      </w:r>
    </w:p>
    <w:p w:rsidR="00000000" w:rsidRDefault="00000000">
      <w:pPr>
        <w:pStyle w:val="SingleTxt"/>
        <w:ind w:left="1264" w:right="1264"/>
        <w:rPr>
          <w:rtl/>
        </w:rPr>
      </w:pPr>
      <w:r>
        <w:rPr>
          <w:rtl/>
        </w:rPr>
        <w:t>مجلس المهاجرين اليونانيين</w:t>
      </w:r>
    </w:p>
    <w:p w:rsidR="00000000" w:rsidRDefault="00000000">
      <w:pPr>
        <w:pStyle w:val="SingleTxt"/>
        <w:ind w:left="1264" w:right="1264"/>
        <w:rPr>
          <w:rtl/>
        </w:rPr>
      </w:pPr>
      <w:r>
        <w:rPr>
          <w:rtl/>
        </w:rPr>
        <w:t>منتدى المهاجرات اليونانيات</w:t>
      </w:r>
    </w:p>
    <w:p w:rsidR="00000000" w:rsidRDefault="00000000">
      <w:pPr>
        <w:pStyle w:val="SingleTxt"/>
        <w:ind w:left="1264" w:right="1264"/>
        <w:rPr>
          <w:rtl/>
        </w:rPr>
      </w:pPr>
      <w:r>
        <w:rPr>
          <w:rtl/>
        </w:rPr>
        <w:t>(مظروف + برنامج + ملصق + لاصق ذاتي)</w:t>
      </w:r>
    </w:p>
    <w:p w:rsidR="00000000" w:rsidRDefault="00000000">
      <w:pPr>
        <w:pStyle w:val="SingleTxt"/>
        <w:ind w:left="1264" w:right="1264"/>
        <w:rPr>
          <w:rtl/>
        </w:rPr>
      </w:pPr>
      <w:r>
        <w:rPr>
          <w:rtl/>
        </w:rPr>
        <w:t>3 -</w:t>
      </w:r>
      <w:r>
        <w:rPr>
          <w:rtl/>
        </w:rPr>
        <w:tab/>
        <w:t>مؤتمر تنمية مهارات تنظيم المشاريع لدى المرأة</w:t>
      </w:r>
    </w:p>
    <w:p w:rsidR="00000000" w:rsidRDefault="00000000">
      <w:pPr>
        <w:pStyle w:val="SingleTxt"/>
        <w:ind w:left="1264" w:right="1264"/>
        <w:rPr>
          <w:rtl/>
        </w:rPr>
      </w:pPr>
      <w:r>
        <w:rPr>
          <w:rtl/>
        </w:rPr>
        <w:t>استحداث شبكة مبادرات للعمالة</w:t>
      </w:r>
    </w:p>
    <w:p w:rsidR="00000000" w:rsidRDefault="00000000">
      <w:pPr>
        <w:pStyle w:val="SingleTxt"/>
        <w:ind w:left="1264" w:right="1264"/>
        <w:rPr>
          <w:rtl/>
        </w:rPr>
      </w:pPr>
      <w:r>
        <w:rPr>
          <w:rtl/>
        </w:rPr>
        <w:t xml:space="preserve">أثينا، 16 </w:t>
      </w:r>
      <w:r>
        <w:t>–</w:t>
      </w:r>
      <w:r>
        <w:rPr>
          <w:rtl/>
        </w:rPr>
        <w:t xml:space="preserve"> 17 آذار/مارس 1995، فندق تيتانيا</w:t>
      </w:r>
    </w:p>
    <w:p w:rsidR="00000000" w:rsidRDefault="00000000">
      <w:pPr>
        <w:pStyle w:val="SingleTxt"/>
        <w:ind w:left="1264" w:right="1264"/>
        <w:rPr>
          <w:rtl/>
        </w:rPr>
      </w:pPr>
      <w:r>
        <w:rPr>
          <w:rtl/>
        </w:rPr>
        <w:t xml:space="preserve">مشروع فرص جديدة للنساء، </w:t>
      </w:r>
      <w:r>
        <w:t>NOW</w:t>
      </w:r>
    </w:p>
    <w:p w:rsidR="00000000" w:rsidRDefault="00000000">
      <w:pPr>
        <w:pStyle w:val="SingleTxt"/>
        <w:ind w:left="1264" w:right="1264"/>
        <w:rPr>
          <w:rtl/>
        </w:rPr>
      </w:pPr>
      <w:r>
        <w:rPr>
          <w:rtl/>
        </w:rPr>
        <w:tab/>
      </w:r>
      <w:r>
        <w:rPr>
          <w:rtl/>
        </w:rPr>
        <w:tab/>
        <w:t>الأمانة العامة المعنية بالمساواة ومركز البحوث المعني بمسائل المساواة</w:t>
      </w:r>
    </w:p>
    <w:p w:rsidR="00000000" w:rsidRDefault="00000000">
      <w:pPr>
        <w:pStyle w:val="SingleTxt"/>
        <w:ind w:left="1264" w:right="1264"/>
        <w:rPr>
          <w:rtl/>
        </w:rPr>
      </w:pPr>
      <w:r>
        <w:rPr>
          <w:rtl/>
        </w:rPr>
        <w:t>(مظروف + برنامج + لاصق ذاتي + ملصق + مُغَلَّف يضم جميع المشاريع)</w:t>
      </w:r>
    </w:p>
    <w:p w:rsidR="00000000" w:rsidRDefault="00000000">
      <w:pPr>
        <w:pStyle w:val="SingleTxt"/>
        <w:ind w:left="1264" w:right="1264"/>
        <w:rPr>
          <w:rtl/>
        </w:rPr>
      </w:pPr>
      <w:r>
        <w:rPr>
          <w:rtl/>
        </w:rPr>
        <w:t>4 -</w:t>
      </w:r>
      <w:r>
        <w:rPr>
          <w:rtl/>
        </w:rPr>
        <w:tab/>
        <w:t xml:space="preserve">اجتماع ليومين </w:t>
      </w:r>
    </w:p>
    <w:p w:rsidR="00000000" w:rsidRDefault="00000000">
      <w:pPr>
        <w:pStyle w:val="SingleTxt"/>
        <w:ind w:left="1264" w:right="1264"/>
        <w:rPr>
          <w:rtl/>
        </w:rPr>
      </w:pPr>
      <w:r>
        <w:rPr>
          <w:rtl/>
        </w:rPr>
        <w:tab/>
      </w:r>
      <w:r>
        <w:rPr>
          <w:rtl/>
        </w:rPr>
        <w:tab/>
        <w:t>"شغل وقت فراغ الأطفال بطريقة مُبتَكَرة والفرص المتكافئة:</w:t>
      </w:r>
    </w:p>
    <w:p w:rsidR="00000000" w:rsidRDefault="00000000">
      <w:pPr>
        <w:pStyle w:val="SingleTxt"/>
        <w:ind w:left="1264" w:right="1264"/>
        <w:rPr>
          <w:rtl/>
        </w:rPr>
      </w:pPr>
      <w:r>
        <w:rPr>
          <w:rtl/>
        </w:rPr>
        <w:tab/>
      </w:r>
      <w:r>
        <w:rPr>
          <w:rtl/>
        </w:rPr>
        <w:tab/>
        <w:t xml:space="preserve">برامج شَغل وقت الأطفال بطريقة مُبتَكَرة </w:t>
      </w:r>
      <w:r>
        <w:t>–</w:t>
      </w:r>
      <w:r>
        <w:rPr>
          <w:rtl/>
        </w:rPr>
        <w:t xml:space="preserve"> مراكز شَغل وقت الأطفال بطريقة </w:t>
      </w:r>
      <w:r>
        <w:rPr>
          <w:rtl/>
        </w:rPr>
        <w:tab/>
      </w:r>
      <w:r>
        <w:rPr>
          <w:rtl/>
        </w:rPr>
        <w:tab/>
        <w:t xml:space="preserve">مُبتَكَرة </w:t>
      </w:r>
      <w:r>
        <w:t>–</w:t>
      </w:r>
      <w:r>
        <w:rPr>
          <w:rtl/>
        </w:rPr>
        <w:t xml:space="preserve"> مبادرات الآباء في الإدارة المحلية</w:t>
      </w:r>
    </w:p>
    <w:p w:rsidR="00000000" w:rsidRDefault="00000000">
      <w:pPr>
        <w:pStyle w:val="SingleTxt"/>
        <w:ind w:left="1264" w:right="1264"/>
        <w:rPr>
          <w:rtl/>
        </w:rPr>
      </w:pPr>
      <w:r>
        <w:rPr>
          <w:rtl/>
        </w:rPr>
        <w:t xml:space="preserve">طبعات الفترة 1996 </w:t>
      </w:r>
      <w:r>
        <w:t>–</w:t>
      </w:r>
      <w:r>
        <w:rPr>
          <w:rtl/>
        </w:rPr>
        <w:t xml:space="preserve"> 1997</w:t>
      </w:r>
    </w:p>
    <w:p w:rsidR="00000000" w:rsidRDefault="00000000">
      <w:pPr>
        <w:pStyle w:val="SingleTxt"/>
        <w:ind w:left="1264" w:right="1264"/>
        <w:rPr>
          <w:rtl/>
        </w:rPr>
      </w:pPr>
      <w:r>
        <w:rPr>
          <w:rtl/>
        </w:rPr>
        <w:t xml:space="preserve">1 - </w:t>
      </w:r>
      <w:r>
        <w:rPr>
          <w:rtl/>
        </w:rPr>
        <w:tab/>
        <w:t>اتفاقية القضاء على جميع أشكال التمييز ضد المرأة (بالإنكليزية)</w:t>
      </w:r>
    </w:p>
    <w:p w:rsidR="00000000" w:rsidRDefault="00000000">
      <w:pPr>
        <w:pStyle w:val="SingleTxt"/>
        <w:ind w:left="1264" w:right="1264"/>
        <w:rPr>
          <w:rtl/>
        </w:rPr>
      </w:pPr>
      <w:r>
        <w:rPr>
          <w:rtl/>
        </w:rPr>
        <w:t>2 -</w:t>
      </w:r>
      <w:r>
        <w:rPr>
          <w:rtl/>
        </w:rPr>
        <w:tab/>
        <w:t>كراسة عن العنف في المنزل</w:t>
      </w:r>
    </w:p>
    <w:p w:rsidR="00000000" w:rsidRDefault="00000000">
      <w:pPr>
        <w:pStyle w:val="SingleTxt"/>
        <w:ind w:left="1264" w:right="1264"/>
        <w:rPr>
          <w:rtl/>
        </w:rPr>
      </w:pPr>
      <w:r>
        <w:rPr>
          <w:rtl/>
        </w:rPr>
        <w:t>3 -</w:t>
      </w:r>
      <w:r>
        <w:rPr>
          <w:rtl/>
        </w:rPr>
        <w:tab/>
        <w:t xml:space="preserve">المرأة والسياسة الاجتماعية </w:t>
      </w:r>
      <w:r>
        <w:t>–</w:t>
      </w:r>
      <w:r>
        <w:rPr>
          <w:rtl/>
        </w:rPr>
        <w:t xml:space="preserve"> مجموعة أحكام من قانون العمل وقانون التأمينات الاجتماعية</w:t>
      </w:r>
    </w:p>
    <w:p w:rsidR="00000000" w:rsidRDefault="00000000">
      <w:pPr>
        <w:pStyle w:val="SingleTxt"/>
        <w:ind w:left="1264" w:right="1264"/>
        <w:rPr>
          <w:rtl/>
        </w:rPr>
      </w:pPr>
      <w:r>
        <w:rPr>
          <w:rtl/>
        </w:rPr>
        <w:t>4 -</w:t>
      </w:r>
      <w:r>
        <w:rPr>
          <w:rtl/>
        </w:rPr>
        <w:tab/>
        <w:t xml:space="preserve">"المرأة تبحث عن عمل </w:t>
      </w:r>
      <w:r>
        <w:t>–</w:t>
      </w:r>
      <w:r>
        <w:rPr>
          <w:rtl/>
        </w:rPr>
        <w:t xml:space="preserve"> الدليل الأوروبي" </w:t>
      </w:r>
      <w:r>
        <w:t>–</w:t>
      </w:r>
      <w:r>
        <w:rPr>
          <w:rtl/>
        </w:rPr>
        <w:t xml:space="preserve"> الأمانة العامة المعنية بالمساواة </w:t>
      </w:r>
      <w:r>
        <w:t>–</w:t>
      </w:r>
      <w:r>
        <w:rPr>
          <w:rtl/>
        </w:rPr>
        <w:t xml:space="preserve"> المراكز الإقليمية المعنية بمسائل المساواة.</w:t>
      </w:r>
    </w:p>
    <w:p w:rsidR="00000000" w:rsidRDefault="00000000">
      <w:pPr>
        <w:pStyle w:val="SingleTxt"/>
        <w:ind w:left="1264" w:right="1264"/>
        <w:rPr>
          <w:rtl/>
        </w:rPr>
      </w:pPr>
      <w:r>
        <w:rPr>
          <w:rtl/>
        </w:rPr>
        <w:t>5 -</w:t>
      </w:r>
      <w:r>
        <w:rPr>
          <w:rtl/>
        </w:rPr>
        <w:tab/>
        <w:t xml:space="preserve">إنتاج عنصر للتدخُّل </w:t>
      </w:r>
      <w:r>
        <w:t>–</w:t>
      </w:r>
      <w:r>
        <w:rPr>
          <w:rtl/>
        </w:rPr>
        <w:t xml:space="preserve"> مادة تربوية غير قائمة على نوع الجنس في سياق مشروع تعزيز الوعي بالمساواة والأمانة العامة المعنية بالمساواة ومركز البحوث المعني بمسائل المساواة</w:t>
      </w:r>
    </w:p>
    <w:p w:rsidR="00000000" w:rsidRDefault="00000000">
      <w:pPr>
        <w:pStyle w:val="SingleTxt"/>
        <w:ind w:left="1264" w:right="1264"/>
        <w:rPr>
          <w:rtl/>
        </w:rPr>
      </w:pPr>
      <w:r>
        <w:rPr>
          <w:rtl/>
        </w:rPr>
        <w:t>6 -</w:t>
      </w:r>
      <w:r>
        <w:rPr>
          <w:rtl/>
        </w:rPr>
        <w:tab/>
        <w:t>"مَرصَد البحث عن عمل. معالجة إحصائية للملامح الاجتماعية الاقتصادية للمرأة في حالة البطالة" (دراسة) مركز البحوث المعني بمسائل المساواة</w:t>
      </w:r>
    </w:p>
    <w:p w:rsidR="00000000" w:rsidRDefault="00000000">
      <w:pPr>
        <w:pStyle w:val="SingleTxt"/>
        <w:ind w:left="1264" w:right="1264"/>
        <w:rPr>
          <w:rtl/>
        </w:rPr>
      </w:pPr>
      <w:r>
        <w:rPr>
          <w:rtl/>
        </w:rPr>
        <w:t>7 -</w:t>
      </w:r>
      <w:r>
        <w:rPr>
          <w:rtl/>
        </w:rPr>
        <w:tab/>
        <w:t>كراسة لمركز البحوث</w:t>
      </w:r>
    </w:p>
    <w:p w:rsidR="00000000" w:rsidRDefault="00000000">
      <w:pPr>
        <w:pStyle w:val="SingleTxt"/>
        <w:ind w:left="1264" w:right="1264"/>
        <w:rPr>
          <w:rtl/>
        </w:rPr>
      </w:pPr>
      <w:r>
        <w:rPr>
          <w:rtl/>
        </w:rPr>
        <w:t>8 -</w:t>
      </w:r>
      <w:r>
        <w:rPr>
          <w:rtl/>
        </w:rPr>
        <w:tab/>
        <w:t xml:space="preserve">كراسة </w:t>
      </w:r>
      <w:r>
        <w:t>–</w:t>
      </w:r>
      <w:r>
        <w:rPr>
          <w:rtl/>
        </w:rPr>
        <w:t xml:space="preserve"> وحدة الوثائق المعنية بعمالة المرأة والتدريب المهني</w:t>
      </w:r>
    </w:p>
    <w:p w:rsidR="00000000" w:rsidRDefault="00000000">
      <w:pPr>
        <w:pStyle w:val="SingleTxt"/>
        <w:ind w:left="1264" w:right="1264"/>
        <w:rPr>
          <w:rtl/>
        </w:rPr>
      </w:pPr>
      <w:r>
        <w:rPr>
          <w:rtl/>
        </w:rPr>
        <w:t>9 -</w:t>
      </w:r>
      <w:r>
        <w:rPr>
          <w:rtl/>
        </w:rPr>
        <w:tab/>
        <w:t>كراسة- وحدة معلومات المرأة في مسائل العمالة والتدريب المهني.</w:t>
      </w:r>
    </w:p>
    <w:p w:rsidR="00000000" w:rsidRDefault="00000000">
      <w:pPr>
        <w:pStyle w:val="SingleTxt"/>
        <w:ind w:left="1264" w:right="1264"/>
        <w:rPr>
          <w:rtl/>
        </w:rPr>
      </w:pPr>
      <w:r>
        <w:rPr>
          <w:rtl/>
        </w:rPr>
        <w:tab/>
        <w:t xml:space="preserve">اجتماعات سنة 1996 </w:t>
      </w:r>
      <w:r>
        <w:t>–</w:t>
      </w:r>
      <w:r>
        <w:rPr>
          <w:rtl/>
        </w:rPr>
        <w:t xml:space="preserve"> 1997</w:t>
      </w:r>
    </w:p>
    <w:p w:rsidR="00000000" w:rsidRDefault="00000000">
      <w:pPr>
        <w:pStyle w:val="SingleTxt"/>
        <w:ind w:left="1264" w:right="1264"/>
        <w:rPr>
          <w:rtl/>
        </w:rPr>
      </w:pPr>
      <w:r>
        <w:rPr>
          <w:rtl/>
        </w:rPr>
        <w:t>1 -</w:t>
      </w:r>
      <w:r>
        <w:rPr>
          <w:rtl/>
        </w:rPr>
        <w:tab/>
        <w:t>اجتماع ليوم واحد: مؤتمر الأمم المتحدة العالمي الرابع المعني بالمرأة (الأمانة العامة المعنية بالمساواة)، زابيون، 6 آذار/مارس 1996</w:t>
      </w:r>
    </w:p>
    <w:p w:rsidR="00000000" w:rsidRDefault="00000000">
      <w:pPr>
        <w:pStyle w:val="SingleTxt"/>
        <w:ind w:left="1264" w:right="1264"/>
        <w:rPr>
          <w:rtl/>
        </w:rPr>
      </w:pPr>
      <w:r>
        <w:rPr>
          <w:rtl/>
        </w:rPr>
        <w:t>2 -</w:t>
      </w:r>
      <w:r>
        <w:rPr>
          <w:rtl/>
        </w:rPr>
        <w:tab/>
        <w:t xml:space="preserve">اجتماع ليوم واحد: الحوار الاجتماعي </w:t>
      </w:r>
      <w:r>
        <w:t>–</w:t>
      </w:r>
      <w:r>
        <w:rPr>
          <w:rtl/>
        </w:rPr>
        <w:t xml:space="preserve"> البُعد المتعلق بالمرأة: أثينا، تموز يوليه 1997 (مظروف + برنامج) (الأمانة العامة المعنية بالمساواة)</w:t>
      </w:r>
    </w:p>
    <w:p w:rsidR="00000000" w:rsidRDefault="00000000">
      <w:pPr>
        <w:pStyle w:val="SingleTxt"/>
        <w:ind w:left="1264" w:right="1264"/>
        <w:rPr>
          <w:rtl/>
        </w:rPr>
      </w:pPr>
      <w:r>
        <w:rPr>
          <w:rtl/>
        </w:rPr>
        <w:t>3 -</w:t>
      </w:r>
      <w:r>
        <w:rPr>
          <w:rtl/>
        </w:rPr>
        <w:tab/>
        <w:t>تنظيم اجتماع مع الصحفيات</w:t>
      </w:r>
    </w:p>
    <w:p w:rsidR="00000000" w:rsidRDefault="00000000">
      <w:pPr>
        <w:pStyle w:val="SingleTxt"/>
        <w:ind w:left="1264" w:right="1264"/>
        <w:rPr>
          <w:rtl/>
        </w:rPr>
      </w:pPr>
      <w:r>
        <w:rPr>
          <w:rtl/>
        </w:rPr>
        <w:t>4 -</w:t>
      </w:r>
      <w:r>
        <w:rPr>
          <w:rtl/>
        </w:rPr>
        <w:tab/>
        <w:t xml:space="preserve">إجراءات إعلامية لخطة العمل المتوسطة الأجل الرابعة من أجل تكافؤ الفرص بين الرجل والمرأة (1996 </w:t>
      </w:r>
      <w:r>
        <w:t>–</w:t>
      </w:r>
      <w:r>
        <w:rPr>
          <w:rtl/>
        </w:rPr>
        <w:t xml:space="preserve"> 2000) الأمانة العامة المعنية بالمساواة </w:t>
      </w:r>
      <w:r>
        <w:t>–</w:t>
      </w:r>
      <w:r>
        <w:rPr>
          <w:rtl/>
        </w:rPr>
        <w:t xml:space="preserve"> مركز البحوث المعني بمسائل المساواة.</w:t>
      </w:r>
    </w:p>
    <w:p w:rsidR="00000000" w:rsidRDefault="00000000">
      <w:pPr>
        <w:pStyle w:val="SingleTxt"/>
        <w:ind w:left="1264" w:right="1264"/>
        <w:rPr>
          <w:rtl/>
        </w:rPr>
      </w:pPr>
      <w:r>
        <w:rPr>
          <w:rtl/>
        </w:rPr>
        <w:t xml:space="preserve">طبعات سنة 1997 </w:t>
      </w:r>
      <w:r>
        <w:t>–</w:t>
      </w:r>
      <w:r>
        <w:rPr>
          <w:rtl/>
        </w:rPr>
        <w:t xml:space="preserve"> 1998</w:t>
      </w:r>
    </w:p>
    <w:p w:rsidR="00000000" w:rsidRDefault="00000000">
      <w:pPr>
        <w:pStyle w:val="SingleTxt"/>
        <w:ind w:left="1264" w:right="1264"/>
        <w:rPr>
          <w:rtl/>
        </w:rPr>
      </w:pPr>
      <w:r>
        <w:rPr>
          <w:rtl/>
        </w:rPr>
        <w:t>1 -</w:t>
      </w:r>
      <w:r>
        <w:rPr>
          <w:rtl/>
        </w:rPr>
        <w:tab/>
        <w:t>تقرير اليونان الوطني (طبعة جديدة باليونانية)</w:t>
      </w:r>
    </w:p>
    <w:p w:rsidR="00000000" w:rsidRDefault="00000000">
      <w:pPr>
        <w:pStyle w:val="SingleTxt"/>
        <w:ind w:left="1264" w:right="1264"/>
        <w:rPr>
          <w:rtl/>
        </w:rPr>
      </w:pPr>
      <w:r>
        <w:rPr>
          <w:rtl/>
        </w:rPr>
        <w:t>2 -</w:t>
      </w:r>
      <w:r>
        <w:rPr>
          <w:rtl/>
        </w:rPr>
        <w:tab/>
        <w:t>تقرير اليونان الوطني (طبعة جديدة بالإنكليزية)</w:t>
      </w:r>
    </w:p>
    <w:p w:rsidR="00000000" w:rsidRDefault="00000000">
      <w:pPr>
        <w:pStyle w:val="SingleTxt"/>
        <w:ind w:left="1264" w:right="1264"/>
        <w:rPr>
          <w:rtl/>
        </w:rPr>
      </w:pPr>
      <w:r>
        <w:rPr>
          <w:rtl/>
        </w:rPr>
        <w:t>3 -</w:t>
      </w:r>
      <w:r>
        <w:rPr>
          <w:rtl/>
        </w:rPr>
        <w:tab/>
        <w:t>اتفاقية القضاء على جميع أشكال التمييز ضد المرأة (طبعة جديدة باليونانية)</w:t>
      </w:r>
    </w:p>
    <w:p w:rsidR="00000000" w:rsidRDefault="00000000">
      <w:pPr>
        <w:pStyle w:val="SingleTxt"/>
        <w:ind w:left="1264" w:right="1264"/>
        <w:rPr>
          <w:rtl/>
        </w:rPr>
      </w:pPr>
      <w:r>
        <w:rPr>
          <w:rtl/>
        </w:rPr>
        <w:t>4 -</w:t>
      </w:r>
      <w:r>
        <w:rPr>
          <w:rtl/>
        </w:rPr>
        <w:tab/>
        <w:t>اتفاقية القضاء على جميع أشكال التمييز ضد المرأة (طبعة جديدة بالإنكليزية)</w:t>
      </w:r>
    </w:p>
    <w:p w:rsidR="00000000" w:rsidRDefault="00000000">
      <w:pPr>
        <w:pStyle w:val="SingleTxt"/>
        <w:ind w:left="1264" w:right="1264"/>
        <w:rPr>
          <w:rtl/>
        </w:rPr>
      </w:pPr>
      <w:r>
        <w:rPr>
          <w:rtl/>
        </w:rPr>
        <w:t>5 -</w:t>
      </w:r>
      <w:r>
        <w:rPr>
          <w:rtl/>
        </w:rPr>
        <w:tab/>
        <w:t>كراسة مكتبات بالمقتنيات الجديدة.</w:t>
      </w:r>
    </w:p>
    <w:p w:rsidR="00000000" w:rsidRDefault="00000000">
      <w:pPr>
        <w:pStyle w:val="SingleTxt"/>
        <w:ind w:left="1264" w:right="1264"/>
        <w:rPr>
          <w:rtl/>
        </w:rPr>
      </w:pPr>
      <w:r>
        <w:rPr>
          <w:rtl/>
        </w:rPr>
        <w:t>ثلاث كراسات حمراء وخضراء وزرقاء</w:t>
      </w:r>
    </w:p>
    <w:p w:rsidR="00000000" w:rsidRDefault="00000000">
      <w:pPr>
        <w:pStyle w:val="SingleTxt"/>
        <w:ind w:left="1264" w:right="1264"/>
        <w:rPr>
          <w:rtl/>
        </w:rPr>
      </w:pPr>
      <w:r>
        <w:rPr>
          <w:rtl/>
        </w:rPr>
        <w:t>6 -</w:t>
      </w:r>
      <w:r>
        <w:rPr>
          <w:rtl/>
        </w:rPr>
        <w:tab/>
        <w:t xml:space="preserve">"دراسة مقارنة حول تطور استخدام القوى العاملة حسب نوع الجنس في السنوات 1993 </w:t>
      </w:r>
      <w:r>
        <w:t>–</w:t>
      </w:r>
      <w:r>
        <w:rPr>
          <w:rtl/>
        </w:rPr>
        <w:t xml:space="preserve"> 1996 في البلاد بأسرها وحسب المناطق (دراسة) مركز البحوث المعني بمسائل المساواة.</w:t>
      </w:r>
    </w:p>
    <w:p w:rsidR="00000000" w:rsidRDefault="00000000">
      <w:pPr>
        <w:pStyle w:val="SingleTxt"/>
        <w:ind w:left="1264" w:right="1264"/>
        <w:rPr>
          <w:rtl/>
        </w:rPr>
      </w:pPr>
      <w:r>
        <w:rPr>
          <w:rtl/>
        </w:rPr>
        <w:t>7 -</w:t>
      </w:r>
      <w:r>
        <w:rPr>
          <w:rtl/>
        </w:rPr>
        <w:tab/>
        <w:t>"دراسة للترابط بين أنظمة التدريب المهني الفرعية وبين سوق العمل" (دراسة) مركز البحوث المعني بمسائل المساواة</w:t>
      </w:r>
    </w:p>
    <w:p w:rsidR="00000000" w:rsidRDefault="00000000">
      <w:pPr>
        <w:pStyle w:val="SingleTxt"/>
        <w:ind w:left="1264" w:right="1264"/>
        <w:rPr>
          <w:rtl/>
        </w:rPr>
      </w:pPr>
      <w:r>
        <w:rPr>
          <w:rtl/>
        </w:rPr>
        <w:t>8 -</w:t>
      </w:r>
      <w:r>
        <w:rPr>
          <w:rtl/>
        </w:rPr>
        <w:tab/>
        <w:t>"حالة عمالة المرأة (93/96) في سياق وضع خطة العمل الوطنية للعمالة" (دراسة) مركز البحوث المعني بمسائل المساواة</w:t>
      </w:r>
    </w:p>
    <w:p w:rsidR="00000000" w:rsidRDefault="00000000">
      <w:pPr>
        <w:pStyle w:val="SingleTxt"/>
        <w:ind w:left="1264" w:right="1264"/>
        <w:rPr>
          <w:rtl/>
        </w:rPr>
      </w:pPr>
      <w:r>
        <w:rPr>
          <w:rtl/>
        </w:rPr>
        <w:t>9 -</w:t>
      </w:r>
      <w:r>
        <w:rPr>
          <w:rtl/>
        </w:rPr>
        <w:tab/>
        <w:t>تحقيق عن الاندماج الاجتماعي للمرأة المسلمة في منطقة ميتاكسورغيو (دراسة) مركز البحوث المعني بمسائل المساواة</w:t>
      </w:r>
    </w:p>
    <w:p w:rsidR="00000000" w:rsidRDefault="00000000">
      <w:pPr>
        <w:pStyle w:val="SingleTxt"/>
        <w:ind w:left="1264" w:right="1264"/>
        <w:rPr>
          <w:rtl/>
        </w:rPr>
      </w:pPr>
      <w:r>
        <w:rPr>
          <w:rtl/>
        </w:rPr>
        <w:t>10 -</w:t>
      </w:r>
      <w:r>
        <w:rPr>
          <w:rtl/>
        </w:rPr>
        <w:tab/>
        <w:t>"دراسة التواصل الشبكي بين مراكز شَغل وقت الأطفال بطريقة مُبتَكَرة والتطبيق النموذجي" (دراسة) مركز البحوث المعني بمسائل المساواة</w:t>
      </w:r>
    </w:p>
    <w:p w:rsidR="00000000" w:rsidRDefault="00000000">
      <w:pPr>
        <w:pStyle w:val="SingleTxt"/>
        <w:ind w:left="1264" w:right="1264"/>
        <w:rPr>
          <w:rtl/>
        </w:rPr>
      </w:pPr>
      <w:r>
        <w:rPr>
          <w:rtl/>
        </w:rPr>
        <w:t>11 -</w:t>
      </w:r>
      <w:r>
        <w:rPr>
          <w:rtl/>
        </w:rPr>
        <w:tab/>
        <w:t xml:space="preserve">"حزمة تعليمية" الفن وقضايا أخرى (دراسة) مركز البحوث المعني بمسائل المساواة </w:t>
      </w:r>
    </w:p>
    <w:p w:rsidR="00000000" w:rsidRDefault="00000000">
      <w:pPr>
        <w:pStyle w:val="SingleTxt"/>
        <w:ind w:left="1264" w:right="1264"/>
        <w:rPr>
          <w:rtl/>
        </w:rPr>
      </w:pPr>
      <w:r>
        <w:rPr>
          <w:rtl/>
        </w:rPr>
        <w:t>12 -</w:t>
      </w:r>
      <w:r>
        <w:rPr>
          <w:rtl/>
        </w:rPr>
        <w:tab/>
        <w:t xml:space="preserve">جميع الأشكال المطبوعة في أثينا وفي ثيسالونيكي وباترا، مركز البحوث المعني بمسائل المساواة </w:t>
      </w:r>
    </w:p>
    <w:p w:rsidR="00000000" w:rsidRDefault="00000000">
      <w:pPr>
        <w:pStyle w:val="SingleTxt"/>
        <w:ind w:left="1264" w:right="1264"/>
        <w:rPr>
          <w:rtl/>
        </w:rPr>
      </w:pPr>
      <w:r>
        <w:rPr>
          <w:rtl/>
        </w:rPr>
        <w:t>ورقة مراسلات، بطاقات مركز البحوث، بطاقات رئيس مجلس الإدارة والأعضاء، مظاريف مراسلات.</w:t>
      </w:r>
    </w:p>
    <w:p w:rsidR="00000000" w:rsidRDefault="00000000">
      <w:pPr>
        <w:pStyle w:val="SingleTxt"/>
        <w:ind w:left="1264" w:right="1264"/>
        <w:rPr>
          <w:rtl/>
        </w:rPr>
      </w:pPr>
      <w:r>
        <w:rPr>
          <w:rtl/>
        </w:rPr>
        <w:t xml:space="preserve">طبعات سنة 1998 </w:t>
      </w:r>
      <w:r>
        <w:t>–</w:t>
      </w:r>
      <w:r>
        <w:rPr>
          <w:rtl/>
        </w:rPr>
        <w:t xml:space="preserve"> 1999</w:t>
      </w:r>
    </w:p>
    <w:p w:rsidR="00000000" w:rsidRDefault="00000000">
      <w:pPr>
        <w:pStyle w:val="SingleTxt"/>
        <w:ind w:left="1264" w:right="1264"/>
        <w:rPr>
          <w:rtl/>
        </w:rPr>
      </w:pPr>
      <w:r>
        <w:rPr>
          <w:rtl/>
        </w:rPr>
        <w:t>1 -</w:t>
      </w:r>
      <w:r>
        <w:rPr>
          <w:rtl/>
        </w:rPr>
        <w:tab/>
        <w:t xml:space="preserve">بطاقات </w:t>
      </w:r>
      <w:r>
        <w:t>–</w:t>
      </w:r>
      <w:r>
        <w:rPr>
          <w:rtl/>
        </w:rPr>
        <w:t xml:space="preserve"> أوراق مذكرات </w:t>
      </w:r>
      <w:r>
        <w:t>–</w:t>
      </w:r>
      <w:r>
        <w:rPr>
          <w:rtl/>
        </w:rPr>
        <w:t xml:space="preserve"> مظاريف مراسلة </w:t>
      </w:r>
      <w:r>
        <w:t>–</w:t>
      </w:r>
      <w:r>
        <w:rPr>
          <w:rtl/>
        </w:rPr>
        <w:t xml:space="preserve"> بطاقات مركز البحوث المعني بمسائل المساواة ولواصق ذاتية للمكاتب الجديدة</w:t>
      </w:r>
    </w:p>
    <w:p w:rsidR="00000000" w:rsidRDefault="00000000">
      <w:pPr>
        <w:pStyle w:val="SingleTxt"/>
        <w:ind w:left="1264" w:right="1264"/>
        <w:rPr>
          <w:rtl/>
        </w:rPr>
      </w:pPr>
      <w:r>
        <w:rPr>
          <w:rtl/>
        </w:rPr>
        <w:t>2 -</w:t>
      </w:r>
      <w:r>
        <w:rPr>
          <w:rtl/>
        </w:rPr>
        <w:tab/>
        <w:t>اتفاقية القضاء على جميع أشكال التمييز ضد المرأة باليونانية، طبعة جديدة للتقر ير الأول</w:t>
      </w:r>
    </w:p>
    <w:p w:rsidR="00000000" w:rsidRDefault="00000000">
      <w:pPr>
        <w:pStyle w:val="SingleTxt"/>
        <w:ind w:left="1264" w:right="1264"/>
        <w:rPr>
          <w:rtl/>
        </w:rPr>
      </w:pPr>
      <w:r>
        <w:rPr>
          <w:rtl/>
        </w:rPr>
        <w:t>3 -</w:t>
      </w:r>
      <w:r>
        <w:rPr>
          <w:rtl/>
        </w:rPr>
        <w:tab/>
        <w:t>اتفاقية القضاء على جميع أشكال التمييز ضد المرأة بالإنكليزية طبعة جديدة للتقرير الأول</w:t>
      </w:r>
    </w:p>
    <w:p w:rsidR="00000000" w:rsidRDefault="00000000">
      <w:pPr>
        <w:pStyle w:val="SingleTxt"/>
        <w:ind w:left="1264" w:right="1264"/>
        <w:rPr>
          <w:rtl/>
        </w:rPr>
      </w:pPr>
      <w:r>
        <w:rPr>
          <w:rtl/>
        </w:rPr>
        <w:t>4 -</w:t>
      </w:r>
      <w:r>
        <w:rPr>
          <w:rtl/>
        </w:rPr>
        <w:tab/>
        <w:t>طبعة لعرض التقريرين الوطنيين الثاني والثالث لليونان (النص + الاستبيان) بالإنكليزية</w:t>
      </w:r>
    </w:p>
    <w:p w:rsidR="00000000" w:rsidRDefault="00000000">
      <w:pPr>
        <w:pStyle w:val="SingleTxt"/>
        <w:ind w:left="1264" w:right="1264"/>
        <w:rPr>
          <w:rtl/>
        </w:rPr>
      </w:pPr>
      <w:r>
        <w:rPr>
          <w:rtl/>
        </w:rPr>
        <w:t>5 -</w:t>
      </w:r>
      <w:r>
        <w:rPr>
          <w:rtl/>
        </w:rPr>
        <w:tab/>
        <w:t xml:space="preserve">التعليم ونوع الجنس </w:t>
      </w:r>
      <w:r>
        <w:t>–</w:t>
      </w:r>
      <w:r>
        <w:rPr>
          <w:rtl/>
        </w:rPr>
        <w:t xml:space="preserve"> التكنولوجيات الجديدة </w:t>
      </w:r>
      <w:r>
        <w:t>–</w:t>
      </w:r>
      <w:r>
        <w:rPr>
          <w:rtl/>
        </w:rPr>
        <w:t xml:space="preserve"> وقائع المؤتمر (مركز البحوث المعني بمسائل المساواة </w:t>
      </w:r>
      <w:r>
        <w:t>–</w:t>
      </w:r>
      <w:r>
        <w:rPr>
          <w:rtl/>
        </w:rPr>
        <w:t xml:space="preserve"> الأمانة العامة المعنية بالمساواة)</w:t>
      </w:r>
    </w:p>
    <w:p w:rsidR="00000000" w:rsidRDefault="00000000">
      <w:pPr>
        <w:pStyle w:val="SingleTxt"/>
        <w:ind w:left="1264" w:right="1264"/>
        <w:rPr>
          <w:rtl/>
        </w:rPr>
      </w:pPr>
      <w:r>
        <w:rPr>
          <w:rtl/>
        </w:rPr>
        <w:t>6 -</w:t>
      </w:r>
      <w:r>
        <w:rPr>
          <w:rtl/>
        </w:rPr>
        <w:tab/>
        <w:t xml:space="preserve">"دراسة تقييم لما تتمتع به المرأة من خبرات ومهارات غير مُعتَرَف بها" (دراسة </w:t>
      </w:r>
      <w:r>
        <w:t>–</w:t>
      </w:r>
      <w:r>
        <w:rPr>
          <w:rtl/>
        </w:rPr>
        <w:t xml:space="preserve"> مركز البحوث المعني بمسائل المساواة)</w:t>
      </w:r>
    </w:p>
    <w:p w:rsidR="00000000" w:rsidRDefault="00000000">
      <w:pPr>
        <w:pStyle w:val="SingleTxt"/>
        <w:ind w:left="1264" w:right="1264"/>
        <w:rPr>
          <w:rtl/>
        </w:rPr>
      </w:pPr>
      <w:r>
        <w:rPr>
          <w:rtl/>
        </w:rPr>
        <w:t>7 -</w:t>
      </w:r>
      <w:r>
        <w:rPr>
          <w:rtl/>
        </w:rPr>
        <w:tab/>
        <w:t>"ضرورة تنفيذ المساواة بين الجنسين في جميع القطاعات (دراسة) مركز البحوث المعني بمسائل المساواة</w:t>
      </w:r>
    </w:p>
    <w:p w:rsidR="00000000" w:rsidRDefault="00000000">
      <w:pPr>
        <w:pStyle w:val="SingleTxt"/>
        <w:ind w:left="1264" w:right="1264"/>
        <w:rPr>
          <w:rtl/>
        </w:rPr>
      </w:pPr>
      <w:r>
        <w:rPr>
          <w:rtl/>
        </w:rPr>
        <w:t>8 -</w:t>
      </w:r>
      <w:r>
        <w:rPr>
          <w:rtl/>
        </w:rPr>
        <w:tab/>
        <w:t xml:space="preserve">"المرأة: حَقُّكِ في التوظيف </w:t>
      </w:r>
      <w:r>
        <w:t>–</w:t>
      </w:r>
      <w:r>
        <w:rPr>
          <w:rtl/>
        </w:rPr>
        <w:t xml:space="preserve"> المساعدة والمساعدة الذاتية </w:t>
      </w:r>
      <w:r>
        <w:t>–</w:t>
      </w:r>
      <w:r>
        <w:rPr>
          <w:rtl/>
        </w:rPr>
        <w:t xml:space="preserve"> مركز البحوث المعني بمسائل المساواة</w:t>
      </w:r>
    </w:p>
    <w:p w:rsidR="00000000" w:rsidRDefault="00000000">
      <w:pPr>
        <w:pStyle w:val="SingleTxt"/>
        <w:ind w:left="1264" w:right="1264"/>
        <w:rPr>
          <w:rtl/>
        </w:rPr>
      </w:pPr>
      <w:r>
        <w:rPr>
          <w:rtl/>
        </w:rPr>
        <w:t>9 -</w:t>
      </w:r>
      <w:r>
        <w:rPr>
          <w:rtl/>
        </w:rPr>
        <w:tab/>
        <w:t xml:space="preserve">المرأة خلال العمل (الفرص المهنية الجديدة لخريجات الجامعات (مبادرة الفرص الجديدة للنساء </w:t>
      </w:r>
      <w:r>
        <w:t>NOW</w:t>
      </w:r>
      <w:r>
        <w:rPr>
          <w:rtl/>
        </w:rPr>
        <w:t xml:space="preserve"> الأمانة العامة المعنية بالمساواة))</w:t>
      </w:r>
    </w:p>
    <w:p w:rsidR="00000000" w:rsidRDefault="00000000">
      <w:pPr>
        <w:pStyle w:val="SingleTxt"/>
        <w:ind w:left="1264" w:right="1264"/>
        <w:rPr>
          <w:rtl/>
        </w:rPr>
      </w:pPr>
      <w:r>
        <w:rPr>
          <w:b/>
          <w:bCs/>
          <w:rtl/>
        </w:rPr>
        <w:t xml:space="preserve">اجتماعات سنة 1998 </w:t>
      </w:r>
      <w:r>
        <w:rPr>
          <w:b/>
          <w:bCs/>
        </w:rPr>
        <w:t>–</w:t>
      </w:r>
      <w:r>
        <w:rPr>
          <w:b/>
          <w:bCs/>
          <w:rtl/>
        </w:rPr>
        <w:t xml:space="preserve"> 1999</w:t>
      </w:r>
    </w:p>
    <w:p w:rsidR="00000000" w:rsidRDefault="00000000">
      <w:pPr>
        <w:pStyle w:val="SingleTxt"/>
        <w:ind w:left="1264" w:right="1264"/>
        <w:rPr>
          <w:rtl/>
        </w:rPr>
      </w:pPr>
      <w:r>
        <w:rPr>
          <w:rtl/>
        </w:rPr>
        <w:t>1 -</w:t>
      </w:r>
      <w:r>
        <w:rPr>
          <w:rtl/>
        </w:rPr>
        <w:tab/>
        <w:t xml:space="preserve">اجتماع "التعليم ونوع الجنس </w:t>
      </w:r>
      <w:r>
        <w:t>–</w:t>
      </w:r>
      <w:r>
        <w:rPr>
          <w:rtl/>
        </w:rPr>
        <w:t xml:space="preserve"> التكنولوجيات الجديدة" (في ثيسالونيكي، آذار/مارس 1998)</w:t>
      </w:r>
    </w:p>
    <w:p w:rsidR="00000000" w:rsidRDefault="00000000">
      <w:pPr>
        <w:pStyle w:val="SingleTxt"/>
        <w:ind w:left="1264" w:right="1264"/>
        <w:rPr>
          <w:rtl/>
        </w:rPr>
      </w:pPr>
      <w:r>
        <w:rPr>
          <w:rtl/>
        </w:rPr>
        <w:t>2 -</w:t>
      </w:r>
      <w:r>
        <w:rPr>
          <w:rtl/>
        </w:rPr>
        <w:tab/>
        <w:t xml:space="preserve">اجتماع ليومين "فرز خيارات المرأة المهنية </w:t>
      </w:r>
      <w:r>
        <w:t>–</w:t>
      </w:r>
      <w:r>
        <w:rPr>
          <w:rtl/>
        </w:rPr>
        <w:t xml:space="preserve"> سياسات التدخُّل </w:t>
      </w:r>
      <w:r>
        <w:t>–</w:t>
      </w:r>
      <w:r>
        <w:rPr>
          <w:rtl/>
        </w:rPr>
        <w:t xml:space="preserve"> الممارسات الحميدة" (أثينا، حزيران/يونيه 1998)</w:t>
      </w:r>
    </w:p>
    <w:p w:rsidR="00000000" w:rsidRDefault="00000000">
      <w:pPr>
        <w:pStyle w:val="SingleTxt"/>
        <w:ind w:left="1264" w:right="1264"/>
        <w:rPr>
          <w:rtl/>
        </w:rPr>
      </w:pPr>
      <w:r>
        <w:rPr>
          <w:rtl/>
        </w:rPr>
        <w:tab/>
      </w:r>
      <w:r>
        <w:rPr>
          <w:rtl/>
        </w:rPr>
        <w:tab/>
        <w:t>الوحدة ألف: "المرأة والنُهُج الجديدة إزاء أسواق العمل"</w:t>
      </w:r>
    </w:p>
    <w:p w:rsidR="00000000" w:rsidRDefault="00000000">
      <w:pPr>
        <w:pStyle w:val="SingleTxt"/>
        <w:ind w:left="1264" w:right="1264"/>
        <w:rPr>
          <w:rtl/>
        </w:rPr>
      </w:pPr>
      <w:r>
        <w:rPr>
          <w:rtl/>
        </w:rPr>
        <w:t xml:space="preserve">الوحدة باء: الإجراء الاستشاري لدعم المرأة من أجل التوظيف: </w:t>
      </w:r>
    </w:p>
    <w:p w:rsidR="00000000" w:rsidRDefault="00000000">
      <w:pPr>
        <w:pStyle w:val="SingleTxt"/>
        <w:ind w:left="1264" w:right="1264"/>
        <w:rPr>
          <w:rtl/>
        </w:rPr>
      </w:pPr>
      <w:r>
        <w:rPr>
          <w:rtl/>
        </w:rPr>
        <w:t>(أ)</w:t>
      </w:r>
      <w:r>
        <w:rPr>
          <w:rtl/>
        </w:rPr>
        <w:tab/>
        <w:t>المنهجية</w:t>
      </w:r>
    </w:p>
    <w:p w:rsidR="00000000" w:rsidRDefault="00000000">
      <w:pPr>
        <w:pStyle w:val="SingleTxt"/>
        <w:ind w:left="1264" w:right="1264"/>
        <w:rPr>
          <w:rtl/>
        </w:rPr>
      </w:pPr>
      <w:r>
        <w:rPr>
          <w:rtl/>
        </w:rPr>
        <w:t>(ب)</w:t>
      </w:r>
      <w:r>
        <w:rPr>
          <w:rtl/>
        </w:rPr>
        <w:tab/>
        <w:t xml:space="preserve">حدود وإمكانيات هيكل دعم المرأة من أجل التوظيف </w:t>
      </w:r>
      <w:r>
        <w:t>–</w:t>
      </w:r>
      <w:r>
        <w:rPr>
          <w:rtl/>
        </w:rPr>
        <w:t xml:space="preserve"> المرأة تعَبِّر عن نفسها"</w:t>
      </w:r>
    </w:p>
    <w:p w:rsidR="00000000" w:rsidRDefault="00000000">
      <w:pPr>
        <w:pStyle w:val="SingleTxt"/>
        <w:ind w:left="1264" w:right="1264"/>
        <w:rPr>
          <w:rtl/>
        </w:rPr>
      </w:pPr>
      <w:r>
        <w:rPr>
          <w:rtl/>
        </w:rPr>
        <w:t>3 -</w:t>
      </w:r>
      <w:r>
        <w:rPr>
          <w:rtl/>
        </w:rPr>
        <w:tab/>
        <w:t xml:space="preserve">إجتماع "المساواة بين الجنسين </w:t>
      </w:r>
      <w:r>
        <w:t>–</w:t>
      </w:r>
      <w:r>
        <w:rPr>
          <w:rtl/>
        </w:rPr>
        <w:t xml:space="preserve"> دور المُعَلِّم" (إراكليو، 17 </w:t>
      </w:r>
      <w:r>
        <w:t>–</w:t>
      </w:r>
      <w:r>
        <w:rPr>
          <w:rtl/>
        </w:rPr>
        <w:t xml:space="preserve"> 18 كانون الأول/ديسمبر 1999)</w:t>
      </w:r>
    </w:p>
    <w:p w:rsidR="00000000" w:rsidRDefault="00000000">
      <w:pPr>
        <w:pStyle w:val="SingleTxt"/>
        <w:ind w:left="1264" w:right="1264"/>
        <w:rPr>
          <w:rtl/>
        </w:rPr>
      </w:pPr>
      <w:r>
        <w:rPr>
          <w:rtl/>
        </w:rPr>
        <w:t>4 -</w:t>
      </w:r>
      <w:r>
        <w:rPr>
          <w:rtl/>
        </w:rPr>
        <w:tab/>
        <w:t xml:space="preserve">"الباب المفتوح إلى العمالة" (أثينا، 6 </w:t>
      </w:r>
      <w:r>
        <w:t>–</w:t>
      </w:r>
      <w:r>
        <w:rPr>
          <w:rtl/>
        </w:rPr>
        <w:t xml:space="preserve"> 11 تشرين الأول/أكتوبر 1999) </w:t>
      </w:r>
      <w:r>
        <w:t>–</w:t>
      </w:r>
      <w:r>
        <w:rPr>
          <w:rtl/>
        </w:rPr>
        <w:t xml:space="preserve"> وزارة العمل</w:t>
      </w:r>
    </w:p>
    <w:p w:rsidR="00000000" w:rsidRDefault="00000000">
      <w:pPr>
        <w:pStyle w:val="SingleTxt"/>
        <w:ind w:left="1264" w:right="1264"/>
        <w:rPr>
          <w:rtl/>
        </w:rPr>
      </w:pPr>
      <w:r>
        <w:rPr>
          <w:rtl/>
        </w:rPr>
        <w:t>5 -</w:t>
      </w:r>
      <w:r>
        <w:rPr>
          <w:rtl/>
        </w:rPr>
        <w:tab/>
        <w:t xml:space="preserve">مؤتمر 6 </w:t>
      </w:r>
      <w:r>
        <w:t>–</w:t>
      </w:r>
      <w:r>
        <w:rPr>
          <w:rtl/>
        </w:rPr>
        <w:t xml:space="preserve"> 18 أيلول/سبتمبر 1999 "دَمْج القضايا ضمن المسار الرئيسي" دمج المساواة في جميع السياسات".</w:t>
      </w:r>
    </w:p>
    <w:p w:rsidR="00000000" w:rsidRDefault="00000000">
      <w:pPr>
        <w:pStyle w:val="SingleTxt"/>
        <w:ind w:left="1264" w:right="1264"/>
        <w:rPr>
          <w:rtl/>
        </w:rPr>
      </w:pPr>
      <w:r>
        <w:rPr>
          <w:rtl/>
        </w:rPr>
        <w:t>الأفلام القصيرة التي أعدتها الأمانة العامة المعنية بالمساواة</w:t>
      </w:r>
    </w:p>
    <w:p w:rsidR="00000000" w:rsidRDefault="00000000">
      <w:pPr>
        <w:pStyle w:val="SingleTxt"/>
        <w:ind w:left="1264" w:right="1264"/>
        <w:rPr>
          <w:rtl/>
        </w:rPr>
      </w:pPr>
      <w:r>
        <w:rPr>
          <w:rtl/>
        </w:rPr>
        <w:t>1 -</w:t>
      </w:r>
      <w:r>
        <w:rPr>
          <w:rtl/>
        </w:rPr>
        <w:tab/>
        <w:t>فيلم عن الانتخابات البلدية: مشاركة المرأة في أول وثاني درجة من الإدارة المحلية</w:t>
      </w:r>
    </w:p>
    <w:p w:rsidR="00000000" w:rsidRDefault="00000000">
      <w:pPr>
        <w:pStyle w:val="SingleTxt"/>
        <w:ind w:left="1264" w:right="1264"/>
        <w:rPr>
          <w:rtl/>
        </w:rPr>
      </w:pPr>
      <w:r>
        <w:rPr>
          <w:rtl/>
        </w:rPr>
        <w:t>2 -</w:t>
      </w:r>
      <w:r>
        <w:rPr>
          <w:rtl/>
        </w:rPr>
        <w:tab/>
        <w:t xml:space="preserve">فيلم للأمانة العامة المعنية بالمساواة </w:t>
      </w:r>
      <w:r>
        <w:t>–</w:t>
      </w:r>
      <w:r>
        <w:rPr>
          <w:rtl/>
        </w:rPr>
        <w:t xml:space="preserve"> المساواة: خرافة أم حقيقة؟</w:t>
      </w:r>
    </w:p>
    <w:p w:rsidR="00000000" w:rsidRDefault="00000000">
      <w:pPr>
        <w:pStyle w:val="SingleTxt"/>
        <w:ind w:left="1264" w:right="1264"/>
        <w:rPr>
          <w:rtl/>
        </w:rPr>
      </w:pPr>
      <w:r>
        <w:rPr>
          <w:rtl/>
        </w:rPr>
        <w:t>3 -</w:t>
      </w:r>
      <w:r>
        <w:rPr>
          <w:rtl/>
        </w:rPr>
        <w:tab/>
        <w:t xml:space="preserve">فيلم للأمانة العامة المعنية بالمساواة </w:t>
      </w:r>
      <w:r>
        <w:t>–</w:t>
      </w:r>
      <w:r>
        <w:rPr>
          <w:rtl/>
        </w:rPr>
        <w:t xml:space="preserve"> انتخابات البرلمان الأوروبي (الأمانة العامة المعنية بالمساواة </w:t>
      </w:r>
      <w:r>
        <w:t>–</w:t>
      </w:r>
      <w:r>
        <w:rPr>
          <w:rtl/>
        </w:rPr>
        <w:t xml:space="preserve"> الاتحاد الأوروبي).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663"/>
        </w:tabs>
        <w:spacing w:line="360" w:lineRule="exact"/>
        <w:ind w:left="0" w:right="1264"/>
        <w:rPr>
          <w:b/>
          <w:bCs/>
          <w:szCs w:val="34"/>
          <w:rtl/>
        </w:rPr>
      </w:pPr>
      <w:r>
        <w:rPr>
          <w:rtl/>
        </w:rPr>
        <w:br w:type="page"/>
      </w:r>
      <w:r>
        <w:rPr>
          <w:rtl/>
        </w:rPr>
        <w:tab/>
      </w:r>
      <w:r>
        <w:rPr>
          <w:b/>
          <w:bCs/>
          <w:szCs w:val="34"/>
          <w:rtl/>
        </w:rPr>
        <w:t xml:space="preserve">باء </w:t>
      </w:r>
      <w:r>
        <w:rPr>
          <w:b/>
          <w:bCs/>
          <w:szCs w:val="34"/>
        </w:rPr>
        <w:t>–</w:t>
      </w:r>
      <w:r>
        <w:rPr>
          <w:b/>
          <w:bCs/>
          <w:szCs w:val="34"/>
          <w:rtl/>
        </w:rPr>
        <w:t xml:space="preserve"> تعزيز مسئولية الرجل والمرأة في الأسرة</w:t>
      </w:r>
    </w:p>
    <w:p w:rsidR="00000000" w:rsidRDefault="00000000">
      <w:pPr>
        <w:pStyle w:val="SingleTxt"/>
        <w:spacing w:line="360" w:lineRule="exact"/>
        <w:ind w:left="1264" w:right="1264"/>
        <w:rPr>
          <w:rtl/>
        </w:rPr>
      </w:pPr>
      <w:r>
        <w:rPr>
          <w:b/>
          <w:bCs/>
          <w:rtl/>
        </w:rPr>
        <w:t>الأسرة</w:t>
      </w:r>
    </w:p>
    <w:p w:rsidR="00000000" w:rsidRDefault="00000000">
      <w:pPr>
        <w:pStyle w:val="SingleTxt"/>
        <w:spacing w:line="360" w:lineRule="exact"/>
        <w:ind w:left="1264" w:right="1264"/>
        <w:rPr>
          <w:rtl/>
        </w:rPr>
      </w:pPr>
      <w:r>
        <w:rPr>
          <w:rtl/>
        </w:rPr>
        <w:tab/>
      </w:r>
      <w:r>
        <w:rPr>
          <w:rtl/>
        </w:rPr>
        <w:tab/>
        <w:t>عندما تم تحديث قانون الأسرة (القانون 1329/83) في أوائل الثمانينات، أُلغي مفهوم الأسرة الأبوية وتم تكييف العلاقات بين الأزواج وبين الوالدين والأولاد حسب المبدأ الدستوري الذي يقضي بالمساواة بين الجنسين.</w:t>
      </w:r>
    </w:p>
    <w:p w:rsidR="00000000" w:rsidRDefault="00000000">
      <w:pPr>
        <w:pStyle w:val="SingleTxt"/>
        <w:spacing w:line="360" w:lineRule="exact"/>
        <w:ind w:left="1264" w:right="1264"/>
        <w:rPr>
          <w:rtl/>
        </w:rPr>
      </w:pPr>
      <w:r>
        <w:rPr>
          <w:rtl/>
        </w:rPr>
        <w:tab/>
      </w:r>
      <w:r>
        <w:rPr>
          <w:rtl/>
        </w:rPr>
        <w:tab/>
        <w:t>وأكثر الأشكال شيوعا للأسرة اليونانية هو الشكل النووي</w:t>
      </w:r>
    </w:p>
    <w:p w:rsidR="00000000" w:rsidRDefault="00000000">
      <w:pPr>
        <w:pStyle w:val="SingleTxt"/>
        <w:spacing w:line="360" w:lineRule="exact"/>
        <w:ind w:left="1264" w:right="1264"/>
        <w:rPr>
          <w:rtl/>
        </w:rPr>
      </w:pPr>
      <w:r>
        <w:rPr>
          <w:rtl/>
        </w:rPr>
        <w:tab/>
      </w:r>
      <w:r>
        <w:rPr>
          <w:rtl/>
        </w:rPr>
        <w:tab/>
        <w:t>وما زال الزواج هو الخيار السائد في المعاشرة الزواجية للأفراد، إلا أن سن الزواج يطرد في التزايد فيتراوح بالنسبة للمرأة من 25.6 سنة في عام 1994 إلى 26.9 سنة في عام 1998 وبالنسبة للرجل يتراوح من 29.3 و 30.5 على التوالي (الجدول 1)</w:t>
      </w:r>
    </w:p>
    <w:p w:rsidR="00000000" w:rsidRDefault="00000000">
      <w:pPr>
        <w:pStyle w:val="SingleTxt"/>
        <w:spacing w:line="360" w:lineRule="exact"/>
        <w:ind w:left="1264" w:right="1264"/>
        <w:rPr>
          <w:rtl/>
        </w:rPr>
      </w:pPr>
      <w:r>
        <w:rPr>
          <w:rtl/>
        </w:rPr>
        <w:tab/>
      </w:r>
      <w:r>
        <w:rPr>
          <w:rtl/>
        </w:rPr>
        <w:tab/>
        <w:t>من ناحية أخرى فما برح عدد الأطفال في كل أسرة يتناقص حيث كان متوسط عدد الأطفال لكل امرأة هو 1.36 في عام 1994 و 1.29 في المائة في عام 1998 (الجدول 1)</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992"/>
        <w:gridCol w:w="993"/>
        <w:gridCol w:w="992"/>
        <w:gridCol w:w="992"/>
        <w:gridCol w:w="992"/>
      </w:tblGrid>
      <w:tr w:rsidR="00000000">
        <w:tblPrEx>
          <w:tblCellMar>
            <w:top w:w="0" w:type="dxa"/>
            <w:bottom w:w="0" w:type="dxa"/>
          </w:tblCellMar>
        </w:tblPrEx>
        <w:trPr>
          <w:cantSplit/>
        </w:trPr>
        <w:tc>
          <w:tcPr>
            <w:tcW w:w="7796" w:type="dxa"/>
            <w:gridSpan w:val="6"/>
          </w:tcPr>
          <w:p w:rsidR="00000000" w:rsidRDefault="00000000">
            <w:pPr>
              <w:pStyle w:val="Heading2"/>
              <w:spacing w:line="300" w:lineRule="exact"/>
              <w:jc w:val="center"/>
              <w:rPr>
                <w:i/>
                <w:iCs/>
                <w:szCs w:val="30"/>
                <w:rtl/>
              </w:rPr>
            </w:pPr>
            <w:r>
              <w:rPr>
                <w:i/>
                <w:iCs/>
                <w:szCs w:val="30"/>
                <w:rtl/>
              </w:rPr>
              <w:t>الجدول 1</w:t>
            </w:r>
          </w:p>
        </w:tc>
      </w:tr>
      <w:tr w:rsidR="00000000">
        <w:tblPrEx>
          <w:tblCellMar>
            <w:top w:w="0" w:type="dxa"/>
            <w:bottom w:w="0" w:type="dxa"/>
          </w:tblCellMar>
        </w:tblPrEx>
        <w:tc>
          <w:tcPr>
            <w:tcW w:w="2835" w:type="dxa"/>
          </w:tcPr>
          <w:p w:rsidR="00000000" w:rsidRDefault="00000000">
            <w:pPr>
              <w:spacing w:line="300" w:lineRule="exact"/>
              <w:rPr>
                <w:rtl/>
              </w:rPr>
            </w:pPr>
          </w:p>
        </w:tc>
        <w:tc>
          <w:tcPr>
            <w:tcW w:w="992" w:type="dxa"/>
          </w:tcPr>
          <w:p w:rsidR="00000000" w:rsidRDefault="00000000">
            <w:pPr>
              <w:pStyle w:val="H23"/>
              <w:keepNext w:val="0"/>
              <w:keepLines w:val="0"/>
              <w:suppressAutoHyphens w:val="0"/>
              <w:spacing w:line="300" w:lineRule="exact"/>
              <w:outlineLvl w:val="9"/>
              <w:rPr>
                <w:b w:val="0"/>
                <w:bCs w:val="0"/>
                <w:i/>
                <w:iCs/>
                <w:spacing w:val="0"/>
                <w:rtl/>
              </w:rPr>
            </w:pPr>
            <w:r>
              <w:rPr>
                <w:b w:val="0"/>
                <w:bCs w:val="0"/>
                <w:i/>
                <w:iCs/>
                <w:spacing w:val="0"/>
                <w:rtl/>
              </w:rPr>
              <w:t>1994</w:t>
            </w:r>
          </w:p>
        </w:tc>
        <w:tc>
          <w:tcPr>
            <w:tcW w:w="993" w:type="dxa"/>
          </w:tcPr>
          <w:p w:rsidR="00000000" w:rsidRDefault="00000000">
            <w:pPr>
              <w:spacing w:line="300" w:lineRule="exact"/>
              <w:rPr>
                <w:i/>
                <w:iCs/>
                <w:rtl/>
              </w:rPr>
            </w:pPr>
            <w:r>
              <w:rPr>
                <w:i/>
                <w:iCs/>
                <w:rtl/>
              </w:rPr>
              <w:t>1995</w:t>
            </w:r>
          </w:p>
        </w:tc>
        <w:tc>
          <w:tcPr>
            <w:tcW w:w="992" w:type="dxa"/>
          </w:tcPr>
          <w:p w:rsidR="00000000" w:rsidRDefault="00000000">
            <w:pPr>
              <w:pStyle w:val="H23"/>
              <w:keepNext w:val="0"/>
              <w:keepLines w:val="0"/>
              <w:suppressAutoHyphens w:val="0"/>
              <w:spacing w:line="300" w:lineRule="exact"/>
              <w:outlineLvl w:val="9"/>
              <w:rPr>
                <w:b w:val="0"/>
                <w:bCs w:val="0"/>
                <w:i/>
                <w:iCs/>
                <w:spacing w:val="0"/>
                <w:rtl/>
              </w:rPr>
            </w:pPr>
            <w:r>
              <w:rPr>
                <w:b w:val="0"/>
                <w:bCs w:val="0"/>
                <w:i/>
                <w:iCs/>
                <w:spacing w:val="0"/>
                <w:rtl/>
              </w:rPr>
              <w:t>1996</w:t>
            </w:r>
          </w:p>
        </w:tc>
        <w:tc>
          <w:tcPr>
            <w:tcW w:w="992" w:type="dxa"/>
          </w:tcPr>
          <w:p w:rsidR="00000000" w:rsidRDefault="00000000">
            <w:pPr>
              <w:spacing w:line="300" w:lineRule="exact"/>
              <w:rPr>
                <w:i/>
                <w:iCs/>
                <w:rtl/>
              </w:rPr>
            </w:pPr>
            <w:r>
              <w:rPr>
                <w:i/>
                <w:iCs/>
                <w:rtl/>
              </w:rPr>
              <w:t>1997</w:t>
            </w:r>
          </w:p>
        </w:tc>
        <w:tc>
          <w:tcPr>
            <w:tcW w:w="992" w:type="dxa"/>
          </w:tcPr>
          <w:p w:rsidR="00000000" w:rsidRDefault="00000000">
            <w:pPr>
              <w:spacing w:line="300" w:lineRule="exact"/>
              <w:rPr>
                <w:i/>
                <w:iCs/>
                <w:rtl/>
              </w:rPr>
            </w:pPr>
            <w:r>
              <w:rPr>
                <w:i/>
                <w:iCs/>
                <w:rtl/>
              </w:rPr>
              <w:t>1998</w:t>
            </w:r>
          </w:p>
        </w:tc>
      </w:tr>
      <w:tr w:rsidR="00000000">
        <w:tblPrEx>
          <w:tblCellMar>
            <w:top w:w="0" w:type="dxa"/>
            <w:bottom w:w="0" w:type="dxa"/>
          </w:tblCellMar>
        </w:tblPrEx>
        <w:tc>
          <w:tcPr>
            <w:tcW w:w="2835" w:type="dxa"/>
          </w:tcPr>
          <w:p w:rsidR="00000000" w:rsidRDefault="00000000">
            <w:pPr>
              <w:pStyle w:val="H23"/>
              <w:keepLines w:val="0"/>
              <w:suppressAutoHyphens w:val="0"/>
              <w:spacing w:line="300" w:lineRule="exact"/>
              <w:rPr>
                <w:b w:val="0"/>
                <w:bCs w:val="0"/>
                <w:spacing w:val="0"/>
                <w:rtl/>
              </w:rPr>
            </w:pPr>
            <w:r>
              <w:rPr>
                <w:b w:val="0"/>
                <w:bCs w:val="0"/>
                <w:spacing w:val="0"/>
                <w:rtl/>
              </w:rPr>
              <w:t>الرقم القياسي الإجمالي للخصوبة</w:t>
            </w:r>
          </w:p>
        </w:tc>
        <w:tc>
          <w:tcPr>
            <w:tcW w:w="992" w:type="dxa"/>
          </w:tcPr>
          <w:p w:rsidR="00000000" w:rsidRDefault="00000000">
            <w:pPr>
              <w:spacing w:line="300" w:lineRule="exact"/>
              <w:rPr>
                <w:rtl/>
              </w:rPr>
            </w:pPr>
            <w:r>
              <w:rPr>
                <w:rtl/>
              </w:rPr>
              <w:t>1.36</w:t>
            </w:r>
          </w:p>
        </w:tc>
        <w:tc>
          <w:tcPr>
            <w:tcW w:w="993" w:type="dxa"/>
          </w:tcPr>
          <w:p w:rsidR="00000000" w:rsidRDefault="00000000">
            <w:pPr>
              <w:spacing w:line="300" w:lineRule="exact"/>
              <w:rPr>
                <w:rtl/>
              </w:rPr>
            </w:pPr>
            <w:r>
              <w:rPr>
                <w:rtl/>
              </w:rPr>
              <w:t>1.32</w:t>
            </w:r>
          </w:p>
        </w:tc>
        <w:tc>
          <w:tcPr>
            <w:tcW w:w="992" w:type="dxa"/>
          </w:tcPr>
          <w:p w:rsidR="00000000" w:rsidRDefault="00000000">
            <w:pPr>
              <w:spacing w:line="300" w:lineRule="exact"/>
              <w:rPr>
                <w:rtl/>
              </w:rPr>
            </w:pPr>
            <w:r>
              <w:rPr>
                <w:rtl/>
              </w:rPr>
              <w:t>1.3</w:t>
            </w:r>
          </w:p>
        </w:tc>
        <w:tc>
          <w:tcPr>
            <w:tcW w:w="992" w:type="dxa"/>
          </w:tcPr>
          <w:p w:rsidR="00000000" w:rsidRDefault="00000000">
            <w:pPr>
              <w:spacing w:line="300" w:lineRule="exact"/>
              <w:rPr>
                <w:rtl/>
              </w:rPr>
            </w:pPr>
            <w:r>
              <w:rPr>
                <w:rtl/>
              </w:rPr>
              <w:t>1.31</w:t>
            </w:r>
          </w:p>
        </w:tc>
        <w:tc>
          <w:tcPr>
            <w:tcW w:w="992" w:type="dxa"/>
          </w:tcPr>
          <w:p w:rsidR="00000000" w:rsidRDefault="00000000">
            <w:pPr>
              <w:spacing w:line="300" w:lineRule="exact"/>
              <w:rPr>
                <w:rtl/>
              </w:rPr>
            </w:pPr>
            <w:r>
              <w:rPr>
                <w:rtl/>
              </w:rPr>
              <w:t>1.29</w:t>
            </w:r>
          </w:p>
        </w:tc>
      </w:tr>
      <w:tr w:rsidR="00000000">
        <w:tblPrEx>
          <w:tblCellMar>
            <w:top w:w="0" w:type="dxa"/>
            <w:bottom w:w="0" w:type="dxa"/>
          </w:tblCellMar>
        </w:tblPrEx>
        <w:tc>
          <w:tcPr>
            <w:tcW w:w="2835" w:type="dxa"/>
          </w:tcPr>
          <w:p w:rsidR="00000000" w:rsidRDefault="00000000">
            <w:pPr>
              <w:spacing w:line="300" w:lineRule="exact"/>
              <w:rPr>
                <w:rtl/>
              </w:rPr>
            </w:pPr>
            <w:r>
              <w:rPr>
                <w:rtl/>
              </w:rPr>
              <w:t>العمر الوسيط للزواج</w:t>
            </w:r>
          </w:p>
          <w:p w:rsidR="00000000" w:rsidRDefault="00000000">
            <w:pPr>
              <w:pStyle w:val="H23"/>
              <w:keepLines w:val="0"/>
              <w:suppressAutoHyphens w:val="0"/>
              <w:spacing w:line="300" w:lineRule="exact"/>
              <w:rPr>
                <w:b w:val="0"/>
                <w:bCs w:val="0"/>
                <w:spacing w:val="0"/>
                <w:rtl/>
              </w:rPr>
            </w:pPr>
            <w:r>
              <w:rPr>
                <w:b w:val="0"/>
                <w:bCs w:val="0"/>
                <w:spacing w:val="0"/>
                <w:rtl/>
              </w:rPr>
              <w:tab/>
            </w:r>
            <w:r>
              <w:rPr>
                <w:b w:val="0"/>
                <w:bCs w:val="0"/>
                <w:spacing w:val="0"/>
                <w:rtl/>
              </w:rPr>
              <w:tab/>
            </w:r>
            <w:r>
              <w:rPr>
                <w:b w:val="0"/>
                <w:bCs w:val="0"/>
                <w:spacing w:val="0"/>
                <w:rtl/>
              </w:rPr>
              <w:tab/>
              <w:t>ذكور</w:t>
            </w:r>
          </w:p>
          <w:p w:rsidR="00000000" w:rsidRDefault="00000000">
            <w:pPr>
              <w:pStyle w:val="H23"/>
              <w:keepLines w:val="0"/>
              <w:suppressAutoHyphens w:val="0"/>
              <w:spacing w:line="300" w:lineRule="exact"/>
              <w:rPr>
                <w:b w:val="0"/>
                <w:bCs w:val="0"/>
                <w:spacing w:val="0"/>
                <w:rtl/>
              </w:rPr>
            </w:pPr>
            <w:r>
              <w:rPr>
                <w:b w:val="0"/>
                <w:bCs w:val="0"/>
                <w:spacing w:val="0"/>
                <w:rtl/>
              </w:rPr>
              <w:tab/>
            </w:r>
            <w:r>
              <w:rPr>
                <w:b w:val="0"/>
                <w:bCs w:val="0"/>
                <w:spacing w:val="0"/>
                <w:rtl/>
              </w:rPr>
              <w:tab/>
            </w:r>
            <w:r>
              <w:rPr>
                <w:b w:val="0"/>
                <w:bCs w:val="0"/>
                <w:spacing w:val="0"/>
                <w:rtl/>
              </w:rPr>
              <w:tab/>
              <w:t>إناث</w:t>
            </w:r>
          </w:p>
        </w:tc>
        <w:tc>
          <w:tcPr>
            <w:tcW w:w="992" w:type="dxa"/>
          </w:tcPr>
          <w:p w:rsidR="00000000" w:rsidRDefault="00000000">
            <w:pPr>
              <w:spacing w:line="300" w:lineRule="exact"/>
              <w:rPr>
                <w:rtl/>
              </w:rPr>
            </w:pPr>
          </w:p>
          <w:p w:rsidR="00000000" w:rsidRDefault="00000000">
            <w:pPr>
              <w:spacing w:line="300" w:lineRule="exact"/>
              <w:rPr>
                <w:rtl/>
              </w:rPr>
            </w:pPr>
            <w:r>
              <w:rPr>
                <w:rtl/>
              </w:rPr>
              <w:t>29.2</w:t>
            </w:r>
          </w:p>
          <w:p w:rsidR="00000000" w:rsidRDefault="00000000">
            <w:pPr>
              <w:spacing w:line="300" w:lineRule="exact"/>
              <w:rPr>
                <w:rtl/>
              </w:rPr>
            </w:pPr>
            <w:r>
              <w:rPr>
                <w:rtl/>
              </w:rPr>
              <w:t>25.6</w:t>
            </w:r>
          </w:p>
        </w:tc>
        <w:tc>
          <w:tcPr>
            <w:tcW w:w="993" w:type="dxa"/>
          </w:tcPr>
          <w:p w:rsidR="00000000" w:rsidRDefault="00000000">
            <w:pPr>
              <w:spacing w:line="300" w:lineRule="exact"/>
              <w:rPr>
                <w:rtl/>
              </w:rPr>
            </w:pPr>
          </w:p>
          <w:p w:rsidR="00000000" w:rsidRDefault="00000000">
            <w:pPr>
              <w:spacing w:line="300" w:lineRule="exact"/>
              <w:rPr>
                <w:rtl/>
              </w:rPr>
            </w:pPr>
            <w:r>
              <w:rPr>
                <w:rtl/>
              </w:rPr>
              <w:t>29.4</w:t>
            </w:r>
          </w:p>
          <w:p w:rsidR="00000000" w:rsidRDefault="00000000">
            <w:pPr>
              <w:spacing w:line="300" w:lineRule="exact"/>
              <w:rPr>
                <w:rtl/>
              </w:rPr>
            </w:pPr>
            <w:r>
              <w:rPr>
                <w:rtl/>
              </w:rPr>
              <w:t>25.9</w:t>
            </w:r>
          </w:p>
        </w:tc>
        <w:tc>
          <w:tcPr>
            <w:tcW w:w="992" w:type="dxa"/>
          </w:tcPr>
          <w:p w:rsidR="00000000" w:rsidRDefault="00000000">
            <w:pPr>
              <w:spacing w:line="300" w:lineRule="exact"/>
              <w:rPr>
                <w:rtl/>
              </w:rPr>
            </w:pPr>
          </w:p>
          <w:p w:rsidR="00000000" w:rsidRDefault="00000000">
            <w:pPr>
              <w:spacing w:line="300" w:lineRule="exact"/>
              <w:rPr>
                <w:rtl/>
              </w:rPr>
            </w:pPr>
            <w:r>
              <w:rPr>
                <w:rtl/>
              </w:rPr>
              <w:t>29.8</w:t>
            </w:r>
          </w:p>
          <w:p w:rsidR="00000000" w:rsidRDefault="00000000">
            <w:pPr>
              <w:spacing w:line="300" w:lineRule="exact"/>
              <w:rPr>
                <w:rtl/>
              </w:rPr>
            </w:pPr>
            <w:r>
              <w:rPr>
                <w:rtl/>
              </w:rPr>
              <w:t>26.3</w:t>
            </w:r>
          </w:p>
        </w:tc>
        <w:tc>
          <w:tcPr>
            <w:tcW w:w="992" w:type="dxa"/>
          </w:tcPr>
          <w:p w:rsidR="00000000" w:rsidRDefault="00000000">
            <w:pPr>
              <w:spacing w:line="300" w:lineRule="exact"/>
              <w:rPr>
                <w:rtl/>
              </w:rPr>
            </w:pPr>
          </w:p>
          <w:p w:rsidR="00000000" w:rsidRDefault="00000000">
            <w:pPr>
              <w:spacing w:line="300" w:lineRule="exact"/>
              <w:rPr>
                <w:rtl/>
              </w:rPr>
            </w:pPr>
            <w:r>
              <w:rPr>
                <w:rtl/>
              </w:rPr>
              <w:t>30.13</w:t>
            </w:r>
          </w:p>
          <w:p w:rsidR="00000000" w:rsidRDefault="00000000">
            <w:pPr>
              <w:spacing w:line="300" w:lineRule="exact"/>
              <w:rPr>
                <w:rtl/>
              </w:rPr>
            </w:pPr>
            <w:r>
              <w:rPr>
                <w:rtl/>
              </w:rPr>
              <w:t>26.6</w:t>
            </w:r>
          </w:p>
        </w:tc>
        <w:tc>
          <w:tcPr>
            <w:tcW w:w="992" w:type="dxa"/>
          </w:tcPr>
          <w:p w:rsidR="00000000" w:rsidRDefault="00000000">
            <w:pPr>
              <w:spacing w:line="300" w:lineRule="exact"/>
              <w:rPr>
                <w:rtl/>
              </w:rPr>
            </w:pPr>
          </w:p>
          <w:p w:rsidR="00000000" w:rsidRDefault="00000000">
            <w:pPr>
              <w:spacing w:line="300" w:lineRule="exact"/>
              <w:rPr>
                <w:rtl/>
              </w:rPr>
            </w:pPr>
            <w:r>
              <w:rPr>
                <w:rtl/>
              </w:rPr>
              <w:t>30.5</w:t>
            </w:r>
          </w:p>
          <w:p w:rsidR="00000000" w:rsidRDefault="00000000">
            <w:pPr>
              <w:spacing w:line="300" w:lineRule="exact"/>
              <w:rPr>
                <w:rtl/>
              </w:rPr>
            </w:pPr>
            <w:r>
              <w:rPr>
                <w:rtl/>
              </w:rPr>
              <w:t>26.9</w:t>
            </w:r>
          </w:p>
        </w:tc>
      </w:tr>
      <w:tr w:rsidR="00000000">
        <w:tblPrEx>
          <w:tblCellMar>
            <w:top w:w="0" w:type="dxa"/>
            <w:bottom w:w="0" w:type="dxa"/>
          </w:tblCellMar>
        </w:tblPrEx>
        <w:tc>
          <w:tcPr>
            <w:tcW w:w="2835" w:type="dxa"/>
          </w:tcPr>
          <w:p w:rsidR="00000000" w:rsidRDefault="00000000">
            <w:pPr>
              <w:spacing w:line="300" w:lineRule="exact"/>
              <w:rPr>
                <w:rtl/>
              </w:rPr>
            </w:pPr>
            <w:r>
              <w:rPr>
                <w:rtl/>
              </w:rPr>
              <w:t>النسبة المئوية للمواليد من خلال الزواج</w:t>
            </w:r>
          </w:p>
        </w:tc>
        <w:tc>
          <w:tcPr>
            <w:tcW w:w="992" w:type="dxa"/>
          </w:tcPr>
          <w:p w:rsidR="00000000" w:rsidRDefault="00000000">
            <w:pPr>
              <w:spacing w:line="300" w:lineRule="exact"/>
              <w:rPr>
                <w:rtl/>
              </w:rPr>
            </w:pPr>
          </w:p>
          <w:p w:rsidR="00000000" w:rsidRDefault="00000000">
            <w:pPr>
              <w:spacing w:line="300" w:lineRule="exact"/>
              <w:rPr>
                <w:rtl/>
              </w:rPr>
            </w:pPr>
            <w:r>
              <w:rPr>
                <w:rtl/>
              </w:rPr>
              <w:t>2.9</w:t>
            </w:r>
          </w:p>
        </w:tc>
        <w:tc>
          <w:tcPr>
            <w:tcW w:w="993" w:type="dxa"/>
          </w:tcPr>
          <w:p w:rsidR="00000000" w:rsidRDefault="00000000">
            <w:pPr>
              <w:spacing w:line="300" w:lineRule="exact"/>
              <w:rPr>
                <w:rtl/>
              </w:rPr>
            </w:pPr>
          </w:p>
          <w:p w:rsidR="00000000" w:rsidRDefault="00000000">
            <w:pPr>
              <w:spacing w:line="300" w:lineRule="exact"/>
              <w:rPr>
                <w:rtl/>
              </w:rPr>
            </w:pPr>
            <w:r>
              <w:rPr>
                <w:rtl/>
              </w:rPr>
              <w:t>3.0</w:t>
            </w:r>
          </w:p>
        </w:tc>
        <w:tc>
          <w:tcPr>
            <w:tcW w:w="992" w:type="dxa"/>
          </w:tcPr>
          <w:p w:rsidR="00000000" w:rsidRDefault="00000000">
            <w:pPr>
              <w:spacing w:line="300" w:lineRule="exact"/>
              <w:rPr>
                <w:rtl/>
              </w:rPr>
            </w:pPr>
          </w:p>
          <w:p w:rsidR="00000000" w:rsidRDefault="00000000">
            <w:pPr>
              <w:spacing w:line="300" w:lineRule="exact"/>
              <w:rPr>
                <w:rtl/>
              </w:rPr>
            </w:pPr>
            <w:r>
              <w:rPr>
                <w:rtl/>
              </w:rPr>
              <w:t>3,3</w:t>
            </w:r>
          </w:p>
        </w:tc>
        <w:tc>
          <w:tcPr>
            <w:tcW w:w="992" w:type="dxa"/>
          </w:tcPr>
          <w:p w:rsidR="00000000" w:rsidRDefault="00000000">
            <w:pPr>
              <w:spacing w:line="300" w:lineRule="exact"/>
              <w:rPr>
                <w:rtl/>
              </w:rPr>
            </w:pPr>
          </w:p>
          <w:p w:rsidR="00000000" w:rsidRDefault="00000000">
            <w:pPr>
              <w:spacing w:line="300" w:lineRule="exact"/>
              <w:rPr>
                <w:rtl/>
              </w:rPr>
            </w:pPr>
            <w:r>
              <w:rPr>
                <w:rtl/>
              </w:rPr>
              <w:t>3.5</w:t>
            </w:r>
          </w:p>
        </w:tc>
        <w:tc>
          <w:tcPr>
            <w:tcW w:w="992" w:type="dxa"/>
          </w:tcPr>
          <w:p w:rsidR="00000000" w:rsidRDefault="00000000">
            <w:pPr>
              <w:spacing w:line="300" w:lineRule="exact"/>
              <w:rPr>
                <w:rtl/>
              </w:rPr>
            </w:pPr>
          </w:p>
          <w:p w:rsidR="00000000" w:rsidRDefault="00000000">
            <w:pPr>
              <w:spacing w:line="300" w:lineRule="exact"/>
              <w:rPr>
                <w:rtl/>
              </w:rPr>
            </w:pPr>
            <w:r>
              <w:rPr>
                <w:rtl/>
              </w:rPr>
              <w:t>3.8</w:t>
            </w:r>
          </w:p>
        </w:tc>
      </w:tr>
    </w:tbl>
    <w:p w:rsidR="00000000" w:rsidRDefault="00000000">
      <w:pPr>
        <w:spacing w:line="120" w:lineRule="exact"/>
        <w:rPr>
          <w:sz w:val="12"/>
          <w:rtl/>
        </w:rPr>
      </w:pPr>
    </w:p>
    <w:p w:rsidR="00000000" w:rsidRDefault="00000000">
      <w:pPr>
        <w:spacing w:line="300" w:lineRule="exact"/>
        <w:rPr>
          <w:szCs w:val="26"/>
          <w:rtl/>
        </w:rPr>
      </w:pPr>
      <w:r>
        <w:rPr>
          <w:rtl/>
        </w:rPr>
        <w:tab/>
      </w:r>
      <w:r>
        <w:rPr>
          <w:rtl/>
        </w:rPr>
        <w:tab/>
      </w:r>
      <w:r>
        <w:rPr>
          <w:szCs w:val="26"/>
          <w:rtl/>
        </w:rPr>
        <w:t>المصدر: الدائرة الإحصائية باليونان.</w:t>
      </w:r>
    </w:p>
    <w:p w:rsidR="00000000" w:rsidRDefault="00000000">
      <w:pPr>
        <w:spacing w:line="300" w:lineRule="exact"/>
        <w:rPr>
          <w:i/>
          <w:iCs/>
          <w:rtl/>
        </w:rPr>
      </w:pPr>
    </w:p>
    <w:p w:rsidR="00000000" w:rsidRDefault="00000000">
      <w:pPr>
        <w:pStyle w:val="SingleTxt"/>
        <w:spacing w:after="0" w:line="300" w:lineRule="exact"/>
        <w:ind w:left="1264" w:right="1264"/>
        <w:rPr>
          <w:rtl/>
        </w:rPr>
      </w:pPr>
      <w:r>
        <w:rPr>
          <w:rtl/>
        </w:rPr>
        <w:tab/>
      </w:r>
      <w:r>
        <w:rPr>
          <w:rtl/>
        </w:rPr>
        <w:tab/>
        <w:t>كذلك فإن معدلات الطلاق في تزايد، فالنسبة المئوية لحالات فسخ رابطة الزواج على مستوى البلد بأكمله مقارنة بحالات الاحتفال بإتمام الزواج في السنة نفسها تبيِّن تذبذبا يتراوح بين 13 في المائة و 20 في المائة بين سنتي 1994 و 1997 (الجدول 2)</w:t>
      </w:r>
    </w:p>
    <w:p w:rsidR="00000000" w:rsidRDefault="00000000">
      <w:pPr>
        <w:pStyle w:val="SingleTxt"/>
        <w:spacing w:after="0" w:line="120" w:lineRule="exact"/>
        <w:ind w:left="1264" w:right="1264"/>
        <w:rPr>
          <w:sz w:val="12"/>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701"/>
        <w:gridCol w:w="1795"/>
        <w:gridCol w:w="1890"/>
      </w:tblGrid>
      <w:tr w:rsidR="00000000">
        <w:tblPrEx>
          <w:tblCellMar>
            <w:top w:w="0" w:type="dxa"/>
            <w:bottom w:w="0" w:type="dxa"/>
          </w:tblCellMar>
        </w:tblPrEx>
        <w:trPr>
          <w:cantSplit/>
        </w:trPr>
        <w:tc>
          <w:tcPr>
            <w:tcW w:w="7938" w:type="dxa"/>
            <w:gridSpan w:val="4"/>
          </w:tcPr>
          <w:p w:rsidR="00000000" w:rsidRDefault="00000000">
            <w:pPr>
              <w:pStyle w:val="Heading3"/>
              <w:rPr>
                <w:b w:val="0"/>
                <w:bCs w:val="0"/>
                <w:i/>
                <w:iCs/>
                <w:szCs w:val="30"/>
                <w:rtl/>
              </w:rPr>
            </w:pPr>
            <w:r>
              <w:rPr>
                <w:b w:val="0"/>
                <w:bCs w:val="0"/>
                <w:i/>
                <w:iCs/>
                <w:szCs w:val="30"/>
                <w:rtl/>
              </w:rPr>
              <w:t>الجدول 2</w:t>
            </w:r>
          </w:p>
        </w:tc>
      </w:tr>
      <w:tr w:rsidR="00000000">
        <w:tblPrEx>
          <w:tblCellMar>
            <w:top w:w="0" w:type="dxa"/>
            <w:bottom w:w="0" w:type="dxa"/>
          </w:tblCellMar>
        </w:tblPrEx>
        <w:trPr>
          <w:cantSplit/>
        </w:trPr>
        <w:tc>
          <w:tcPr>
            <w:tcW w:w="7938" w:type="dxa"/>
            <w:gridSpan w:val="4"/>
          </w:tcPr>
          <w:p w:rsidR="00000000" w:rsidRDefault="00000000">
            <w:pPr>
              <w:spacing w:line="300" w:lineRule="exact"/>
              <w:jc w:val="center"/>
              <w:rPr>
                <w:i/>
                <w:iCs/>
                <w:rtl/>
              </w:rPr>
            </w:pPr>
            <w:r>
              <w:rPr>
                <w:i/>
                <w:iCs/>
                <w:rtl/>
              </w:rPr>
              <w:t xml:space="preserve">حالات الزواج والطلاق في اليونان 1994 </w:t>
            </w:r>
            <w:r>
              <w:rPr>
                <w:i/>
                <w:iCs/>
              </w:rPr>
              <w:t>–</w:t>
            </w:r>
            <w:r>
              <w:rPr>
                <w:i/>
                <w:iCs/>
                <w:rtl/>
              </w:rPr>
              <w:t xml:space="preserve"> 1998</w:t>
            </w:r>
          </w:p>
        </w:tc>
      </w:tr>
      <w:tr w:rsidR="00000000">
        <w:tblPrEx>
          <w:tblCellMar>
            <w:top w:w="0" w:type="dxa"/>
            <w:bottom w:w="0" w:type="dxa"/>
          </w:tblCellMar>
        </w:tblPrEx>
        <w:tc>
          <w:tcPr>
            <w:tcW w:w="2552" w:type="dxa"/>
          </w:tcPr>
          <w:p w:rsidR="00000000" w:rsidRDefault="00000000">
            <w:pPr>
              <w:spacing w:line="300" w:lineRule="exact"/>
              <w:jc w:val="center"/>
              <w:rPr>
                <w:i/>
                <w:iCs/>
                <w:rtl/>
              </w:rPr>
            </w:pPr>
            <w:r>
              <w:rPr>
                <w:i/>
                <w:iCs/>
                <w:rtl/>
              </w:rPr>
              <w:t>السنة</w:t>
            </w:r>
          </w:p>
        </w:tc>
        <w:tc>
          <w:tcPr>
            <w:tcW w:w="1701" w:type="dxa"/>
          </w:tcPr>
          <w:p w:rsidR="00000000" w:rsidRDefault="00000000">
            <w:pPr>
              <w:pStyle w:val="Heading6"/>
              <w:rPr>
                <w:rtl/>
              </w:rPr>
            </w:pPr>
            <w:r>
              <w:rPr>
                <w:rtl/>
              </w:rPr>
              <w:t>حالات الزواج 1</w:t>
            </w:r>
          </w:p>
        </w:tc>
        <w:tc>
          <w:tcPr>
            <w:tcW w:w="1795" w:type="dxa"/>
          </w:tcPr>
          <w:p w:rsidR="00000000" w:rsidRDefault="00000000">
            <w:pPr>
              <w:spacing w:line="300" w:lineRule="exact"/>
              <w:jc w:val="center"/>
              <w:rPr>
                <w:i/>
                <w:iCs/>
                <w:rtl/>
              </w:rPr>
            </w:pPr>
            <w:r>
              <w:rPr>
                <w:i/>
                <w:iCs/>
                <w:rtl/>
              </w:rPr>
              <w:t>حالات الطلاق 2</w:t>
            </w:r>
          </w:p>
        </w:tc>
        <w:tc>
          <w:tcPr>
            <w:tcW w:w="1890" w:type="dxa"/>
          </w:tcPr>
          <w:p w:rsidR="00000000" w:rsidRDefault="00000000">
            <w:pPr>
              <w:spacing w:line="300" w:lineRule="exact"/>
              <w:jc w:val="center"/>
              <w:rPr>
                <w:i/>
                <w:iCs/>
                <w:rtl/>
              </w:rPr>
            </w:pPr>
            <w:r>
              <w:rPr>
                <w:i/>
                <w:iCs/>
                <w:rtl/>
              </w:rPr>
              <w:t>النسبة المئوية</w:t>
            </w:r>
          </w:p>
        </w:tc>
      </w:tr>
      <w:tr w:rsidR="00000000">
        <w:tblPrEx>
          <w:tblCellMar>
            <w:top w:w="0" w:type="dxa"/>
            <w:bottom w:w="0" w:type="dxa"/>
          </w:tblCellMar>
        </w:tblPrEx>
        <w:tc>
          <w:tcPr>
            <w:tcW w:w="2552" w:type="dxa"/>
          </w:tcPr>
          <w:p w:rsidR="00000000" w:rsidRDefault="00000000">
            <w:pPr>
              <w:pStyle w:val="H23"/>
              <w:keepNext w:val="0"/>
              <w:keepLines w:val="0"/>
              <w:suppressAutoHyphens w:val="0"/>
              <w:spacing w:line="300" w:lineRule="exact"/>
              <w:outlineLvl w:val="9"/>
              <w:rPr>
                <w:b w:val="0"/>
                <w:bCs w:val="0"/>
                <w:spacing w:val="0"/>
                <w:rtl/>
              </w:rPr>
            </w:pPr>
            <w:r>
              <w:rPr>
                <w:b w:val="0"/>
                <w:bCs w:val="0"/>
                <w:spacing w:val="0"/>
                <w:rtl/>
              </w:rPr>
              <w:t>1994</w:t>
            </w:r>
          </w:p>
        </w:tc>
        <w:tc>
          <w:tcPr>
            <w:tcW w:w="1701" w:type="dxa"/>
          </w:tcPr>
          <w:p w:rsidR="00000000" w:rsidRDefault="00000000">
            <w:pPr>
              <w:spacing w:line="300" w:lineRule="exact"/>
              <w:rPr>
                <w:rtl/>
              </w:rPr>
            </w:pPr>
            <w:r>
              <w:rPr>
                <w:rtl/>
              </w:rPr>
              <w:t>813 56</w:t>
            </w:r>
          </w:p>
        </w:tc>
        <w:tc>
          <w:tcPr>
            <w:tcW w:w="1795" w:type="dxa"/>
          </w:tcPr>
          <w:p w:rsidR="00000000" w:rsidRDefault="00000000">
            <w:pPr>
              <w:spacing w:line="300" w:lineRule="exact"/>
              <w:rPr>
                <w:rtl/>
              </w:rPr>
            </w:pPr>
            <w:r>
              <w:rPr>
                <w:rtl/>
              </w:rPr>
              <w:t>675 7</w:t>
            </w:r>
          </w:p>
        </w:tc>
        <w:tc>
          <w:tcPr>
            <w:tcW w:w="1890" w:type="dxa"/>
          </w:tcPr>
          <w:p w:rsidR="00000000" w:rsidRDefault="00000000">
            <w:pPr>
              <w:spacing w:line="300" w:lineRule="exact"/>
              <w:rPr>
                <w:rFonts w:cs="Akhbar MT"/>
                <w:rtl/>
              </w:rPr>
            </w:pPr>
            <w:r>
              <w:rPr>
                <w:rtl/>
              </w:rPr>
              <w:t>13.5</w:t>
            </w:r>
            <w:r>
              <w:rPr>
                <w:rFonts w:cs="Akhbar MT"/>
                <w:rtl/>
              </w:rPr>
              <w:t>%</w:t>
            </w:r>
          </w:p>
        </w:tc>
      </w:tr>
      <w:tr w:rsidR="00000000">
        <w:tblPrEx>
          <w:tblCellMar>
            <w:top w:w="0" w:type="dxa"/>
            <w:bottom w:w="0" w:type="dxa"/>
          </w:tblCellMar>
        </w:tblPrEx>
        <w:tc>
          <w:tcPr>
            <w:tcW w:w="2552" w:type="dxa"/>
          </w:tcPr>
          <w:p w:rsidR="00000000" w:rsidRDefault="00000000">
            <w:pPr>
              <w:spacing w:line="300" w:lineRule="exact"/>
              <w:rPr>
                <w:rtl/>
              </w:rPr>
            </w:pPr>
            <w:r>
              <w:rPr>
                <w:rtl/>
              </w:rPr>
              <w:t>1995</w:t>
            </w:r>
          </w:p>
        </w:tc>
        <w:tc>
          <w:tcPr>
            <w:tcW w:w="1701" w:type="dxa"/>
          </w:tcPr>
          <w:p w:rsidR="00000000" w:rsidRDefault="00000000">
            <w:pPr>
              <w:spacing w:line="300" w:lineRule="exact"/>
              <w:rPr>
                <w:rtl/>
              </w:rPr>
            </w:pPr>
            <w:r>
              <w:rPr>
                <w:rtl/>
              </w:rPr>
              <w:t>987 63</w:t>
            </w:r>
          </w:p>
        </w:tc>
        <w:tc>
          <w:tcPr>
            <w:tcW w:w="1795" w:type="dxa"/>
          </w:tcPr>
          <w:p w:rsidR="00000000" w:rsidRDefault="00000000">
            <w:pPr>
              <w:spacing w:line="300" w:lineRule="exact"/>
              <w:rPr>
                <w:rtl/>
              </w:rPr>
            </w:pPr>
            <w:r>
              <w:rPr>
                <w:rtl/>
              </w:rPr>
              <w:t>995 10</w:t>
            </w:r>
          </w:p>
        </w:tc>
        <w:tc>
          <w:tcPr>
            <w:tcW w:w="1890" w:type="dxa"/>
          </w:tcPr>
          <w:p w:rsidR="00000000" w:rsidRDefault="00000000">
            <w:pPr>
              <w:spacing w:line="300" w:lineRule="exact"/>
              <w:rPr>
                <w:rFonts w:cs="Akhbar MT"/>
                <w:rtl/>
              </w:rPr>
            </w:pPr>
            <w:r>
              <w:rPr>
                <w:rtl/>
              </w:rPr>
              <w:t>17.18</w:t>
            </w:r>
            <w:r>
              <w:rPr>
                <w:rFonts w:cs="Akhbar MT"/>
                <w:rtl/>
              </w:rPr>
              <w:t>%</w:t>
            </w:r>
          </w:p>
        </w:tc>
      </w:tr>
      <w:tr w:rsidR="00000000">
        <w:tblPrEx>
          <w:tblCellMar>
            <w:top w:w="0" w:type="dxa"/>
            <w:bottom w:w="0" w:type="dxa"/>
          </w:tblCellMar>
        </w:tblPrEx>
        <w:tc>
          <w:tcPr>
            <w:tcW w:w="2552" w:type="dxa"/>
          </w:tcPr>
          <w:p w:rsidR="00000000" w:rsidRDefault="00000000">
            <w:pPr>
              <w:pStyle w:val="H56"/>
              <w:keepNext w:val="0"/>
              <w:keepLines w:val="0"/>
              <w:suppressAutoHyphens w:val="0"/>
              <w:spacing w:line="300" w:lineRule="exact"/>
              <w:outlineLvl w:val="9"/>
              <w:rPr>
                <w:rtl/>
              </w:rPr>
            </w:pPr>
            <w:r>
              <w:rPr>
                <w:rtl/>
              </w:rPr>
              <w:t>1996</w:t>
            </w:r>
          </w:p>
        </w:tc>
        <w:tc>
          <w:tcPr>
            <w:tcW w:w="1701" w:type="dxa"/>
          </w:tcPr>
          <w:p w:rsidR="00000000" w:rsidRDefault="00000000">
            <w:pPr>
              <w:spacing w:line="300" w:lineRule="exact"/>
              <w:rPr>
                <w:rtl/>
              </w:rPr>
            </w:pPr>
            <w:r>
              <w:rPr>
                <w:rtl/>
              </w:rPr>
              <w:t>408 45</w:t>
            </w:r>
          </w:p>
        </w:tc>
        <w:tc>
          <w:tcPr>
            <w:tcW w:w="1795" w:type="dxa"/>
          </w:tcPr>
          <w:p w:rsidR="00000000" w:rsidRDefault="00000000">
            <w:pPr>
              <w:spacing w:line="300" w:lineRule="exact"/>
              <w:rPr>
                <w:rtl/>
              </w:rPr>
            </w:pPr>
            <w:r>
              <w:rPr>
                <w:rtl/>
              </w:rPr>
              <w:t>360 9</w:t>
            </w:r>
          </w:p>
        </w:tc>
        <w:tc>
          <w:tcPr>
            <w:tcW w:w="1890" w:type="dxa"/>
          </w:tcPr>
          <w:p w:rsidR="00000000" w:rsidRDefault="00000000">
            <w:pPr>
              <w:spacing w:line="300" w:lineRule="exact"/>
              <w:rPr>
                <w:rFonts w:cs="Akhbar MT"/>
                <w:rtl/>
              </w:rPr>
            </w:pPr>
            <w:r>
              <w:rPr>
                <w:rtl/>
              </w:rPr>
              <w:t>20.6</w:t>
            </w:r>
            <w:r>
              <w:rPr>
                <w:rFonts w:cs="Akhbar MT"/>
                <w:rtl/>
              </w:rPr>
              <w:t>%</w:t>
            </w:r>
          </w:p>
        </w:tc>
      </w:tr>
      <w:tr w:rsidR="00000000">
        <w:tblPrEx>
          <w:tblCellMar>
            <w:top w:w="0" w:type="dxa"/>
            <w:bottom w:w="0" w:type="dxa"/>
          </w:tblCellMar>
        </w:tblPrEx>
        <w:tc>
          <w:tcPr>
            <w:tcW w:w="2552" w:type="dxa"/>
          </w:tcPr>
          <w:p w:rsidR="00000000" w:rsidRDefault="00000000">
            <w:pPr>
              <w:spacing w:line="300" w:lineRule="exact"/>
              <w:rPr>
                <w:rtl/>
              </w:rPr>
            </w:pPr>
            <w:r>
              <w:rPr>
                <w:rtl/>
              </w:rPr>
              <w:t>1997</w:t>
            </w:r>
          </w:p>
        </w:tc>
        <w:tc>
          <w:tcPr>
            <w:tcW w:w="1701" w:type="dxa"/>
          </w:tcPr>
          <w:p w:rsidR="00000000" w:rsidRDefault="00000000">
            <w:pPr>
              <w:spacing w:line="300" w:lineRule="exact"/>
              <w:rPr>
                <w:rtl/>
              </w:rPr>
            </w:pPr>
            <w:r>
              <w:rPr>
                <w:rtl/>
              </w:rPr>
              <w:t>535 60</w:t>
            </w:r>
          </w:p>
        </w:tc>
        <w:tc>
          <w:tcPr>
            <w:tcW w:w="1795" w:type="dxa"/>
          </w:tcPr>
          <w:p w:rsidR="00000000" w:rsidRDefault="00000000">
            <w:pPr>
              <w:spacing w:line="300" w:lineRule="exact"/>
              <w:rPr>
                <w:rtl/>
              </w:rPr>
            </w:pPr>
            <w:r>
              <w:rPr>
                <w:rtl/>
              </w:rPr>
              <w:t>422 9</w:t>
            </w:r>
          </w:p>
        </w:tc>
        <w:tc>
          <w:tcPr>
            <w:tcW w:w="1890" w:type="dxa"/>
          </w:tcPr>
          <w:p w:rsidR="00000000" w:rsidRDefault="00000000">
            <w:pPr>
              <w:spacing w:line="300" w:lineRule="exact"/>
              <w:rPr>
                <w:rFonts w:cs="Akhbar MT"/>
                <w:rtl/>
              </w:rPr>
            </w:pPr>
            <w:r>
              <w:rPr>
                <w:rtl/>
              </w:rPr>
              <w:t>15.56</w:t>
            </w:r>
            <w:r>
              <w:rPr>
                <w:rFonts w:cs="Akhbar MT"/>
                <w:rtl/>
              </w:rPr>
              <w:t>%</w:t>
            </w:r>
          </w:p>
        </w:tc>
      </w:tr>
      <w:tr w:rsidR="00000000">
        <w:tblPrEx>
          <w:tblCellMar>
            <w:top w:w="0" w:type="dxa"/>
            <w:bottom w:w="0" w:type="dxa"/>
          </w:tblCellMar>
        </w:tblPrEx>
        <w:tc>
          <w:tcPr>
            <w:tcW w:w="2552" w:type="dxa"/>
          </w:tcPr>
          <w:p w:rsidR="00000000" w:rsidRDefault="00000000">
            <w:pPr>
              <w:pStyle w:val="H23"/>
              <w:keepNext w:val="0"/>
              <w:keepLines w:val="0"/>
              <w:suppressAutoHyphens w:val="0"/>
              <w:spacing w:line="300" w:lineRule="exact"/>
              <w:outlineLvl w:val="9"/>
              <w:rPr>
                <w:b w:val="0"/>
                <w:bCs w:val="0"/>
                <w:spacing w:val="0"/>
                <w:rtl/>
              </w:rPr>
            </w:pPr>
            <w:r>
              <w:rPr>
                <w:b w:val="0"/>
                <w:bCs w:val="0"/>
                <w:spacing w:val="0"/>
                <w:rtl/>
              </w:rPr>
              <w:t>1998</w:t>
            </w:r>
          </w:p>
        </w:tc>
        <w:tc>
          <w:tcPr>
            <w:tcW w:w="1701" w:type="dxa"/>
          </w:tcPr>
          <w:p w:rsidR="00000000" w:rsidRDefault="00000000">
            <w:pPr>
              <w:spacing w:line="300" w:lineRule="exact"/>
              <w:rPr>
                <w:rtl/>
              </w:rPr>
            </w:pPr>
            <w:r>
              <w:rPr>
                <w:rtl/>
              </w:rPr>
              <w:t>489 55</w:t>
            </w:r>
          </w:p>
        </w:tc>
        <w:tc>
          <w:tcPr>
            <w:tcW w:w="1795" w:type="dxa"/>
          </w:tcPr>
          <w:p w:rsidR="00000000" w:rsidRDefault="00000000">
            <w:pPr>
              <w:spacing w:line="300" w:lineRule="exact"/>
              <w:rPr>
                <w:rtl/>
              </w:rPr>
            </w:pPr>
            <w:r>
              <w:rPr>
                <w:rtl/>
              </w:rPr>
              <w:t>-</w:t>
            </w:r>
          </w:p>
        </w:tc>
        <w:tc>
          <w:tcPr>
            <w:tcW w:w="1890" w:type="dxa"/>
          </w:tcPr>
          <w:p w:rsidR="00000000" w:rsidRDefault="00000000">
            <w:pPr>
              <w:spacing w:line="300" w:lineRule="exact"/>
              <w:rPr>
                <w:rtl/>
              </w:rPr>
            </w:pPr>
            <w:r>
              <w:rPr>
                <w:rtl/>
              </w:rPr>
              <w:t>-</w:t>
            </w:r>
          </w:p>
        </w:tc>
      </w:tr>
    </w:tbl>
    <w:p w:rsidR="00000000" w:rsidRDefault="00000000">
      <w:pPr>
        <w:pStyle w:val="SingleTxt"/>
        <w:ind w:left="1264" w:right="1264"/>
        <w:rPr>
          <w:szCs w:val="26"/>
          <w:rtl/>
        </w:rPr>
      </w:pPr>
      <w:r>
        <w:rPr>
          <w:szCs w:val="26"/>
          <w:rtl/>
        </w:rPr>
        <w:tab/>
        <w:t>المصدر: الدائرة الإحصائية باليونان.</w:t>
      </w:r>
    </w:p>
    <w:p w:rsidR="00000000" w:rsidRDefault="00000000">
      <w:pPr>
        <w:pStyle w:val="SingleTxt"/>
        <w:ind w:left="1264" w:right="1264"/>
        <w:rPr>
          <w:rtl/>
        </w:rPr>
      </w:pPr>
      <w:r>
        <w:rPr>
          <w:rtl/>
        </w:rPr>
        <w:tab/>
      </w:r>
      <w:r>
        <w:rPr>
          <w:rtl/>
        </w:rPr>
        <w:tab/>
        <w:t>ويثير الاهتمام نتائج بحث أجراه مركز الدراسات الاجتماعية عن "فسخ حالات المعاشرة والزواج في اليونان" في عام 1999 عن طريق استبيان لعيِّنــة مــن الأفراد بحجم 000 4 فرد في جميع أنحاء الأراضي اليونانية.فطبقا لهذا البحث، اتضح أن المعاشرة ليست خيارا مفضلا كشكل بديل عن الحياة الزواجية. فمن بين حالات المعاشرة البالغة 911 حالة في العيِّنة أفضي 686 حالة منها إلى زواج و 162 حالة إلى انفصال. أما حالات المعاشرة لأكثر من 4 سنوات فقد انفسخت في معظم الحالات. وفي نسبة 40 في المائة من المعاشرة التي أفضت إلى الزواج كان الطرفان قد قررا إنجاب أطفال ومن ثم كان الحمل قد سبق الزواج.</w:t>
      </w:r>
    </w:p>
    <w:p w:rsidR="00000000" w:rsidRDefault="00000000">
      <w:pPr>
        <w:pStyle w:val="SingleTxt"/>
        <w:ind w:left="1264" w:right="1264"/>
        <w:rPr>
          <w:rtl/>
        </w:rPr>
      </w:pPr>
      <w:r>
        <w:rPr>
          <w:rtl/>
        </w:rPr>
        <w:tab/>
      </w:r>
      <w:r>
        <w:rPr>
          <w:rtl/>
        </w:rPr>
        <w:tab/>
        <w:t>وطبقا للبحث نفسه، فإن النساء الأعلى تعليما يجدن مزيدا من الصعوبة في الزواج بينما النساء الأصغر سنا والأعلى تعليما ينفصلن بسهولة أكثر. ويتضح أن اختصار أجل الزواج وارتفاع المستوى التعليمي للمرأة وانخفاض عمر الطرفين والانحدار من أصل طبقة وسطى وتجربة والديْن مُطَلَّقَين، بدت جميعا بمثابة ظروف تحبذ الطلاق. على أن وجود أطفال ينجم عنه أثر في تثبيت الزواج.</w:t>
      </w:r>
    </w:p>
    <w:p w:rsidR="00000000" w:rsidRDefault="00000000">
      <w:pPr>
        <w:pStyle w:val="SingleTxt"/>
        <w:ind w:left="1264" w:right="1264"/>
        <w:rPr>
          <w:rtl/>
        </w:rPr>
      </w:pPr>
      <w:r>
        <w:rPr>
          <w:rtl/>
        </w:rPr>
        <w:tab/>
      </w:r>
      <w:r>
        <w:rPr>
          <w:rtl/>
        </w:rPr>
        <w:tab/>
        <w:t>(تقرير هاريس سميونيدو، في اجتماع مركز الدراسات الاجتماعية ليوم واحد:"الأسرة ودولة الرفاه في القرن الجديد: الاتجاهات والمنظورات في أوروبا" أثينا، أيار/مايو 2000).</w:t>
      </w:r>
    </w:p>
    <w:p w:rsidR="00000000" w:rsidRDefault="00000000">
      <w:pPr>
        <w:pStyle w:val="SingleTxt"/>
        <w:ind w:left="1264" w:right="1264"/>
        <w:rPr>
          <w:rtl/>
        </w:rPr>
      </w:pPr>
      <w:r>
        <w:rPr>
          <w:rtl/>
        </w:rPr>
        <w:tab/>
      </w:r>
      <w:r>
        <w:rPr>
          <w:rtl/>
        </w:rPr>
        <w:tab/>
        <w:t xml:space="preserve">وتسهم الزيادة في حالات الطلاق والمواليد خارج رابطة الزواج (من 2.9 في عام 1994 إلى 3.8 في عام 1998 </w:t>
      </w:r>
      <w:r>
        <w:t>–</w:t>
      </w:r>
      <w:r>
        <w:rPr>
          <w:rtl/>
        </w:rPr>
        <w:t xml:space="preserve"> الجدول 1، الدائرة الإحصائية الوطنية باليونان" في زيادة عدد الأسر ذات العائل الواحد في اليونان. وبسبب طريقة تسجيل الأسر في مشاريع البحوث ذات الصلة، فإن العدد الدقيق للأسر ذات العائل الواحد يصعب تقديره. وفي عام 1996 كان هناك 185 أسرة ذات أطفال (11.45 في المائة من جميع الأسرة المعيشية ذات الأطفال في البلاد) تنتمي إلى فئة الأسرة ذات العائل الواحد (الشخص المسئول الوحيد غير المتزوج أو الأرمل أو المطَلَّق). وفي الغالبية العظمى من الأسر المعيشية ذات الأطفال حيث رب الأسرة هو أحد الوالدين، كان هذا الرأس امرأة (80.6 في المائة). أما الأسر المعيشية التي لها أب غير متزوج أو مُطلَّق أو أرمل بوصفه رب الأسرة تشكِّل 18.40 في المائة من الفئة ككل (المصدر: الدائرة الإحصائية الوطنية باليونان </w:t>
      </w:r>
      <w:r>
        <w:t>–</w:t>
      </w:r>
      <w:r>
        <w:rPr>
          <w:rtl/>
        </w:rPr>
        <w:t xml:space="preserve"> بحث القوى العاملة لعام 1996 وحدة التوثيق، مركز البحوث المعني بمسائل المساواة).</w:t>
      </w:r>
    </w:p>
    <w:p w:rsidR="00000000" w:rsidRDefault="00000000">
      <w:pPr>
        <w:pStyle w:val="SingleTxt"/>
        <w:ind w:left="1264" w:right="1264"/>
        <w:rPr>
          <w:rtl/>
        </w:rPr>
      </w:pPr>
      <w:r>
        <w:rPr>
          <w:rtl/>
        </w:rPr>
        <w:tab/>
      </w:r>
      <w:r>
        <w:rPr>
          <w:rtl/>
        </w:rPr>
        <w:tab/>
        <w:t>وقد اتُخذت سلسلة من التدابير لتقديم الغوث إلى تلك الأسر وتشمل التدابير إعانات بقروض للإسكان أو الإيجار وتدابير استئجار تفضيلية في القطاع العام وإعطاء الأولوية في مراكز رعاية الطفل النهارية والتدريب وإعادة الدمج في مواقع الإنتاج فضلا عن العون النفساني ودعم المبادرات والأنشطة المهنية.</w:t>
      </w:r>
    </w:p>
    <w:p w:rsidR="00000000" w:rsidRDefault="00000000">
      <w:pPr>
        <w:pStyle w:val="SingleTxt"/>
        <w:ind w:left="1264" w:right="1264"/>
        <w:rPr>
          <w:rtl/>
        </w:rPr>
      </w:pPr>
      <w:r>
        <w:rPr>
          <w:rtl/>
        </w:rPr>
        <w:tab/>
      </w:r>
      <w:r>
        <w:rPr>
          <w:rtl/>
        </w:rPr>
        <w:tab/>
        <w:t>كذلك فإن وحدات التدخُّل المعنية بالاستبعاد الاجتماعي التي يقوم على تشغيلها المركز المذكور أعلاه بالتعاون مع الأمانة العامة المعنية بالمساواة في 5 من المدن اليونانية الكُبرى (أثينا، ثيسالونيكي، بترا، غولوس، إيراكليو) متاحة لرؤساء الأسر المعيشية ذات العائل الواحد وهي تُقدِّم:</w:t>
      </w:r>
    </w:p>
    <w:p w:rsidR="00000000" w:rsidRDefault="00000000">
      <w:pPr>
        <w:pStyle w:val="SingleTxt"/>
        <w:tabs>
          <w:tab w:val="clear" w:pos="1267"/>
          <w:tab w:val="left" w:pos="1486"/>
        </w:tabs>
        <w:ind w:left="1264" w:right="1264"/>
        <w:rPr>
          <w:rtl/>
        </w:rPr>
      </w:pPr>
      <w:r>
        <w:rPr>
          <w:rtl/>
        </w:rPr>
        <w:tab/>
        <w:t>•</w:t>
      </w:r>
      <w:r>
        <w:rPr>
          <w:rtl/>
        </w:rPr>
        <w:tab/>
        <w:t>خدمات دعم للنساء (دعم نفساني واجتماعي ومشورة قانونية)</w:t>
      </w:r>
    </w:p>
    <w:p w:rsidR="00000000" w:rsidRDefault="00000000">
      <w:pPr>
        <w:pStyle w:val="SingleTxt"/>
        <w:tabs>
          <w:tab w:val="clear" w:pos="1267"/>
          <w:tab w:val="left" w:pos="1486"/>
        </w:tabs>
        <w:ind w:left="1264" w:right="1264"/>
        <w:rPr>
          <w:rtl/>
        </w:rPr>
      </w:pPr>
      <w:r>
        <w:rPr>
          <w:rtl/>
        </w:rPr>
        <w:tab/>
        <w:t>•</w:t>
      </w:r>
      <w:r>
        <w:rPr>
          <w:rtl/>
        </w:rPr>
        <w:tab/>
        <w:t>بلورة الطرائق التي تتيح تسجيل احتياجات المرأة (الخصائص الشخصية والاجتماعية)</w:t>
      </w:r>
    </w:p>
    <w:p w:rsidR="00000000" w:rsidRDefault="00000000">
      <w:pPr>
        <w:pStyle w:val="SingleTxt"/>
        <w:tabs>
          <w:tab w:val="clear" w:pos="1267"/>
          <w:tab w:val="left" w:pos="1486"/>
        </w:tabs>
        <w:ind w:left="1264" w:right="1264"/>
        <w:rPr>
          <w:rtl/>
        </w:rPr>
      </w:pPr>
      <w:r>
        <w:rPr>
          <w:rtl/>
        </w:rPr>
        <w:tab/>
        <w:t>•</w:t>
      </w:r>
      <w:r>
        <w:rPr>
          <w:rtl/>
        </w:rPr>
        <w:tab/>
        <w:t>مشاريع نموذجية لتشغيل وحدتين متنقلتين في منطقتي كريت ومقدونيا.</w:t>
      </w:r>
    </w:p>
    <w:p w:rsidR="00000000" w:rsidRDefault="00000000">
      <w:pPr>
        <w:pStyle w:val="SingleTxt"/>
        <w:tabs>
          <w:tab w:val="clear" w:pos="1267"/>
          <w:tab w:val="left" w:pos="1486"/>
        </w:tabs>
        <w:ind w:left="1264" w:right="1264"/>
        <w:rPr>
          <w:rtl/>
        </w:rPr>
      </w:pPr>
      <w:r>
        <w:rPr>
          <w:rtl/>
        </w:rPr>
        <w:tab/>
      </w:r>
      <w:r>
        <w:rPr>
          <w:rtl/>
        </w:rPr>
        <w:tab/>
        <w:t>وفضلا عن ذلك فثمة برامج معونة مالية وبرامج لدعم الأسر ذات العائل الواحد المنخفضة الدخل وصولاً إلى دعم الآباء والأمهات الذين يواجهون مشاكل اجتماعية اقتصادية بحيث يُبقون على أطفالهم في كنفهم ويُحال بذلك دون هجر الأطفال أو إيداعهم في مؤسسات. كذلك تدفع مديريات الرعاية في حكومـــات الولايات علاوة شهريــة بمبلغ 000 15 دراخمة يونانية لكل طفل مفتقر إلى الحماية حتى سن 16 سنة شريطة أن لا يزيد الدخل الشهري لثلاثة من أفراد العائلة التي يعيش الطفل في كنفها عن 000 80 دراخمة إضافة إلى 000 7 دراخمة لكل فرد إضافي فيما يتجاوز العدد ثلاثة. وبمقتضى نفس الشروط، تدفع المنظمة الوطنية للرعاية الاجتماعية إلى الأسر ذات العائل الواحد إعانة تصل إلى 000 36 دراخمة عن الطفل الواحد و 500 50 دراخمة شهريا عن طفلين أو أكثر.</w:t>
      </w:r>
    </w:p>
    <w:p w:rsidR="00000000" w:rsidRDefault="00000000">
      <w:pPr>
        <w:pStyle w:val="SingleTxt"/>
        <w:ind w:left="1264" w:right="1264"/>
        <w:rPr>
          <w:rtl/>
        </w:rPr>
      </w:pPr>
      <w:r>
        <w:rPr>
          <w:rtl/>
        </w:rPr>
        <w:tab/>
      </w:r>
      <w:r>
        <w:rPr>
          <w:rtl/>
        </w:rPr>
        <w:tab/>
        <w:t xml:space="preserve">وثمة قسم خاص في مركز الرُضَّع ميتيرا </w:t>
      </w:r>
      <w:r>
        <w:t>“MITERA”</w:t>
      </w:r>
      <w:r>
        <w:rPr>
          <w:rtl/>
        </w:rPr>
        <w:t xml:space="preserve"> يكفل الحماية للأمهات غير المتزوجات حيث يسمح باستقبالهن في الشهر السابع من الحمل وحتى الولادة. ويُكفَل الدعم النفساني والمعونة المالية حتى تصبح الأم غير المتزوجة قادرة على الاعتماد على نفسها في المعيشة وأن تتحمل مسؤولية تربية طفلها.</w:t>
      </w:r>
    </w:p>
    <w:p w:rsidR="00000000" w:rsidRDefault="00000000">
      <w:pPr>
        <w:pStyle w:val="SingleTxt"/>
        <w:ind w:left="1264" w:right="1264"/>
        <w:rPr>
          <w:rtl/>
        </w:rPr>
      </w:pPr>
      <w:r>
        <w:rPr>
          <w:rtl/>
        </w:rPr>
        <w:tab/>
      </w:r>
      <w:r>
        <w:rPr>
          <w:rtl/>
        </w:rPr>
        <w:tab/>
        <w:t>وفضلا عن ذلك، فإن الأب أو الأم غير المتزوجين ممن لهم أطفال دون الثالثة مشمولون في فئات الأشخاص المتمتعين بحماية القانون 2643/98 "الرعاية لتشغيل الأشخاص المنتمين إلى فئات خاصة والأحكام الأخرى".</w:t>
      </w:r>
    </w:p>
    <w:p w:rsidR="00000000" w:rsidRDefault="00000000">
      <w:pPr>
        <w:pStyle w:val="SingleTxt"/>
        <w:ind w:left="1264" w:right="1264"/>
        <w:rPr>
          <w:rtl/>
        </w:rPr>
      </w:pPr>
      <w:r>
        <w:rPr>
          <w:rtl/>
        </w:rPr>
        <w:tab/>
      </w:r>
      <w:r>
        <w:rPr>
          <w:rtl/>
        </w:rPr>
        <w:tab/>
        <w:t>وما زال عدد الأسر المعيشية الكبيرة الحجم في تناقص، ففيما شهدت الفترة 1992/1993 تسجيل 226 8 أسرة كبيرة جديدة، فإن عدد الأسر الكبيرة الجديدة المسجَّلة في عام 1998-1999 بلـــغ 886 3. والعدد الإجمالي للأسر الكبيرة في عام 1999 كان 080 151 (البيانات الإحصائية للاتحاد العالي لآباء الأسر الكبيرة العدد في اليونان)</w:t>
      </w:r>
    </w:p>
    <w:p w:rsidR="00000000" w:rsidRDefault="00000000">
      <w:pPr>
        <w:pStyle w:val="SingleTxt"/>
        <w:ind w:left="1264" w:right="1264"/>
        <w:rPr>
          <w:rtl/>
        </w:rPr>
      </w:pPr>
      <w:r>
        <w:rPr>
          <w:rtl/>
        </w:rPr>
        <w:tab/>
      </w:r>
      <w:r>
        <w:rPr>
          <w:rtl/>
        </w:rPr>
        <w:tab/>
        <w:t>وتشمل شبكة التشريعات والامتيازات التي تحميهم معونات لقروض للإسكان أو للإيجار وتفضيلات في الاستئجار من القطاع العام وأولوية في مراكز الرعاية النهارية للأطفال كما تدعم الدولة هذه الأسر بتقديم مزايا ملموسة للأسر الكبيرة العدد.</w:t>
      </w:r>
    </w:p>
    <w:p w:rsidR="00000000" w:rsidRDefault="00000000">
      <w:pPr>
        <w:pStyle w:val="SingleTxt"/>
        <w:ind w:left="1264" w:right="1264"/>
        <w:rPr>
          <w:rtl/>
        </w:rPr>
      </w:pPr>
      <w:r>
        <w:rPr>
          <w:b/>
          <w:bCs/>
          <w:rtl/>
        </w:rPr>
        <w:t>علاوة الطفل الثالث</w:t>
      </w:r>
    </w:p>
    <w:p w:rsidR="00000000" w:rsidRDefault="00000000">
      <w:pPr>
        <w:pStyle w:val="SingleTxt"/>
        <w:ind w:left="1264" w:right="1264"/>
        <w:rPr>
          <w:rtl/>
        </w:rPr>
      </w:pPr>
      <w:r>
        <w:rPr>
          <w:rtl/>
        </w:rPr>
        <w:tab/>
      </w:r>
      <w:r>
        <w:rPr>
          <w:rtl/>
        </w:rPr>
        <w:tab/>
        <w:t>وهي تُمنح للأم التي تضع طفلها الثالث شريطة ألا يتجاوز الدخل السنوي للأسرة مبلغ 000 000 8 دراخمة ويستمر دفع هذه الإعانة حتى يبلغ الطفل 6 سنوات.</w:t>
      </w:r>
    </w:p>
    <w:p w:rsidR="00000000" w:rsidRDefault="00000000">
      <w:pPr>
        <w:pStyle w:val="SingleTxt"/>
        <w:ind w:left="1264" w:right="1264"/>
        <w:rPr>
          <w:rtl/>
        </w:rPr>
      </w:pPr>
      <w:r>
        <w:rPr>
          <w:rtl/>
        </w:rPr>
        <w:tab/>
      </w:r>
      <w:r>
        <w:rPr>
          <w:rtl/>
        </w:rPr>
        <w:tab/>
        <w:t>والعلاوة، التي يتم تعديلها حسب رقم قياسي، تصل إلى 588 44 دراخمة شهريا في سنة 2000.</w:t>
      </w:r>
    </w:p>
    <w:p w:rsidR="00000000" w:rsidRDefault="00000000">
      <w:pPr>
        <w:pStyle w:val="SingleTxt"/>
        <w:ind w:left="1264" w:right="1264"/>
        <w:rPr>
          <w:rtl/>
        </w:rPr>
      </w:pPr>
      <w:r>
        <w:rPr>
          <w:rtl/>
        </w:rPr>
        <w:tab/>
      </w:r>
      <w:r>
        <w:rPr>
          <w:rtl/>
        </w:rPr>
        <w:tab/>
        <w:t>ولا تُدفَع العلاوة للأب إلا عندما تكون الأم متوفاة أو تكون قد هجرت الأب والأولاد.</w:t>
      </w:r>
    </w:p>
    <w:p w:rsidR="00000000" w:rsidRDefault="00000000">
      <w:pPr>
        <w:pStyle w:val="SingleTxt"/>
        <w:ind w:left="1264" w:right="1264"/>
        <w:rPr>
          <w:rtl/>
        </w:rPr>
      </w:pPr>
      <w:r>
        <w:rPr>
          <w:b/>
          <w:bCs/>
          <w:rtl/>
        </w:rPr>
        <w:t>علاوة الأسرة الكبيرة</w:t>
      </w:r>
    </w:p>
    <w:p w:rsidR="00000000" w:rsidRDefault="00000000">
      <w:pPr>
        <w:pStyle w:val="SingleTxt"/>
        <w:ind w:left="1264" w:right="1264"/>
        <w:rPr>
          <w:rtl/>
        </w:rPr>
      </w:pPr>
      <w:r>
        <w:rPr>
          <w:rtl/>
        </w:rPr>
        <w:tab/>
      </w:r>
      <w:r>
        <w:rPr>
          <w:rtl/>
        </w:rPr>
        <w:tab/>
        <w:t>تُمنَح هذه العلاوة للأمهات اللائي يَعُلن 4 أطفال، وكذلك للأرامل أو المطلقات أو الأمهات غير المتزوجات اللائي يعلن 3 أطفال ويُنظَر إلى تلك الحالة الأخيرة على أنها تشكِّل أسرا كبيرة العدد طالما وُجِد بها إبن غير متزوج واحد على الأقل حتى سن 23 سنة ولا يزيد الدخل السنوي للأسرة على 000 000 10 دراخمة. وتصل العلاوة إلى 172 11 دراخمة لكل طفل في سنة 2000 ولا يمكن أن تنخفض عن 000 32 دراخمة شهريا حتى ولو بقي ابن واحد مدعوم.</w:t>
      </w:r>
    </w:p>
    <w:p w:rsidR="00000000" w:rsidRDefault="00000000">
      <w:pPr>
        <w:pStyle w:val="SingleTxt"/>
        <w:ind w:left="1264" w:right="1264"/>
        <w:rPr>
          <w:rtl/>
        </w:rPr>
      </w:pPr>
      <w:r>
        <w:rPr>
          <w:b/>
          <w:bCs/>
          <w:rtl/>
        </w:rPr>
        <w:t>المعاش التقاعدي مدى الحياة</w:t>
      </w:r>
    </w:p>
    <w:p w:rsidR="00000000" w:rsidRDefault="00000000">
      <w:pPr>
        <w:pStyle w:val="SingleTxt"/>
        <w:ind w:left="1264" w:right="1264"/>
        <w:rPr>
          <w:rtl/>
        </w:rPr>
      </w:pPr>
      <w:r>
        <w:rPr>
          <w:rtl/>
        </w:rPr>
        <w:tab/>
      </w:r>
      <w:r>
        <w:rPr>
          <w:rtl/>
        </w:rPr>
        <w:tab/>
        <w:t>يُدفَع هذا المعاش إلى أم ذات أسرة كبيرة لم تعد مستحقة أو لم تعد ينطبق عليها معايير الاستحقاق لكي يتم منحها علاوة أسرة كبيرة العدد، وكذلك للأم التي يكون لها بصورة دائمة أو في وقت من الأوقات 4 أطفال على الأقل، شريطة ألا يزيد دخل الأسرة السنوي عن 500 000 3 دراخمة. ويصل المعاش التقاعدي إلى 696 000 26 دراخمة شهريا في عام 2000.</w:t>
      </w:r>
    </w:p>
    <w:p w:rsidR="00000000" w:rsidRDefault="00000000">
      <w:pPr>
        <w:pStyle w:val="SingleTxt"/>
        <w:ind w:left="1264" w:right="1264"/>
        <w:rPr>
          <w:rtl/>
        </w:rPr>
      </w:pPr>
      <w:r>
        <w:rPr>
          <w:rtl/>
        </w:rPr>
        <w:tab/>
      </w:r>
      <w:r>
        <w:rPr>
          <w:rtl/>
        </w:rPr>
        <w:tab/>
        <w:t>والوكالة المسؤولة عن دفع هذه المعاشات التقاعدية هي منظمة تأمين المزارعين. أما العلاوات المدفوعة للأسر المعيشية الكبيرة العدد وكذلك المعاشات التقاعدية مدى الحياة فيتم دفعها بصرف النظر عن أي بدل أو راتب أو معاش تقاعدي أو تعويض أو أجر مهني أو إتعاب آخر. والمبالغ المقرر دفعها يتم تكييفها كل سنة استنادا إلى الرقم القياسي لأسعار المستهلكين للسنة السابقة.</w:t>
      </w:r>
    </w:p>
    <w:p w:rsidR="00000000" w:rsidRDefault="00000000">
      <w:pPr>
        <w:pStyle w:val="SingleTxt"/>
        <w:ind w:left="1264" w:right="1264"/>
        <w:rPr>
          <w:rtl/>
        </w:rPr>
      </w:pPr>
      <w:r>
        <w:rPr>
          <w:rtl/>
        </w:rPr>
        <w:tab/>
      </w:r>
      <w:r>
        <w:rPr>
          <w:rtl/>
        </w:rPr>
        <w:tab/>
        <w:t>ومع ذلك، فإن عدد المستفيدين في انخفاض مستمر. ففي كانون الأول/ديسمبر 1998 كان العدد هو 423 340 بينما انكمش العدد في كانون الأول/ديسمبر 1999 ليصبح 095 325 (بنقصان بنسبة 5 في المائة). أما المبالغ المدفوعــة فــي عامي 1998 و 1999 وبرغم تعديلها فبلغت 000 113 141 دراخمة و 000 634 120 دراخمة على التوالي (بانخفاض بنسبة 15 في المائة) (مؤسسة تأمين المزارعين، الفرع 6، استحقاقات الأسر).</w:t>
      </w:r>
    </w:p>
    <w:p w:rsidR="00000000" w:rsidRDefault="00000000">
      <w:pPr>
        <w:pStyle w:val="SingleTxt"/>
        <w:ind w:left="1264" w:right="1264"/>
        <w:rPr>
          <w:rtl/>
        </w:rPr>
      </w:pPr>
      <w:r>
        <w:rPr>
          <w:rtl/>
        </w:rPr>
        <w:tab/>
      </w:r>
      <w:r>
        <w:rPr>
          <w:rtl/>
        </w:rPr>
        <w:tab/>
        <w:t xml:space="preserve">ويشكِّل كبار السن نسبة 17.3 من السكان. وفيما يتعلق بمركزهم العائلي فإن نسبة 45.4 في المائة من المسنين يعيشون مع أزواجهم فيما يعيش بمفردهم نسبة 23 في المائة كما أن 15.1 في المائة يعيشون مع زوج وأولاد و 9.2 في المائة يعيشون في بيت إبن أو إبنة (المكتب الإحصائي للمجتمعات الأوروبية </w:t>
      </w:r>
      <w:r>
        <w:t>–</w:t>
      </w:r>
      <w:r>
        <w:rPr>
          <w:rtl/>
        </w:rPr>
        <w:t xml:space="preserve"> يوروستات </w:t>
      </w:r>
      <w:r>
        <w:t>–</w:t>
      </w:r>
      <w:r>
        <w:rPr>
          <w:rtl/>
        </w:rPr>
        <w:t xml:space="preserve"> مسح للقوى العاملة، 1998).</w:t>
      </w:r>
    </w:p>
    <w:p w:rsidR="00000000" w:rsidRDefault="00000000">
      <w:pPr>
        <w:pStyle w:val="SingleTxt"/>
        <w:ind w:left="1264" w:right="1264"/>
        <w:rPr>
          <w:rtl/>
        </w:rPr>
      </w:pPr>
      <w:r>
        <w:rPr>
          <w:rtl/>
        </w:rPr>
        <w:tab/>
      </w:r>
      <w:r>
        <w:rPr>
          <w:rtl/>
        </w:rPr>
        <w:tab/>
        <w:t>وبرغــم أن القيـــم الأسريـــة في حـــال مــن التغيُّر بالفعـــل، إلا أنه يبدو أن الشباب لا يرفضونها كلية. أما القيم التي هي محل رفض بصورة رئيسية فهي تلك المتعلقة بالعائلة الأبوية الريفية القديمة، وبالذات السلطة الأوتوقراطية للأب والخنوع السلبي للأم. وفي المقابل فإن القيم الأسرية المهمة ومنها مثلا العلاقات داخل الأسرة والتزامات الأبناء تجاه الأسرة فمازالت قوية حتى بين صفوف الجيل الشاب (مؤتمر "الأسرة والسياسية الأسرية" وكالة الرعاية الاجتماعية، أثينا، 1994، تقرير عن "هيكل ووظيفة الأسرة اليونانية" إعداد ديميتريس جورجاس).</w:t>
      </w:r>
    </w:p>
    <w:p w:rsidR="00000000" w:rsidRDefault="00000000">
      <w:pPr>
        <w:pStyle w:val="SingleTxt"/>
        <w:ind w:left="1264" w:right="1264"/>
        <w:rPr>
          <w:rtl/>
        </w:rPr>
      </w:pPr>
      <w:r>
        <w:rPr>
          <w:rtl/>
        </w:rPr>
        <w:tab/>
      </w:r>
      <w:r>
        <w:rPr>
          <w:rtl/>
        </w:rPr>
        <w:tab/>
        <w:t>ويهدف القانون 2646/98 بشأن "تنظيم وتشغيل نظام الرعاية الاجتماعية الوطني" أساسا إلى دعم الأسرة من خلال إسباغ الحماية على الأفراد أو الجماعات عن طريق مشاريع الوقاية وإعادة التأهيل. والهدف من تلك المشاريع يتمثل في خلق الظروف الكفيلة بمشاركة متكافئة للأفراد في الحياة الاقتصادية والاجتماعية وفي كفالة مستوى معيشة لائق.</w:t>
      </w:r>
    </w:p>
    <w:p w:rsidR="00000000" w:rsidRDefault="00000000">
      <w:pPr>
        <w:pStyle w:val="SingleTxt"/>
        <w:ind w:left="1264" w:right="1264"/>
        <w:rPr>
          <w:rtl/>
        </w:rPr>
      </w:pPr>
      <w:r>
        <w:rPr>
          <w:rtl/>
        </w:rPr>
        <w:tab/>
      </w:r>
      <w:r>
        <w:rPr>
          <w:rtl/>
        </w:rPr>
        <w:tab/>
        <w:t>ومن المستهدف أن يتم إلغاء وكالات من قبيل وكالة الرعاية الاجتماعية ومركز الرعاية الاجتماعية ومركز الأطفال الرُضَّع "ميتيرا" بكل ما تبذله من أنشطة مهمة ومتنوعة في ميدان الرعاية الاجتماعية والحماية على المستوى الاجتماعي بوصفها كيانات فردية ومن ثم يتم إدماجها ضمن منظمة الرعاية الاجتماعية الوطنية. وهذا النظام للرعاية يقصد إلى تحسين الخدمات المقدمة للمواطنين في الحاضر وفي المستقبل.</w:t>
      </w:r>
    </w:p>
    <w:p w:rsidR="00000000" w:rsidRDefault="00000000">
      <w:pPr>
        <w:pStyle w:val="SingleTxt"/>
        <w:ind w:left="1264" w:right="1264"/>
        <w:rPr>
          <w:rtl/>
        </w:rPr>
      </w:pPr>
      <w:r>
        <w:rPr>
          <w:b/>
          <w:bCs/>
          <w:rtl/>
        </w:rPr>
        <w:t>وتشمل تدابير دعم الأسرة ما يلي</w:t>
      </w:r>
      <w:r>
        <w:rPr>
          <w:rtl/>
        </w:rPr>
        <w:t>:</w:t>
      </w:r>
    </w:p>
    <w:p w:rsidR="00000000" w:rsidRDefault="00000000">
      <w:pPr>
        <w:pStyle w:val="SingleTxt"/>
        <w:tabs>
          <w:tab w:val="clear" w:pos="1267"/>
          <w:tab w:val="left" w:pos="1486"/>
        </w:tabs>
        <w:ind w:left="1927" w:right="1264" w:hanging="663"/>
        <w:rPr>
          <w:rtl/>
        </w:rPr>
      </w:pPr>
      <w:r>
        <w:rPr>
          <w:rtl/>
        </w:rPr>
        <w:tab/>
        <w:t>•</w:t>
      </w:r>
      <w:r>
        <w:rPr>
          <w:rtl/>
        </w:rPr>
        <w:tab/>
        <w:t>العلاوات الأسرية (علاوات في حالات الزواج وعلاوات الأطفال) التي ترتبط بالتوظيف وهي متاحة للأفراد الذين يعملون بالفعل أو يكونون في حالة بطالة مؤقتة أو للأشخاص غير القادرين على العمل، حيث تتوقف المبالغ المدفوعة على عدد الأولاد. وقد استهدف القانون رقم 2470/97 تنظيم المسألة المعلَّقة المتمثلة في دفع علاوات الزواج لغير المتزوجين أو المترملين أو المطلَّقين من الآباء والأمهات المستخدَمين في القطاع العام (في حالة القطاع الخاص تم الأخذ بقاعدة دفع مماثلة بموجب القانون 1849/89).</w:t>
      </w:r>
    </w:p>
    <w:p w:rsidR="00000000" w:rsidRDefault="00000000">
      <w:pPr>
        <w:pStyle w:val="SingleTxt"/>
        <w:tabs>
          <w:tab w:val="clear" w:pos="1267"/>
          <w:tab w:val="left" w:pos="1486"/>
        </w:tabs>
        <w:ind w:left="1927" w:right="1264" w:hanging="663"/>
        <w:rPr>
          <w:rtl/>
        </w:rPr>
      </w:pPr>
      <w:r>
        <w:rPr>
          <w:rtl/>
        </w:rPr>
        <w:tab/>
        <w:t>•</w:t>
      </w:r>
      <w:r>
        <w:rPr>
          <w:rtl/>
        </w:rPr>
        <w:tab/>
        <w:t>وعلاوة الطفل المولود (أو استحقاق الأمومة) تقصد إلى تقديم دعم مالي إلى الأم ومن ثم إلى الأسرة وهي تتوقف على نوعية مؤسسة التأمين ذات الصلة.</w:t>
      </w:r>
    </w:p>
    <w:p w:rsidR="00000000" w:rsidRDefault="00000000">
      <w:pPr>
        <w:pStyle w:val="SingleTxt"/>
        <w:tabs>
          <w:tab w:val="clear" w:pos="1267"/>
          <w:tab w:val="left" w:pos="1486"/>
        </w:tabs>
        <w:ind w:left="1927" w:right="1264" w:hanging="663"/>
        <w:rPr>
          <w:rtl/>
        </w:rPr>
      </w:pPr>
      <w:r>
        <w:rPr>
          <w:rtl/>
        </w:rPr>
        <w:tab/>
        <w:t>•</w:t>
      </w:r>
      <w:r>
        <w:rPr>
          <w:rtl/>
        </w:rPr>
        <w:tab/>
        <w:t>وفي القطــاع العـــام، تُدفـــَع مــرة واحدة علاوة الطفل المولود وتصــــل إلى مبلغ 320 220 دراخمة للمرأة المؤمَّن عليها مباشرة ومبلغ 600 183 دراخمة للمشمولين بتأمين غير مباشر (أسعار سنة 2000)</w:t>
      </w:r>
    </w:p>
    <w:p w:rsidR="00000000" w:rsidRDefault="00000000">
      <w:pPr>
        <w:pStyle w:val="SingleTxt"/>
        <w:tabs>
          <w:tab w:val="clear" w:pos="1267"/>
          <w:tab w:val="left" w:pos="1486"/>
        </w:tabs>
        <w:ind w:left="1927" w:right="1264" w:hanging="663"/>
        <w:rPr>
          <w:rtl/>
        </w:rPr>
      </w:pPr>
      <w:r>
        <w:rPr>
          <w:rtl/>
        </w:rPr>
        <w:tab/>
        <w:t>•</w:t>
      </w:r>
      <w:r>
        <w:rPr>
          <w:rtl/>
        </w:rPr>
        <w:tab/>
        <w:t>وفي القطاع الخاص، تُدفَع علاوة الطفل المولود بواسطة مؤسسة التأمينات الاجتماعية ويتم تعديلها كل ستة أشهر، وفي الربع الأول من عام 2000، بلغت العلاوة 550 206 دراخمة بينما وصلت في الربع الثاني إلى مبلغ 640 209 دراخمة.</w:t>
      </w:r>
    </w:p>
    <w:p w:rsidR="00000000" w:rsidRDefault="00000000">
      <w:pPr>
        <w:pStyle w:val="SingleTxt"/>
        <w:tabs>
          <w:tab w:val="clear" w:pos="1267"/>
          <w:tab w:val="left" w:pos="1486"/>
        </w:tabs>
        <w:ind w:left="1927" w:right="1264" w:hanging="663"/>
        <w:rPr>
          <w:rtl/>
        </w:rPr>
      </w:pPr>
      <w:r>
        <w:rPr>
          <w:rtl/>
        </w:rPr>
        <w:tab/>
        <w:t>•</w:t>
      </w:r>
      <w:r>
        <w:rPr>
          <w:rtl/>
        </w:rPr>
        <w:tab/>
        <w:t>والمــرأة العاملــة الــتي لا تستطيع المطالبة باستحقاقات الأمومة من مؤسسة تأمين أو لا تكون مشمولة بالتأمين ولا تتمتع بمستوى معيشة كاف تتلقى علاوات في حدود مبلغ 000 150 دراخمة يُدفَع منها 000 57 دراخمة لفترة الـ42 يوما قبل الوضع ثم 000 75 دراخمة لفترة الـ42 يوما عقب الوضع.</w:t>
      </w:r>
    </w:p>
    <w:p w:rsidR="00000000" w:rsidRDefault="00000000">
      <w:pPr>
        <w:pStyle w:val="SingleTxt"/>
        <w:tabs>
          <w:tab w:val="clear" w:pos="1267"/>
          <w:tab w:val="left" w:pos="1486"/>
        </w:tabs>
        <w:ind w:left="1927" w:right="1264" w:hanging="663"/>
        <w:rPr>
          <w:rtl/>
        </w:rPr>
      </w:pPr>
      <w:r>
        <w:rPr>
          <w:rtl/>
        </w:rPr>
        <w:tab/>
        <w:t>•</w:t>
      </w:r>
      <w:r>
        <w:rPr>
          <w:rtl/>
        </w:rPr>
        <w:tab/>
        <w:t>والنساء المزارعات تدفع لهن مؤسسة التأمين المذكورة أعلاه علاوة حمل ونفاس تصل إلى مبلغ 000 50 دراخمة ومعونة وضع في حالة أن يتم الوضع في عيادة ولادة خاصة حيث يصل المبلغ إلى 000 20 دراخمة.</w:t>
      </w:r>
    </w:p>
    <w:p w:rsidR="00000000" w:rsidRDefault="00000000">
      <w:pPr>
        <w:pStyle w:val="SingleTxt"/>
        <w:ind w:left="1264" w:right="1264"/>
        <w:rPr>
          <w:rtl/>
        </w:rPr>
      </w:pPr>
      <w:r>
        <w:rPr>
          <w:rtl/>
        </w:rPr>
        <w:tab/>
      </w:r>
      <w:r>
        <w:rPr>
          <w:rtl/>
        </w:rPr>
        <w:tab/>
        <w:t xml:space="preserve">أما أهداف حماية الأمومة وتيسير دخول واستمرار وجود المرأة في سوق العمل والمواءمة بين حياة الأسرة والعمل فقد توخَّاها المرسوم الرئاسي 176/1997 بشأن "تدابير تحسين السلامة والصحة في العمل للعاملات اللائي في حالة حمل أو نفاس أو إرضاع امتثالا للتوجيه رقم </w:t>
      </w:r>
      <w:r>
        <w:t>“92/85/EEC”</w:t>
      </w:r>
      <w:r>
        <w:rPr>
          <w:rtl/>
        </w:rPr>
        <w:t xml:space="preserve"> (للاطلاع على التفاصيل، أنظر المادة 3، الإطار التشريعي)</w:t>
      </w:r>
    </w:p>
    <w:p w:rsidR="00000000" w:rsidRDefault="00000000">
      <w:pPr>
        <w:pStyle w:val="SingleTxt"/>
        <w:ind w:left="1264" w:right="1264"/>
        <w:rPr>
          <w:rtl/>
        </w:rPr>
      </w:pPr>
      <w:r>
        <w:rPr>
          <w:rtl/>
        </w:rPr>
        <w:tab/>
      </w:r>
      <w:r>
        <w:rPr>
          <w:rtl/>
        </w:rPr>
        <w:tab/>
        <w:t>نفس الأهداف يتوخاها القانون 2621/98 الذي يقضي بإنشاء مدارس للآباء، وينص على إجراءات لتنظيم وتشغيل هذه المدارس. والغرض منها إسداء المشورة وتهيئة سُبُل المعرفة للآباء فيما يتعلق بالمشاكل التي تواجه أسرة معاصرة وهي مرتبطة بالعلاقات فيما بين الأزواج والأطفال والمراهقين.</w:t>
      </w:r>
    </w:p>
    <w:p w:rsidR="00000000" w:rsidRDefault="00000000">
      <w:pPr>
        <w:pStyle w:val="SingleTxt"/>
        <w:ind w:left="1264" w:right="1264"/>
        <w:rPr>
          <w:rtl/>
        </w:rPr>
      </w:pPr>
      <w:r>
        <w:rPr>
          <w:rtl/>
        </w:rPr>
        <w:tab/>
      </w:r>
      <w:r>
        <w:rPr>
          <w:b/>
          <w:bCs/>
          <w:rtl/>
        </w:rPr>
        <w:t>التوفيق بين حياة الأسرة والعمل</w:t>
      </w:r>
    </w:p>
    <w:p w:rsidR="00000000" w:rsidRDefault="00000000">
      <w:pPr>
        <w:pStyle w:val="SingleTxt"/>
        <w:ind w:left="1264" w:right="1264"/>
        <w:rPr>
          <w:rtl/>
        </w:rPr>
      </w:pPr>
      <w:r>
        <w:rPr>
          <w:rtl/>
        </w:rPr>
        <w:tab/>
      </w:r>
      <w:r>
        <w:rPr>
          <w:rtl/>
        </w:rPr>
        <w:tab/>
        <w:t>من بين شواغل الدولة اليونانية كفالة الترابط من جوانب شتى للحياة اليومية فيما يتعلق بالمسؤوليات الأسرية والمهنية، في ضوء المساواة بين الجنسين، والاعتراف بحق المرأة لأن تكون أُماً وعاملة في الوقت نفسه، دون أن يؤثر ذلك سلبا، سواء على تطورها المهني أو على أوضاعها الأسرية.</w:t>
      </w:r>
    </w:p>
    <w:p w:rsidR="00000000" w:rsidRDefault="00000000">
      <w:pPr>
        <w:pStyle w:val="SingleTxt"/>
        <w:ind w:left="1264" w:right="1264"/>
        <w:rPr>
          <w:rtl/>
        </w:rPr>
      </w:pPr>
      <w:r>
        <w:rPr>
          <w:rtl/>
        </w:rPr>
        <w:tab/>
      </w:r>
      <w:r>
        <w:rPr>
          <w:rtl/>
        </w:rPr>
        <w:tab/>
        <w:t>وعلى ذلك فالإطار المؤسسي تم تكييفه على النحو التالي:</w:t>
      </w:r>
    </w:p>
    <w:p w:rsidR="00000000" w:rsidRDefault="00000000">
      <w:pPr>
        <w:pStyle w:val="SingleTxt"/>
        <w:ind w:left="1264" w:right="1264"/>
        <w:rPr>
          <w:rtl/>
        </w:rPr>
      </w:pPr>
      <w:r>
        <w:rPr>
          <w:b/>
          <w:bCs/>
          <w:rtl/>
        </w:rPr>
        <w:t>ألف -</w:t>
      </w:r>
      <w:r>
        <w:rPr>
          <w:b/>
          <w:bCs/>
          <w:rtl/>
        </w:rPr>
        <w:tab/>
        <w:t>إجازات التغيب عن العمل</w:t>
      </w:r>
    </w:p>
    <w:p w:rsidR="00000000" w:rsidRDefault="00000000">
      <w:pPr>
        <w:pStyle w:val="SingleTxt"/>
        <w:ind w:left="1264" w:right="1264"/>
        <w:rPr>
          <w:rtl/>
        </w:rPr>
      </w:pPr>
      <w:r>
        <w:rPr>
          <w:rtl/>
        </w:rPr>
        <w:t>(أ)</w:t>
      </w:r>
      <w:r>
        <w:rPr>
          <w:rtl/>
        </w:rPr>
        <w:tab/>
        <w:t xml:space="preserve">إجازة الأمومة </w:t>
      </w:r>
    </w:p>
    <w:p w:rsidR="00000000" w:rsidRDefault="00000000">
      <w:pPr>
        <w:pStyle w:val="SingleTxt"/>
        <w:ind w:left="1264" w:right="1264"/>
        <w:rPr>
          <w:rtl/>
        </w:rPr>
      </w:pPr>
      <w:r>
        <w:rPr>
          <w:rtl/>
        </w:rPr>
        <w:t>(ب)</w:t>
      </w:r>
      <w:r>
        <w:rPr>
          <w:rtl/>
        </w:rPr>
        <w:tab/>
        <w:t>إجازة الوالدية</w:t>
      </w:r>
    </w:p>
    <w:p w:rsidR="00000000" w:rsidRDefault="00000000">
      <w:pPr>
        <w:pStyle w:val="SingleTxt"/>
        <w:ind w:left="1264" w:right="1264"/>
        <w:rPr>
          <w:rtl/>
        </w:rPr>
      </w:pPr>
      <w:r>
        <w:rPr>
          <w:rtl/>
        </w:rPr>
        <w:t>(ج)</w:t>
      </w:r>
      <w:r>
        <w:rPr>
          <w:rtl/>
        </w:rPr>
        <w:tab/>
        <w:t>إجازة الأبوة</w:t>
      </w:r>
    </w:p>
    <w:p w:rsidR="00000000" w:rsidRDefault="00000000">
      <w:pPr>
        <w:pStyle w:val="SingleTxt"/>
        <w:ind w:left="1264" w:right="1264"/>
        <w:rPr>
          <w:rtl/>
        </w:rPr>
      </w:pPr>
      <w:r>
        <w:rPr>
          <w:rtl/>
        </w:rPr>
        <w:tab/>
      </w:r>
      <w:r>
        <w:rPr>
          <w:rtl/>
        </w:rPr>
        <w:tab/>
        <w:t xml:space="preserve">(من أجل التفاصيل أنظر المادتين 2 و 3 </w:t>
      </w:r>
      <w:r>
        <w:t>–</w:t>
      </w:r>
      <w:r>
        <w:rPr>
          <w:rtl/>
        </w:rPr>
        <w:t xml:space="preserve"> التشريعات)</w:t>
      </w:r>
    </w:p>
    <w:p w:rsidR="00000000" w:rsidRDefault="00000000">
      <w:pPr>
        <w:pStyle w:val="SingleTxt"/>
        <w:ind w:left="1264" w:right="1264"/>
        <w:rPr>
          <w:rtl/>
        </w:rPr>
      </w:pPr>
      <w:r>
        <w:rPr>
          <w:b/>
          <w:bCs/>
          <w:rtl/>
        </w:rPr>
        <w:t>باء -</w:t>
      </w:r>
      <w:r>
        <w:rPr>
          <w:b/>
          <w:bCs/>
          <w:rtl/>
        </w:rPr>
        <w:tab/>
        <w:t>رعاية الطفل</w:t>
      </w:r>
    </w:p>
    <w:p w:rsidR="00000000" w:rsidRDefault="00000000">
      <w:pPr>
        <w:pStyle w:val="SingleTxt"/>
        <w:ind w:left="1264" w:right="1264"/>
        <w:rPr>
          <w:rtl/>
        </w:rPr>
      </w:pPr>
      <w:r>
        <w:rPr>
          <w:rtl/>
        </w:rPr>
        <w:tab/>
      </w:r>
      <w:r>
        <w:rPr>
          <w:rtl/>
        </w:rPr>
        <w:tab/>
        <w:t xml:space="preserve">تم تطوير مؤسسات رعاية الأطفال، سواء من أجل مزيد من التيسير على المرأة كي تشارك في سوق العمل أو من أجل المساهمة في تصحيح التطور النفساني </w:t>
      </w:r>
      <w:r>
        <w:t>–</w:t>
      </w:r>
      <w:r>
        <w:rPr>
          <w:rtl/>
        </w:rPr>
        <w:t xml:space="preserve"> الجسماني للأطفال  وللارتقاء بنوعية حياتهم.</w:t>
      </w:r>
    </w:p>
    <w:p w:rsidR="00000000" w:rsidRDefault="00000000">
      <w:pPr>
        <w:pStyle w:val="SingleTxt"/>
        <w:ind w:left="1264" w:right="1264"/>
        <w:rPr>
          <w:rtl/>
        </w:rPr>
      </w:pPr>
      <w:r>
        <w:rPr>
          <w:rtl/>
        </w:rPr>
        <w:t>ألف -</w:t>
      </w:r>
      <w:r>
        <w:rPr>
          <w:rtl/>
        </w:rPr>
        <w:tab/>
        <w:t>مراكز الرعاية النهارية للأطفال والرُضَّع</w:t>
      </w:r>
    </w:p>
    <w:p w:rsidR="00000000" w:rsidRDefault="00000000">
      <w:pPr>
        <w:pStyle w:val="SingleTxt"/>
        <w:tabs>
          <w:tab w:val="clear" w:pos="1267"/>
          <w:tab w:val="left" w:pos="1486"/>
        </w:tabs>
        <w:ind w:left="1927" w:right="1264" w:hanging="663"/>
        <w:rPr>
          <w:rtl/>
        </w:rPr>
      </w:pPr>
      <w:r>
        <w:rPr>
          <w:rtl/>
        </w:rPr>
        <w:tab/>
        <w:t>•</w:t>
      </w:r>
      <w:r>
        <w:rPr>
          <w:rtl/>
        </w:rPr>
        <w:tab/>
        <w:t>مراكز الرعاية النهارية العامة للأطفال والرُضَّع (الحضانات ورياض الأطفال) ويوجد 306 1 من هذه المراكز النهارية العامة للأطفال (رياض أطفال) وتبلغ طاقتها الإجمالية 000 78 ثم مراكز الرعاية النهارية العامة وعددها 131 مركزا للرُضَّع وصغار الأطفال (حضانات) وسعتها تبلغ 000 10.</w:t>
      </w:r>
    </w:p>
    <w:p w:rsidR="00000000" w:rsidRDefault="00000000">
      <w:pPr>
        <w:pStyle w:val="SingleTxt"/>
        <w:ind w:left="1264" w:right="1264"/>
        <w:rPr>
          <w:rtl/>
        </w:rPr>
      </w:pPr>
      <w:r>
        <w:rPr>
          <w:rtl/>
        </w:rPr>
        <w:tab/>
      </w:r>
      <w:r>
        <w:rPr>
          <w:rtl/>
        </w:rPr>
        <w:tab/>
        <w:t>وهي تُقَدِّم يوميا الغذاء والتعليم والترفيه للرُضَّع وصغار أطفال الآباء والأمهات العاملين أو لأبناء الأسر التي تواجه مشاكل اجتماعية.</w:t>
      </w:r>
    </w:p>
    <w:p w:rsidR="00000000" w:rsidRDefault="00000000">
      <w:pPr>
        <w:pStyle w:val="SingleTxt"/>
        <w:ind w:left="1264" w:right="1264"/>
        <w:rPr>
          <w:rtl/>
        </w:rPr>
      </w:pPr>
      <w:r>
        <w:rPr>
          <w:rtl/>
        </w:rPr>
        <w:tab/>
      </w:r>
      <w:r>
        <w:rPr>
          <w:rtl/>
        </w:rPr>
        <w:tab/>
        <w:t>وتستقبل رياض الأطفال العامة أطفالا من سن سنتين ونصف وحتى تسجيلهم في المدرسة الابتدائية بينما تستقبل الحضانات العامة رُضَّعاً في سن 8 أشهر إلى أن يبدأوا المدرسة الابتدائية.</w:t>
      </w:r>
    </w:p>
    <w:p w:rsidR="00000000" w:rsidRDefault="00000000">
      <w:pPr>
        <w:pStyle w:val="SingleTxt"/>
        <w:ind w:left="1264" w:right="1264"/>
        <w:rPr>
          <w:rtl/>
        </w:rPr>
      </w:pPr>
      <w:r>
        <w:rPr>
          <w:rtl/>
        </w:rPr>
        <w:tab/>
      </w:r>
      <w:r>
        <w:rPr>
          <w:rtl/>
        </w:rPr>
        <w:tab/>
        <w:t>وتفتح أبوابها في السابعة صباحا في الشتاء وفي السادسة وخمس وأربعين دقيقة في الصيف وتغلق أبوابها الساعة الرابعة بعد الظهر.</w:t>
      </w:r>
    </w:p>
    <w:p w:rsidR="00000000" w:rsidRDefault="00000000">
      <w:pPr>
        <w:pStyle w:val="SingleTxt"/>
        <w:ind w:left="1264" w:right="1264"/>
        <w:rPr>
          <w:rtl/>
        </w:rPr>
      </w:pPr>
      <w:r>
        <w:rPr>
          <w:rtl/>
        </w:rPr>
        <w:tab/>
      </w:r>
      <w:r>
        <w:rPr>
          <w:rtl/>
        </w:rPr>
        <w:tab/>
        <w:t>ومن أجل رعاية الرُضَّع وصغار الأطفال الذين تكون أمهاتهم مشغولات في نوبات للعمل أو يعملن ساعات عمل متقطعة ومن ثم لا يستطعن تقديم الرعاية المناسبة ولا العناية لأطفالهن في أوقات ما بعد الظهر، بدأ مشروع نموذجي يشمل تشغيل الحضانات ورياض الأطفال في فترة بعد الظهر وذلك في 14 بلدية محلية.</w:t>
      </w:r>
    </w:p>
    <w:p w:rsidR="00000000" w:rsidRDefault="00000000">
      <w:pPr>
        <w:pStyle w:val="SingleTxt"/>
        <w:ind w:left="1264" w:right="1264"/>
        <w:rPr>
          <w:rtl/>
        </w:rPr>
      </w:pPr>
      <w:r>
        <w:rPr>
          <w:rtl/>
        </w:rPr>
        <w:tab/>
      </w:r>
      <w:r>
        <w:rPr>
          <w:rtl/>
        </w:rPr>
        <w:tab/>
        <w:t>وفي نهاية عام 2000 كان قد تم نقل جميع الحضانات ورياض الأطفال الحكومية لتصبح ضمن مسؤولية الإدارات المحلية (القانونان 2218/94 و 2503/97).</w:t>
      </w:r>
    </w:p>
    <w:p w:rsidR="00000000" w:rsidRDefault="00000000">
      <w:pPr>
        <w:pStyle w:val="SingleTxt"/>
        <w:tabs>
          <w:tab w:val="clear" w:pos="1267"/>
          <w:tab w:val="left" w:pos="1486"/>
        </w:tabs>
        <w:ind w:left="1264" w:right="1264"/>
        <w:rPr>
          <w:rtl/>
        </w:rPr>
      </w:pPr>
      <w:r>
        <w:rPr>
          <w:rtl/>
        </w:rPr>
        <w:tab/>
        <w:t>•</w:t>
      </w:r>
      <w:r>
        <w:rPr>
          <w:rtl/>
        </w:rPr>
        <w:tab/>
        <w:t>وتقع دور الحضانة ورياض الأطفال تحت إشراف الوزارات.</w:t>
      </w:r>
    </w:p>
    <w:p w:rsidR="00000000" w:rsidRDefault="00000000">
      <w:pPr>
        <w:pStyle w:val="SingleTxt"/>
        <w:ind w:left="1264" w:right="1264"/>
        <w:rPr>
          <w:rtl/>
        </w:rPr>
      </w:pPr>
      <w:r>
        <w:rPr>
          <w:rtl/>
        </w:rPr>
        <w:tab/>
      </w:r>
      <w:r>
        <w:rPr>
          <w:rtl/>
        </w:rPr>
        <w:tab/>
        <w:t>كذلك فإن مؤسسات الرعاية النهارية في أثينا وثيسالونيكي و لاريسا تدير ما مجموعه 47 من دور الحضانة ورياض الأطفال، بينما تدير المؤسسة الوطنية للرعاية الاجتماعية 143 منها تستوعب أطفال الآباء العاملين أو الأسر غير القادرة ماليا. وهذه الدور سيتم نقلها بدورها لتصبح من مسؤولية إدارات الحكم المحلي (القانون 2646/98).</w:t>
      </w:r>
    </w:p>
    <w:p w:rsidR="00000000" w:rsidRDefault="00000000">
      <w:pPr>
        <w:pStyle w:val="SingleTxt"/>
        <w:tabs>
          <w:tab w:val="clear" w:pos="1267"/>
          <w:tab w:val="left" w:pos="1486"/>
        </w:tabs>
        <w:ind w:left="1984" w:right="1264" w:hanging="720"/>
        <w:rPr>
          <w:rtl/>
        </w:rPr>
      </w:pPr>
      <w:r>
        <w:rPr>
          <w:rtl/>
        </w:rPr>
        <w:tab/>
        <w:t>•</w:t>
      </w:r>
      <w:r>
        <w:rPr>
          <w:rtl/>
        </w:rPr>
        <w:tab/>
        <w:t>وهناك تسع وثلاثون من رياض الأطفال تتولى تشغيلها مجانا المنظمات الخيرية والروابط ومؤسسات النفع العام ومنظماته.</w:t>
      </w:r>
    </w:p>
    <w:p w:rsidR="00000000" w:rsidRDefault="00000000">
      <w:pPr>
        <w:pStyle w:val="SingleTxt"/>
        <w:tabs>
          <w:tab w:val="clear" w:pos="1267"/>
          <w:tab w:val="left" w:pos="1486"/>
        </w:tabs>
        <w:ind w:left="1984" w:right="1264" w:hanging="720"/>
        <w:rPr>
          <w:rtl/>
        </w:rPr>
      </w:pPr>
      <w:r>
        <w:rPr>
          <w:rtl/>
        </w:rPr>
        <w:tab/>
        <w:t>•</w:t>
      </w:r>
      <w:r>
        <w:rPr>
          <w:rtl/>
        </w:rPr>
        <w:tab/>
        <w:t>كذلك تتولى مؤسسة دار العاملين تشغيل 22 من دور الحضانة ورياض الأطفال التي تخدم أطفال العاملين في القطاع الخاص، مع إعطاء الأولوية للعائلات الكبيرة الحجم أو الأسر ذات العائل الواحد أو الأسر التي تواجه مشاكل اجتماعية اقتصادية خاصة.</w:t>
      </w:r>
    </w:p>
    <w:p w:rsidR="00000000" w:rsidRDefault="00000000">
      <w:pPr>
        <w:pStyle w:val="SingleTxt"/>
        <w:tabs>
          <w:tab w:val="clear" w:pos="1267"/>
          <w:tab w:val="left" w:pos="1486"/>
        </w:tabs>
        <w:ind w:left="1984" w:right="1264" w:hanging="720"/>
        <w:rPr>
          <w:rtl/>
        </w:rPr>
      </w:pPr>
      <w:r>
        <w:rPr>
          <w:rtl/>
        </w:rPr>
        <w:tab/>
        <w:t>•</w:t>
      </w:r>
      <w:r>
        <w:rPr>
          <w:rtl/>
        </w:rPr>
        <w:tab/>
        <w:t>وثمة مراكز للرعاية النهارية الموسمية، للأطفال في المناطق التي لا تعمل فيها رياض أطفال خلال فترات أعمال الزراعة الموسمية وتتولى تنظيمها وزارة الزراعة وتهدف إلى التيسير على عمل المرأة في الزراعة وتحسين رعاية الأطفال والنهوض بالمستوى الاجتماعي الاقتصادي للأسرة الريفية.</w:t>
      </w:r>
    </w:p>
    <w:p w:rsidR="00000000" w:rsidRDefault="00000000">
      <w:pPr>
        <w:pStyle w:val="SingleTxt"/>
        <w:tabs>
          <w:tab w:val="clear" w:pos="1267"/>
          <w:tab w:val="left" w:pos="1486"/>
        </w:tabs>
        <w:ind w:left="1264" w:right="1264"/>
        <w:rPr>
          <w:rtl/>
        </w:rPr>
      </w:pPr>
      <w:r>
        <w:rPr>
          <w:rtl/>
        </w:rPr>
        <w:tab/>
        <w:t>•</w:t>
      </w:r>
      <w:r>
        <w:rPr>
          <w:rtl/>
        </w:rPr>
        <w:tab/>
        <w:t>دور الحضانة ورياض الأطفال الخاصة:</w:t>
      </w:r>
    </w:p>
    <w:p w:rsidR="00000000" w:rsidRDefault="00000000">
      <w:pPr>
        <w:pStyle w:val="SingleTxt"/>
        <w:tabs>
          <w:tab w:val="clear" w:pos="1267"/>
          <w:tab w:val="left" w:pos="1486"/>
        </w:tabs>
        <w:ind w:left="1264" w:right="1264"/>
        <w:rPr>
          <w:rtl/>
        </w:rPr>
      </w:pPr>
      <w:r>
        <w:rPr>
          <w:rtl/>
        </w:rPr>
        <w:tab/>
        <w:t>•</w:t>
      </w:r>
      <w:r>
        <w:rPr>
          <w:rtl/>
        </w:rPr>
        <w:tab/>
        <w:t>يوجد 090 1 من مراكز الرعاية التي تعمل بقصد الربح</w:t>
      </w:r>
    </w:p>
    <w:p w:rsidR="00000000" w:rsidRDefault="00000000">
      <w:pPr>
        <w:pStyle w:val="SingleTxt"/>
        <w:tabs>
          <w:tab w:val="clear" w:pos="1267"/>
          <w:tab w:val="left" w:pos="1486"/>
        </w:tabs>
        <w:ind w:left="1984" w:right="1264" w:hanging="720"/>
        <w:rPr>
          <w:rtl/>
        </w:rPr>
      </w:pPr>
      <w:r>
        <w:rPr>
          <w:rtl/>
        </w:rPr>
        <w:tab/>
        <w:t>•</w:t>
      </w:r>
      <w:r>
        <w:rPr>
          <w:rtl/>
        </w:rPr>
        <w:tab/>
        <w:t>رياض الأطفال المحلية (لا تقبل سوى الأطفال أو الرُضَّع فقط): في سياق المساعي المبذولة للتوفيق بين حياة العمل والحياة الاجتماعية للأزواج، عمدت الإدارة المحلية في الفترة 1999-2000 إلى إنشــاء أو توسيـــع 30 من رياض الأطفال ودور الحضانة، 11 حضانة و 59 روضة أطفال (الفقرة التاسعة من لائحة العاملين "التدريب المستمر وتعزيز العمالة")</w:t>
      </w:r>
    </w:p>
    <w:p w:rsidR="00000000" w:rsidRDefault="00000000">
      <w:pPr>
        <w:pStyle w:val="SingleTxt"/>
        <w:tabs>
          <w:tab w:val="clear" w:pos="1267"/>
          <w:tab w:val="left" w:pos="1486"/>
        </w:tabs>
        <w:ind w:left="1927" w:right="1264" w:hanging="663"/>
        <w:rPr>
          <w:rtl/>
        </w:rPr>
      </w:pPr>
      <w:r>
        <w:rPr>
          <w:rtl/>
        </w:rPr>
        <w:tab/>
        <w:t>•</w:t>
      </w:r>
      <w:r>
        <w:rPr>
          <w:rtl/>
        </w:rPr>
        <w:tab/>
        <w:t>دور الحضانة ورياض الأطفال بالمؤسسات: المؤسسات التي تقوم بتشغيل أكثر من 300 شخص مُلزمة بإنشاء وتشغيل دور حضانة ورياض أطفال على نفقتها للعاملين بها (القانون 2082/92). بيد أن عدد هذه المؤسسات صغير للغاية ولا تتوافر بيانات تتعلق بهذه الدور سواء كانت حضانة أو رياضا للأطفال.</w:t>
      </w:r>
    </w:p>
    <w:p w:rsidR="00000000" w:rsidRDefault="00000000">
      <w:pPr>
        <w:pStyle w:val="SingleTxt"/>
        <w:ind w:left="1264" w:right="1264"/>
        <w:rPr>
          <w:rtl/>
        </w:rPr>
      </w:pPr>
      <w:r>
        <w:rPr>
          <w:rtl/>
        </w:rPr>
        <w:t>(ب)</w:t>
      </w:r>
      <w:r>
        <w:rPr>
          <w:rtl/>
        </w:rPr>
        <w:tab/>
        <w:t>مراكز شَغل أوقات الأطفال بطريقة مبتَكَرة</w:t>
      </w:r>
    </w:p>
    <w:p w:rsidR="00000000" w:rsidRDefault="00000000">
      <w:pPr>
        <w:pStyle w:val="SingleTxt"/>
        <w:ind w:left="1264" w:right="1264"/>
        <w:rPr>
          <w:rtl/>
        </w:rPr>
      </w:pPr>
      <w:r>
        <w:rPr>
          <w:rtl/>
        </w:rPr>
        <w:tab/>
      </w:r>
      <w:r>
        <w:rPr>
          <w:rtl/>
        </w:rPr>
        <w:tab/>
        <w:t>يوجد من هذه المراكز 122 مركزا تقوم على تشغيلها إدارات الحكم المحلي (حسب اللوائح المذكورة أعلاه "التدريب المستمر وتعزيز العمالة"). وقد تم إنشاؤها لكي تلبي حاجة الأطفال في شَغل أوقات فراغهم والترفيه عنهم وقت الفراغ من الواجبات المدرسية، وتيسير دخول واستمرار وجود الوالدين في سوق العمل ولا سيما النساء. ويلتحق بها الأطفال ما بين سن الخامسة إلى الثانية عشرة وهي تساعدهم على التطبيع الاجتماعي وعلى تنمية شخصياتهم من خلال التواصل مع الثقافة والفن والعلوم الطبيعية، فيما تنمي فيهم روح المساواة بين الجنسين وحقوق الإنسان. كما تكفل تخفيفا من الجداول المشحونة للعاملين وتتيح أيضا وقت فراغ لجميع أفراد الأسرة وتخلق حوافز لمزيد من تنمية أوقات الفراغ بفضل ما تكفله من تخليص الأم العاملة من القلق إزاء الاختيار بين واجباتها الأسرية والتزاماتها المهنية.</w:t>
      </w:r>
    </w:p>
    <w:p w:rsidR="00000000" w:rsidRDefault="00000000">
      <w:pPr>
        <w:pStyle w:val="SingleTxt"/>
        <w:ind w:left="1264" w:right="1264"/>
        <w:rPr>
          <w:rtl/>
        </w:rPr>
      </w:pPr>
      <w:r>
        <w:rPr>
          <w:rtl/>
        </w:rPr>
        <w:t>(ج)</w:t>
      </w:r>
      <w:r>
        <w:rPr>
          <w:rtl/>
        </w:rPr>
        <w:tab/>
        <w:t>مدارس اليوم الكامل (القانون 2525/97)</w:t>
      </w:r>
    </w:p>
    <w:p w:rsidR="00000000" w:rsidRDefault="00000000">
      <w:pPr>
        <w:pStyle w:val="SingleTxt"/>
        <w:ind w:left="1264" w:right="1264"/>
        <w:rPr>
          <w:rtl/>
        </w:rPr>
      </w:pPr>
      <w:r>
        <w:rPr>
          <w:rtl/>
        </w:rPr>
        <w:tab/>
      </w:r>
      <w:r>
        <w:rPr>
          <w:rtl/>
        </w:rPr>
        <w:tab/>
        <w:t>يوجد 700 من رياض الأطفال و 500 1 مدرسة ابتدائية تعمل على أساس برامج موسَّعة بصورة خاصة حيث يمكن لصغار التلاميذ أن يبقوا في المدرسة وينجزوا واجباتهم المدرسية بمساعدة المعلمين، وينشغلوا في أنشطة يزاولونها في مجالات الفنون والتربية والرياضة البدنية (خطة العمل الوطنية للتوظيف، وزارة العمل والضمان الاجتماعي، 2000)</w:t>
      </w:r>
    </w:p>
    <w:p w:rsidR="00000000" w:rsidRDefault="00000000">
      <w:pPr>
        <w:pStyle w:val="SingleTxt"/>
        <w:ind w:left="1264" w:right="1264"/>
        <w:rPr>
          <w:rtl/>
        </w:rPr>
      </w:pPr>
      <w:r>
        <w:rPr>
          <w:rtl/>
        </w:rPr>
        <w:tab/>
      </w:r>
      <w:r>
        <w:rPr>
          <w:rtl/>
        </w:rPr>
        <w:tab/>
        <w:t>وقد تم استهلال المشروع بهدف مساعدة العاملين ذوي الالتزامات الأسرية وتعد مساهمته في تمكين المرأة من دخول سوق العمل مساهمة ملموسة، لأنه يعفي المرأة العاملة من الحاجة إلى قطع سير عملها قبل موعد انتهائه لكي تصحب أطفالها الصغار، فيما يمكِّن المرأة غير العاملة من العثور على عمل.</w:t>
      </w:r>
    </w:p>
    <w:p w:rsidR="00000000" w:rsidRDefault="00000000">
      <w:pPr>
        <w:pStyle w:val="SingleTxt"/>
        <w:ind w:left="1264" w:right="1264"/>
        <w:rPr>
          <w:b/>
          <w:bCs/>
          <w:rtl/>
        </w:rPr>
      </w:pPr>
      <w:r>
        <w:rPr>
          <w:b/>
          <w:bCs/>
          <w:rtl/>
        </w:rPr>
        <w:t>جيم -</w:t>
      </w:r>
      <w:r>
        <w:rPr>
          <w:b/>
          <w:bCs/>
          <w:rtl/>
        </w:rPr>
        <w:tab/>
        <w:t>رعاية المسنين والمرضى</w:t>
      </w:r>
    </w:p>
    <w:p w:rsidR="00000000" w:rsidRDefault="00000000">
      <w:pPr>
        <w:pStyle w:val="SingleTxt"/>
        <w:ind w:left="1264" w:right="1264"/>
        <w:rPr>
          <w:rtl/>
        </w:rPr>
      </w:pPr>
      <w:r>
        <w:rPr>
          <w:rtl/>
        </w:rPr>
        <w:tab/>
      </w:r>
      <w:r>
        <w:rPr>
          <w:rtl/>
        </w:rPr>
        <w:tab/>
        <w:t>مشروع "المساعدة في البيت" ومشروع "الإنذار عن بُعد" (لمزيد من التفاصيل أنظر المادة 11 "العمالة" والمادة 12 "الصحة") يقدمان المزيد من التسهيلات من أجل دخول المرأة في سوق العمل واستمرار وجودها فيه، ومن أجل التوفيق بين مقتضيات العمل والحياة الاجتماعية على أساس أن الهياكل الاجتماعية وهياكل سوق العمل ما زالت تنظر إلى رعاية الأطفال والمسنين على أنها مسؤولية المرأة أساسا.</w:t>
      </w:r>
    </w:p>
    <w:p w:rsidR="00000000" w:rsidRDefault="00000000">
      <w:pPr>
        <w:pStyle w:val="SingleTxt"/>
        <w:ind w:left="1264" w:right="1264"/>
        <w:rPr>
          <w:rtl/>
        </w:rPr>
      </w:pPr>
      <w:r>
        <w:rPr>
          <w:b/>
          <w:bCs/>
          <w:rtl/>
        </w:rPr>
        <w:t xml:space="preserve">إجراءات المنظمات غير الحكومية </w:t>
      </w:r>
      <w:r>
        <w:rPr>
          <w:b/>
          <w:bCs/>
        </w:rPr>
        <w:t>–</w:t>
      </w:r>
      <w:r>
        <w:rPr>
          <w:b/>
          <w:bCs/>
          <w:rtl/>
        </w:rPr>
        <w:t xml:space="preserve"> الممارسات الحميدة</w:t>
      </w:r>
    </w:p>
    <w:p w:rsidR="00000000" w:rsidRDefault="00000000">
      <w:pPr>
        <w:pStyle w:val="SingleTxt"/>
        <w:ind w:left="1264" w:right="1264"/>
        <w:rPr>
          <w:rtl/>
        </w:rPr>
      </w:pPr>
      <w:r>
        <w:rPr>
          <w:rtl/>
        </w:rPr>
        <w:tab/>
      </w:r>
      <w:r>
        <w:rPr>
          <w:rtl/>
        </w:rPr>
        <w:tab/>
        <w:t>تُقَدِّم المنظمات غير الحكومية مساهمة كبيرة في تغيير الأدوار النمطية الجامدة وفي تقاسم عبء الالتزامات الأسرية من بين الزوجين.</w:t>
      </w:r>
    </w:p>
    <w:p w:rsidR="00000000" w:rsidRDefault="00000000">
      <w:pPr>
        <w:pStyle w:val="SingleTxt"/>
        <w:ind w:left="1264" w:right="1264"/>
        <w:rPr>
          <w:rtl/>
        </w:rPr>
      </w:pPr>
      <w:r>
        <w:rPr>
          <w:rtl/>
        </w:rPr>
        <w:tab/>
      </w:r>
      <w:r>
        <w:rPr>
          <w:rtl/>
        </w:rPr>
        <w:tab/>
        <w:t>وقد تولت الحركة الديمقراطية النسائية تنفيذ مشروع رائد (1999-2000) من أجل التوفيق بين الحياة المهنية والحياة الأسرية تحت عنوان "نوعية جديدة للحياة: الرجل والمرأة لهما نفس الأدوار في الأسرة وفي ممارسة المهنة".</w:t>
      </w:r>
    </w:p>
    <w:p w:rsidR="00000000" w:rsidRDefault="00000000">
      <w:pPr>
        <w:pStyle w:val="SingleTxt"/>
        <w:ind w:left="1264" w:right="1264"/>
        <w:rPr>
          <w:rtl/>
        </w:rPr>
      </w:pPr>
      <w:r>
        <w:rPr>
          <w:rtl/>
        </w:rPr>
        <w:tab/>
      </w:r>
      <w:r>
        <w:rPr>
          <w:rtl/>
        </w:rPr>
        <w:tab/>
        <w:t>والهدف من المشروع يتمثل في القضاء على الصور النمطية الجامدة لكلا الجنسين وتعزيز دور الأب لمصلحة الأسرة ولا سيما الأطفال.</w:t>
      </w:r>
    </w:p>
    <w:p w:rsidR="00000000" w:rsidRDefault="00000000">
      <w:pPr>
        <w:pStyle w:val="SingleTxt"/>
        <w:ind w:left="1264" w:right="1264"/>
        <w:rPr>
          <w:rtl/>
        </w:rPr>
      </w:pPr>
      <w:r>
        <w:rPr>
          <w:rtl/>
        </w:rPr>
        <w:tab/>
      </w:r>
      <w:r>
        <w:rPr>
          <w:rtl/>
        </w:rPr>
        <w:tab/>
        <w:t>وقد توجَّه المشروع إلى المالكين والموظفين في الشركات الصغيرة والمتوسطة الحجم الذين يشكِّلون في واقع الأمر غالبية العمال اليونانيين. وعُقِدَت حلقات دراسية تم فيها وعلى يد خبراء أكاديميين تدريب 75 من منظمي المشاريع الصغيرة ومستخدمي تلك النوعية من الأعمال على الدور الجديد للأب.</w:t>
      </w:r>
    </w:p>
    <w:p w:rsidR="00000000" w:rsidRDefault="00000000">
      <w:pPr>
        <w:pStyle w:val="SingleTxt"/>
        <w:ind w:left="1264" w:right="1264"/>
        <w:rPr>
          <w:rtl/>
        </w:rPr>
      </w:pPr>
      <w:r>
        <w:rPr>
          <w:rtl/>
        </w:rPr>
        <w:tab/>
      </w:r>
      <w:r>
        <w:rPr>
          <w:rtl/>
        </w:rPr>
        <w:tab/>
        <w:t>كما عُقِدَت اجتماعات ليوم واحد من أجل التزويد بالمعلومات ومناقشة المشاكل سواء على مستوى الولايات أو المستوى الوطني إضافة إلى نشر كراسة تحوي معلومات عن نتائج الحلقات الدراسية والاجتماعات.</w:t>
      </w:r>
    </w:p>
    <w:p w:rsidR="00000000" w:rsidRDefault="00000000">
      <w:pPr>
        <w:pStyle w:val="SingleTxt"/>
        <w:ind w:left="1264" w:right="1264"/>
        <w:rPr>
          <w:rtl/>
        </w:rPr>
      </w:pPr>
      <w:r>
        <w:rPr>
          <w:b/>
          <w:bCs/>
          <w:rtl/>
        </w:rPr>
        <w:t>برنامج الإدماج الاجتماعي للمرأة والأطفال المسلمين في منطقة ميتاكسورغيو (أنظر المادة 1 لمزيد من التفاصيل)</w:t>
      </w:r>
    </w:p>
    <w:p w:rsidR="00000000" w:rsidRDefault="00000000">
      <w:pPr>
        <w:pStyle w:val="SingleTxt"/>
        <w:ind w:left="1264" w:right="1264"/>
        <w:rPr>
          <w:rtl/>
        </w:rPr>
      </w:pPr>
      <w:r>
        <w:rPr>
          <w:b/>
          <w:bCs/>
          <w:rtl/>
        </w:rPr>
        <w:t>المصادر:</w:t>
      </w:r>
    </w:p>
    <w:p w:rsidR="00000000" w:rsidRDefault="00000000">
      <w:pPr>
        <w:pStyle w:val="SingleTxt"/>
        <w:tabs>
          <w:tab w:val="clear" w:pos="1267"/>
          <w:tab w:val="left" w:pos="1486"/>
        </w:tabs>
        <w:ind w:left="1264" w:right="1264"/>
        <w:rPr>
          <w:rtl/>
        </w:rPr>
      </w:pPr>
      <w:r>
        <w:rPr>
          <w:rtl/>
        </w:rPr>
        <w:tab/>
        <w:t>•</w:t>
      </w:r>
      <w:r>
        <w:rPr>
          <w:rtl/>
        </w:rPr>
        <w:tab/>
        <w:t>وزارة الصحة والرعاية</w:t>
      </w:r>
    </w:p>
    <w:p w:rsidR="00000000" w:rsidRDefault="00000000">
      <w:pPr>
        <w:pStyle w:val="SingleTxt"/>
        <w:tabs>
          <w:tab w:val="clear" w:pos="1267"/>
          <w:tab w:val="left" w:pos="1486"/>
        </w:tabs>
        <w:ind w:left="1264" w:right="1264"/>
        <w:rPr>
          <w:rtl/>
        </w:rPr>
      </w:pPr>
      <w:r>
        <w:rPr>
          <w:rtl/>
        </w:rPr>
        <w:tab/>
        <w:t>•</w:t>
      </w:r>
      <w:r>
        <w:rPr>
          <w:rtl/>
        </w:rPr>
        <w:tab/>
        <w:t>الدائرة الإحصائية الوطنية</w:t>
      </w:r>
    </w:p>
    <w:p w:rsidR="00000000" w:rsidRDefault="00000000">
      <w:pPr>
        <w:pStyle w:val="SingleTxt"/>
        <w:tabs>
          <w:tab w:val="clear" w:pos="1267"/>
          <w:tab w:val="left" w:pos="1486"/>
        </w:tabs>
        <w:ind w:left="1264" w:right="1264"/>
        <w:rPr>
          <w:rtl/>
        </w:rPr>
      </w:pPr>
      <w:r>
        <w:rPr>
          <w:rtl/>
        </w:rPr>
        <w:tab/>
        <w:t>•</w:t>
      </w:r>
      <w:r>
        <w:rPr>
          <w:rtl/>
        </w:rPr>
        <w:tab/>
        <w:t>المكتب الإحصائي للمجتمعات الأوروبية (يوروستات)</w:t>
      </w:r>
    </w:p>
    <w:p w:rsidR="00000000" w:rsidRDefault="00000000">
      <w:pPr>
        <w:pStyle w:val="SingleTxt"/>
        <w:tabs>
          <w:tab w:val="clear" w:pos="1267"/>
          <w:tab w:val="left" w:pos="1486"/>
        </w:tabs>
        <w:ind w:left="1264" w:right="1264"/>
        <w:rPr>
          <w:rtl/>
        </w:rPr>
      </w:pPr>
      <w:r>
        <w:rPr>
          <w:rtl/>
        </w:rPr>
        <w:tab/>
        <w:t>•</w:t>
      </w:r>
      <w:r>
        <w:rPr>
          <w:rtl/>
        </w:rPr>
        <w:tab/>
        <w:t>المؤسسة العامة للتأمين</w:t>
      </w:r>
    </w:p>
    <w:p w:rsidR="00000000" w:rsidRDefault="00000000">
      <w:pPr>
        <w:pStyle w:val="SingleTxt"/>
        <w:tabs>
          <w:tab w:val="clear" w:pos="1267"/>
          <w:tab w:val="left" w:pos="1486"/>
        </w:tabs>
        <w:ind w:left="1264" w:right="1264"/>
        <w:rPr>
          <w:rtl/>
        </w:rPr>
      </w:pPr>
      <w:r>
        <w:rPr>
          <w:rtl/>
        </w:rPr>
        <w:tab/>
        <w:t>•</w:t>
      </w:r>
      <w:r>
        <w:rPr>
          <w:rtl/>
        </w:rPr>
        <w:tab/>
        <w:t>وزارة الزراعة</w:t>
      </w:r>
    </w:p>
    <w:p w:rsidR="00000000" w:rsidRDefault="00000000">
      <w:pPr>
        <w:pStyle w:val="SingleTxt"/>
        <w:tabs>
          <w:tab w:val="clear" w:pos="1267"/>
          <w:tab w:val="left" w:pos="1486"/>
        </w:tabs>
        <w:ind w:left="1264" w:right="1264"/>
        <w:rPr>
          <w:rtl/>
        </w:rPr>
      </w:pPr>
      <w:r>
        <w:rPr>
          <w:rtl/>
        </w:rPr>
        <w:tab/>
        <w:t>•</w:t>
      </w:r>
      <w:r>
        <w:rPr>
          <w:rtl/>
        </w:rPr>
        <w:tab/>
        <w:t>مركز الرعاية الاجتماعية</w:t>
      </w:r>
    </w:p>
    <w:p w:rsidR="00000000" w:rsidRDefault="00000000">
      <w:pPr>
        <w:pStyle w:val="SingleTxt"/>
        <w:tabs>
          <w:tab w:val="clear" w:pos="1267"/>
          <w:tab w:val="left" w:pos="1486"/>
        </w:tabs>
        <w:ind w:left="1264" w:right="1264"/>
        <w:rPr>
          <w:rtl/>
        </w:rPr>
      </w:pPr>
      <w:r>
        <w:rPr>
          <w:rtl/>
        </w:rPr>
        <w:tab/>
        <w:t>•</w:t>
      </w:r>
      <w:r>
        <w:rPr>
          <w:rtl/>
        </w:rPr>
        <w:tab/>
        <w:t>الاتحاد العالي للأسر الكبيرة باليونان</w:t>
      </w:r>
    </w:p>
    <w:p w:rsidR="00000000" w:rsidRDefault="00000000">
      <w:pPr>
        <w:pStyle w:val="SingleTxt"/>
        <w:tabs>
          <w:tab w:val="clear" w:pos="1267"/>
          <w:tab w:val="left" w:pos="1486"/>
        </w:tabs>
        <w:ind w:left="1264" w:right="1264"/>
        <w:rPr>
          <w:rtl/>
        </w:rPr>
      </w:pPr>
      <w:r>
        <w:rPr>
          <w:rtl/>
        </w:rPr>
        <w:tab/>
        <w:t>•</w:t>
      </w:r>
      <w:r>
        <w:rPr>
          <w:rtl/>
        </w:rPr>
        <w:tab/>
        <w:t>الحركة النسائية الديمقراطية</w:t>
      </w:r>
    </w:p>
    <w:p w:rsidR="00000000" w:rsidRDefault="00000000">
      <w:pPr>
        <w:pStyle w:val="SingleTxt"/>
        <w:tabs>
          <w:tab w:val="clear" w:pos="1267"/>
          <w:tab w:val="left" w:pos="1486"/>
        </w:tabs>
        <w:ind w:left="1927" w:right="1264" w:hanging="663"/>
        <w:rPr>
          <w:rtl/>
        </w:rPr>
      </w:pPr>
      <w:r>
        <w:rPr>
          <w:rtl/>
        </w:rPr>
        <w:tab/>
        <w:t>•</w:t>
      </w:r>
      <w:r>
        <w:rPr>
          <w:rtl/>
        </w:rPr>
        <w:tab/>
        <w:t xml:space="preserve">"حجم الأسرة المرغوب والحقيقي. أحداث في دورة الحياة، نهج تطوري 1983 </w:t>
      </w:r>
      <w:r>
        <w:t>–</w:t>
      </w:r>
      <w:r>
        <w:rPr>
          <w:rtl/>
        </w:rPr>
        <w:t xml:space="preserve"> 1987" مركز البحوث الاجتماعية، أثينا، 2000.</w:t>
      </w:r>
    </w:p>
    <w:p w:rsidR="00000000" w:rsidRDefault="00000000">
      <w:pPr>
        <w:pStyle w:val="SingleTxt"/>
        <w:tabs>
          <w:tab w:val="clear" w:pos="1267"/>
          <w:tab w:val="left" w:pos="1486"/>
        </w:tabs>
        <w:ind w:left="1927" w:right="1264" w:hanging="663"/>
        <w:rPr>
          <w:rtl/>
        </w:rPr>
      </w:pPr>
      <w:r>
        <w:rPr>
          <w:rtl/>
        </w:rPr>
        <w:tab/>
        <w:t>•</w:t>
      </w:r>
      <w:r>
        <w:rPr>
          <w:rtl/>
        </w:rPr>
        <w:tab/>
        <w:t xml:space="preserve">أُسرة العائل الواحد، الواقع والمنظور </w:t>
      </w:r>
      <w:r>
        <w:t>–</w:t>
      </w:r>
      <w:r>
        <w:rPr>
          <w:rtl/>
        </w:rPr>
        <w:t xml:space="preserve"> "السياسة الاجتماعية" ديمتريس كنغيديس، نياسينورا، أ. ليفانيس، 1995</w:t>
      </w:r>
    </w:p>
    <w:p w:rsidR="00000000" w:rsidRDefault="00000000">
      <w:pPr>
        <w:pStyle w:val="SingleTxt"/>
        <w:tabs>
          <w:tab w:val="clear" w:pos="1267"/>
          <w:tab w:val="left" w:pos="1486"/>
        </w:tabs>
        <w:ind w:left="1264" w:right="1264"/>
        <w:rPr>
          <w:rtl/>
        </w:rPr>
      </w:pPr>
      <w:r>
        <w:rPr>
          <w:rtl/>
        </w:rPr>
        <w:tab/>
        <w:t>•</w:t>
      </w:r>
      <w:r>
        <w:rPr>
          <w:rtl/>
        </w:rPr>
        <w:tab/>
        <w:t>"أسرة العائل الواحد" حقيقة في مجتمع اليونان المعاصر" المحرِّر بابا زيسيس 1995</w:t>
      </w:r>
    </w:p>
    <w:p w:rsidR="00000000" w:rsidRDefault="00000000">
      <w:pPr>
        <w:pStyle w:val="SingleTxt"/>
        <w:tabs>
          <w:tab w:val="clear" w:pos="1267"/>
          <w:tab w:val="left" w:pos="1486"/>
        </w:tabs>
        <w:ind w:left="1264" w:right="1264"/>
        <w:rPr>
          <w:rtl/>
        </w:rPr>
      </w:pPr>
      <w:r>
        <w:rPr>
          <w:rtl/>
        </w:rPr>
        <w:tab/>
        <w:t>•</w:t>
      </w:r>
      <w:r>
        <w:rPr>
          <w:rtl/>
        </w:rPr>
        <w:tab/>
        <w:t>"الأسرة وسياسة الأسرة في عالم متغيِّر" مؤسسة الأبحاث، منشورات في ابتالوفوس</w:t>
      </w:r>
    </w:p>
    <w:p w:rsidR="00000000" w:rsidRDefault="00000000">
      <w:pPr>
        <w:pStyle w:val="SingleTxt"/>
        <w:tabs>
          <w:tab w:val="clear" w:pos="1267"/>
          <w:tab w:val="left" w:pos="1486"/>
        </w:tabs>
        <w:ind w:left="1927" w:right="1264" w:hanging="663"/>
        <w:rPr>
          <w:rtl/>
        </w:rPr>
      </w:pPr>
      <w:r>
        <w:rPr>
          <w:rtl/>
        </w:rPr>
        <w:tab/>
        <w:t>•</w:t>
      </w:r>
      <w:r>
        <w:rPr>
          <w:rtl/>
        </w:rPr>
        <w:tab/>
        <w:t>"الحرب ضد الفقر والحد الأدنى للدخل المضمون" تحليل مقترحات ووصف خطة تنفيذ، مانوس متسنغانيس، كانون الثاني/يناير 2000</w:t>
      </w:r>
    </w:p>
    <w:p w:rsidR="00000000" w:rsidRDefault="00000000">
      <w:pPr>
        <w:pStyle w:val="SingleTxt"/>
        <w:tabs>
          <w:tab w:val="clear" w:pos="1267"/>
          <w:tab w:val="left" w:pos="1486"/>
        </w:tabs>
        <w:ind w:left="1264" w:right="1264"/>
        <w:rPr>
          <w:rtl/>
        </w:rPr>
      </w:pPr>
      <w:r>
        <w:rPr>
          <w:rtl/>
        </w:rPr>
        <w:tab/>
        <w:t>•</w:t>
      </w:r>
      <w:r>
        <w:rPr>
          <w:rtl/>
        </w:rPr>
        <w:tab/>
        <w:t>"خطة العمل الوطنية للعمالة" وزارة العمل والتأمينات الاجتماعية، 2000</w:t>
      </w:r>
    </w:p>
    <w:p w:rsidR="00000000" w:rsidRDefault="00000000">
      <w:pPr>
        <w:pStyle w:val="SingleTxt"/>
        <w:tabs>
          <w:tab w:val="clear" w:pos="1267"/>
          <w:tab w:val="left" w:pos="1486"/>
        </w:tabs>
        <w:ind w:left="1264" w:right="1264"/>
        <w:rPr>
          <w:rtl/>
        </w:rPr>
      </w:pPr>
      <w:r>
        <w:rPr>
          <w:rtl/>
        </w:rPr>
        <w:tab/>
        <w:t>•</w:t>
      </w:r>
      <w:r>
        <w:rPr>
          <w:rtl/>
        </w:rPr>
        <w:tab/>
        <w:t>البند التاسع من خطة العمل "التدريب المستمر وتعزيز العمالة"</w:t>
      </w:r>
    </w:p>
    <w:p w:rsidR="00000000" w:rsidRDefault="00000000">
      <w:pPr>
        <w:pStyle w:val="SingleTxt"/>
        <w:tabs>
          <w:tab w:val="clear" w:pos="1267"/>
          <w:tab w:val="left" w:pos="1486"/>
        </w:tabs>
        <w:ind w:left="1264" w:right="1264"/>
        <w:rPr>
          <w:rtl/>
        </w:rPr>
      </w:pPr>
      <w:r>
        <w:rPr>
          <w:rtl/>
        </w:rPr>
        <w:tab/>
        <w:t>•</w:t>
      </w:r>
      <w:r>
        <w:rPr>
          <w:rtl/>
        </w:rPr>
        <w:tab/>
        <w:t xml:space="preserve">"المسألة الديمغرافية، إيراإمكي </w:t>
      </w:r>
      <w:r>
        <w:t>–</w:t>
      </w:r>
      <w:r>
        <w:rPr>
          <w:rtl/>
        </w:rPr>
        <w:t xml:space="preserve"> بولو بولو، المحرِّر هيلن 1994</w:t>
      </w:r>
    </w:p>
    <w:p w:rsidR="00000000" w:rsidRDefault="00000000">
      <w:pPr>
        <w:pStyle w:val="SingleTxt"/>
        <w:tabs>
          <w:tab w:val="clear" w:pos="1267"/>
          <w:tab w:val="left" w:pos="1486"/>
        </w:tabs>
        <w:ind w:left="1927" w:right="1264" w:hanging="663"/>
        <w:rPr>
          <w:rtl/>
        </w:rPr>
      </w:pPr>
      <w:r>
        <w:rPr>
          <w:rtl/>
        </w:rPr>
        <w:tab/>
        <w:t>•</w:t>
      </w:r>
      <w:r>
        <w:rPr>
          <w:rtl/>
        </w:rPr>
        <w:tab/>
        <w:t>التقرير الوطني لليونان عن تنفيذ "خطة العمل لمؤتمر الأمم المتحدة الرابع المعني بالمرأة، الأمانة العامة المعنية بالمساواة، أثينا، كانون الأول/ديسمبر 1999.</w:t>
      </w:r>
    </w:p>
    <w:p w:rsidR="00000000" w:rsidRDefault="00000000">
      <w:pPr>
        <w:pStyle w:val="SingleTxt"/>
        <w:rPr>
          <w:szCs w:val="34"/>
          <w:rtl/>
        </w:rPr>
      </w:pPr>
      <w:r>
        <w:rPr>
          <w:rtl/>
        </w:rPr>
        <w:br w:type="page"/>
      </w:r>
      <w:r>
        <w:rPr>
          <w:b/>
          <w:bCs/>
          <w:szCs w:val="34"/>
          <w:rtl/>
        </w:rPr>
        <w:t>المادة 6 -  التدابير المتخذة لقمع البغاء والعنف والاستغلال الجنسي للمرأة</w:t>
      </w:r>
    </w:p>
    <w:p w:rsidR="00000000" w:rsidRDefault="00000000">
      <w:pPr>
        <w:pStyle w:val="SingleTxt"/>
        <w:rPr>
          <w:b/>
          <w:bCs/>
          <w:rtl/>
        </w:rPr>
      </w:pPr>
      <w:r>
        <w:rPr>
          <w:b/>
          <w:bCs/>
          <w:rtl/>
        </w:rPr>
        <w:t>العنف ضد المرأة</w:t>
      </w:r>
    </w:p>
    <w:p w:rsidR="00000000" w:rsidRDefault="00000000">
      <w:pPr>
        <w:pStyle w:val="SingleTxt"/>
        <w:rPr>
          <w:rtl/>
        </w:rPr>
      </w:pPr>
      <w:r>
        <w:rPr>
          <w:rtl/>
        </w:rPr>
        <w:tab/>
        <w:t>ساد التسليم بظاهرة العنف ضد المرأة بوصفها مشكلة قائمة على مستوى العالم كله وهي آلية اجتماعية رئيسية تُستخدَم لإخضاع المرأة وتشكِّل انتهاكا صارخا لما لها من حقوق الإنسان الأساسية. كما أنها تشمل أي تهديد أو أي فعل من أفعال العنف البدني أو الجنسي أو النفساني المرتَكَب ضد المرأة مما يتجلى سواء في نطاق الأسرة أو على مستوى المجتمع أو في موقع العمل.</w:t>
      </w:r>
    </w:p>
    <w:p w:rsidR="00000000" w:rsidRDefault="00000000">
      <w:pPr>
        <w:pStyle w:val="SingleTxt"/>
        <w:rPr>
          <w:rtl/>
        </w:rPr>
      </w:pPr>
      <w:r>
        <w:rPr>
          <w:b/>
          <w:bCs/>
          <w:rtl/>
        </w:rPr>
        <w:t>اللجنة الوزارية لقمع العنف ضد المرأة</w:t>
      </w:r>
    </w:p>
    <w:p w:rsidR="00000000" w:rsidRDefault="00000000">
      <w:pPr>
        <w:pStyle w:val="SingleTxt"/>
        <w:rPr>
          <w:rtl/>
        </w:rPr>
      </w:pPr>
      <w:r>
        <w:rPr>
          <w:rtl/>
        </w:rPr>
        <w:tab/>
        <w:t>تمثِّل دراسة ومواجهة العنف المرتكب ضد المرأة أولوية عليا ومحورا من محاور السياسات والإجراءات التي تتخذها الأمانة العامة المعنية بالمساواة.</w:t>
      </w:r>
    </w:p>
    <w:p w:rsidR="00000000" w:rsidRDefault="00000000">
      <w:pPr>
        <w:pStyle w:val="SingleTxt"/>
        <w:rPr>
          <w:rtl/>
        </w:rPr>
      </w:pPr>
      <w:r>
        <w:rPr>
          <w:rtl/>
        </w:rPr>
        <w:tab/>
        <w:t>ولهذا الغرض، أنشأت الأمانة العامة (تموز/يوليه 1999) اللجنة الوزارية لقمع العنف ضد المرأة.</w:t>
      </w:r>
    </w:p>
    <w:p w:rsidR="00000000" w:rsidRDefault="00000000">
      <w:pPr>
        <w:pStyle w:val="SingleTxt"/>
        <w:rPr>
          <w:rtl/>
        </w:rPr>
      </w:pPr>
      <w:r>
        <w:rPr>
          <w:rtl/>
        </w:rPr>
        <w:tab/>
        <w:t>واللجنة الوزارية عامل رئيسي في تصميم وتنفيذ سياسة ترمي إلى قمع العنف الذي يمارَس ضد المرأة. وقد تم إنشاؤها بقرار وزير الداخلية والإدارة العامة واللامركزية بالتعاون مع وزارة الصحة والرعاية ووزارة النظام العام. وهدفها هو تنسيق وتحديد ومن ثم المبادرة إلى التنفيذ الفوري للإجراءات الملائمة لقمع هذه الظاهرة. وتتألف من أحد السياسيين وأحد موظفي الوزارات المسؤولة بصورة مشتركة ومركز البحوث المعني بمسائل المساواة بالإضافة إلى خبراء رفيعي المستوى سواء من الدوائر الأكاديمية أو من الحركة النسائية.</w:t>
      </w:r>
    </w:p>
    <w:p w:rsidR="00000000" w:rsidRDefault="00000000">
      <w:pPr>
        <w:pStyle w:val="SingleTxt"/>
        <w:rPr>
          <w:rtl/>
        </w:rPr>
      </w:pPr>
      <w:r>
        <w:rPr>
          <w:rtl/>
        </w:rPr>
        <w:tab/>
        <w:t>وفي إطار اللجنة الوزارية، بدأ تسجيل الهياكل القائمة لتلقي ورعاية المجني عليهن من النساء من ضحايا العنف. وتجدر ملاحظة أنه في إطار الهياكل العاملة على مستوى الإدارات المحلية، تعمل اللجنة مع الجمعية اليونانية من أجل التنمية والإدارة المحلية التي تقوم بإجراء دراسة مسحية مماثلة.</w:t>
      </w:r>
    </w:p>
    <w:p w:rsidR="00000000" w:rsidRDefault="00000000">
      <w:pPr>
        <w:pStyle w:val="SingleTxt"/>
        <w:rPr>
          <w:rtl/>
        </w:rPr>
      </w:pPr>
      <w:r>
        <w:rPr>
          <w:rtl/>
        </w:rPr>
        <w:tab/>
        <w:t>كذلك:</w:t>
      </w:r>
    </w:p>
    <w:p w:rsidR="00000000" w:rsidRDefault="00000000">
      <w:pPr>
        <w:pStyle w:val="SingleTxt"/>
        <w:tabs>
          <w:tab w:val="clear" w:pos="1267"/>
          <w:tab w:val="left" w:pos="1486"/>
        </w:tabs>
        <w:ind w:left="1927" w:right="1264" w:hanging="663"/>
        <w:rPr>
          <w:rtl/>
        </w:rPr>
      </w:pPr>
      <w:r>
        <w:rPr>
          <w:rtl/>
        </w:rPr>
        <w:tab/>
        <w:t>•</w:t>
      </w:r>
      <w:r>
        <w:rPr>
          <w:rtl/>
        </w:rPr>
        <w:tab/>
        <w:t>من المزمع إنشاء خط هاتفي للإنقاذ في حالة الطوارئ وتشغيله من أجل تقديم العون النفساني والقانوني لضحايا العنف ومساعدتهن إذا ما رؤي أن ذلك ضروري.</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نُشرت كراسات تتوجه إلى المجني عليهن وتقدِّم معلومات بشأن الخدمات التي يمكنهن التماسها وكذلك إلى المهنيين من ذوي الصلة (الشرطة والأخصائيين الاجتماعيين ومن إليهم).</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صُمِّمَت ونُفِّذَت حلقات دراسية خاصة كوسيلة لمواصلة التثقيف ونشر الوعي بين صفوف الشرطة ممن يتعاملون مع مسألة إيذاء المرأة (أثينا وثيسالونيكي، كانون الأول/ديسمبر 2000).</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تم إدراج الموضوعات المتصلة بالعنف الأسري والاتجار في النساء لأغراض الاستغلال الجنسي ضمن مناهج مدارس الشرطة.</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تم إدراج نفس الموضوعات في الحلقات الدراسية المنتظمة التي تُعقَد لأفراد الشرطة</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تم تنظيم حلقات دراسية تثقيفية وحلقات للتدريب المستمر من أجل المهنيين الذين يعملون في مراكز استقبال النساء المجني عليهن وفي خط الطوارئ الهاتفي وفي وحدات التدخُّل في حالات الاستبعاد الاجتماعي (آذار/مارس 2000).</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يجري حاليا مسح استقصائي للعنف الموجَّه ضد المرأة (الجسماني والنفساني والاستغلال الجنسي والاغتصاب والتحرُّش الجنسي) لأغراض استعراض القوائم الببليوغرافية اليونانية وطرح النُهُج النظرية الأساسية، وجمع وتصنيف المادة وتحليل نتائج البحوث الإمبريقية، وتحديد احتياجات البحوث وفي بعض الحالات تقييم تدابير السياسات الرئيسية ذات الصلة (الوكالة المسؤولة: مركز البحوث المعني بمسائل المساواة)</w:t>
      </w:r>
    </w:p>
    <w:p w:rsidR="00000000" w:rsidRDefault="00000000">
      <w:pPr>
        <w:pStyle w:val="SingleTxt"/>
        <w:spacing w:line="380" w:lineRule="exact"/>
        <w:rPr>
          <w:rtl/>
        </w:rPr>
      </w:pPr>
      <w:r>
        <w:rPr>
          <w:b/>
          <w:bCs/>
          <w:rtl/>
        </w:rPr>
        <w:t>الهياكل الأساسية الاجتماعية</w:t>
      </w:r>
    </w:p>
    <w:p w:rsidR="00000000" w:rsidRDefault="00000000">
      <w:pPr>
        <w:pStyle w:val="SingleTxt"/>
        <w:spacing w:line="380" w:lineRule="exact"/>
        <w:rPr>
          <w:rtl/>
        </w:rPr>
      </w:pPr>
      <w:r>
        <w:rPr>
          <w:rtl/>
        </w:rPr>
        <w:tab/>
        <w:t>تم إنشاء مراكز استقبال للنساء المجني عليهن بواسطة مبادرة من الأمانة العامة المعنية بالمساواة. والهدف من المراكز هو تقديم المعلومات والدعم لهذه النوعية من النساء وتمكينهن من التماس أفضل الحلول بالنسبة لحياتهن.</w:t>
      </w:r>
    </w:p>
    <w:p w:rsidR="00000000" w:rsidRDefault="00000000">
      <w:pPr>
        <w:pStyle w:val="SingleTxt"/>
        <w:spacing w:line="380" w:lineRule="exact"/>
        <w:rPr>
          <w:rtl/>
        </w:rPr>
      </w:pPr>
      <w:r>
        <w:rPr>
          <w:rtl/>
        </w:rPr>
        <w:tab/>
        <w:t>وتتألف المراكز من دائرتين وهما:</w:t>
      </w:r>
    </w:p>
    <w:p w:rsidR="00000000" w:rsidRDefault="00000000">
      <w:pPr>
        <w:pStyle w:val="SingleTxt"/>
        <w:spacing w:line="380" w:lineRule="exact"/>
        <w:rPr>
          <w:rtl/>
        </w:rPr>
      </w:pPr>
      <w:r>
        <w:rPr>
          <w:rtl/>
        </w:rPr>
        <w:t>ألف -</w:t>
      </w:r>
      <w:r>
        <w:rPr>
          <w:rtl/>
        </w:rPr>
        <w:tab/>
        <w:t>مكاتب الاستقبال وهي عبارة عن دوائر خدمات أساسية تتبع الأمانة العامة المعنية بالمساواة وتقدِّم ما يلي:</w:t>
      </w:r>
    </w:p>
    <w:p w:rsidR="00000000" w:rsidRDefault="00000000">
      <w:pPr>
        <w:pStyle w:val="SingleTxt"/>
        <w:tabs>
          <w:tab w:val="clear" w:pos="1267"/>
          <w:tab w:val="left" w:pos="1486"/>
        </w:tabs>
        <w:spacing w:line="380" w:lineRule="exact"/>
        <w:rPr>
          <w:rtl/>
        </w:rPr>
      </w:pPr>
      <w:r>
        <w:rPr>
          <w:rtl/>
        </w:rPr>
        <w:tab/>
        <w:t>•</w:t>
      </w:r>
      <w:r>
        <w:rPr>
          <w:rtl/>
        </w:rPr>
        <w:tab/>
        <w:t>مشورة قانونية</w:t>
      </w:r>
    </w:p>
    <w:p w:rsidR="00000000" w:rsidRDefault="00000000">
      <w:pPr>
        <w:pStyle w:val="SingleTxt"/>
        <w:tabs>
          <w:tab w:val="clear" w:pos="1267"/>
          <w:tab w:val="left" w:pos="1486"/>
        </w:tabs>
        <w:spacing w:line="380" w:lineRule="exact"/>
        <w:rPr>
          <w:rtl/>
        </w:rPr>
      </w:pPr>
      <w:r>
        <w:rPr>
          <w:rtl/>
        </w:rPr>
        <w:tab/>
        <w:t>•</w:t>
      </w:r>
      <w:r>
        <w:rPr>
          <w:rtl/>
        </w:rPr>
        <w:tab/>
        <w:t>دعم نفسي اجتماعي</w:t>
      </w:r>
    </w:p>
    <w:p w:rsidR="00000000" w:rsidRDefault="00000000">
      <w:pPr>
        <w:pStyle w:val="SingleTxt"/>
        <w:tabs>
          <w:tab w:val="clear" w:pos="1267"/>
          <w:tab w:val="left" w:pos="1486"/>
        </w:tabs>
        <w:spacing w:line="380" w:lineRule="exact"/>
        <w:rPr>
          <w:rtl/>
        </w:rPr>
      </w:pPr>
      <w:r>
        <w:rPr>
          <w:rtl/>
        </w:rPr>
        <w:tab/>
        <w:t>•</w:t>
      </w:r>
      <w:r>
        <w:rPr>
          <w:rtl/>
        </w:rPr>
        <w:tab/>
        <w:t>معلومات عن الخدمات التي يمكن الإفادة منها</w:t>
      </w:r>
    </w:p>
    <w:p w:rsidR="00000000" w:rsidRDefault="00000000">
      <w:pPr>
        <w:pStyle w:val="SingleTxt"/>
        <w:spacing w:line="380" w:lineRule="exact"/>
        <w:rPr>
          <w:rtl/>
        </w:rPr>
      </w:pPr>
      <w:r>
        <w:rPr>
          <w:rtl/>
        </w:rPr>
        <w:tab/>
        <w:t>وهناك مكتبان: مكتب أثينا الذي بدأ العمل منذ عام 1988 ومكتب بيرايوس الذي يعمل منذ عام 1999</w:t>
      </w:r>
    </w:p>
    <w:p w:rsidR="00000000" w:rsidRDefault="00000000">
      <w:pPr>
        <w:pStyle w:val="SingleTxt"/>
        <w:spacing w:line="380" w:lineRule="exact"/>
        <w:rPr>
          <w:rtl/>
        </w:rPr>
      </w:pPr>
      <w:r>
        <w:rPr>
          <w:rtl/>
        </w:rPr>
        <w:t>باء -</w:t>
      </w:r>
      <w:r>
        <w:rPr>
          <w:rtl/>
        </w:rPr>
        <w:tab/>
        <w:t>"دار الضيافة" وتدار بصورة مشتركة بين الأمانة العامة المعنية بالمساواة وبلدية أثينا وكانت قائمة منذ عام 1993. وهي تقدِّم نظاما للدعم والضيافة المؤقتة للنساء من ضحايا العنف ولأطفالهن إذا ما احتاج الأمر نقلهن مؤقتا من بيوتهن.</w:t>
      </w:r>
    </w:p>
    <w:p w:rsidR="00000000" w:rsidRDefault="00000000">
      <w:pPr>
        <w:pStyle w:val="SingleTxt"/>
        <w:spacing w:line="380" w:lineRule="exact"/>
        <w:rPr>
          <w:rtl/>
        </w:rPr>
      </w:pPr>
      <w:r>
        <w:rPr>
          <w:rtl/>
        </w:rPr>
        <w:tab/>
        <w:t xml:space="preserve">وللنساء من ضحايا العنف أن يطلبن النزول في المستشفيات أو مراكز الصحة العقلية أو دوائر الخدمات الاجتماعية في الولايات والبلديات، كما يمكنهن الاتصال بالشرطة والسلطات القضائية وسلطات الطب الشرعي في جميع أنحاء البلاد. </w:t>
      </w:r>
    </w:p>
    <w:p w:rsidR="00000000" w:rsidRDefault="00000000">
      <w:pPr>
        <w:pStyle w:val="SingleTxt"/>
        <w:spacing w:line="380" w:lineRule="exact"/>
        <w:rPr>
          <w:rtl/>
        </w:rPr>
      </w:pPr>
      <w:r>
        <w:rPr>
          <w:rtl/>
        </w:rPr>
        <w:tab/>
        <w:t>وفضلا عن ذلك، فإن وحدات التدخُّل في حالات الاستبعاد الاجتماعي التي يتعاون في إدارتها كل من المركز والأمانة العامة المعنية بالمساواة في خمس مدن كبرى (أثينا وثيسالونيكي وباترا وبولوس وإراكليو) تغطي النساء من ضحايا العنف وهي تقدِّم:</w:t>
      </w:r>
    </w:p>
    <w:p w:rsidR="00000000" w:rsidRDefault="00000000">
      <w:pPr>
        <w:pStyle w:val="SingleTxt"/>
        <w:tabs>
          <w:tab w:val="clear" w:pos="1267"/>
          <w:tab w:val="left" w:pos="1486"/>
        </w:tabs>
        <w:spacing w:line="380" w:lineRule="exact"/>
        <w:rPr>
          <w:rtl/>
        </w:rPr>
      </w:pPr>
      <w:r>
        <w:rPr>
          <w:rtl/>
        </w:rPr>
        <w:tab/>
        <w:t>•</w:t>
      </w:r>
      <w:r>
        <w:rPr>
          <w:rtl/>
        </w:rPr>
        <w:tab/>
        <w:t>خدمات الدعم (النفسي الاجتماعي والخدمة الاجتماعية والمشورة القانونية)</w:t>
      </w:r>
    </w:p>
    <w:p w:rsidR="00000000" w:rsidRDefault="00000000">
      <w:pPr>
        <w:pStyle w:val="SingleTxt"/>
        <w:tabs>
          <w:tab w:val="clear" w:pos="1267"/>
          <w:tab w:val="left" w:pos="1486"/>
        </w:tabs>
        <w:spacing w:line="380" w:lineRule="exact"/>
        <w:rPr>
          <w:rtl/>
        </w:rPr>
      </w:pPr>
      <w:r>
        <w:rPr>
          <w:rtl/>
        </w:rPr>
        <w:tab/>
        <w:t>•</w:t>
      </w:r>
      <w:r>
        <w:rPr>
          <w:rtl/>
        </w:rPr>
        <w:tab/>
        <w:t>طرائق تسجيل احتياجات النساء (الخصائص الشخصية والاجتماعية)</w:t>
      </w:r>
    </w:p>
    <w:p w:rsidR="00000000" w:rsidRDefault="00000000">
      <w:pPr>
        <w:pStyle w:val="SingleTxt"/>
        <w:tabs>
          <w:tab w:val="clear" w:pos="1267"/>
          <w:tab w:val="left" w:pos="1486"/>
        </w:tabs>
        <w:spacing w:line="380" w:lineRule="exact"/>
        <w:rPr>
          <w:rtl/>
        </w:rPr>
      </w:pPr>
      <w:r>
        <w:rPr>
          <w:rtl/>
        </w:rPr>
        <w:tab/>
        <w:t>•</w:t>
      </w:r>
      <w:r>
        <w:rPr>
          <w:rtl/>
        </w:rPr>
        <w:tab/>
        <w:t>التشغيل النموذجي لوحدتين متنقلتين في منطقتي كريت ومقدونيا.</w:t>
      </w:r>
    </w:p>
    <w:p w:rsidR="00000000" w:rsidRDefault="00000000">
      <w:pPr>
        <w:pStyle w:val="SingleTxt"/>
        <w:spacing w:line="380" w:lineRule="exact"/>
        <w:rPr>
          <w:rtl/>
        </w:rPr>
      </w:pPr>
      <w:r>
        <w:rPr>
          <w:rtl/>
        </w:rPr>
        <w:tab/>
        <w:t>ويتاح كذلك الدعم القانوني النفسي الاجتماعي من عدة منظمات غير حكومية</w:t>
      </w:r>
    </w:p>
    <w:p w:rsidR="00000000" w:rsidRDefault="00000000">
      <w:pPr>
        <w:pStyle w:val="SingleTxt"/>
        <w:spacing w:line="380" w:lineRule="exact"/>
        <w:rPr>
          <w:rtl/>
        </w:rPr>
      </w:pPr>
      <w:r>
        <w:rPr>
          <w:b/>
          <w:bCs/>
          <w:rtl/>
        </w:rPr>
        <w:t>الإطار التشريعي</w:t>
      </w:r>
    </w:p>
    <w:p w:rsidR="00000000" w:rsidRDefault="00000000">
      <w:pPr>
        <w:pStyle w:val="SingleTxt"/>
        <w:spacing w:line="380" w:lineRule="exact"/>
        <w:rPr>
          <w:rtl/>
        </w:rPr>
      </w:pPr>
      <w:r>
        <w:rPr>
          <w:rtl/>
        </w:rPr>
        <w:tab/>
        <w:t>تنظم القوانين اليونانية وتجابه ظاهرة العنف الموجَّه ضد المرأة من خلال الأحكام التي تتعامل بشكل عام مع الجرائم المرتكبة ضد حياة الفرد وسلامتة، والجرائم المرتكبة ضد الحرية الشخصية أو الشرف أو شخصية الفرد ثم الجرائم المرتكبة ضد الحرية الجنسية.</w:t>
      </w:r>
    </w:p>
    <w:p w:rsidR="00000000" w:rsidRDefault="00000000">
      <w:pPr>
        <w:pStyle w:val="SingleTxt"/>
        <w:spacing w:line="380" w:lineRule="exact"/>
        <w:rPr>
          <w:rtl/>
        </w:rPr>
      </w:pPr>
      <w:r>
        <w:rPr>
          <w:rtl/>
        </w:rPr>
        <w:tab/>
        <w:t>ومن الناحية التشريعية، فإن أشكال العنف التي تؤخذ في نظر الاعتبار هي تلك التي تنظمها الأحكام العامة للقانون المدني وقانون العقوبات والقوانين الخاصة (قانون العمل على سبيل المثال) وهي مصنَّفة كما يلي:</w:t>
      </w:r>
    </w:p>
    <w:p w:rsidR="00000000" w:rsidRDefault="00000000">
      <w:pPr>
        <w:pStyle w:val="SingleTxt"/>
        <w:tabs>
          <w:tab w:val="clear" w:pos="1267"/>
          <w:tab w:val="left" w:pos="1486"/>
        </w:tabs>
        <w:spacing w:line="380" w:lineRule="exact"/>
        <w:rPr>
          <w:rtl/>
        </w:rPr>
      </w:pPr>
      <w:r>
        <w:rPr>
          <w:rtl/>
        </w:rPr>
        <w:tab/>
        <w:t>•</w:t>
      </w:r>
      <w:r>
        <w:rPr>
          <w:rtl/>
        </w:rPr>
        <w:tab/>
        <w:t>الإيذاء البدني</w:t>
      </w:r>
    </w:p>
    <w:p w:rsidR="00000000" w:rsidRDefault="00000000">
      <w:pPr>
        <w:pStyle w:val="SingleTxt"/>
        <w:tabs>
          <w:tab w:val="clear" w:pos="1267"/>
          <w:tab w:val="left" w:pos="1486"/>
        </w:tabs>
        <w:spacing w:line="380" w:lineRule="exact"/>
        <w:rPr>
          <w:rtl/>
        </w:rPr>
      </w:pPr>
      <w:r>
        <w:rPr>
          <w:rtl/>
        </w:rPr>
        <w:tab/>
        <w:t>•</w:t>
      </w:r>
      <w:r>
        <w:rPr>
          <w:rtl/>
        </w:rPr>
        <w:tab/>
        <w:t>الجرائم المرتكبة ضد الحرية الشخصية وجرائم الاستغلال الاقتصادي للحياة الجنسية</w:t>
      </w:r>
    </w:p>
    <w:p w:rsidR="00000000" w:rsidRDefault="00000000">
      <w:pPr>
        <w:pStyle w:val="SingleTxt"/>
        <w:tabs>
          <w:tab w:val="clear" w:pos="1267"/>
          <w:tab w:val="left" w:pos="1486"/>
        </w:tabs>
        <w:spacing w:line="380" w:lineRule="exact"/>
        <w:rPr>
          <w:rtl/>
        </w:rPr>
      </w:pPr>
      <w:r>
        <w:rPr>
          <w:rtl/>
        </w:rPr>
        <w:tab/>
        <w:t>•</w:t>
      </w:r>
      <w:r>
        <w:rPr>
          <w:rtl/>
        </w:rPr>
        <w:tab/>
        <w:t>الجرائم المرتكبة ضد الشرف</w:t>
      </w:r>
    </w:p>
    <w:p w:rsidR="00000000" w:rsidRDefault="00000000">
      <w:pPr>
        <w:pStyle w:val="SingleTxt"/>
        <w:tabs>
          <w:tab w:val="clear" w:pos="1267"/>
          <w:tab w:val="left" w:pos="1486"/>
        </w:tabs>
        <w:spacing w:line="380" w:lineRule="exact"/>
        <w:rPr>
          <w:rtl/>
        </w:rPr>
      </w:pPr>
      <w:r>
        <w:rPr>
          <w:rtl/>
        </w:rPr>
        <w:tab/>
        <w:t>•</w:t>
      </w:r>
      <w:r>
        <w:rPr>
          <w:rtl/>
        </w:rPr>
        <w:tab/>
        <w:t>إهانة الشخصية</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جريمة الاغتصاب التي يعرض لها القانون 1419/1984 وهذا القانون أَدخَل حالة المقاضاة الرسمية عن جريمة الاغتصاب. أما الاغتصاب في حالات الزواج فلا يشكِّل جريمة منفصلة</w:t>
      </w:r>
    </w:p>
    <w:p w:rsidR="00000000" w:rsidRDefault="00000000">
      <w:pPr>
        <w:pStyle w:val="SingleTxt"/>
        <w:tabs>
          <w:tab w:val="clear" w:pos="1267"/>
          <w:tab w:val="left" w:pos="1486"/>
        </w:tabs>
        <w:spacing w:line="380" w:lineRule="exact"/>
        <w:ind w:left="1927" w:right="1264" w:hanging="663"/>
        <w:rPr>
          <w:rtl/>
        </w:rPr>
      </w:pPr>
      <w:r>
        <w:rPr>
          <w:rtl/>
        </w:rPr>
        <w:tab/>
        <w:t>•</w:t>
      </w:r>
      <w:r>
        <w:rPr>
          <w:rtl/>
        </w:rPr>
        <w:tab/>
        <w:t>والأحكام الإضافية التالية مدرجة في القانون الجنائي فيما يتعلق تحديدا بالعنف المرتكب ضد الأطفال:</w:t>
      </w:r>
    </w:p>
    <w:p w:rsidR="00000000" w:rsidRDefault="00000000">
      <w:pPr>
        <w:pStyle w:val="SingleTxt"/>
        <w:tabs>
          <w:tab w:val="clear" w:pos="1267"/>
          <w:tab w:val="left" w:pos="1486"/>
        </w:tabs>
        <w:spacing w:line="380" w:lineRule="exact"/>
        <w:ind w:left="1264" w:right="1264"/>
        <w:rPr>
          <w:rtl/>
        </w:rPr>
      </w:pPr>
      <w:r>
        <w:rPr>
          <w:rtl/>
        </w:rPr>
        <w:tab/>
        <w:t>•</w:t>
      </w:r>
      <w:r>
        <w:rPr>
          <w:rtl/>
        </w:rPr>
        <w:tab/>
        <w:t>إغواء الأطفال</w:t>
      </w:r>
    </w:p>
    <w:p w:rsidR="00000000" w:rsidRDefault="00000000">
      <w:pPr>
        <w:pStyle w:val="SingleTxt"/>
        <w:tabs>
          <w:tab w:val="clear" w:pos="1267"/>
          <w:tab w:val="left" w:pos="1486"/>
        </w:tabs>
        <w:spacing w:line="360" w:lineRule="exact"/>
        <w:ind w:left="1264" w:right="1264"/>
        <w:rPr>
          <w:rtl/>
        </w:rPr>
      </w:pPr>
      <w:r>
        <w:rPr>
          <w:rtl/>
        </w:rPr>
        <w:tab/>
        <w:t>•</w:t>
      </w:r>
      <w:r>
        <w:rPr>
          <w:rtl/>
        </w:rPr>
        <w:tab/>
        <w:t>إيذاء الأحداث القُصَّر من خلال أفعال مُنافية للآداب</w:t>
      </w:r>
    </w:p>
    <w:p w:rsidR="00000000" w:rsidRDefault="00000000">
      <w:pPr>
        <w:pStyle w:val="SingleTxt"/>
        <w:tabs>
          <w:tab w:val="clear" w:pos="1267"/>
          <w:tab w:val="left" w:pos="1486"/>
        </w:tabs>
        <w:spacing w:line="360" w:lineRule="exact"/>
        <w:ind w:left="1264" w:right="1264"/>
        <w:rPr>
          <w:rtl/>
        </w:rPr>
      </w:pPr>
      <w:r>
        <w:rPr>
          <w:rtl/>
        </w:rPr>
        <w:tab/>
        <w:t>•</w:t>
      </w:r>
      <w:r>
        <w:rPr>
          <w:rtl/>
        </w:rPr>
        <w:tab/>
        <w:t>الاتصال الجنسي غير الطبيعي</w:t>
      </w:r>
    </w:p>
    <w:p w:rsidR="00000000" w:rsidRDefault="00000000">
      <w:pPr>
        <w:pStyle w:val="SingleTxt"/>
        <w:tabs>
          <w:tab w:val="clear" w:pos="1267"/>
          <w:tab w:val="left" w:pos="1486"/>
        </w:tabs>
        <w:spacing w:line="360" w:lineRule="exact"/>
        <w:ind w:left="1264" w:right="1264"/>
        <w:rPr>
          <w:rtl/>
        </w:rPr>
      </w:pPr>
      <w:r>
        <w:rPr>
          <w:rtl/>
        </w:rPr>
        <w:tab/>
        <w:t>•</w:t>
      </w:r>
      <w:r>
        <w:rPr>
          <w:rtl/>
        </w:rPr>
        <w:tab/>
        <w:t>إهمال الإشراف على الأطفال</w:t>
      </w:r>
    </w:p>
    <w:p w:rsidR="00000000" w:rsidRDefault="00000000">
      <w:pPr>
        <w:pStyle w:val="SingleTxt"/>
        <w:tabs>
          <w:tab w:val="clear" w:pos="1267"/>
          <w:tab w:val="left" w:pos="1486"/>
        </w:tabs>
        <w:spacing w:line="360" w:lineRule="exact"/>
        <w:ind w:left="1264" w:right="1264"/>
        <w:rPr>
          <w:rtl/>
        </w:rPr>
      </w:pPr>
      <w:r>
        <w:rPr>
          <w:rtl/>
        </w:rPr>
        <w:tab/>
      </w:r>
      <w:r>
        <w:rPr>
          <w:rtl/>
        </w:rPr>
        <w:tab/>
        <w:t>ويمثِّل تنقيح الإطار التشريعي وإدخال أحكام خاصة تُنَظِّم وتواجه موضوع العنف المرتَكَب ضد المرأة، أولوية فورية تتوخاها اللجنة الوزارية. كما أن ما تم بالفعل من توسيعها لكي تشمل ممثلين عن وزارة العدل أمر يهدف إلى بلورة المقترحات المتصلة بتنفيذ تشريعات خاصة وطرح هذه المقترحات على الفور.</w:t>
      </w:r>
    </w:p>
    <w:p w:rsidR="00000000" w:rsidRDefault="00000000">
      <w:pPr>
        <w:pStyle w:val="SingleTxt"/>
        <w:spacing w:line="360" w:lineRule="exact"/>
        <w:ind w:left="1264" w:right="1264"/>
        <w:rPr>
          <w:rtl/>
        </w:rPr>
      </w:pPr>
      <w:r>
        <w:rPr>
          <w:b/>
          <w:bCs/>
          <w:rtl/>
        </w:rPr>
        <w:t>البغاء والاتجار في النساء</w:t>
      </w:r>
    </w:p>
    <w:p w:rsidR="00000000" w:rsidRDefault="00000000">
      <w:pPr>
        <w:pStyle w:val="SingleTxt"/>
        <w:spacing w:line="360" w:lineRule="exact"/>
        <w:ind w:left="1264" w:right="1264"/>
        <w:rPr>
          <w:rtl/>
        </w:rPr>
      </w:pPr>
      <w:r>
        <w:rPr>
          <w:rtl/>
        </w:rPr>
        <w:tab/>
        <w:t>أدى دخول آلاف من المهاجرين إلى بلادنا من البلدان الأضعف اقتصاديا في أوروبا (روسيا وأوكرانيا وجورجيا وألبانيا ورومانيا إلخ) إلى زيادة في تجارة الجسد وفي الاستغلال الجنسي للنساء والفتيات في اليونان.</w:t>
      </w:r>
    </w:p>
    <w:p w:rsidR="00000000" w:rsidRDefault="00000000">
      <w:pPr>
        <w:pStyle w:val="SingleTxt"/>
        <w:spacing w:after="0" w:line="120" w:lineRule="exact"/>
        <w:ind w:left="1264" w:right="1264"/>
        <w:rPr>
          <w:sz w:val="12"/>
          <w:rtl/>
        </w:rPr>
      </w:pP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992"/>
        <w:gridCol w:w="992"/>
        <w:gridCol w:w="992"/>
        <w:gridCol w:w="993"/>
        <w:gridCol w:w="992"/>
        <w:gridCol w:w="992"/>
        <w:gridCol w:w="992"/>
        <w:gridCol w:w="1110"/>
      </w:tblGrid>
      <w:tr w:rsidR="00000000">
        <w:tblPrEx>
          <w:tblCellMar>
            <w:top w:w="0" w:type="dxa"/>
            <w:bottom w:w="0" w:type="dxa"/>
          </w:tblCellMar>
        </w:tblPrEx>
        <w:trPr>
          <w:cantSplit/>
        </w:trPr>
        <w:tc>
          <w:tcPr>
            <w:tcW w:w="9331" w:type="dxa"/>
            <w:gridSpan w:val="9"/>
          </w:tcPr>
          <w:p w:rsidR="00000000" w:rsidRDefault="00000000">
            <w:pPr>
              <w:pStyle w:val="Heading1"/>
              <w:spacing w:line="300" w:lineRule="exact"/>
              <w:rPr>
                <w:b w:val="0"/>
                <w:bCs w:val="0"/>
                <w:i/>
                <w:iCs/>
                <w:rtl/>
              </w:rPr>
            </w:pPr>
            <w:r>
              <w:rPr>
                <w:b w:val="0"/>
                <w:bCs w:val="0"/>
                <w:i/>
                <w:iCs/>
                <w:rtl/>
              </w:rPr>
              <w:t>النساء من ضحايا الاتجار لأغراض الاستغلال الجنسي</w:t>
            </w:r>
          </w:p>
          <w:p w:rsidR="00000000" w:rsidRDefault="00000000">
            <w:pPr>
              <w:spacing w:line="300" w:lineRule="exact"/>
              <w:jc w:val="center"/>
              <w:rPr>
                <w:b/>
                <w:bCs/>
                <w:rtl/>
              </w:rPr>
            </w:pPr>
            <w:r>
              <w:rPr>
                <w:i/>
                <w:iCs/>
                <w:rtl/>
              </w:rPr>
              <w:t xml:space="preserve">اليونان (1993 </w:t>
            </w:r>
            <w:r>
              <w:rPr>
                <w:i/>
                <w:iCs/>
              </w:rPr>
              <w:t>–</w:t>
            </w:r>
            <w:r>
              <w:rPr>
                <w:i/>
                <w:iCs/>
                <w:rtl/>
              </w:rPr>
              <w:t xml:space="preserve"> 1999)</w:t>
            </w:r>
          </w:p>
        </w:tc>
      </w:tr>
      <w:tr w:rsidR="00000000">
        <w:tblPrEx>
          <w:tblCellMar>
            <w:top w:w="0" w:type="dxa"/>
            <w:bottom w:w="0" w:type="dxa"/>
          </w:tblCellMar>
        </w:tblPrEx>
        <w:trPr>
          <w:cantSplit/>
        </w:trPr>
        <w:tc>
          <w:tcPr>
            <w:tcW w:w="1276" w:type="dxa"/>
            <w:vMerge w:val="restart"/>
          </w:tcPr>
          <w:p w:rsidR="00000000" w:rsidRDefault="00000000">
            <w:pPr>
              <w:pStyle w:val="H4"/>
              <w:keepLines w:val="0"/>
              <w:suppressAutoHyphens w:val="0"/>
              <w:spacing w:line="300" w:lineRule="exact"/>
              <w:rPr>
                <w:spacing w:val="0"/>
                <w:rtl/>
              </w:rPr>
            </w:pPr>
            <w:r>
              <w:rPr>
                <w:spacing w:val="0"/>
                <w:rtl/>
              </w:rPr>
              <w:t>الجنسية</w:t>
            </w:r>
          </w:p>
        </w:tc>
        <w:tc>
          <w:tcPr>
            <w:tcW w:w="6945" w:type="dxa"/>
            <w:gridSpan w:val="7"/>
          </w:tcPr>
          <w:p w:rsidR="00000000" w:rsidRDefault="00000000">
            <w:pPr>
              <w:pStyle w:val="Heading4"/>
              <w:rPr>
                <w:b w:val="0"/>
                <w:bCs w:val="0"/>
                <w:i/>
                <w:iCs/>
                <w:rtl/>
              </w:rPr>
            </w:pPr>
            <w:r>
              <w:rPr>
                <w:b w:val="0"/>
                <w:bCs w:val="0"/>
                <w:i/>
                <w:iCs/>
                <w:rtl/>
              </w:rPr>
              <w:t>السنة</w:t>
            </w:r>
          </w:p>
        </w:tc>
        <w:tc>
          <w:tcPr>
            <w:tcW w:w="1110" w:type="dxa"/>
            <w:vMerge w:val="restart"/>
          </w:tcPr>
          <w:p w:rsidR="00000000" w:rsidRDefault="00000000">
            <w:pPr>
              <w:spacing w:line="300" w:lineRule="exact"/>
              <w:rPr>
                <w:b/>
                <w:bCs/>
                <w:szCs w:val="26"/>
                <w:rtl/>
              </w:rPr>
            </w:pPr>
            <w:r>
              <w:rPr>
                <w:b/>
                <w:bCs/>
                <w:szCs w:val="26"/>
                <w:rtl/>
              </w:rPr>
              <w:t>المجموع العـــام</w:t>
            </w:r>
          </w:p>
        </w:tc>
      </w:tr>
      <w:tr w:rsidR="00000000">
        <w:tblPrEx>
          <w:tblCellMar>
            <w:top w:w="0" w:type="dxa"/>
            <w:bottom w:w="0" w:type="dxa"/>
          </w:tblCellMar>
        </w:tblPrEx>
        <w:trPr>
          <w:cantSplit/>
        </w:trPr>
        <w:tc>
          <w:tcPr>
            <w:tcW w:w="1276" w:type="dxa"/>
            <w:vMerge/>
          </w:tcPr>
          <w:p w:rsidR="00000000" w:rsidRDefault="00000000">
            <w:pPr>
              <w:spacing w:line="300" w:lineRule="exact"/>
              <w:rPr>
                <w:szCs w:val="26"/>
                <w:rtl/>
              </w:rPr>
            </w:pPr>
          </w:p>
        </w:tc>
        <w:tc>
          <w:tcPr>
            <w:tcW w:w="992" w:type="dxa"/>
          </w:tcPr>
          <w:p w:rsidR="00000000" w:rsidRDefault="00000000">
            <w:pPr>
              <w:spacing w:line="300" w:lineRule="exact"/>
              <w:rPr>
                <w:i/>
                <w:iCs/>
                <w:rtl/>
              </w:rPr>
            </w:pPr>
            <w:r>
              <w:rPr>
                <w:i/>
                <w:iCs/>
                <w:rtl/>
              </w:rPr>
              <w:t>1993</w:t>
            </w:r>
          </w:p>
        </w:tc>
        <w:tc>
          <w:tcPr>
            <w:tcW w:w="992" w:type="dxa"/>
          </w:tcPr>
          <w:p w:rsidR="00000000" w:rsidRDefault="00000000">
            <w:pPr>
              <w:pStyle w:val="H4"/>
              <w:keepNext w:val="0"/>
              <w:keepLines w:val="0"/>
              <w:suppressAutoHyphens w:val="0"/>
              <w:spacing w:line="300" w:lineRule="exact"/>
              <w:outlineLvl w:val="9"/>
              <w:rPr>
                <w:spacing w:val="0"/>
                <w:rtl/>
              </w:rPr>
            </w:pPr>
            <w:r>
              <w:rPr>
                <w:spacing w:val="0"/>
                <w:rtl/>
              </w:rPr>
              <w:t>1994</w:t>
            </w:r>
          </w:p>
        </w:tc>
        <w:tc>
          <w:tcPr>
            <w:tcW w:w="992" w:type="dxa"/>
          </w:tcPr>
          <w:p w:rsidR="00000000" w:rsidRDefault="00000000">
            <w:pPr>
              <w:spacing w:line="300" w:lineRule="exact"/>
              <w:rPr>
                <w:i/>
                <w:iCs/>
                <w:rtl/>
              </w:rPr>
            </w:pPr>
            <w:r>
              <w:rPr>
                <w:i/>
                <w:iCs/>
                <w:rtl/>
              </w:rPr>
              <w:t>1995</w:t>
            </w:r>
          </w:p>
        </w:tc>
        <w:tc>
          <w:tcPr>
            <w:tcW w:w="993" w:type="dxa"/>
          </w:tcPr>
          <w:p w:rsidR="00000000" w:rsidRDefault="00000000">
            <w:pPr>
              <w:spacing w:line="300" w:lineRule="exact"/>
              <w:rPr>
                <w:i/>
                <w:iCs/>
                <w:rtl/>
              </w:rPr>
            </w:pPr>
            <w:r>
              <w:rPr>
                <w:i/>
                <w:iCs/>
                <w:rtl/>
              </w:rPr>
              <w:t>1996</w:t>
            </w:r>
          </w:p>
        </w:tc>
        <w:tc>
          <w:tcPr>
            <w:tcW w:w="992" w:type="dxa"/>
          </w:tcPr>
          <w:p w:rsidR="00000000" w:rsidRDefault="00000000">
            <w:pPr>
              <w:spacing w:line="300" w:lineRule="exact"/>
              <w:rPr>
                <w:i/>
                <w:iCs/>
                <w:rtl/>
              </w:rPr>
            </w:pPr>
            <w:r>
              <w:rPr>
                <w:i/>
                <w:iCs/>
                <w:rtl/>
              </w:rPr>
              <w:t>1997</w:t>
            </w:r>
          </w:p>
        </w:tc>
        <w:tc>
          <w:tcPr>
            <w:tcW w:w="992" w:type="dxa"/>
          </w:tcPr>
          <w:p w:rsidR="00000000" w:rsidRDefault="00000000">
            <w:pPr>
              <w:spacing w:line="300" w:lineRule="exact"/>
              <w:rPr>
                <w:i/>
                <w:iCs/>
                <w:rtl/>
              </w:rPr>
            </w:pPr>
            <w:r>
              <w:rPr>
                <w:i/>
                <w:iCs/>
                <w:rtl/>
              </w:rPr>
              <w:t>1998</w:t>
            </w:r>
          </w:p>
        </w:tc>
        <w:tc>
          <w:tcPr>
            <w:tcW w:w="992" w:type="dxa"/>
          </w:tcPr>
          <w:p w:rsidR="00000000" w:rsidRDefault="00000000">
            <w:pPr>
              <w:spacing w:line="300" w:lineRule="exact"/>
              <w:rPr>
                <w:i/>
                <w:iCs/>
                <w:rtl/>
              </w:rPr>
            </w:pPr>
            <w:r>
              <w:rPr>
                <w:i/>
                <w:iCs/>
                <w:rtl/>
              </w:rPr>
              <w:t>1999</w:t>
            </w:r>
          </w:p>
        </w:tc>
        <w:tc>
          <w:tcPr>
            <w:tcW w:w="1110" w:type="dxa"/>
            <w:vMerge/>
          </w:tcPr>
          <w:p w:rsidR="00000000" w:rsidRDefault="00000000">
            <w:pPr>
              <w:spacing w:line="300" w:lineRule="exact"/>
              <w:rPr>
                <w:i/>
                <w:iCs/>
                <w:rtl/>
              </w:rPr>
            </w:pPr>
          </w:p>
        </w:tc>
      </w:tr>
      <w:tr w:rsidR="00000000">
        <w:tblPrEx>
          <w:tblCellMar>
            <w:top w:w="0" w:type="dxa"/>
            <w:bottom w:w="0" w:type="dxa"/>
          </w:tblCellMar>
        </w:tblPrEx>
        <w:trPr>
          <w:cantSplit/>
        </w:trPr>
        <w:tc>
          <w:tcPr>
            <w:tcW w:w="1276" w:type="dxa"/>
          </w:tcPr>
          <w:p w:rsidR="00000000" w:rsidRDefault="00000000">
            <w:pPr>
              <w:spacing w:line="300" w:lineRule="exact"/>
              <w:rPr>
                <w:i/>
                <w:iCs/>
                <w:szCs w:val="28"/>
                <w:rtl/>
              </w:rPr>
            </w:pPr>
            <w:r>
              <w:rPr>
                <w:i/>
                <w:iCs/>
                <w:szCs w:val="28"/>
                <w:rtl/>
              </w:rPr>
              <w:t>الفلبين</w:t>
            </w:r>
          </w:p>
          <w:p w:rsidR="00000000" w:rsidRDefault="00000000">
            <w:pPr>
              <w:pStyle w:val="Heading5"/>
              <w:rPr>
                <w:b w:val="0"/>
                <w:bCs w:val="0"/>
                <w:i/>
                <w:iCs/>
                <w:szCs w:val="28"/>
                <w:rtl/>
              </w:rPr>
            </w:pPr>
            <w:r>
              <w:rPr>
                <w:b w:val="0"/>
                <w:bCs w:val="0"/>
                <w:i/>
                <w:iCs/>
                <w:szCs w:val="28"/>
                <w:rtl/>
              </w:rPr>
              <w:t>تايلند</w:t>
            </w:r>
          </w:p>
        </w:tc>
        <w:tc>
          <w:tcPr>
            <w:tcW w:w="992" w:type="dxa"/>
          </w:tcPr>
          <w:p w:rsidR="00000000" w:rsidRDefault="00000000">
            <w:pPr>
              <w:spacing w:line="300" w:lineRule="exact"/>
              <w:rPr>
                <w:szCs w:val="28"/>
                <w:rtl/>
              </w:rPr>
            </w:pPr>
            <w:r>
              <w:rPr>
                <w:szCs w:val="28"/>
                <w:rtl/>
              </w:rPr>
              <w:t>صفر</w:t>
            </w:r>
          </w:p>
        </w:tc>
        <w:tc>
          <w:tcPr>
            <w:tcW w:w="992" w:type="dxa"/>
          </w:tcPr>
          <w:p w:rsidR="00000000" w:rsidRDefault="00000000">
            <w:pPr>
              <w:spacing w:line="300" w:lineRule="exact"/>
              <w:rPr>
                <w:szCs w:val="28"/>
                <w:rtl/>
              </w:rPr>
            </w:pPr>
            <w:r>
              <w:rPr>
                <w:szCs w:val="28"/>
                <w:rtl/>
              </w:rPr>
              <w:t>صفر</w:t>
            </w:r>
          </w:p>
        </w:tc>
        <w:tc>
          <w:tcPr>
            <w:tcW w:w="992" w:type="dxa"/>
          </w:tcPr>
          <w:p w:rsidR="00000000" w:rsidRDefault="00000000">
            <w:pPr>
              <w:spacing w:line="300" w:lineRule="exact"/>
              <w:rPr>
                <w:szCs w:val="28"/>
                <w:rtl/>
              </w:rPr>
            </w:pPr>
            <w:r>
              <w:rPr>
                <w:szCs w:val="28"/>
                <w:rtl/>
              </w:rPr>
              <w:t>صفر</w:t>
            </w:r>
          </w:p>
        </w:tc>
        <w:tc>
          <w:tcPr>
            <w:tcW w:w="993" w:type="dxa"/>
          </w:tcPr>
          <w:p w:rsidR="00000000" w:rsidRDefault="00000000">
            <w:pPr>
              <w:spacing w:line="300" w:lineRule="exact"/>
              <w:rPr>
                <w:szCs w:val="28"/>
                <w:rtl/>
              </w:rPr>
            </w:pPr>
            <w:r>
              <w:rPr>
                <w:szCs w:val="28"/>
                <w:rtl/>
              </w:rPr>
              <w:t>صفر</w:t>
            </w:r>
          </w:p>
        </w:tc>
        <w:tc>
          <w:tcPr>
            <w:tcW w:w="992" w:type="dxa"/>
          </w:tcPr>
          <w:p w:rsidR="00000000" w:rsidRDefault="00000000">
            <w:pPr>
              <w:spacing w:line="300" w:lineRule="exact"/>
              <w:rPr>
                <w:szCs w:val="28"/>
                <w:rtl/>
              </w:rPr>
            </w:pPr>
            <w:r>
              <w:rPr>
                <w:szCs w:val="28"/>
                <w:rtl/>
              </w:rPr>
              <w:t>صفر</w:t>
            </w:r>
          </w:p>
        </w:tc>
        <w:tc>
          <w:tcPr>
            <w:tcW w:w="992" w:type="dxa"/>
          </w:tcPr>
          <w:p w:rsidR="00000000" w:rsidRDefault="00000000">
            <w:pPr>
              <w:spacing w:line="300" w:lineRule="exact"/>
              <w:rPr>
                <w:szCs w:val="28"/>
                <w:rtl/>
              </w:rPr>
            </w:pPr>
            <w:r>
              <w:rPr>
                <w:szCs w:val="28"/>
                <w:rtl/>
              </w:rPr>
              <w:t>صفر</w:t>
            </w:r>
          </w:p>
        </w:tc>
        <w:tc>
          <w:tcPr>
            <w:tcW w:w="992" w:type="dxa"/>
          </w:tcPr>
          <w:p w:rsidR="00000000" w:rsidRDefault="00000000">
            <w:pPr>
              <w:spacing w:line="300" w:lineRule="exact"/>
              <w:rPr>
                <w:szCs w:val="26"/>
                <w:rtl/>
              </w:rPr>
            </w:pPr>
            <w:r>
              <w:rPr>
                <w:szCs w:val="26"/>
                <w:rtl/>
              </w:rPr>
              <w:t>صفر</w:t>
            </w:r>
          </w:p>
        </w:tc>
        <w:tc>
          <w:tcPr>
            <w:tcW w:w="1110" w:type="dxa"/>
          </w:tcPr>
          <w:p w:rsidR="00000000" w:rsidRDefault="00000000">
            <w:pPr>
              <w:pStyle w:val="Heading5"/>
              <w:rPr>
                <w:rtl/>
              </w:rPr>
            </w:pPr>
            <w:r>
              <w:rPr>
                <w:rtl/>
              </w:rPr>
              <w:t>صفر</w:t>
            </w:r>
          </w:p>
        </w:tc>
      </w:tr>
      <w:tr w:rsidR="00000000">
        <w:tblPrEx>
          <w:tblCellMar>
            <w:top w:w="0" w:type="dxa"/>
            <w:bottom w:w="0" w:type="dxa"/>
          </w:tblCellMar>
        </w:tblPrEx>
        <w:tc>
          <w:tcPr>
            <w:tcW w:w="1276" w:type="dxa"/>
          </w:tcPr>
          <w:p w:rsidR="00000000" w:rsidRDefault="00000000">
            <w:pPr>
              <w:spacing w:line="300" w:lineRule="exact"/>
              <w:rPr>
                <w:i/>
                <w:iCs/>
                <w:szCs w:val="28"/>
                <w:rtl/>
              </w:rPr>
            </w:pPr>
            <w:r>
              <w:rPr>
                <w:i/>
                <w:iCs/>
                <w:szCs w:val="28"/>
                <w:rtl/>
              </w:rPr>
              <w:t>شرق ووسط أوروبا</w:t>
            </w:r>
          </w:p>
        </w:tc>
        <w:tc>
          <w:tcPr>
            <w:tcW w:w="992" w:type="dxa"/>
          </w:tcPr>
          <w:p w:rsidR="00000000" w:rsidRDefault="00000000">
            <w:pPr>
              <w:spacing w:line="300" w:lineRule="exact"/>
              <w:rPr>
                <w:szCs w:val="28"/>
                <w:rtl/>
              </w:rPr>
            </w:pPr>
            <w:r>
              <w:rPr>
                <w:szCs w:val="28"/>
                <w:rtl/>
              </w:rPr>
              <w:t>305 2</w:t>
            </w:r>
          </w:p>
        </w:tc>
        <w:tc>
          <w:tcPr>
            <w:tcW w:w="992" w:type="dxa"/>
          </w:tcPr>
          <w:p w:rsidR="00000000" w:rsidRDefault="00000000">
            <w:pPr>
              <w:spacing w:line="300" w:lineRule="exact"/>
              <w:rPr>
                <w:szCs w:val="28"/>
                <w:rtl/>
              </w:rPr>
            </w:pPr>
            <w:r>
              <w:rPr>
                <w:szCs w:val="28"/>
                <w:rtl/>
              </w:rPr>
              <w:t>639 2</w:t>
            </w:r>
          </w:p>
        </w:tc>
        <w:tc>
          <w:tcPr>
            <w:tcW w:w="992" w:type="dxa"/>
          </w:tcPr>
          <w:p w:rsidR="00000000" w:rsidRDefault="00000000">
            <w:pPr>
              <w:spacing w:line="300" w:lineRule="exact"/>
              <w:rPr>
                <w:szCs w:val="28"/>
                <w:rtl/>
              </w:rPr>
            </w:pPr>
            <w:r>
              <w:rPr>
                <w:szCs w:val="28"/>
                <w:rtl/>
              </w:rPr>
              <w:t>306 3</w:t>
            </w:r>
          </w:p>
        </w:tc>
        <w:tc>
          <w:tcPr>
            <w:tcW w:w="993" w:type="dxa"/>
          </w:tcPr>
          <w:p w:rsidR="00000000" w:rsidRDefault="00000000">
            <w:pPr>
              <w:spacing w:line="300" w:lineRule="exact"/>
              <w:rPr>
                <w:szCs w:val="28"/>
                <w:rtl/>
              </w:rPr>
            </w:pPr>
            <w:r>
              <w:rPr>
                <w:szCs w:val="28"/>
                <w:rtl/>
              </w:rPr>
              <w:t>336 4</w:t>
            </w:r>
          </w:p>
        </w:tc>
        <w:tc>
          <w:tcPr>
            <w:tcW w:w="992" w:type="dxa"/>
          </w:tcPr>
          <w:p w:rsidR="00000000" w:rsidRDefault="00000000">
            <w:pPr>
              <w:spacing w:line="300" w:lineRule="exact"/>
              <w:rPr>
                <w:szCs w:val="28"/>
                <w:rtl/>
              </w:rPr>
            </w:pPr>
            <w:r>
              <w:rPr>
                <w:szCs w:val="28"/>
                <w:rtl/>
              </w:rPr>
              <w:t>088 3</w:t>
            </w:r>
          </w:p>
        </w:tc>
        <w:tc>
          <w:tcPr>
            <w:tcW w:w="992" w:type="dxa"/>
          </w:tcPr>
          <w:p w:rsidR="00000000" w:rsidRDefault="00000000">
            <w:pPr>
              <w:spacing w:line="300" w:lineRule="exact"/>
              <w:rPr>
                <w:szCs w:val="28"/>
                <w:rtl/>
              </w:rPr>
            </w:pPr>
            <w:r>
              <w:rPr>
                <w:szCs w:val="28"/>
                <w:rtl/>
              </w:rPr>
              <w:t>910 2</w:t>
            </w:r>
          </w:p>
        </w:tc>
        <w:tc>
          <w:tcPr>
            <w:tcW w:w="992" w:type="dxa"/>
          </w:tcPr>
          <w:p w:rsidR="00000000" w:rsidRDefault="00000000">
            <w:pPr>
              <w:spacing w:line="300" w:lineRule="exact"/>
              <w:rPr>
                <w:rtl/>
              </w:rPr>
            </w:pPr>
            <w:r>
              <w:rPr>
                <w:rtl/>
              </w:rPr>
              <w:t>535 3</w:t>
            </w:r>
          </w:p>
        </w:tc>
        <w:tc>
          <w:tcPr>
            <w:tcW w:w="1110" w:type="dxa"/>
          </w:tcPr>
          <w:p w:rsidR="00000000" w:rsidRDefault="00000000">
            <w:pPr>
              <w:spacing w:line="300" w:lineRule="exact"/>
              <w:rPr>
                <w:b/>
                <w:bCs/>
                <w:rtl/>
              </w:rPr>
            </w:pPr>
            <w:r>
              <w:rPr>
                <w:b/>
                <w:bCs/>
                <w:rtl/>
              </w:rPr>
              <w:t>199 22</w:t>
            </w:r>
          </w:p>
        </w:tc>
      </w:tr>
      <w:tr w:rsidR="00000000">
        <w:tblPrEx>
          <w:tblCellMar>
            <w:top w:w="0" w:type="dxa"/>
            <w:bottom w:w="0" w:type="dxa"/>
          </w:tblCellMar>
        </w:tblPrEx>
        <w:tc>
          <w:tcPr>
            <w:tcW w:w="1276" w:type="dxa"/>
          </w:tcPr>
          <w:p w:rsidR="00000000" w:rsidRDefault="00000000">
            <w:pPr>
              <w:pStyle w:val="Heading7"/>
              <w:rPr>
                <w:rtl/>
              </w:rPr>
            </w:pPr>
            <w:r>
              <w:rPr>
                <w:rtl/>
              </w:rPr>
              <w:t>بلدان البلقان</w:t>
            </w:r>
          </w:p>
          <w:p w:rsidR="00000000" w:rsidRDefault="00000000">
            <w:pPr>
              <w:spacing w:line="300" w:lineRule="exact"/>
              <w:rPr>
                <w:i/>
                <w:iCs/>
                <w:szCs w:val="28"/>
                <w:rtl/>
              </w:rPr>
            </w:pPr>
            <w:r>
              <w:rPr>
                <w:i/>
                <w:iCs/>
                <w:szCs w:val="28"/>
                <w:rtl/>
              </w:rPr>
              <w:t>(ماعدا ألبانيا)</w:t>
            </w:r>
          </w:p>
        </w:tc>
        <w:tc>
          <w:tcPr>
            <w:tcW w:w="992" w:type="dxa"/>
          </w:tcPr>
          <w:p w:rsidR="00000000" w:rsidRDefault="00000000">
            <w:pPr>
              <w:spacing w:line="300" w:lineRule="exact"/>
              <w:rPr>
                <w:szCs w:val="28"/>
                <w:rtl/>
              </w:rPr>
            </w:pPr>
            <w:r>
              <w:rPr>
                <w:szCs w:val="28"/>
                <w:rtl/>
              </w:rPr>
              <w:t>597</w:t>
            </w:r>
          </w:p>
        </w:tc>
        <w:tc>
          <w:tcPr>
            <w:tcW w:w="992" w:type="dxa"/>
          </w:tcPr>
          <w:p w:rsidR="00000000" w:rsidRDefault="00000000">
            <w:pPr>
              <w:pStyle w:val="H56"/>
              <w:keepNext w:val="0"/>
              <w:keepLines w:val="0"/>
              <w:suppressAutoHyphens w:val="0"/>
              <w:spacing w:line="300" w:lineRule="exact"/>
              <w:outlineLvl w:val="9"/>
              <w:rPr>
                <w:szCs w:val="28"/>
                <w:rtl/>
              </w:rPr>
            </w:pPr>
            <w:r>
              <w:rPr>
                <w:szCs w:val="28"/>
                <w:rtl/>
              </w:rPr>
              <w:t>579</w:t>
            </w:r>
          </w:p>
        </w:tc>
        <w:tc>
          <w:tcPr>
            <w:tcW w:w="992" w:type="dxa"/>
          </w:tcPr>
          <w:p w:rsidR="00000000" w:rsidRDefault="00000000">
            <w:pPr>
              <w:spacing w:line="300" w:lineRule="exact"/>
              <w:rPr>
                <w:szCs w:val="28"/>
                <w:rtl/>
              </w:rPr>
            </w:pPr>
            <w:r>
              <w:rPr>
                <w:szCs w:val="28"/>
                <w:rtl/>
              </w:rPr>
              <w:t>613</w:t>
            </w:r>
          </w:p>
        </w:tc>
        <w:tc>
          <w:tcPr>
            <w:tcW w:w="993" w:type="dxa"/>
          </w:tcPr>
          <w:p w:rsidR="00000000" w:rsidRDefault="00000000">
            <w:pPr>
              <w:spacing w:line="300" w:lineRule="exact"/>
              <w:rPr>
                <w:szCs w:val="28"/>
                <w:rtl/>
              </w:rPr>
            </w:pPr>
            <w:r>
              <w:rPr>
                <w:szCs w:val="28"/>
                <w:rtl/>
              </w:rPr>
              <w:t>010 1</w:t>
            </w:r>
          </w:p>
        </w:tc>
        <w:tc>
          <w:tcPr>
            <w:tcW w:w="992" w:type="dxa"/>
          </w:tcPr>
          <w:p w:rsidR="00000000" w:rsidRDefault="00000000">
            <w:pPr>
              <w:spacing w:line="300" w:lineRule="exact"/>
              <w:rPr>
                <w:szCs w:val="28"/>
                <w:rtl/>
              </w:rPr>
            </w:pPr>
            <w:r>
              <w:rPr>
                <w:szCs w:val="28"/>
                <w:rtl/>
              </w:rPr>
              <w:t>025 1</w:t>
            </w:r>
          </w:p>
        </w:tc>
        <w:tc>
          <w:tcPr>
            <w:tcW w:w="992" w:type="dxa"/>
          </w:tcPr>
          <w:p w:rsidR="00000000" w:rsidRDefault="00000000">
            <w:pPr>
              <w:spacing w:line="300" w:lineRule="exact"/>
              <w:rPr>
                <w:szCs w:val="28"/>
                <w:rtl/>
              </w:rPr>
            </w:pPr>
            <w:r>
              <w:rPr>
                <w:szCs w:val="28"/>
                <w:rtl/>
              </w:rPr>
              <w:t>596</w:t>
            </w:r>
          </w:p>
        </w:tc>
        <w:tc>
          <w:tcPr>
            <w:tcW w:w="992" w:type="dxa"/>
          </w:tcPr>
          <w:p w:rsidR="00000000" w:rsidRDefault="00000000">
            <w:pPr>
              <w:spacing w:line="300" w:lineRule="exact"/>
              <w:rPr>
                <w:rtl/>
              </w:rPr>
            </w:pPr>
            <w:r>
              <w:rPr>
                <w:rtl/>
              </w:rPr>
              <w:t>860</w:t>
            </w:r>
          </w:p>
        </w:tc>
        <w:tc>
          <w:tcPr>
            <w:tcW w:w="1110" w:type="dxa"/>
          </w:tcPr>
          <w:p w:rsidR="00000000" w:rsidRDefault="00000000">
            <w:pPr>
              <w:spacing w:line="300" w:lineRule="exact"/>
              <w:rPr>
                <w:b/>
                <w:bCs/>
                <w:rtl/>
              </w:rPr>
            </w:pPr>
            <w:r>
              <w:rPr>
                <w:b/>
                <w:bCs/>
                <w:rtl/>
              </w:rPr>
              <w:t>280 5</w:t>
            </w:r>
          </w:p>
        </w:tc>
      </w:tr>
      <w:tr w:rsidR="00000000">
        <w:tblPrEx>
          <w:tblCellMar>
            <w:top w:w="0" w:type="dxa"/>
            <w:bottom w:w="0" w:type="dxa"/>
          </w:tblCellMar>
        </w:tblPrEx>
        <w:tc>
          <w:tcPr>
            <w:tcW w:w="1276" w:type="dxa"/>
          </w:tcPr>
          <w:p w:rsidR="00000000" w:rsidRDefault="00000000">
            <w:pPr>
              <w:spacing w:line="300" w:lineRule="exact"/>
              <w:rPr>
                <w:i/>
                <w:iCs/>
                <w:szCs w:val="28"/>
                <w:rtl/>
              </w:rPr>
            </w:pPr>
            <w:r>
              <w:rPr>
                <w:i/>
                <w:iCs/>
                <w:szCs w:val="28"/>
                <w:rtl/>
              </w:rPr>
              <w:t>ألبانيا</w:t>
            </w:r>
          </w:p>
        </w:tc>
        <w:tc>
          <w:tcPr>
            <w:tcW w:w="992" w:type="dxa"/>
          </w:tcPr>
          <w:p w:rsidR="00000000" w:rsidRDefault="00000000">
            <w:pPr>
              <w:spacing w:line="300" w:lineRule="exact"/>
              <w:rPr>
                <w:szCs w:val="28"/>
                <w:rtl/>
              </w:rPr>
            </w:pPr>
            <w:r>
              <w:rPr>
                <w:szCs w:val="28"/>
                <w:rtl/>
              </w:rPr>
              <w:t>468</w:t>
            </w:r>
          </w:p>
        </w:tc>
        <w:tc>
          <w:tcPr>
            <w:tcW w:w="992" w:type="dxa"/>
          </w:tcPr>
          <w:p w:rsidR="00000000" w:rsidRDefault="00000000">
            <w:pPr>
              <w:spacing w:line="300" w:lineRule="exact"/>
              <w:rPr>
                <w:szCs w:val="28"/>
                <w:rtl/>
              </w:rPr>
            </w:pPr>
            <w:r>
              <w:rPr>
                <w:szCs w:val="28"/>
                <w:rtl/>
              </w:rPr>
              <w:t>603</w:t>
            </w:r>
          </w:p>
        </w:tc>
        <w:tc>
          <w:tcPr>
            <w:tcW w:w="992" w:type="dxa"/>
          </w:tcPr>
          <w:p w:rsidR="00000000" w:rsidRDefault="00000000">
            <w:pPr>
              <w:spacing w:line="300" w:lineRule="exact"/>
              <w:rPr>
                <w:szCs w:val="28"/>
                <w:rtl/>
              </w:rPr>
            </w:pPr>
            <w:r>
              <w:rPr>
                <w:szCs w:val="28"/>
                <w:rtl/>
              </w:rPr>
              <w:t>266 1</w:t>
            </w:r>
          </w:p>
        </w:tc>
        <w:tc>
          <w:tcPr>
            <w:tcW w:w="993" w:type="dxa"/>
          </w:tcPr>
          <w:p w:rsidR="00000000" w:rsidRDefault="00000000">
            <w:pPr>
              <w:spacing w:line="300" w:lineRule="exact"/>
              <w:rPr>
                <w:szCs w:val="28"/>
                <w:rtl/>
              </w:rPr>
            </w:pPr>
            <w:r>
              <w:rPr>
                <w:szCs w:val="28"/>
                <w:rtl/>
              </w:rPr>
              <w:t>194 1</w:t>
            </w:r>
          </w:p>
        </w:tc>
        <w:tc>
          <w:tcPr>
            <w:tcW w:w="992" w:type="dxa"/>
          </w:tcPr>
          <w:p w:rsidR="00000000" w:rsidRDefault="00000000">
            <w:pPr>
              <w:spacing w:line="300" w:lineRule="exact"/>
              <w:rPr>
                <w:szCs w:val="28"/>
                <w:rtl/>
              </w:rPr>
            </w:pPr>
            <w:r>
              <w:rPr>
                <w:szCs w:val="28"/>
                <w:rtl/>
              </w:rPr>
              <w:t>938 1</w:t>
            </w:r>
          </w:p>
        </w:tc>
        <w:tc>
          <w:tcPr>
            <w:tcW w:w="992" w:type="dxa"/>
          </w:tcPr>
          <w:p w:rsidR="00000000" w:rsidRDefault="00000000">
            <w:pPr>
              <w:spacing w:line="300" w:lineRule="exact"/>
              <w:rPr>
                <w:szCs w:val="28"/>
                <w:rtl/>
              </w:rPr>
            </w:pPr>
            <w:r>
              <w:rPr>
                <w:szCs w:val="28"/>
                <w:rtl/>
              </w:rPr>
              <w:t>845</w:t>
            </w:r>
          </w:p>
        </w:tc>
        <w:tc>
          <w:tcPr>
            <w:tcW w:w="992" w:type="dxa"/>
          </w:tcPr>
          <w:p w:rsidR="00000000" w:rsidRDefault="00000000">
            <w:pPr>
              <w:spacing w:line="300" w:lineRule="exact"/>
              <w:rPr>
                <w:rtl/>
              </w:rPr>
            </w:pPr>
            <w:r>
              <w:rPr>
                <w:rtl/>
              </w:rPr>
              <w:t>375 1</w:t>
            </w:r>
          </w:p>
        </w:tc>
        <w:tc>
          <w:tcPr>
            <w:tcW w:w="1110" w:type="dxa"/>
          </w:tcPr>
          <w:p w:rsidR="00000000" w:rsidRDefault="00000000">
            <w:pPr>
              <w:spacing w:line="300" w:lineRule="exact"/>
              <w:rPr>
                <w:b/>
                <w:bCs/>
                <w:rtl/>
              </w:rPr>
            </w:pPr>
            <w:r>
              <w:rPr>
                <w:b/>
                <w:bCs/>
                <w:rtl/>
              </w:rPr>
              <w:t>691 7</w:t>
            </w:r>
          </w:p>
        </w:tc>
      </w:tr>
      <w:tr w:rsidR="00000000">
        <w:tblPrEx>
          <w:tblCellMar>
            <w:top w:w="0" w:type="dxa"/>
            <w:bottom w:w="0" w:type="dxa"/>
          </w:tblCellMar>
        </w:tblPrEx>
        <w:tc>
          <w:tcPr>
            <w:tcW w:w="1276" w:type="dxa"/>
          </w:tcPr>
          <w:p w:rsidR="00000000" w:rsidRDefault="00000000">
            <w:pPr>
              <w:spacing w:line="300" w:lineRule="exact"/>
              <w:rPr>
                <w:i/>
                <w:iCs/>
                <w:szCs w:val="28"/>
                <w:rtl/>
              </w:rPr>
            </w:pPr>
            <w:r>
              <w:rPr>
                <w:i/>
                <w:iCs/>
                <w:szCs w:val="28"/>
                <w:rtl/>
              </w:rPr>
              <w:t>بلدان أخرى</w:t>
            </w:r>
          </w:p>
        </w:tc>
        <w:tc>
          <w:tcPr>
            <w:tcW w:w="992" w:type="dxa"/>
          </w:tcPr>
          <w:p w:rsidR="00000000" w:rsidRDefault="00000000">
            <w:pPr>
              <w:spacing w:line="300" w:lineRule="exact"/>
              <w:rPr>
                <w:szCs w:val="28"/>
                <w:rtl/>
              </w:rPr>
            </w:pPr>
            <w:r>
              <w:rPr>
                <w:szCs w:val="28"/>
                <w:rtl/>
              </w:rPr>
              <w:t>112</w:t>
            </w:r>
          </w:p>
        </w:tc>
        <w:tc>
          <w:tcPr>
            <w:tcW w:w="992" w:type="dxa"/>
          </w:tcPr>
          <w:p w:rsidR="00000000" w:rsidRDefault="00000000">
            <w:pPr>
              <w:spacing w:line="300" w:lineRule="exact"/>
              <w:rPr>
                <w:szCs w:val="28"/>
                <w:rtl/>
              </w:rPr>
            </w:pPr>
            <w:r>
              <w:rPr>
                <w:szCs w:val="28"/>
                <w:rtl/>
              </w:rPr>
              <w:t>100</w:t>
            </w:r>
          </w:p>
        </w:tc>
        <w:tc>
          <w:tcPr>
            <w:tcW w:w="992" w:type="dxa"/>
          </w:tcPr>
          <w:p w:rsidR="00000000" w:rsidRDefault="00000000">
            <w:pPr>
              <w:spacing w:line="300" w:lineRule="exact"/>
              <w:rPr>
                <w:szCs w:val="28"/>
                <w:rtl/>
              </w:rPr>
            </w:pPr>
            <w:r>
              <w:rPr>
                <w:szCs w:val="28"/>
                <w:rtl/>
              </w:rPr>
              <w:t>135</w:t>
            </w:r>
          </w:p>
        </w:tc>
        <w:tc>
          <w:tcPr>
            <w:tcW w:w="993" w:type="dxa"/>
          </w:tcPr>
          <w:p w:rsidR="00000000" w:rsidRDefault="00000000">
            <w:pPr>
              <w:spacing w:line="300" w:lineRule="exact"/>
              <w:rPr>
                <w:szCs w:val="28"/>
                <w:rtl/>
              </w:rPr>
            </w:pPr>
            <w:r>
              <w:rPr>
                <w:szCs w:val="28"/>
                <w:rtl/>
              </w:rPr>
              <w:t>93</w:t>
            </w:r>
          </w:p>
        </w:tc>
        <w:tc>
          <w:tcPr>
            <w:tcW w:w="992" w:type="dxa"/>
          </w:tcPr>
          <w:p w:rsidR="00000000" w:rsidRDefault="00000000">
            <w:pPr>
              <w:spacing w:line="300" w:lineRule="exact"/>
              <w:rPr>
                <w:szCs w:val="28"/>
                <w:rtl/>
              </w:rPr>
            </w:pPr>
            <w:r>
              <w:rPr>
                <w:szCs w:val="28"/>
                <w:rtl/>
              </w:rPr>
              <w:t>20</w:t>
            </w:r>
          </w:p>
        </w:tc>
        <w:tc>
          <w:tcPr>
            <w:tcW w:w="992" w:type="dxa"/>
          </w:tcPr>
          <w:p w:rsidR="00000000" w:rsidRDefault="00000000">
            <w:pPr>
              <w:spacing w:line="300" w:lineRule="exact"/>
              <w:rPr>
                <w:szCs w:val="28"/>
                <w:rtl/>
              </w:rPr>
            </w:pPr>
            <w:r>
              <w:rPr>
                <w:szCs w:val="28"/>
                <w:rtl/>
              </w:rPr>
              <w:t>35</w:t>
            </w:r>
          </w:p>
        </w:tc>
        <w:tc>
          <w:tcPr>
            <w:tcW w:w="992" w:type="dxa"/>
          </w:tcPr>
          <w:p w:rsidR="00000000" w:rsidRDefault="00000000">
            <w:pPr>
              <w:spacing w:line="300" w:lineRule="exact"/>
              <w:rPr>
                <w:rtl/>
              </w:rPr>
            </w:pPr>
            <w:r>
              <w:rPr>
                <w:rtl/>
              </w:rPr>
              <w:t>81</w:t>
            </w:r>
          </w:p>
        </w:tc>
        <w:tc>
          <w:tcPr>
            <w:tcW w:w="1110" w:type="dxa"/>
          </w:tcPr>
          <w:p w:rsidR="00000000" w:rsidRDefault="00000000">
            <w:pPr>
              <w:spacing w:line="300" w:lineRule="exact"/>
              <w:rPr>
                <w:b/>
                <w:bCs/>
                <w:rtl/>
              </w:rPr>
            </w:pPr>
            <w:r>
              <w:rPr>
                <w:b/>
                <w:bCs/>
                <w:rtl/>
              </w:rPr>
              <w:t>576</w:t>
            </w:r>
          </w:p>
        </w:tc>
      </w:tr>
      <w:tr w:rsidR="00000000">
        <w:tblPrEx>
          <w:tblCellMar>
            <w:top w:w="0" w:type="dxa"/>
            <w:bottom w:w="0" w:type="dxa"/>
          </w:tblCellMar>
        </w:tblPrEx>
        <w:tc>
          <w:tcPr>
            <w:tcW w:w="1276" w:type="dxa"/>
          </w:tcPr>
          <w:p w:rsidR="00000000" w:rsidRDefault="00000000">
            <w:pPr>
              <w:spacing w:line="300" w:lineRule="exact"/>
              <w:rPr>
                <w:i/>
                <w:iCs/>
                <w:szCs w:val="28"/>
                <w:rtl/>
              </w:rPr>
            </w:pPr>
            <w:r>
              <w:rPr>
                <w:i/>
                <w:iCs/>
                <w:szCs w:val="28"/>
                <w:rtl/>
              </w:rPr>
              <w:t>مجموع السنة</w:t>
            </w:r>
          </w:p>
        </w:tc>
        <w:tc>
          <w:tcPr>
            <w:tcW w:w="992" w:type="dxa"/>
          </w:tcPr>
          <w:p w:rsidR="00000000" w:rsidRDefault="00000000">
            <w:pPr>
              <w:spacing w:line="300" w:lineRule="exact"/>
              <w:rPr>
                <w:szCs w:val="28"/>
                <w:rtl/>
              </w:rPr>
            </w:pPr>
            <w:r>
              <w:rPr>
                <w:szCs w:val="28"/>
                <w:rtl/>
              </w:rPr>
              <w:t>482 3</w:t>
            </w:r>
          </w:p>
        </w:tc>
        <w:tc>
          <w:tcPr>
            <w:tcW w:w="992" w:type="dxa"/>
          </w:tcPr>
          <w:p w:rsidR="00000000" w:rsidRDefault="00000000">
            <w:pPr>
              <w:spacing w:line="300" w:lineRule="exact"/>
              <w:rPr>
                <w:szCs w:val="28"/>
                <w:rtl/>
              </w:rPr>
            </w:pPr>
            <w:r>
              <w:rPr>
                <w:szCs w:val="28"/>
                <w:rtl/>
              </w:rPr>
              <w:t>921 3</w:t>
            </w:r>
          </w:p>
        </w:tc>
        <w:tc>
          <w:tcPr>
            <w:tcW w:w="992" w:type="dxa"/>
          </w:tcPr>
          <w:p w:rsidR="00000000" w:rsidRDefault="00000000">
            <w:pPr>
              <w:spacing w:line="300" w:lineRule="exact"/>
              <w:rPr>
                <w:szCs w:val="28"/>
                <w:rtl/>
              </w:rPr>
            </w:pPr>
            <w:r>
              <w:rPr>
                <w:szCs w:val="28"/>
                <w:rtl/>
              </w:rPr>
              <w:t>322 5</w:t>
            </w:r>
          </w:p>
        </w:tc>
        <w:tc>
          <w:tcPr>
            <w:tcW w:w="993" w:type="dxa"/>
          </w:tcPr>
          <w:p w:rsidR="00000000" w:rsidRDefault="00000000">
            <w:pPr>
              <w:spacing w:line="300" w:lineRule="exact"/>
              <w:rPr>
                <w:szCs w:val="28"/>
                <w:rtl/>
              </w:rPr>
            </w:pPr>
            <w:r>
              <w:rPr>
                <w:szCs w:val="28"/>
                <w:rtl/>
              </w:rPr>
              <w:t>633 6</w:t>
            </w:r>
          </w:p>
        </w:tc>
        <w:tc>
          <w:tcPr>
            <w:tcW w:w="992" w:type="dxa"/>
          </w:tcPr>
          <w:p w:rsidR="00000000" w:rsidRDefault="00000000">
            <w:pPr>
              <w:spacing w:line="300" w:lineRule="exact"/>
              <w:rPr>
                <w:szCs w:val="28"/>
                <w:rtl/>
              </w:rPr>
            </w:pPr>
            <w:r>
              <w:rPr>
                <w:szCs w:val="28"/>
                <w:rtl/>
              </w:rPr>
              <w:t>071 6</w:t>
            </w:r>
          </w:p>
        </w:tc>
        <w:tc>
          <w:tcPr>
            <w:tcW w:w="992" w:type="dxa"/>
          </w:tcPr>
          <w:p w:rsidR="00000000" w:rsidRDefault="00000000">
            <w:pPr>
              <w:spacing w:line="300" w:lineRule="exact"/>
              <w:rPr>
                <w:szCs w:val="28"/>
                <w:rtl/>
              </w:rPr>
            </w:pPr>
            <w:r>
              <w:rPr>
                <w:szCs w:val="28"/>
                <w:rtl/>
              </w:rPr>
              <w:t>386 4</w:t>
            </w:r>
          </w:p>
        </w:tc>
        <w:tc>
          <w:tcPr>
            <w:tcW w:w="992" w:type="dxa"/>
          </w:tcPr>
          <w:p w:rsidR="00000000" w:rsidRDefault="00000000">
            <w:pPr>
              <w:spacing w:line="300" w:lineRule="exact"/>
              <w:rPr>
                <w:rtl/>
              </w:rPr>
            </w:pPr>
            <w:r>
              <w:rPr>
                <w:rtl/>
              </w:rPr>
              <w:t>851 5</w:t>
            </w:r>
          </w:p>
        </w:tc>
        <w:tc>
          <w:tcPr>
            <w:tcW w:w="1110" w:type="dxa"/>
          </w:tcPr>
          <w:p w:rsidR="00000000" w:rsidRDefault="00000000">
            <w:pPr>
              <w:spacing w:line="300" w:lineRule="exact"/>
              <w:rPr>
                <w:b/>
                <w:bCs/>
                <w:rtl/>
              </w:rPr>
            </w:pPr>
            <w:r>
              <w:rPr>
                <w:b/>
                <w:bCs/>
                <w:rtl/>
              </w:rPr>
              <w:t>666 35</w:t>
            </w:r>
          </w:p>
        </w:tc>
      </w:tr>
    </w:tbl>
    <w:p w:rsidR="00000000" w:rsidRDefault="00000000">
      <w:pPr>
        <w:pStyle w:val="SingleTxt"/>
        <w:rPr>
          <w:szCs w:val="26"/>
          <w:rtl/>
        </w:rPr>
      </w:pPr>
      <w:r>
        <w:rPr>
          <w:szCs w:val="26"/>
          <w:rtl/>
        </w:rPr>
        <w:t xml:space="preserve">المصدر:ج. لاسوس، قاعدة بيانات النساء والقُصَّر والأطفال المنقولين والمعرَّضين للبغاء في اليونان وعن طريقها، 1980 </w:t>
      </w:r>
      <w:r>
        <w:rPr>
          <w:szCs w:val="26"/>
        </w:rPr>
        <w:t>–</w:t>
      </w:r>
      <w:r>
        <w:rPr>
          <w:szCs w:val="26"/>
          <w:rtl/>
        </w:rPr>
        <w:t xml:space="preserve"> 1999.</w:t>
      </w:r>
    </w:p>
    <w:p w:rsidR="00000000" w:rsidRDefault="00000000">
      <w:pPr>
        <w:pStyle w:val="SingleTxt"/>
        <w:spacing w:line="360" w:lineRule="exact"/>
        <w:ind w:left="1264" w:right="1264"/>
        <w:rPr>
          <w:rtl/>
        </w:rPr>
      </w:pPr>
      <w:r>
        <w:rPr>
          <w:rtl/>
        </w:rPr>
        <w:tab/>
      </w:r>
      <w:r>
        <w:rPr>
          <w:rtl/>
        </w:rPr>
        <w:tab/>
        <w:t xml:space="preserve">أما البيانات المتصلة بالتكوين الإثني لجماعات البغايا الأجانب ولسوق البغاء ولممارسة العنف في ميدان البغاء ولتواجد ومواقف السلطات المسؤولة عن إنفاذ القوانين في وجه هذه الظاهرة فيمكن التماسها في الدراسة الاستقصائية الموسَّعة التي قامت بها جامعة بنتيلون تحت عنوان "البغاء في اليونان الحديثة" 1991 </w:t>
      </w:r>
      <w:r>
        <w:t>–</w:t>
      </w:r>
      <w:r>
        <w:rPr>
          <w:rtl/>
        </w:rPr>
        <w:t xml:space="preserve"> 1997)".</w:t>
      </w:r>
    </w:p>
    <w:p w:rsidR="00000000" w:rsidRDefault="00000000">
      <w:pPr>
        <w:pStyle w:val="SingleTxt"/>
        <w:spacing w:line="360" w:lineRule="exact"/>
        <w:ind w:left="1264" w:right="1264"/>
        <w:rPr>
          <w:rtl/>
        </w:rPr>
      </w:pPr>
      <w:r>
        <w:rPr>
          <w:rtl/>
        </w:rPr>
        <w:tab/>
      </w:r>
      <w:r>
        <w:rPr>
          <w:rtl/>
        </w:rPr>
        <w:tab/>
        <w:t>وبموجب التشريعات اليونانية، لا يشكِّل البغاء بحد ذاته جريمة يُعَاقِب عليها القانون حيث لا تحظره القوانين السارية ولكنها تنص على شروط ممارسته.</w:t>
      </w:r>
    </w:p>
    <w:p w:rsidR="00000000" w:rsidRDefault="00000000">
      <w:pPr>
        <w:pStyle w:val="SingleTxt"/>
        <w:spacing w:line="360" w:lineRule="exact"/>
        <w:ind w:left="1264" w:right="1264"/>
        <w:rPr>
          <w:rtl/>
        </w:rPr>
      </w:pPr>
      <w:r>
        <w:rPr>
          <w:rtl/>
        </w:rPr>
        <w:t>(أ)</w:t>
      </w:r>
      <w:r>
        <w:rPr>
          <w:rtl/>
        </w:rPr>
        <w:tab/>
        <w:t>القانون 2734/99 ("الأشخاص الذين يمارسون البغاء مقابل أجر") وهو يُحدِّد أحكام وشروط وحدود ومحظورات النشاط المعني في مجال الممارسة، كما يُنَظِّم التدابير المتعلقة بالرقابة الطبية التي لا بد أن يخضع لها الأشخاص الذين يمارسون البغاء مقابل أجر ويقضي بالعقوبات الجنائية والإدارية المرتبطة بهذا الأمر بما يكفل فعالية الرقابة على هؤلاء الأشخاص</w:t>
      </w:r>
    </w:p>
    <w:p w:rsidR="00000000" w:rsidRDefault="00000000">
      <w:pPr>
        <w:pStyle w:val="SingleTxt"/>
        <w:spacing w:line="360" w:lineRule="exact"/>
        <w:ind w:left="1264" w:right="1264"/>
        <w:rPr>
          <w:rtl/>
        </w:rPr>
      </w:pPr>
      <w:r>
        <w:rPr>
          <w:rtl/>
        </w:rPr>
        <w:t>(ب)</w:t>
      </w:r>
      <w:r>
        <w:rPr>
          <w:rtl/>
        </w:rPr>
        <w:tab/>
        <w:t>القانون الجنائي يشمل أحكاما لحظر استغلال النساء والأحداث والبالغين. والفصل المعنون "الجرائم المرتَكَبَة ضد الحرية الشخصية وجرائم الاستغلال الاقتصادي للحياة الجنسية" ينص على أحكام بالسجن وغرامات في هذا الصدد.</w:t>
      </w:r>
    </w:p>
    <w:p w:rsidR="00000000" w:rsidRDefault="00000000">
      <w:pPr>
        <w:pStyle w:val="SingleTxt"/>
        <w:spacing w:line="360" w:lineRule="exact"/>
        <w:ind w:left="1264" w:right="1264"/>
        <w:rPr>
          <w:rtl/>
        </w:rPr>
      </w:pPr>
      <w:r>
        <w:rPr>
          <w:i/>
          <w:iCs/>
          <w:rtl/>
        </w:rPr>
        <w:t>والأفعال المُعَاقَب عليها بمقتضى هذه الأحكام هي:</w:t>
      </w:r>
    </w:p>
    <w:p w:rsidR="00000000" w:rsidRDefault="00000000">
      <w:pPr>
        <w:pStyle w:val="SingleTxt"/>
        <w:tabs>
          <w:tab w:val="clear" w:pos="1267"/>
          <w:tab w:val="left" w:pos="1486"/>
        </w:tabs>
        <w:spacing w:line="360" w:lineRule="exact"/>
        <w:ind w:left="1264" w:right="1264"/>
        <w:rPr>
          <w:rtl/>
        </w:rPr>
      </w:pPr>
      <w:r>
        <w:rPr>
          <w:rtl/>
        </w:rPr>
        <w:tab/>
        <w:t>•</w:t>
      </w:r>
      <w:r>
        <w:rPr>
          <w:rtl/>
        </w:rPr>
        <w:tab/>
        <w:t>تسهيل الدعارة</w:t>
      </w:r>
    </w:p>
    <w:p w:rsidR="00000000" w:rsidRDefault="00000000">
      <w:pPr>
        <w:pStyle w:val="SingleTxt"/>
        <w:tabs>
          <w:tab w:val="clear" w:pos="1267"/>
          <w:tab w:val="left" w:pos="1486"/>
        </w:tabs>
        <w:spacing w:line="360" w:lineRule="exact"/>
        <w:ind w:left="1264" w:right="1264"/>
        <w:rPr>
          <w:rtl/>
        </w:rPr>
      </w:pPr>
      <w:r>
        <w:rPr>
          <w:rtl/>
        </w:rPr>
        <w:tab/>
        <w:t>•</w:t>
      </w:r>
      <w:r>
        <w:rPr>
          <w:rtl/>
        </w:rPr>
        <w:tab/>
        <w:t>القوادة</w:t>
      </w:r>
    </w:p>
    <w:p w:rsidR="00000000" w:rsidRDefault="00000000">
      <w:pPr>
        <w:pStyle w:val="SingleTxt"/>
        <w:tabs>
          <w:tab w:val="clear" w:pos="1267"/>
          <w:tab w:val="left" w:pos="1486"/>
        </w:tabs>
        <w:spacing w:line="360" w:lineRule="exact"/>
        <w:ind w:left="1264" w:right="1264"/>
        <w:rPr>
          <w:rtl/>
        </w:rPr>
      </w:pPr>
      <w:r>
        <w:rPr>
          <w:rtl/>
        </w:rPr>
        <w:tab/>
        <w:t>•</w:t>
      </w:r>
      <w:r>
        <w:rPr>
          <w:rtl/>
        </w:rPr>
        <w:tab/>
        <w:t>استغلال البغايا</w:t>
      </w:r>
    </w:p>
    <w:p w:rsidR="00000000" w:rsidRDefault="00000000">
      <w:pPr>
        <w:pStyle w:val="SingleTxt"/>
        <w:tabs>
          <w:tab w:val="clear" w:pos="1267"/>
          <w:tab w:val="left" w:pos="1486"/>
        </w:tabs>
        <w:spacing w:line="360" w:lineRule="exact"/>
        <w:ind w:left="1264" w:right="1264"/>
        <w:rPr>
          <w:rtl/>
        </w:rPr>
      </w:pPr>
      <w:r>
        <w:rPr>
          <w:rtl/>
        </w:rPr>
        <w:tab/>
        <w:t>•</w:t>
      </w:r>
      <w:r>
        <w:rPr>
          <w:rtl/>
        </w:rPr>
        <w:tab/>
        <w:t>الاتجار في الجسد</w:t>
      </w:r>
    </w:p>
    <w:p w:rsidR="00000000" w:rsidRDefault="00000000">
      <w:pPr>
        <w:pStyle w:val="SingleTxt"/>
        <w:spacing w:line="360" w:lineRule="exact"/>
        <w:ind w:left="1264" w:right="1264"/>
        <w:rPr>
          <w:rtl/>
        </w:rPr>
      </w:pPr>
      <w:r>
        <w:rPr>
          <w:rtl/>
        </w:rPr>
        <w:t>(ج)</w:t>
      </w:r>
      <w:r>
        <w:rPr>
          <w:rtl/>
        </w:rPr>
        <w:tab/>
        <w:t>ينص القانون 2675/1999 على تغطية بالتأمين الإلزامي للنساء البغايا اللائي يتقاضين أجرا.</w:t>
      </w:r>
    </w:p>
    <w:p w:rsidR="00000000" w:rsidRDefault="00000000">
      <w:pPr>
        <w:pStyle w:val="SingleTxt"/>
        <w:spacing w:line="360" w:lineRule="exact"/>
        <w:ind w:left="1264" w:right="1264"/>
        <w:rPr>
          <w:rtl/>
        </w:rPr>
      </w:pPr>
      <w:r>
        <w:rPr>
          <w:rtl/>
        </w:rPr>
        <w:tab/>
        <w:t>وثمة سلسلة من التدابير الرامية إلى قمع الاتجار في النساء لأغراض الاستغلال الجنسي، وقد جرى اتخاذها سواء في سياق اللجنة الوزارية أو في مرحلة سابقة عليها.</w:t>
      </w:r>
    </w:p>
    <w:p w:rsidR="00000000" w:rsidRDefault="00000000">
      <w:pPr>
        <w:pStyle w:val="SingleTxt"/>
        <w:spacing w:line="360" w:lineRule="exact"/>
        <w:ind w:left="1264" w:right="1264"/>
        <w:rPr>
          <w:b/>
          <w:bCs/>
          <w:rtl/>
        </w:rPr>
      </w:pPr>
      <w:r>
        <w:rPr>
          <w:b/>
          <w:bCs/>
          <w:rtl/>
        </w:rPr>
        <w:tab/>
      </w:r>
      <w:r>
        <w:rPr>
          <w:b/>
          <w:bCs/>
          <w:rtl/>
        </w:rPr>
        <w:tab/>
        <w:t>وعلى وجه التحديد:</w:t>
      </w:r>
    </w:p>
    <w:p w:rsidR="00000000" w:rsidRDefault="00000000">
      <w:pPr>
        <w:pStyle w:val="SingleTxt"/>
        <w:tabs>
          <w:tab w:val="clear" w:pos="1267"/>
          <w:tab w:val="left" w:pos="1486"/>
        </w:tabs>
        <w:spacing w:line="360" w:lineRule="exact"/>
        <w:ind w:left="1927" w:right="1264" w:hanging="663"/>
        <w:rPr>
          <w:rtl/>
        </w:rPr>
      </w:pPr>
      <w:r>
        <w:rPr>
          <w:rtl/>
        </w:rPr>
        <w:tab/>
        <w:t>•</w:t>
      </w:r>
      <w:r>
        <w:rPr>
          <w:rtl/>
        </w:rPr>
        <w:tab/>
        <w:t>نَشر وتوزيع الكراسات المزوَّدة بمعلومات ونصائح إلى الضحايا المحتملين وبلغات بلدان منشأ النساء من ضحايا الاستغلال الجنسي</w:t>
      </w:r>
    </w:p>
    <w:p w:rsidR="00000000" w:rsidRDefault="00000000">
      <w:pPr>
        <w:pStyle w:val="SingleTxt"/>
        <w:tabs>
          <w:tab w:val="clear" w:pos="1267"/>
          <w:tab w:val="left" w:pos="1486"/>
        </w:tabs>
        <w:ind w:left="1927" w:right="1264" w:hanging="663"/>
        <w:rPr>
          <w:rtl/>
        </w:rPr>
      </w:pPr>
      <w:r>
        <w:rPr>
          <w:rtl/>
        </w:rPr>
        <w:tab/>
        <w:t>•</w:t>
      </w:r>
      <w:r>
        <w:rPr>
          <w:rtl/>
        </w:rPr>
        <w:tab/>
        <w:t>تعاون اليونان مع بلدان المنشأ ومع الهيئات المعنية سواء في بلدان المنشأ أو في البلدان المضيفة</w:t>
      </w:r>
    </w:p>
    <w:p w:rsidR="00000000" w:rsidRDefault="00000000">
      <w:pPr>
        <w:pStyle w:val="SingleTxt"/>
        <w:tabs>
          <w:tab w:val="clear" w:pos="1267"/>
          <w:tab w:val="left" w:pos="1486"/>
        </w:tabs>
        <w:ind w:left="1927" w:right="1264" w:hanging="663"/>
        <w:rPr>
          <w:rtl/>
        </w:rPr>
      </w:pPr>
      <w:r>
        <w:rPr>
          <w:rtl/>
        </w:rPr>
        <w:tab/>
        <w:t>•</w:t>
      </w:r>
      <w:r>
        <w:rPr>
          <w:rtl/>
        </w:rPr>
        <w:tab/>
        <w:t>اتخاذ تدبير مهم لحماية النساء الأجنبيات من ضحايا الاتجار بالجسد ممن تم ترحيلهن من البلد، وهو قرار تتخذه وزارة النظام العام وبموجب مثل هذا القرار يتم الترحيل جواً. وعليه فالمرأة محمية من شبكات الرقيق الأبيض التي اجتاحت كالوباء محطات الترانزيت.</w:t>
      </w:r>
    </w:p>
    <w:p w:rsidR="00000000" w:rsidRDefault="00000000">
      <w:pPr>
        <w:pStyle w:val="SingleTxt"/>
        <w:tabs>
          <w:tab w:val="clear" w:pos="1267"/>
          <w:tab w:val="left" w:pos="1486"/>
        </w:tabs>
        <w:ind w:left="1927" w:right="1264" w:hanging="663"/>
        <w:rPr>
          <w:rtl/>
        </w:rPr>
      </w:pPr>
      <w:r>
        <w:rPr>
          <w:rtl/>
        </w:rPr>
        <w:tab/>
        <w:t>•</w:t>
      </w:r>
      <w:r>
        <w:rPr>
          <w:rtl/>
        </w:rPr>
        <w:tab/>
        <w:t>المرسوم الرئاسي 310/98 أنشأ هيئة شرطة لحُرَّاس الحدود هدفها ضمن أمور أخرى هو منع دخول الأجانب غير الشرعي للبلاد وكشفهم والقبض عليهم إضافة إلى كشف وتوقيف الأشخاص الذين يُسهِّلون الدخول غير المشروع للأجانب.</w:t>
      </w:r>
    </w:p>
    <w:p w:rsidR="00000000" w:rsidRDefault="00000000">
      <w:pPr>
        <w:pStyle w:val="SingleTxt"/>
        <w:tabs>
          <w:tab w:val="clear" w:pos="1267"/>
          <w:tab w:val="left" w:pos="1486"/>
        </w:tabs>
        <w:ind w:left="1927" w:right="1264" w:hanging="663"/>
        <w:rPr>
          <w:rtl/>
        </w:rPr>
      </w:pPr>
      <w:r>
        <w:rPr>
          <w:rtl/>
        </w:rPr>
        <w:tab/>
        <w:t>•</w:t>
      </w:r>
      <w:r>
        <w:rPr>
          <w:rtl/>
        </w:rPr>
        <w:tab/>
        <w:t>تثقيف أفراد الشرطة وزيادة وعيهم فيما يتعلق بقضايا العنف والاستغلال الجنسي الموجهين ضد المرأة. وعلى نحو ما سبق ذكره، فإن هذه المواضيع مدرجة في جميع الحلقات الدراسية للشرطة.</w:t>
      </w:r>
    </w:p>
    <w:p w:rsidR="00000000" w:rsidRDefault="00000000">
      <w:pPr>
        <w:pStyle w:val="SingleTxt"/>
        <w:rPr>
          <w:rtl/>
        </w:rPr>
      </w:pPr>
      <w:r>
        <w:rPr>
          <w:rtl/>
        </w:rPr>
        <w:tab/>
        <w:t xml:space="preserve">وتجدر الإشارة بصفة خاصة إلى الحلقة الدراسية </w:t>
      </w:r>
      <w:r>
        <w:t>“ARIADNE”</w:t>
      </w:r>
      <w:r>
        <w:rPr>
          <w:rtl/>
        </w:rPr>
        <w:t xml:space="preserve"> التي نظمتها وزارة النظام العام بالتعاون مع الأمانة العامة المعنية بالمساواة والمنظمات النسائية في عام 1997</w:t>
      </w:r>
    </w:p>
    <w:p w:rsidR="00000000" w:rsidRDefault="00000000">
      <w:pPr>
        <w:pStyle w:val="SingleTxt"/>
        <w:tabs>
          <w:tab w:val="clear" w:pos="1267"/>
          <w:tab w:val="left" w:pos="1486"/>
        </w:tabs>
        <w:ind w:left="1927" w:right="1264" w:hanging="663"/>
        <w:rPr>
          <w:rtl/>
        </w:rPr>
      </w:pPr>
      <w:r>
        <w:rPr>
          <w:rtl/>
        </w:rPr>
        <w:tab/>
        <w:t>•</w:t>
      </w:r>
      <w:r>
        <w:rPr>
          <w:rtl/>
        </w:rPr>
        <w:tab/>
        <w:t>ويتساوى مع ذلك في الأهمية الحلقة الدراسية الدولية التي تم تنظيمها عام 2000 في أثينا بواسطة الأمانة العامة المعنية بالمساواة بالتعاون مع مجلس أوروبا من أجل قمع الاتجار في النساء والأطفال في جنوب شرقي أوروبا وقد أفضت إلى وضع خطة عمل إقليمية.</w:t>
      </w:r>
    </w:p>
    <w:p w:rsidR="00000000" w:rsidRDefault="00000000">
      <w:pPr>
        <w:pStyle w:val="SingleTxt"/>
        <w:tabs>
          <w:tab w:val="clear" w:pos="1267"/>
          <w:tab w:val="left" w:pos="1486"/>
        </w:tabs>
        <w:ind w:left="1927" w:right="1264" w:hanging="663"/>
        <w:rPr>
          <w:rtl/>
        </w:rPr>
      </w:pPr>
      <w:r>
        <w:rPr>
          <w:rtl/>
        </w:rPr>
        <w:tab/>
        <w:t>•</w:t>
      </w:r>
      <w:r>
        <w:rPr>
          <w:rtl/>
        </w:rPr>
        <w:tab/>
        <w:t>تقديم الدعم النفساني والاجتماعي والقانوني إلى ضحايا الرقيق الأبيض من جانب الهياكل الأساسية الاجتماعية من أجل قمع العنف الممَارَس ضد المرأة ويتم في هذا الإطار توجيه النساء إلى مؤسسات النُظُم الصحية الوطنية عند الحاجة.</w:t>
      </w:r>
    </w:p>
    <w:p w:rsidR="00000000" w:rsidRDefault="00000000">
      <w:pPr>
        <w:pStyle w:val="SingleTxt"/>
        <w:tabs>
          <w:tab w:val="clear" w:pos="1267"/>
          <w:tab w:val="left" w:pos="1486"/>
        </w:tabs>
        <w:ind w:left="1927" w:right="1264" w:hanging="663"/>
        <w:rPr>
          <w:rtl/>
        </w:rPr>
      </w:pPr>
      <w:r>
        <w:rPr>
          <w:rtl/>
        </w:rPr>
        <w:tab/>
        <w:t>•</w:t>
      </w:r>
      <w:r>
        <w:rPr>
          <w:rtl/>
        </w:rPr>
        <w:tab/>
        <w:t xml:space="preserve">في ثيسالونيكي، وفي إطار المشروع المحلي الشامل المعنون </w:t>
      </w:r>
      <w:r>
        <w:t>“umbrella”</w:t>
      </w:r>
      <w:r>
        <w:rPr>
          <w:rtl/>
        </w:rPr>
        <w:t xml:space="preserve"> يوجد برنامج للبغايا الأجنبيات يشمل تدابير متعلقة بالمعلومات المتصلة بالأمراض المنقولة عن طريق الاتصال الجنسي وبالوقاية منها مع تزويدهن بالواقيات وتسهيل سُبُل وصولهن إلى الخدمات الصحية إضافة إلى توفير المعلومات عن العملاء (للاطلاع على المزيد أنظر ما يرد تحت المادة 12، الصحة)</w:t>
      </w:r>
    </w:p>
    <w:p w:rsidR="00000000" w:rsidRDefault="00000000">
      <w:pPr>
        <w:pStyle w:val="SingleTxt"/>
        <w:rPr>
          <w:rtl/>
        </w:rPr>
      </w:pPr>
      <w:r>
        <w:rPr>
          <w:rtl/>
        </w:rPr>
        <w:tab/>
        <w:t>وقد شارك بلدنا في جميع المؤتمرات أو الأفرقة العاملة الدولية التي تم تنظيمها في إطار الاتحاد الأوروبي (المؤتمر الأوروبي المعني بالاتجار في النساء، فيينا 1996، والمؤتمر الوزاري، لاهاي، هولندا) ثم في المنظمات الدولية (الأمم المتحدة ومجلس أوروبا) من أجل قمع الاتجار بأجساد النساء.</w:t>
      </w:r>
    </w:p>
    <w:p w:rsidR="00000000" w:rsidRDefault="00000000">
      <w:pPr>
        <w:pStyle w:val="SingleTxt"/>
        <w:rPr>
          <w:rtl/>
        </w:rPr>
      </w:pPr>
      <w:r>
        <w:rPr>
          <w:b/>
          <w:bCs/>
          <w:rtl/>
        </w:rPr>
        <w:t>التحرش الجنسي في موقع العمل</w:t>
      </w:r>
    </w:p>
    <w:p w:rsidR="00000000" w:rsidRDefault="00000000">
      <w:pPr>
        <w:pStyle w:val="SingleTxt"/>
        <w:spacing w:line="380" w:lineRule="exact"/>
        <w:ind w:left="1264" w:right="1264"/>
        <w:rPr>
          <w:rtl/>
        </w:rPr>
      </w:pPr>
      <w:r>
        <w:rPr>
          <w:rtl/>
        </w:rPr>
        <w:tab/>
        <w:t>رغم أن القوانين اليونانية لا تشمل بندا خاصا بشأن التحرش الجنسي، إلا أنها تحمي المرأة بمقتضى الأحكام العامة المتناثرة في متن القوانين المدنية والجنائية أو في القوانين الخاصة. وعلى وجه التحديد تستند الحماية إما إلى الأحكام العامة للقانون المدني المتعلقة بإهانة الشخصية وبإيذائها أو المتعلقة بالعقوبات عن جرائم مختلفة خاضعة للقانون، ومنها مثلا الإهانة العملية والتهجُّم والاعتداء على الحشمة أو انتهاك الكرامة الجنسية (أنظر التقرير السابق لليونان المقدَّم إلى لجنة الأمم المتحدة المعنية بالقضاء على التمييز ضد المرأة، أثينا 1996)</w:t>
      </w:r>
    </w:p>
    <w:p w:rsidR="00000000" w:rsidRDefault="00000000">
      <w:pPr>
        <w:pStyle w:val="SingleTxt"/>
        <w:spacing w:line="380" w:lineRule="exact"/>
        <w:ind w:left="1264" w:right="1264"/>
        <w:rPr>
          <w:rtl/>
        </w:rPr>
      </w:pPr>
      <w:r>
        <w:rPr>
          <w:rtl/>
        </w:rPr>
        <w:tab/>
        <w:t>مع ذلك تجدر ملاحظة أن الإشارات إلى التحرش الجنسي ترد في أحد أحكام اتفاق العمل الجماعي الوطني لعام 1993 من منطلق الاهتمام بضمان مبدأ مساواة الرجل والمرأة وقد وافق كلا الجانبين على إيلاء الاهتمام إلى "المعاملة اللائقة والسلوك اللائق في موقع العمل في المسائل المتصلة بنوع الجنس".</w:t>
      </w:r>
    </w:p>
    <w:p w:rsidR="00000000" w:rsidRDefault="00000000">
      <w:pPr>
        <w:pStyle w:val="SingleTxt"/>
        <w:spacing w:line="380" w:lineRule="exact"/>
        <w:ind w:left="1264" w:right="1264"/>
        <w:rPr>
          <w:rtl/>
        </w:rPr>
      </w:pPr>
      <w:r>
        <w:rPr>
          <w:rtl/>
        </w:rPr>
        <w:tab/>
        <w:t>كذلك فالمادة 17 من الاتفاق الوطني العام الجماعي للعمل للسنوات 2000-2001، التي تتعلق بحماية الشخصية تعزِّز إمكانية التعامل مع مسائل انتهاك شخصية المرأة ومن ذلك مثلا التحرش الجنسي.</w:t>
      </w:r>
    </w:p>
    <w:p w:rsidR="00000000" w:rsidRDefault="00000000">
      <w:pPr>
        <w:pStyle w:val="SingleTxt"/>
        <w:spacing w:line="380" w:lineRule="exact"/>
        <w:ind w:left="1264" w:right="1264"/>
        <w:rPr>
          <w:rtl/>
        </w:rPr>
      </w:pPr>
      <w:r>
        <w:rPr>
          <w:rtl/>
        </w:rPr>
        <w:tab/>
        <w:t>وهناك أحكام قليلة للغاية أصدرتها المحاكم وتتعلق بـ"التحرش الجنسي" بين صفوف العاملين في هذا البلد، ولكنها تسهم في تشكيل قانون للسوابق المناظرة عن مسألة حساسة تمس مساواة المرأة والرجل كما تمس الضرورة المضمونة دستوريا لاحترام شخصية الفرد.</w:t>
      </w:r>
    </w:p>
    <w:p w:rsidR="00000000" w:rsidRDefault="00000000">
      <w:pPr>
        <w:pStyle w:val="SingleTxt"/>
        <w:spacing w:line="380" w:lineRule="exact"/>
        <w:ind w:left="1264" w:right="1264"/>
        <w:rPr>
          <w:rtl/>
        </w:rPr>
      </w:pPr>
      <w:r>
        <w:rPr>
          <w:rtl/>
        </w:rPr>
        <w:tab/>
      </w:r>
      <w:r>
        <w:rPr>
          <w:rtl/>
        </w:rPr>
        <w:tab/>
        <w:t>ويُذكَر كذلك أنه في القضايا التي نظرتها وفصلت فيها المحاكم اليونانية فإن رفض الشاكية الرضوخ للطلبات الجنسية لرب العمل أدى، طبقا للدعاوى التي قالت بها في قضيتها إلى إنهاء عقد عملها ومن ثم فإن مسألة "التحرش الجنسي" كان لا بد من فحصها بواسطة المحكمة من منطلق الفصل "التعسفي" المدعى بوقوعه من جانب الشاكية بوصفه فعلا انتقاميا من جانب رب العمل لقاء رفضها الاستسلام.</w:t>
      </w:r>
    </w:p>
    <w:p w:rsidR="00000000" w:rsidRDefault="00000000">
      <w:pPr>
        <w:pStyle w:val="SingleTxt"/>
        <w:spacing w:line="380" w:lineRule="exact"/>
        <w:ind w:left="1264" w:right="1264"/>
        <w:rPr>
          <w:rtl/>
        </w:rPr>
      </w:pPr>
      <w:r>
        <w:rPr>
          <w:rtl/>
        </w:rPr>
        <w:tab/>
        <w:t>وفي الآونة الأخيرة، اقتضى الأمر أن تنظر محكمة الاستئناف في أثينا في قضية مماثلة: وقد وصفت المحكمة التحرش الجنسي على أنه" سلوك غير مرغوب به ذو طبيعة جنسية يؤدي إلى إهانة كرامة الموظف في العمل" وخلصت إلى أنه يشكِّل انتهاكا لشخصية الفرد المعرَّض للتحرش من ناحية وأن إنهاء استخدامه من جانب رب العمل بسبب رد فعل الموظف إزاء هذا الانتهاك يمثِّل "تعسُّفا" من ناحية أخرى (محكمة الاستئناف في أثينا، 5789/1998 باء 47، 1999، 962).</w:t>
      </w:r>
    </w:p>
    <w:p w:rsidR="00000000" w:rsidRDefault="00000000">
      <w:pPr>
        <w:pStyle w:val="SingleTxt"/>
        <w:rPr>
          <w:rtl/>
        </w:rPr>
      </w:pPr>
      <w:r>
        <w:rPr>
          <w:szCs w:val="26"/>
          <w:rtl/>
        </w:rPr>
        <w:t>المصدر:</w:t>
      </w:r>
      <w:r>
        <w:rPr>
          <w:szCs w:val="26"/>
          <w:rtl/>
        </w:rPr>
        <w:tab/>
        <w:t xml:space="preserve">أ. لكسوريوتيس "قانون العمل، إنهاء الخدمة" فقه قانون العمل، </w:t>
      </w:r>
      <w:r>
        <w:rPr>
          <w:szCs w:val="26"/>
        </w:rPr>
        <w:t xml:space="preserve">DEE 5/2000 </w:t>
      </w:r>
      <w:r>
        <w:rPr>
          <w:szCs w:val="26"/>
          <w:rtl/>
        </w:rPr>
        <w:t xml:space="preserve"> (السنة السادسة) </w:t>
      </w:r>
      <w:r>
        <w:rPr>
          <w:szCs w:val="26"/>
        </w:rPr>
        <w:t>547-549</w:t>
      </w:r>
      <w:r>
        <w:rPr>
          <w:i/>
          <w:iCs/>
          <w:szCs w:val="26"/>
          <w:rtl/>
        </w:rPr>
        <w:t>.</w:t>
      </w:r>
    </w:p>
    <w:p w:rsidR="00000000" w:rsidRDefault="00000000">
      <w:pPr>
        <w:pStyle w:val="SingleTxt"/>
        <w:rPr>
          <w:rtl/>
        </w:rPr>
      </w:pPr>
      <w:r>
        <w:rPr>
          <w:b/>
          <w:bCs/>
          <w:rtl/>
        </w:rPr>
        <w:t>الإجراءات التي اتخذتها المنظمات غير الحكومية</w:t>
      </w:r>
    </w:p>
    <w:p w:rsidR="00000000" w:rsidRDefault="00000000">
      <w:pPr>
        <w:pStyle w:val="SingleTxt"/>
        <w:rPr>
          <w:rtl/>
        </w:rPr>
      </w:pPr>
      <w:r>
        <w:rPr>
          <w:rtl/>
        </w:rPr>
        <w:tab/>
        <w:t>تتخذ المنظمات غير الحكومية إجراءات لمؤازرة النساء من ضحايا العنف، وتعزِّز الوعي العام بمسألة العنف الممَارَس ضد المرأة، وتقدِّم خدمات مجانية إلى النساء من ضحايا العنف ومن ذلك مثلا المشورة القانونية والدعم النفساني والدفاع في المحاكم.</w:t>
      </w:r>
    </w:p>
    <w:p w:rsidR="00000000" w:rsidRDefault="00000000">
      <w:pPr>
        <w:pStyle w:val="SingleTxt"/>
        <w:rPr>
          <w:rtl/>
        </w:rPr>
      </w:pPr>
      <w:r>
        <w:rPr>
          <w:rtl/>
        </w:rPr>
        <w:tab/>
        <w:t xml:space="preserve">ويوجد في رابطة حقوق المرأة قسم يقدِّم المشورة القانونية والدعم النفساني </w:t>
      </w:r>
      <w:r>
        <w:t>–</w:t>
      </w:r>
      <w:r>
        <w:rPr>
          <w:rtl/>
        </w:rPr>
        <w:t xml:space="preserve"> الاجتماعي للنساء.</w:t>
      </w:r>
    </w:p>
    <w:p w:rsidR="00000000" w:rsidRDefault="00000000">
      <w:pPr>
        <w:pStyle w:val="SingleTxt"/>
        <w:rPr>
          <w:b/>
          <w:bCs/>
          <w:rtl/>
        </w:rPr>
      </w:pPr>
      <w:r>
        <w:rPr>
          <w:b/>
          <w:bCs/>
          <w:rtl/>
        </w:rPr>
        <w:tab/>
        <w:t>وقام القسم بتنظيم الفعاليات التالية:</w:t>
      </w:r>
    </w:p>
    <w:p w:rsidR="00000000" w:rsidRDefault="00000000">
      <w:pPr>
        <w:pStyle w:val="SingleTxt"/>
        <w:rPr>
          <w:rtl/>
        </w:rPr>
      </w:pPr>
      <w:r>
        <w:rPr>
          <w:rtl/>
        </w:rPr>
        <w:t>(أ)</w:t>
      </w:r>
      <w:r>
        <w:rPr>
          <w:rtl/>
        </w:rPr>
        <w:tab/>
        <w:t xml:space="preserve">بالتعاون مع اللجنة الأوروبية، عُقِدَت حلقات دراسية حول موضوع "الاتجار بالجسد </w:t>
      </w:r>
      <w:r>
        <w:t>–</w:t>
      </w:r>
      <w:r>
        <w:rPr>
          <w:rtl/>
        </w:rPr>
        <w:t xml:space="preserve"> الاستغلال الجنسي للمرأة: جريمة منظمة على المستوى الدولي. نتائج تحقيق جديد مقترحات وتدابير للقضاء على الظاهرة (21 </w:t>
      </w:r>
      <w:r>
        <w:t>–</w:t>
      </w:r>
      <w:r>
        <w:rPr>
          <w:rtl/>
        </w:rPr>
        <w:t xml:space="preserve"> 22/10/1996)</w:t>
      </w:r>
    </w:p>
    <w:p w:rsidR="00000000" w:rsidRDefault="00000000">
      <w:pPr>
        <w:pStyle w:val="SingleTxt"/>
        <w:rPr>
          <w:rtl/>
        </w:rPr>
      </w:pPr>
      <w:r>
        <w:rPr>
          <w:rtl/>
        </w:rPr>
        <w:t>(ب)</w:t>
      </w:r>
      <w:r>
        <w:rPr>
          <w:rtl/>
        </w:rPr>
        <w:tab/>
        <w:t>حوار عام عن "الأخلاقيات الجنسية: المعايير المختلفة لكلا الجنسين، التحرير الجنسي للمرأة والثقافة الجنسية" (20/5/1997)</w:t>
      </w:r>
    </w:p>
    <w:p w:rsidR="00000000" w:rsidRDefault="00000000">
      <w:pPr>
        <w:pStyle w:val="SingleTxt"/>
        <w:rPr>
          <w:rtl/>
        </w:rPr>
      </w:pPr>
      <w:r>
        <w:rPr>
          <w:rtl/>
        </w:rPr>
        <w:t>(ج)</w:t>
      </w:r>
      <w:r>
        <w:rPr>
          <w:rtl/>
        </w:rPr>
        <w:tab/>
        <w:t>حوار عام عن "العنف ضد المرأة واستغلالها الجنسي، انتهاكات خطيرة لحقوق الإنسان. العنف على شاشة التليفزيون: بيانات جديدة مستقاة من بحوث أجريت مؤخرا (9/12/1998).</w:t>
      </w:r>
    </w:p>
    <w:p w:rsidR="00000000" w:rsidRDefault="00000000">
      <w:pPr>
        <w:pStyle w:val="SingleTxt"/>
        <w:rPr>
          <w:rtl/>
        </w:rPr>
      </w:pPr>
      <w:r>
        <w:rPr>
          <w:rtl/>
        </w:rPr>
        <w:tab/>
        <w:t>وفي عام 1997، افتتح مرصد حقوق المرأة مكتبا اجتماعيا لتلقي الشكاوى مُزَوَّدَا بخط هاتفي للإنقاذ في حالة الطوارئ</w:t>
      </w:r>
    </w:p>
    <w:p w:rsidR="00000000" w:rsidRDefault="00000000">
      <w:pPr>
        <w:pStyle w:val="SingleTxt"/>
        <w:rPr>
          <w:rtl/>
        </w:rPr>
      </w:pPr>
      <w:r>
        <w:rPr>
          <w:rtl/>
        </w:rPr>
        <w:tab/>
        <w:t>وفي عام 1998 تعاونت المنظمة النسائية الهيلينية العامة "باناثينيكي" مع مؤسسة تربوية ومدرسة الشرطة على تنظيم مؤتمر لزيادة وعي طلاب الشرطة حول مسائل العنف ضد المرأة.</w:t>
      </w:r>
    </w:p>
    <w:p w:rsidR="00000000" w:rsidRDefault="00000000">
      <w:pPr>
        <w:pStyle w:val="SingleTxt"/>
        <w:rPr>
          <w:rtl/>
        </w:rPr>
      </w:pPr>
      <w:r>
        <w:rPr>
          <w:rtl/>
        </w:rPr>
        <w:tab/>
        <w:t>وما برح مركز البحوث ودعم النساء ضحايا الاستغلال والاستبعاد الاجتماعي يعمل منذ 1998، ويدير في إيونينا شبكة لمساعدة النساء والأطفال ضحايا الاستغلال مستهدفا في ذلك دراسة الظاهرة في المنطقة وتقديم المساعدة والعون للنساء والأطفال المعرَّضين للإيذاء.</w:t>
      </w:r>
    </w:p>
    <w:p w:rsidR="00000000" w:rsidRDefault="00000000">
      <w:pPr>
        <w:pStyle w:val="SingleTxt"/>
        <w:rPr>
          <w:rtl/>
        </w:rPr>
      </w:pPr>
      <w:r>
        <w:rPr>
          <w:rtl/>
        </w:rPr>
        <w:tab/>
        <w:t>ويضم البرنامج أطباء واختصاصيين نفسانيين واجتماعيين ومحامين وفضلا عن خدمات الدعم التي يقدمها، تبذل مساعٍ أيضا لإذكاء الوعي بمدى وأهمية الظاهرة بين صفوف السكان بعامة.</w:t>
      </w:r>
    </w:p>
    <w:p w:rsidR="00000000" w:rsidRDefault="00000000">
      <w:pPr>
        <w:pStyle w:val="SingleTxt"/>
        <w:rPr>
          <w:rtl/>
        </w:rPr>
      </w:pPr>
      <w:r>
        <w:rPr>
          <w:rtl/>
        </w:rPr>
        <w:tab/>
        <w:t>كذلك فمنذ عام 1998 يدير المعهد المقدوني للعمل مركز دعم في ثيسالونيكي معني بالنساء ضحايا الإيذاء، إضافة إلى خط هاتفي للإنقاذ في حالة الطوارئ للنساء اللائي تَعَرَّضَن للإيذاء والاغتصاب. ويقدِّم الدعم النفساني والتوجيه المهني والمشورة القانونية للنساء من ضحايا العنف. وفي إطار "برنامج المساعدة القانونية" يتعاون مع رابطة المحامين في ثيسالونيكي بحيث تشمل المشورة القانونية التي يقدمها توكيل محامٍ أمام المحكمة.</w:t>
      </w:r>
    </w:p>
    <w:p w:rsidR="00000000" w:rsidRDefault="00000000">
      <w:pPr>
        <w:pStyle w:val="SingleTxt"/>
        <w:rPr>
          <w:rtl/>
        </w:rPr>
      </w:pPr>
      <w:r>
        <w:rPr>
          <w:rtl/>
        </w:rPr>
        <w:tab/>
        <w:t>وقامت المبادرة النسوية لمناهضة البغاء القسري للنساء الأجنبيات (نيسان/أبريل 2000) بنشر كراسة معلومات باللغات اليونانية والألبانية والرومانية والروسية والإنكليزية بعنوان "التضامن مع النساء ضحايا البغاء القسري" إضافة إلى ملصق في الأماكن العامة في بجميع أنحاء اليونان. وفضلا عن ذلك قدَّمت مساعدة فعَّالة للنساء من ضحايا الاتجار بالجسد وخاصة من خلال تيسير اتصالهن بهيئات مختلفة أو إجراء اتصالات مع تلك الهيئات (ومن ذلك مثلا الأمانة العامة المعنية بالمساواة والقنصليات وما إلى ذلك).</w:t>
      </w:r>
    </w:p>
    <w:p w:rsidR="00000000" w:rsidRDefault="00000000">
      <w:pPr>
        <w:pStyle w:val="SingleTxt"/>
        <w:rPr>
          <w:rtl/>
        </w:rPr>
      </w:pPr>
      <w:r>
        <w:rPr>
          <w:rtl/>
        </w:rPr>
        <w:tab/>
        <w:t>وهناك أيضا شبكة قمع العنف الذكوري ضد المرأة التي أنشئت عام 1999 وهي الآن قيد التشغيل وتشمل عضويتها منظمات نسائية وأفرادا من جميع أنحاء اليونان. وهناك أطباء وأخصائيون نفسانيون ومحامون ومهنيون آخرون يقدمون خدماتهم فيها مجانا. وضحايا الإيذاء ممن يتقدمن إلى هذا المركز يتلقين دعما نفسانيا اجتماعيا ومساعدة قانونية بشكل مباشر أو غير مباشر من خلال الإحالة إلى المنظمات المختصة الأعضاء في الشبكة.</w:t>
      </w:r>
    </w:p>
    <w:p w:rsidR="00000000" w:rsidRDefault="00000000">
      <w:pPr>
        <w:pStyle w:val="SingleTxt"/>
        <w:rPr>
          <w:rtl/>
        </w:rPr>
      </w:pPr>
      <w:r>
        <w:rPr>
          <w:rtl/>
        </w:rPr>
        <w:tab/>
        <w:t>أما جماعة "خط كسارياني الهاتفي للنساء المعرَّضات للأذى" فتتولى تشغيل خط هاتفي لمساعدة النساء من ضحايا العنف منذ أوائل التسعينات.</w:t>
      </w:r>
    </w:p>
    <w:p w:rsidR="00000000" w:rsidRDefault="00000000">
      <w:pPr>
        <w:pStyle w:val="SingleTxt"/>
        <w:rPr>
          <w:rtl/>
        </w:rPr>
      </w:pPr>
      <w:r>
        <w:rPr>
          <w:rtl/>
        </w:rPr>
        <w:tab/>
        <w:t xml:space="preserve">ومن منطلق إدراك فعالية ومساهمة المنظمات النسائية في تحديد ومواجهة الظاهرة، تتعاون الأمانة العامة المعنية بالمساواة مع تلك المنظمات وتموِّل بعض الإجراءات التي تتخذها في إطار المبادرة المجتمعية </w:t>
      </w:r>
      <w:r>
        <w:t>“DAPHNE”</w:t>
      </w:r>
    </w:p>
    <w:p w:rsidR="00000000" w:rsidRDefault="00000000">
      <w:pPr>
        <w:pStyle w:val="SingleTxt"/>
        <w:rPr>
          <w:rtl/>
        </w:rPr>
      </w:pPr>
      <w:r>
        <w:rPr>
          <w:b/>
          <w:bCs/>
          <w:rtl/>
        </w:rPr>
        <w:tab/>
        <w:t>المشاريع التي تم تنفيذها تشمل:</w:t>
      </w:r>
    </w:p>
    <w:p w:rsidR="00000000" w:rsidRDefault="00000000">
      <w:pPr>
        <w:pStyle w:val="SingleTxt"/>
        <w:rPr>
          <w:rtl/>
        </w:rPr>
      </w:pPr>
      <w:r>
        <w:rPr>
          <w:b/>
          <w:bCs/>
          <w:rtl/>
        </w:rPr>
        <w:t xml:space="preserve">1997 </w:t>
      </w:r>
      <w:r>
        <w:rPr>
          <w:b/>
          <w:bCs/>
        </w:rPr>
        <w:t>–</w:t>
      </w:r>
      <w:r>
        <w:rPr>
          <w:b/>
          <w:bCs/>
          <w:rtl/>
        </w:rPr>
        <w:t xml:space="preserve"> 1998</w:t>
      </w:r>
      <w:r>
        <w:rPr>
          <w:rtl/>
        </w:rPr>
        <w:t xml:space="preserve"> "شبكة قمع العنف الموجَّه ضد المرأة" وتشمل إجراءات لتحديد أبعاد الظاهرة للرأي العام والتعاون مع الهيئة القضائية والشرطة (حلقات دراسية وإنشاء شبكة الممارسات الحميدة) (يتم تنفيذها من جانب الحركة النسائية الديمقراطية).</w:t>
      </w:r>
    </w:p>
    <w:p w:rsidR="00000000" w:rsidRDefault="00000000">
      <w:pPr>
        <w:pStyle w:val="SingleTxt"/>
        <w:spacing w:line="360" w:lineRule="exact"/>
        <w:rPr>
          <w:rtl/>
        </w:rPr>
      </w:pPr>
      <w:r>
        <w:rPr>
          <w:b/>
          <w:bCs/>
          <w:rtl/>
        </w:rPr>
        <w:t xml:space="preserve">1998 </w:t>
      </w:r>
      <w:r>
        <w:rPr>
          <w:b/>
          <w:bCs/>
        </w:rPr>
        <w:t>–</w:t>
      </w:r>
      <w:r>
        <w:rPr>
          <w:b/>
          <w:bCs/>
          <w:rtl/>
        </w:rPr>
        <w:t xml:space="preserve"> 1999 </w:t>
      </w:r>
      <w:r>
        <w:rPr>
          <w:rtl/>
        </w:rPr>
        <w:t>"النساء اللاجئات. أوقفوا الاستغلال الجنسي والاتجار بالمرأة" وتشمل إجراءات للنشر عن المشكلة وإنشاء مكتب لدعم النساء اللاجئات وإجراء تحقيقات بين الدول عن مواقف واتجاهات السكان فيما يتعلق بالاستغلال الجنسي والاتجار بالنساء اللاجئات (يقوم على التنفيذ: مركز البحوث المعني بقضايا المرأة)</w:t>
      </w:r>
    </w:p>
    <w:p w:rsidR="00000000" w:rsidRDefault="00000000">
      <w:pPr>
        <w:pStyle w:val="SingleTxt"/>
        <w:spacing w:line="360" w:lineRule="exact"/>
        <w:rPr>
          <w:rtl/>
        </w:rPr>
      </w:pPr>
      <w:r>
        <w:rPr>
          <w:b/>
          <w:bCs/>
          <w:rtl/>
        </w:rPr>
        <w:t xml:space="preserve">1999 </w:t>
      </w:r>
      <w:r>
        <w:rPr>
          <w:b/>
          <w:bCs/>
        </w:rPr>
        <w:t>–</w:t>
      </w:r>
      <w:r>
        <w:rPr>
          <w:b/>
          <w:bCs/>
          <w:rtl/>
        </w:rPr>
        <w:t xml:space="preserve"> 2000:</w:t>
      </w:r>
      <w:r>
        <w:rPr>
          <w:rtl/>
        </w:rPr>
        <w:t xml:space="preserve"> "فليُسمَع صوت الأطفال: تقديم الحماية والرعاية للفتيات من ضحايا العنف والاستغلال الجنسي" ويشمل إجراءات لنشر الوعي والإعلام عن المشكلة وإنشاء مركز استشاري للأطفال من ضحايا الأذى وبحوثا عن سُبُل تعريف قضايا الأذى، وإتاحة الأدوات والتدابير المناسبة لتيسير إجراء التحديد الفوري للظاهرة بواسطة أشخاص يقيمون اتصالات متواترة مع الأطفال (يقوم على التنفيذ: مركز البحوث لنساء البحر الأبيض المتوسط)</w:t>
      </w:r>
    </w:p>
    <w:p w:rsidR="00000000" w:rsidRDefault="00000000">
      <w:pPr>
        <w:pStyle w:val="SingleTxt"/>
        <w:spacing w:line="360" w:lineRule="exact"/>
        <w:rPr>
          <w:rtl/>
        </w:rPr>
      </w:pPr>
      <w:r>
        <w:rPr>
          <w:b/>
          <w:bCs/>
          <w:rtl/>
        </w:rPr>
        <w:tab/>
        <w:t>توعية وتحفيز الرأي العام</w:t>
      </w:r>
    </w:p>
    <w:p w:rsidR="00000000" w:rsidRDefault="00000000">
      <w:pPr>
        <w:pStyle w:val="SingleTxt"/>
        <w:spacing w:line="360" w:lineRule="exact"/>
        <w:rPr>
          <w:rtl/>
        </w:rPr>
      </w:pPr>
      <w:r>
        <w:rPr>
          <w:rtl/>
        </w:rPr>
        <w:tab/>
        <w:t>تم إنشاء مراكز إقليمية معنية بالمساواة في مناطق البلد الثلاث عشرة وتشمل مسؤولياتها النشر عن المشكلة ودعم النساء من ضحايا العنف.</w:t>
      </w:r>
    </w:p>
    <w:p w:rsidR="00000000" w:rsidRDefault="00000000">
      <w:pPr>
        <w:pStyle w:val="SingleTxt"/>
        <w:spacing w:line="360" w:lineRule="exact"/>
        <w:rPr>
          <w:rtl/>
        </w:rPr>
      </w:pPr>
      <w:r>
        <w:rPr>
          <w:rtl/>
        </w:rPr>
        <w:tab/>
        <w:t xml:space="preserve">وجميع مشاريع المنظمات النسائية ممولة من الأمانة العامة المعنية بالمساواة في إطار المبادرة الاجتماعية </w:t>
      </w:r>
      <w:r>
        <w:t>“DAPHNE”</w:t>
      </w:r>
      <w:r>
        <w:rPr>
          <w:rtl/>
        </w:rPr>
        <w:t xml:space="preserve"> وتشمل إجراءات من أجل تعريف الرأي العام وتعزيز وعيه بالمشكلة.</w:t>
      </w:r>
    </w:p>
    <w:p w:rsidR="00000000" w:rsidRDefault="00000000">
      <w:pPr>
        <w:pStyle w:val="SingleTxt"/>
        <w:spacing w:line="360" w:lineRule="exact"/>
        <w:rPr>
          <w:rtl/>
        </w:rPr>
      </w:pPr>
      <w:r>
        <w:rPr>
          <w:rtl/>
        </w:rPr>
        <w:tab/>
        <w:t xml:space="preserve">وفي إطار الحملة الأوروبية لتوعية الرأي العام فيما يتعلق بالعنف ضد المرأة (1999 </w:t>
      </w:r>
      <w:r>
        <w:t>–</w:t>
      </w:r>
      <w:r>
        <w:rPr>
          <w:rtl/>
        </w:rPr>
        <w:t xml:space="preserve"> 2000) تم تنفيذ ثلاثة مشاريع:</w:t>
      </w:r>
    </w:p>
    <w:p w:rsidR="00000000" w:rsidRDefault="00000000">
      <w:pPr>
        <w:pStyle w:val="SingleTxt"/>
        <w:spacing w:line="360" w:lineRule="exact"/>
        <w:rPr>
          <w:rtl/>
        </w:rPr>
      </w:pPr>
      <w:r>
        <w:rPr>
          <w:rtl/>
        </w:rPr>
        <w:t>1 -</w:t>
      </w:r>
      <w:r>
        <w:rPr>
          <w:rtl/>
        </w:rPr>
        <w:tab/>
        <w:t xml:space="preserve">مركز البحوث المعني بمسائل المساواة وهو مؤسسة تشرف عليها الأمانة العامة المعنية بالمساواة وقد نظم حملة معلومات في جميع أنحاء اليونان عن العنف داخل الأسرة. وحملت عنوان "التسامح صفر" وتم تمويلها بواسطة الاتحاد الأوروبي والأمانة العامة المعنية بالمساواة وشملت رفع ملصق عملاق في خمس مدن يونانية (أثينا وباترا وبولوس وإراكليو وثيسالونيكي) وبث رسائل تليفزيونية وإذاعية من المحطات القومية أو المحلية وإرسال ستة ملايين كراسة معلومات عن العنف في الأسرة إلى المشتركين في مؤسسة الكهرباء العامة، وإنتاج مواد مطبوعة وتنظيم مِنصَّات للمعلومات إلى جانب مؤتمر ليومين في أثينا تحت عنوان "كسر حاجز الصمت </w:t>
      </w:r>
      <w:r>
        <w:t>–</w:t>
      </w:r>
      <w:r>
        <w:rPr>
          <w:rtl/>
        </w:rPr>
        <w:t xml:space="preserve"> العنف داخل الأسرة، جريمة خلف نوافذ مغلقة" (15 </w:t>
      </w:r>
      <w:r>
        <w:t>–</w:t>
      </w:r>
      <w:r>
        <w:rPr>
          <w:rtl/>
        </w:rPr>
        <w:t xml:space="preserve"> 16/6/2000)</w:t>
      </w:r>
    </w:p>
    <w:p w:rsidR="00000000" w:rsidRDefault="00000000">
      <w:pPr>
        <w:pStyle w:val="SingleTxt"/>
        <w:spacing w:line="360" w:lineRule="exact"/>
        <w:rPr>
          <w:rtl/>
        </w:rPr>
      </w:pPr>
      <w:r>
        <w:rPr>
          <w:rtl/>
        </w:rPr>
        <w:t>2 -</w:t>
      </w:r>
      <w:r>
        <w:rPr>
          <w:rtl/>
        </w:rPr>
        <w:tab/>
      </w:r>
      <w:r>
        <w:rPr>
          <w:w w:val="95"/>
          <w:rtl/>
        </w:rPr>
        <w:t>مركز البحوث ودعم ضحايا الأذى والاستبعاد الاجتماعي وقد نَفَّذ مشروعا إقليميا تحت عنوان "حملة المعلومات في منطقة إيبروس عن العنف ضد المرأة" وشملت الإجراءات</w:t>
      </w:r>
      <w:r>
        <w:rPr>
          <w:rtl/>
        </w:rPr>
        <w:t xml:space="preserve"> التالية:</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إنتاج ونشر مواد مطبوعة (ملصقات - كراسات) في منطقة إبيروس بأسرها مع التركيز على المنشآت الحكومية (المؤسسات ودور الولايات ومراكز الشرطة إلخ) إنتاج وبث برنامج تليفزيوني إسبوعي على قناة تلفزة محلية بعنوان "نافذة على الحياة" (32 حلقة من البرنامج)</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فاصل تليفزيوني متواصل (7 ساعات) لتوعية المجتمع المحلي وجمع أموال لحساب ضحايا العنف</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إنشاء زوايا</w:t>
      </w:r>
      <w:bookmarkStart w:id="1" w:name="TmpSave"/>
      <w:bookmarkEnd w:id="1"/>
      <w:r>
        <w:rPr>
          <w:rtl/>
          <w:lang w:eastAsia="en-US"/>
        </w:rPr>
        <w:t xml:space="preserve"> معلومات في ميدان المدينة الرئيسي في أيونينا وهي مفتوحة طوال 12 ساعة بالنهار لمدة 6 أشهر</w:t>
      </w:r>
    </w:p>
    <w:p w:rsidR="00000000" w:rsidRDefault="00000000">
      <w:pPr>
        <w:pStyle w:val="SingleTxt"/>
        <w:tabs>
          <w:tab w:val="clear" w:pos="1267"/>
          <w:tab w:val="left" w:pos="1486"/>
        </w:tabs>
        <w:spacing w:line="360" w:lineRule="exact"/>
        <w:ind w:left="1264" w:right="1264"/>
        <w:rPr>
          <w:rtl/>
          <w:lang w:eastAsia="en-US"/>
        </w:rPr>
      </w:pPr>
      <w:r>
        <w:rPr>
          <w:rtl/>
          <w:lang w:eastAsia="en-US"/>
        </w:rPr>
        <w:tab/>
        <w:t>•</w:t>
      </w:r>
      <w:r>
        <w:rPr>
          <w:rtl/>
          <w:lang w:eastAsia="en-US"/>
        </w:rPr>
        <w:tab/>
        <w:t>إنتاج وبث رسائل إذاعية عن طريق محطات الإذاعة المحلية</w:t>
      </w:r>
    </w:p>
    <w:p w:rsidR="00000000" w:rsidRDefault="00000000">
      <w:pPr>
        <w:pStyle w:val="SingleTxt"/>
        <w:tabs>
          <w:tab w:val="clear" w:pos="1267"/>
          <w:tab w:val="left" w:pos="1486"/>
        </w:tabs>
        <w:spacing w:line="360" w:lineRule="exact"/>
        <w:ind w:left="1264" w:right="1264"/>
        <w:rPr>
          <w:rtl/>
          <w:lang w:eastAsia="en-US"/>
        </w:rPr>
      </w:pPr>
      <w:r>
        <w:rPr>
          <w:rtl/>
          <w:lang w:eastAsia="en-US"/>
        </w:rPr>
        <w:tab/>
        <w:t>•</w:t>
      </w:r>
      <w:r>
        <w:rPr>
          <w:rtl/>
          <w:lang w:eastAsia="en-US"/>
        </w:rPr>
        <w:tab/>
        <w:t>بث رسالة متلفزة من خلال محطات التلفزة القومية الثلاث</w:t>
      </w:r>
    </w:p>
    <w:p w:rsidR="00000000" w:rsidRDefault="00000000">
      <w:pPr>
        <w:pStyle w:val="SingleTxt"/>
        <w:spacing w:line="360" w:lineRule="exact"/>
        <w:ind w:left="1264" w:right="1264"/>
        <w:rPr>
          <w:rtl/>
          <w:lang w:eastAsia="en-US"/>
        </w:rPr>
      </w:pPr>
      <w:r>
        <w:rPr>
          <w:rtl/>
          <w:lang w:eastAsia="en-US"/>
        </w:rPr>
        <w:t>3 -</w:t>
      </w:r>
      <w:r>
        <w:rPr>
          <w:rtl/>
          <w:lang w:eastAsia="en-US"/>
        </w:rPr>
        <w:tab/>
        <w:t>مؤسسة التعليم التكنولوجي في كريت وولاية إركليون قامتا بتنفيذ مشروع إقليمي بعنوان (الوعي بالعنف ضد المرأة) وقد شمل الإجراءات التالية:</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إنتاج وتوزيع مواد (كراسات وملفات) على طلبة المستوى الثالث من التعليم في إقليم إركليون، كريت.</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زيارات المعلومات مع جميع المنظمات في الإقليم من خلال الاتصال مع النساء المعرَّضات للعنف وأطفالهن (المنظمات النسائية والخدمات الاجتماعية في المستشفيات وضباط فترات المراقبة للأحداث ومراكز الصحة العقلية ورابطة المحامين المحلية والشرطة والمدعي العام بالمنطقة والهيئة القضائية) لزيادة الوعي وتبادل الخبرات</w:t>
      </w:r>
    </w:p>
    <w:p w:rsidR="00000000" w:rsidRDefault="00000000">
      <w:pPr>
        <w:pStyle w:val="SingleTxt"/>
        <w:tabs>
          <w:tab w:val="clear" w:pos="1267"/>
          <w:tab w:val="left" w:pos="1486"/>
        </w:tabs>
        <w:spacing w:line="360" w:lineRule="exact"/>
        <w:ind w:left="1264" w:right="1264"/>
        <w:rPr>
          <w:rtl/>
          <w:lang w:eastAsia="en-US"/>
        </w:rPr>
      </w:pPr>
      <w:r>
        <w:rPr>
          <w:rtl/>
          <w:lang w:eastAsia="en-US"/>
        </w:rPr>
        <w:tab/>
        <w:t>•</w:t>
      </w:r>
      <w:r>
        <w:rPr>
          <w:rtl/>
          <w:lang w:eastAsia="en-US"/>
        </w:rPr>
        <w:tab/>
        <w:t xml:space="preserve">اجتماع ليوم واحد حول موضوع "إيذاء المرأة في المنزل </w:t>
      </w:r>
      <w:r>
        <w:rPr>
          <w:lang w:eastAsia="en-US"/>
        </w:rPr>
        <w:t>–</w:t>
      </w:r>
      <w:r>
        <w:rPr>
          <w:rtl/>
          <w:lang w:eastAsia="en-US"/>
        </w:rPr>
        <w:t xml:space="preserve"> كسر حاجز الصمت"</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تقديم المعلومات والتثقيف المستمر لموظفي الخدمات الاجتماعية بالمستشفيات وأفراد الشرطة والقضاة</w:t>
      </w:r>
    </w:p>
    <w:p w:rsidR="00000000" w:rsidRDefault="00000000">
      <w:pPr>
        <w:pStyle w:val="SingleTxt"/>
        <w:tabs>
          <w:tab w:val="clear" w:pos="1267"/>
          <w:tab w:val="left" w:pos="1486"/>
        </w:tabs>
        <w:spacing w:line="360" w:lineRule="exact"/>
        <w:ind w:left="1927" w:right="1264" w:hanging="663"/>
        <w:rPr>
          <w:rtl/>
          <w:lang w:eastAsia="en-US"/>
        </w:rPr>
      </w:pPr>
      <w:r>
        <w:rPr>
          <w:rtl/>
          <w:lang w:eastAsia="en-US"/>
        </w:rPr>
        <w:tab/>
        <w:t>•</w:t>
      </w:r>
      <w:r>
        <w:rPr>
          <w:rtl/>
          <w:lang w:eastAsia="en-US"/>
        </w:rPr>
        <w:tab/>
        <w:t>تغطية جميع الأحداث بواسطة وسائل الإعلام (الصحف والتليفزيون والإذاعة من خلال برامج ومقابلات ومناقشات تهدف إلى زيادة وعي الجمهور)</w:t>
      </w:r>
    </w:p>
    <w:p w:rsidR="00000000" w:rsidRDefault="00000000">
      <w:pPr>
        <w:pStyle w:val="SingleTxt"/>
        <w:spacing w:line="360" w:lineRule="exact"/>
        <w:ind w:left="1264" w:right="1264"/>
        <w:rPr>
          <w:rtl/>
          <w:lang w:eastAsia="en-US"/>
        </w:rPr>
      </w:pPr>
      <w:r>
        <w:rPr>
          <w:b/>
          <w:bCs/>
          <w:rtl/>
          <w:lang w:eastAsia="en-US"/>
        </w:rPr>
        <w:t>المنظورات</w:t>
      </w:r>
    </w:p>
    <w:p w:rsidR="00000000" w:rsidRDefault="00000000">
      <w:pPr>
        <w:pStyle w:val="SingleTxt"/>
        <w:spacing w:line="360" w:lineRule="exact"/>
        <w:ind w:left="1264" w:right="1264"/>
        <w:rPr>
          <w:rtl/>
          <w:lang w:eastAsia="en-US"/>
        </w:rPr>
      </w:pPr>
      <w:r>
        <w:rPr>
          <w:rtl/>
          <w:lang w:eastAsia="en-US"/>
        </w:rPr>
        <w:tab/>
      </w:r>
      <w:r>
        <w:rPr>
          <w:rtl/>
          <w:lang w:eastAsia="en-US"/>
        </w:rPr>
        <w:tab/>
        <w:t>كانت اللجنة الوزارية المعنية بقمع العنف ضد المرأة عاملا حاسما في تخطيط السياسات، وتنفيذ وتنسيق وتحديد الإجراءات اللازمة لقمع الظاهرة، مع المبادرة فورا إلى تنفيذ تلك الإجراءات</w:t>
      </w:r>
    </w:p>
    <w:p w:rsidR="00000000" w:rsidRDefault="00000000">
      <w:pPr>
        <w:pStyle w:val="SingleTxt"/>
        <w:spacing w:line="360" w:lineRule="exact"/>
        <w:ind w:left="1264" w:right="1264"/>
        <w:rPr>
          <w:rtl/>
          <w:lang w:eastAsia="en-US"/>
        </w:rPr>
      </w:pPr>
      <w:r>
        <w:rPr>
          <w:rtl/>
          <w:lang w:eastAsia="en-US"/>
        </w:rPr>
        <w:tab/>
      </w:r>
      <w:r>
        <w:rPr>
          <w:rtl/>
          <w:lang w:eastAsia="en-US"/>
        </w:rPr>
        <w:tab/>
        <w:t>وقد تم حاليا توسيع اللجنة بإضافة ممثلين عن الإدارات المحلية في الولايات وممثلين عن وزارة العدل. ومن المتوقع أن يسهم هؤلاء في التعجيل باتخاذ مبادرات وتخطيط وتنفيذ السياسات والإجراءات</w:t>
      </w:r>
    </w:p>
    <w:p w:rsidR="00000000" w:rsidRDefault="00000000">
      <w:pPr>
        <w:pStyle w:val="SingleTxt"/>
        <w:spacing w:line="360" w:lineRule="exact"/>
        <w:ind w:left="1264" w:right="1264"/>
        <w:rPr>
          <w:rtl/>
          <w:lang w:eastAsia="en-US"/>
        </w:rPr>
      </w:pPr>
      <w:r>
        <w:rPr>
          <w:rtl/>
          <w:lang w:eastAsia="en-US"/>
        </w:rPr>
        <w:tab/>
      </w:r>
      <w:r>
        <w:rPr>
          <w:rtl/>
          <w:lang w:eastAsia="en-US"/>
        </w:rPr>
        <w:tab/>
        <w:t>وفي ضوء المبادئ التوجيهية التي تقول بأن العنف الموجَّه ضد المرأة جريمة، وأن سلامة المرأة وأمنها أولوية، تخطط اللجنة لما يلي:</w:t>
      </w:r>
    </w:p>
    <w:p w:rsidR="00000000" w:rsidRDefault="00000000">
      <w:pPr>
        <w:pStyle w:val="SingleTxt"/>
        <w:tabs>
          <w:tab w:val="clear" w:pos="1267"/>
          <w:tab w:val="left" w:pos="1486"/>
        </w:tabs>
        <w:spacing w:line="340" w:lineRule="exact"/>
        <w:ind w:left="1927" w:right="1264" w:hanging="663"/>
        <w:rPr>
          <w:rtl/>
          <w:lang w:eastAsia="en-US"/>
        </w:rPr>
      </w:pPr>
      <w:r>
        <w:rPr>
          <w:rtl/>
          <w:lang w:eastAsia="en-US"/>
        </w:rPr>
        <w:tab/>
        <w:t>•</w:t>
      </w:r>
      <w:r>
        <w:rPr>
          <w:rtl/>
          <w:lang w:eastAsia="en-US"/>
        </w:rPr>
        <w:tab/>
        <w:t>مواصلة تنظيم حلقات دراسية للتوعية والمعلومات لسلطات الشرطة بشأن قضايا العنف مع إنتاج المواد التعليمية وعقد الحلقات الدراسية وهو أمر يزمع تنفيذه أيضا على صعيد الخدمات الاجتماعية في الولايات والمستشفيات والمحليات ودوائر الرعاية وما إليها</w:t>
      </w:r>
    </w:p>
    <w:p w:rsidR="00000000" w:rsidRDefault="00000000">
      <w:pPr>
        <w:pStyle w:val="SingleTxt"/>
        <w:tabs>
          <w:tab w:val="clear" w:pos="1267"/>
          <w:tab w:val="left" w:pos="1486"/>
        </w:tabs>
        <w:spacing w:line="340" w:lineRule="exact"/>
        <w:ind w:left="1264" w:right="1264"/>
        <w:rPr>
          <w:rtl/>
          <w:lang w:eastAsia="en-US"/>
        </w:rPr>
      </w:pPr>
      <w:r>
        <w:rPr>
          <w:rtl/>
          <w:lang w:eastAsia="en-US"/>
        </w:rPr>
        <w:tab/>
        <w:t>•</w:t>
      </w:r>
      <w:r>
        <w:rPr>
          <w:rtl/>
          <w:lang w:eastAsia="en-US"/>
        </w:rPr>
        <w:tab/>
        <w:t>مواصلة إنتاج المواد المطبوعة</w:t>
      </w:r>
    </w:p>
    <w:p w:rsidR="00000000" w:rsidRDefault="00000000">
      <w:pPr>
        <w:pStyle w:val="SingleTxt"/>
        <w:tabs>
          <w:tab w:val="clear" w:pos="1267"/>
          <w:tab w:val="left" w:pos="1486"/>
        </w:tabs>
        <w:spacing w:line="340" w:lineRule="exact"/>
        <w:ind w:left="1927" w:right="1264" w:hanging="663"/>
        <w:rPr>
          <w:rtl/>
          <w:lang w:eastAsia="en-US"/>
        </w:rPr>
      </w:pPr>
      <w:r>
        <w:rPr>
          <w:rtl/>
          <w:lang w:eastAsia="en-US"/>
        </w:rPr>
        <w:tab/>
        <w:t>•</w:t>
      </w:r>
      <w:r>
        <w:rPr>
          <w:rtl/>
          <w:lang w:eastAsia="en-US"/>
        </w:rPr>
        <w:tab/>
        <w:t>تعيين النساء المعنيات بقضية العنف الموجَّه ضد المرأة في المجالس المحلية من أجل منع الجريمة في طول البلاد وعرضها</w:t>
      </w:r>
    </w:p>
    <w:p w:rsidR="00000000" w:rsidRDefault="00000000">
      <w:pPr>
        <w:pStyle w:val="SingleTxt"/>
        <w:tabs>
          <w:tab w:val="clear" w:pos="1267"/>
          <w:tab w:val="left" w:pos="1486"/>
        </w:tabs>
        <w:spacing w:line="340" w:lineRule="exact"/>
        <w:ind w:left="1927" w:right="1264" w:hanging="663"/>
        <w:rPr>
          <w:rtl/>
          <w:lang w:eastAsia="en-US"/>
        </w:rPr>
      </w:pPr>
      <w:r>
        <w:rPr>
          <w:rtl/>
          <w:lang w:eastAsia="en-US"/>
        </w:rPr>
        <w:tab/>
        <w:t>•</w:t>
      </w:r>
      <w:r>
        <w:rPr>
          <w:rtl/>
          <w:lang w:eastAsia="en-US"/>
        </w:rPr>
        <w:tab/>
        <w:t>استحداث هياكل جديدة قائمة على أساس اتفاق التخطيط بين الأمانة العامة المعنية بالمساواة ومنظمة الرعاية الاجتماعية الوطنية ودوائر الإدارة المحلية</w:t>
      </w:r>
    </w:p>
    <w:p w:rsidR="00000000" w:rsidRDefault="00000000">
      <w:pPr>
        <w:pStyle w:val="SingleTxt"/>
        <w:tabs>
          <w:tab w:val="clear" w:pos="1267"/>
          <w:tab w:val="left" w:pos="1486"/>
        </w:tabs>
        <w:spacing w:line="340" w:lineRule="exact"/>
        <w:ind w:left="1927" w:right="1264" w:hanging="663"/>
        <w:rPr>
          <w:rtl/>
          <w:lang w:eastAsia="en-US"/>
        </w:rPr>
      </w:pPr>
      <w:r>
        <w:rPr>
          <w:rtl/>
          <w:lang w:eastAsia="en-US"/>
        </w:rPr>
        <w:tab/>
        <w:t>•</w:t>
      </w:r>
      <w:r>
        <w:rPr>
          <w:rtl/>
          <w:lang w:eastAsia="en-US"/>
        </w:rPr>
        <w:tab/>
        <w:t>إنجاز وضع وطرح المقترحات اللازمة لإنفاذ القوانين الخاصة المناهضة لظاهرة العنف وتنقيح الإطار المؤسسي القائم</w:t>
      </w:r>
    </w:p>
    <w:p w:rsidR="00000000" w:rsidRDefault="00000000">
      <w:pPr>
        <w:pStyle w:val="SingleTxt"/>
        <w:tabs>
          <w:tab w:val="clear" w:pos="1267"/>
          <w:tab w:val="left" w:pos="1486"/>
        </w:tabs>
        <w:spacing w:line="340" w:lineRule="exact"/>
        <w:ind w:left="1927" w:right="1264" w:hanging="663"/>
        <w:rPr>
          <w:rtl/>
          <w:lang w:eastAsia="en-US"/>
        </w:rPr>
      </w:pPr>
      <w:r>
        <w:rPr>
          <w:rtl/>
          <w:lang w:eastAsia="en-US"/>
        </w:rPr>
        <w:tab/>
        <w:t>•</w:t>
      </w:r>
      <w:r>
        <w:rPr>
          <w:rtl/>
          <w:lang w:eastAsia="en-US"/>
        </w:rPr>
        <w:tab/>
        <w:t>مواصلة حملة توعية وتعريف الرأي العام والضحايا والجناة بعد نهاية الحملة الأوروبية من خلال تمويل وطني مع تصميم حملة خاصة لقمع الاتجار بالنساء والأطفال لأغراض الاستغلال الجنسي بحيث تكون موجَّهة إلى الضحايا والعملاء على السواء.</w:t>
      </w:r>
    </w:p>
    <w:p w:rsidR="00000000" w:rsidRDefault="00000000">
      <w:pPr>
        <w:pStyle w:val="SingleTxt"/>
        <w:spacing w:line="340" w:lineRule="exact"/>
        <w:rPr>
          <w:rtl/>
          <w:lang w:eastAsia="en-US"/>
        </w:rPr>
      </w:pPr>
      <w:r>
        <w:rPr>
          <w:b/>
          <w:bCs/>
          <w:rtl/>
          <w:lang w:eastAsia="en-US"/>
        </w:rPr>
        <w:t>المصادر:</w:t>
      </w:r>
    </w:p>
    <w:p w:rsidR="00000000" w:rsidRDefault="00000000">
      <w:pPr>
        <w:pStyle w:val="SingleTxt"/>
        <w:tabs>
          <w:tab w:val="clear" w:pos="1267"/>
          <w:tab w:val="left" w:pos="1486"/>
        </w:tabs>
        <w:spacing w:after="0" w:line="300" w:lineRule="exact"/>
        <w:ind w:left="1264" w:right="1264"/>
        <w:rPr>
          <w:szCs w:val="26"/>
          <w:rtl/>
          <w:lang w:eastAsia="en-US"/>
        </w:rPr>
      </w:pPr>
      <w:r>
        <w:rPr>
          <w:i/>
          <w:iCs/>
          <w:szCs w:val="26"/>
          <w:rtl/>
          <w:lang w:eastAsia="en-US"/>
        </w:rPr>
        <w:tab/>
        <w:t>•</w:t>
      </w:r>
      <w:r>
        <w:rPr>
          <w:i/>
          <w:iCs/>
          <w:szCs w:val="26"/>
          <w:rtl/>
          <w:lang w:eastAsia="en-US"/>
        </w:rPr>
        <w:tab/>
      </w:r>
      <w:r>
        <w:rPr>
          <w:szCs w:val="26"/>
          <w:rtl/>
          <w:lang w:eastAsia="en-US"/>
        </w:rPr>
        <w:t>وزارة النظام العام</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مركز البحوث المعني بمسائل المساواة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تقرير اليونان الوطني عن "تنفيذ خطة العمل لمؤتمر بيجين العالمي الرابع المعني بالمرأة"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الأمانة العامة المعنية بالمساواة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أثينا، كانون الأول/ديسمبر 1999</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رابطة حقوق المرأة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مرصد حقوق المرأة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المنظمة النسائية البانهيلينية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مركز البحوث والدعم لضحايا الإيذاء والاستبعاد الاجتماعي</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المعهد المقدوني للعمل</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المبادرة النسائية لمناهضة البغاء القسري للنساء الأجنبيات</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شبكة قمع العنف الذكوري ضد المرأة</w:t>
      </w:r>
    </w:p>
    <w:p w:rsidR="00000000" w:rsidRDefault="00000000">
      <w:pPr>
        <w:pStyle w:val="SingleTxt"/>
        <w:tabs>
          <w:tab w:val="clear" w:pos="1267"/>
          <w:tab w:val="left" w:pos="1486"/>
        </w:tabs>
        <w:spacing w:after="0" w:line="300" w:lineRule="exact"/>
        <w:ind w:left="1264" w:right="1264"/>
        <w:rPr>
          <w:szCs w:val="26"/>
          <w:rtl/>
          <w:lang w:eastAsia="en-US"/>
        </w:rPr>
      </w:pPr>
      <w:r>
        <w:rPr>
          <w:szCs w:val="26"/>
          <w:rtl/>
          <w:lang w:eastAsia="en-US"/>
        </w:rPr>
        <w:tab/>
        <w:t>•</w:t>
      </w:r>
      <w:r>
        <w:rPr>
          <w:szCs w:val="26"/>
          <w:rtl/>
          <w:lang w:eastAsia="en-US"/>
        </w:rPr>
        <w:tab/>
        <w:t>الحركة النسائية الديمقراطية</w:t>
      </w:r>
    </w:p>
    <w:p w:rsidR="00000000" w:rsidRDefault="00000000">
      <w:pPr>
        <w:pStyle w:val="SingleTxt"/>
        <w:tabs>
          <w:tab w:val="clear" w:pos="1267"/>
          <w:tab w:val="left" w:pos="1486"/>
        </w:tabs>
        <w:spacing w:after="0" w:line="300" w:lineRule="exact"/>
        <w:ind w:left="1264" w:right="1264"/>
        <w:rPr>
          <w:szCs w:val="26"/>
          <w:lang w:eastAsia="en-US"/>
        </w:rPr>
      </w:pPr>
      <w:r>
        <w:rPr>
          <w:szCs w:val="26"/>
          <w:rtl/>
          <w:lang w:eastAsia="en-US"/>
        </w:rPr>
        <w:tab/>
        <w:t>•</w:t>
      </w:r>
      <w:r>
        <w:rPr>
          <w:szCs w:val="26"/>
          <w:rtl/>
          <w:lang w:eastAsia="en-US"/>
        </w:rPr>
        <w:tab/>
        <w:t>مركز بحوث المرأة في البحر الأبيض المتوسط</w:t>
      </w:r>
    </w:p>
    <w:p w:rsidR="00000000" w:rsidRDefault="00000000">
      <w:pPr>
        <w:pStyle w:val="SingleTxt"/>
        <w:tabs>
          <w:tab w:val="clear" w:pos="1267"/>
          <w:tab w:val="left" w:pos="1486"/>
        </w:tabs>
        <w:spacing w:after="0" w:line="300" w:lineRule="exact"/>
        <w:ind w:left="1264" w:right="1264"/>
        <w:rPr>
          <w:szCs w:val="26"/>
          <w:lang w:eastAsia="en-US"/>
        </w:rPr>
      </w:pPr>
      <w:r>
        <w:rPr>
          <w:szCs w:val="26"/>
          <w:lang w:eastAsia="en-US"/>
        </w:rPr>
        <w:tab/>
        <w:t>•</w:t>
      </w:r>
      <w:r>
        <w:rPr>
          <w:szCs w:val="26"/>
          <w:lang w:eastAsia="en-US"/>
        </w:rPr>
        <w:tab/>
      </w:r>
      <w:r>
        <w:rPr>
          <w:szCs w:val="26"/>
          <w:rtl/>
          <w:lang w:eastAsia="en-US"/>
        </w:rPr>
        <w:t>مركز بحوث المرأة في البحر الأبيض المتوسط</w:t>
      </w:r>
    </w:p>
    <w:p w:rsidR="00000000" w:rsidRDefault="00000000">
      <w:pPr>
        <w:pStyle w:val="SingleTxt"/>
        <w:tabs>
          <w:tab w:val="clear" w:pos="1267"/>
          <w:tab w:val="left" w:pos="1486"/>
        </w:tabs>
        <w:spacing w:after="0" w:line="300" w:lineRule="exact"/>
        <w:ind w:left="1264" w:right="1264"/>
        <w:rPr>
          <w:szCs w:val="26"/>
          <w:lang w:eastAsia="en-US"/>
        </w:rPr>
      </w:pPr>
      <w:r>
        <w:rPr>
          <w:szCs w:val="26"/>
          <w:rtl/>
          <w:lang w:eastAsia="en-US"/>
        </w:rPr>
        <w:tab/>
        <w:t>•</w:t>
      </w:r>
      <w:r>
        <w:rPr>
          <w:szCs w:val="26"/>
          <w:rtl/>
          <w:lang w:eastAsia="en-US"/>
        </w:rPr>
        <w:tab/>
        <w:t>ولاية إراكليون.</w:t>
      </w:r>
    </w:p>
    <w:p w:rsidR="00000000" w:rsidRDefault="00000000">
      <w:pPr>
        <w:pStyle w:val="SingleTxt"/>
        <w:ind w:left="1264" w:right="1264"/>
        <w:rPr>
          <w:b/>
          <w:bCs/>
          <w:szCs w:val="34"/>
          <w:rtl/>
        </w:rPr>
      </w:pPr>
      <w:r>
        <w:rPr>
          <w:rtl/>
        </w:rPr>
        <w:br w:type="page"/>
      </w:r>
      <w:r>
        <w:rPr>
          <w:b/>
          <w:bCs/>
          <w:szCs w:val="34"/>
          <w:rtl/>
        </w:rPr>
        <w:t>المادة 7: مشاركة المرأة في الحياة السياسية والعامة بالبلاد</w:t>
      </w:r>
    </w:p>
    <w:p w:rsidR="00000000" w:rsidRDefault="00000000">
      <w:pPr>
        <w:pStyle w:val="SingleTxt"/>
        <w:ind w:left="1264" w:right="1264"/>
        <w:rPr>
          <w:rtl/>
        </w:rPr>
      </w:pPr>
      <w:r>
        <w:rPr>
          <w:szCs w:val="36"/>
          <w:rtl/>
        </w:rPr>
        <w:tab/>
      </w:r>
      <w:r>
        <w:rPr>
          <w:rtl/>
        </w:rPr>
        <w:tab/>
        <w:t>بينما تؤدي المرأة في اليونان اليوم دورا قياديا في التغيُّرات الاجتماعية، إلا أن المرأة تغيب في اللحظة الحاسمة سواء عند اتخاذ القرار أوعند التخطيط أوعند تطبيق وتقييم خطط التنمية في البلاد لأن مشاركة المرأة ما زالت مقتصرة على ما يقل عن نسبة 10 في المائة في البرلمان الوطني والإدارة المحلية بمعنى قصور تمثيل المرأة في مراكز صنع القرار. ويمكن أن يعزى ذلك أساسا إلى التوزيع غير المتكافئ للمسؤوليات في البيئة الأسرية، فالمرأة العصرية مدعوة إلى أن تقوم بأدوار متعددة في ضوء تحيُّز التقاسم غير المتكافئ للسلطة والمسؤولية في اتخاذ القرارات في جميع القطاعات.</w:t>
      </w:r>
    </w:p>
    <w:p w:rsidR="00000000" w:rsidRDefault="00000000">
      <w:pPr>
        <w:pStyle w:val="SingleTxt"/>
        <w:ind w:left="1264" w:right="1264"/>
        <w:rPr>
          <w:rtl/>
        </w:rPr>
      </w:pPr>
      <w:r>
        <w:rPr>
          <w:rtl/>
        </w:rPr>
        <w:tab/>
      </w:r>
      <w:r>
        <w:rPr>
          <w:rtl/>
        </w:rPr>
        <w:tab/>
        <w:t>هذا المفهوم التقليدي يجعل من الصعب على المرأة أن توفِّق بين مسؤولياتها الأسرية ومسؤولياتها المهنية كما أن الرجال في اليونان ليسوا على وعي كامل بعد بمسؤولية المشاركة المتكافئة في التزامات الحياة الأسرية.</w:t>
      </w:r>
    </w:p>
    <w:p w:rsidR="00000000" w:rsidRDefault="00000000">
      <w:pPr>
        <w:pStyle w:val="SingleTxt"/>
        <w:ind w:left="1264" w:right="1264"/>
        <w:rPr>
          <w:rtl/>
        </w:rPr>
      </w:pPr>
      <w:r>
        <w:rPr>
          <w:rtl/>
        </w:rPr>
        <w:tab/>
      </w:r>
      <w:r>
        <w:rPr>
          <w:rtl/>
        </w:rPr>
        <w:tab/>
        <w:t>وعندما يتصرف الرجل على أنه صاحب السلطة، تكون النتيجة أن الساحة السياسية تظل تحت سيطرة الرجال، وعليه، فإن الذي يواجهنا هو منافسة محتدمة عندما يتم التنازل عن السلطة من جانب أحد الجنسين لصالح الجنس الآخر بينما تقتضي المشاركة في الإجراءات الانتخابية أموالا كثيرة تفتقر إليها المرأة في غالب الأحيان، لأن دخلها المهني لا يُنظَر إليه بوصفه وسيلة تكفل استقلالها الفردي بل على أنه مساهمة في دخل الأسرة.</w:t>
      </w:r>
    </w:p>
    <w:p w:rsidR="00000000" w:rsidRDefault="00000000">
      <w:pPr>
        <w:pStyle w:val="SingleTxt"/>
        <w:ind w:left="1264" w:right="1264"/>
        <w:rPr>
          <w:rtl/>
        </w:rPr>
      </w:pPr>
      <w:r>
        <w:rPr>
          <w:rtl/>
        </w:rPr>
        <w:tab/>
      </w:r>
      <w:r>
        <w:rPr>
          <w:rtl/>
        </w:rPr>
        <w:tab/>
        <w:t>وقد عمدت الحكومة إلى إدماج مبدأ المساواة في جميع السياسات، ومن ثم تشكيل ساحة جديدة لنشاط المرأة اليونانية في القرن الحادي والعشرين. ويتحقق ضمان المساواة من النواحي القانونية والمؤسسية وعليه فالمرأة اليونانية المعاصرة تكشف الآن عن دورها المؤثر في القطاعات السياسية والعلمية والتجارية مع انقضاء كل يوم.</w:t>
      </w:r>
    </w:p>
    <w:p w:rsidR="00000000" w:rsidRDefault="00000000">
      <w:pPr>
        <w:pStyle w:val="SingleTxt"/>
        <w:ind w:left="1264" w:right="1264"/>
        <w:rPr>
          <w:rtl/>
        </w:rPr>
      </w:pPr>
      <w:r>
        <w:rPr>
          <w:rtl/>
        </w:rPr>
        <w:tab/>
      </w:r>
      <w:r>
        <w:rPr>
          <w:rtl/>
        </w:rPr>
        <w:tab/>
        <w:t>إن الإرادة السياسية في بلدنا تسير يدا بيد مع نضالات وأعمال المرأة: وثمة سياسات محددة تلقى التشجيع وتساعد على تشكيل مستقبل يحقق طموحات المرأة ومشاركة المرأة في التخطيط الإنمائي كما أن أنشطة المرأة يتم إدماجها ضمن العملية الإنمائية. كذلك تركِّز السياسات الأوروبية والوطنية اهتمامها في قضية المساواة على المشاركة الفعَّالة للمرأة في الحياة الاقتصادية. وتوضَع إجراءات وتدابير إيجابية وتعويضية في هذا الصدد، ومن ثم يجري إدماجها ضمن الإطار الثالث للدعم المجتمعي بحيث تتمكن المرأة، بفضل ما تكتسبه من قوة متنامية في النواحي المالية، من تحقيق استقلالها الشخصي مع تمكينها أيضا من فعالية المشاركة في الحياة السياسية.</w:t>
      </w:r>
    </w:p>
    <w:p w:rsidR="00000000" w:rsidRDefault="00000000">
      <w:pPr>
        <w:pStyle w:val="SingleTxt"/>
        <w:ind w:left="1264" w:right="1264"/>
        <w:rPr>
          <w:rtl/>
        </w:rPr>
      </w:pPr>
      <w:r>
        <w:rPr>
          <w:rtl/>
        </w:rPr>
        <w:tab/>
      </w:r>
      <w:r>
        <w:rPr>
          <w:rtl/>
        </w:rPr>
        <w:tab/>
        <w:t>وقد اقترحت الأمانة العامة المعنية بالمساواة الأخذ بنظام للحصص على الصعيدين الإداري والسياسي. ومن واقع البيانات التي وفَّرتها الأمانة العامة المعنية بالمساواة فيما يتعلق بحصص مشاركة المرأة في مراكز صنع القرار، نورِد فيما يلي، على شكل جداول ومؤشرات كَمِّيَّة، بعض الأرقام المقارنة التي تتعلق بالدورة البرلمانية الثامنة (إنتخابات 10 تشرين الأول/أكتوبر 1993) والفترة البرلمانية التاسعة (إنتخابات 22 أيلول/سبتمبر 1996) لجمهوريتنا الرئاسية ويشمل ذلك أيضا أحدث الانتخابات البرلمانية المعقودة في 9 نيسان/أبريل 2000).</w:t>
      </w:r>
    </w:p>
    <w:p w:rsidR="00000000" w:rsidRDefault="00000000">
      <w:pPr>
        <w:pStyle w:val="SingleTxt"/>
        <w:ind w:left="1264" w:right="1264"/>
        <w:rPr>
          <w:b/>
          <w:bCs/>
          <w:rtl/>
        </w:rPr>
      </w:pPr>
      <w:r>
        <w:rPr>
          <w:b/>
          <w:bCs/>
          <w:rtl/>
        </w:rPr>
        <w:t>بيانات مقارنة: أوجه الزيادة والنقصان لمشاركة المرأة من واقع الدورتين الثامنة والتاسعة</w:t>
      </w:r>
    </w:p>
    <w:p w:rsidR="00000000" w:rsidRDefault="00000000">
      <w:pPr>
        <w:pStyle w:val="SingleTxt"/>
        <w:ind w:left="1264" w:right="1264"/>
        <w:rPr>
          <w:rtl/>
        </w:rPr>
      </w:pPr>
      <w:r>
        <w:rPr>
          <w:b/>
          <w:bCs/>
          <w:rtl/>
        </w:rPr>
        <w:t>البرلمان اليوناني</w:t>
      </w:r>
    </w:p>
    <w:p w:rsidR="00000000" w:rsidRDefault="00000000">
      <w:pPr>
        <w:pStyle w:val="SingleTxt"/>
        <w:ind w:left="1264" w:right="1264"/>
        <w:rPr>
          <w:rtl/>
        </w:rPr>
      </w:pPr>
      <w:r>
        <w:rPr>
          <w:rtl/>
        </w:rPr>
        <w:t>من الدورتين الثامنة إلى التاسعة بالجمهورية الرئاسية</w:t>
      </w:r>
    </w:p>
    <w:p w:rsidR="00000000" w:rsidRDefault="00000000">
      <w:pPr>
        <w:pStyle w:val="SingleTxt"/>
        <w:ind w:left="1264" w:right="1264"/>
        <w:rPr>
          <w:rtl/>
        </w:rPr>
      </w:pPr>
      <w:r>
        <w:rPr>
          <w:rtl/>
        </w:rPr>
        <w:t xml:space="preserve">زيادة في مشاركة المرأة بنسبة 0.6 في المائة </w:t>
      </w:r>
    </w:p>
    <w:p w:rsidR="00000000" w:rsidRDefault="00000000">
      <w:pPr>
        <w:pStyle w:val="SingleTxt"/>
        <w:ind w:left="1264" w:right="1264"/>
        <w:rPr>
          <w:rtl/>
        </w:rPr>
      </w:pPr>
      <w:r>
        <w:rPr>
          <w:rtl/>
        </w:rPr>
        <w:t>البرلمان الأوروبي (1994-1999)</w:t>
      </w:r>
    </w:p>
    <w:p w:rsidR="00000000" w:rsidRDefault="00000000">
      <w:pPr>
        <w:pStyle w:val="SingleTxt"/>
        <w:ind w:left="1264" w:right="1264"/>
        <w:rPr>
          <w:rtl/>
        </w:rPr>
      </w:pPr>
      <w:r>
        <w:rPr>
          <w:rtl/>
        </w:rPr>
        <w:t>انخفاض مشاركة المرأة بنسبة 4 في المائة</w:t>
      </w:r>
    </w:p>
    <w:p w:rsidR="00000000" w:rsidRDefault="00000000">
      <w:pPr>
        <w:pStyle w:val="SingleTxt"/>
        <w:ind w:left="1264" w:right="1264"/>
        <w:rPr>
          <w:rtl/>
        </w:rPr>
      </w:pPr>
      <w:r>
        <w:rPr>
          <w:rtl/>
        </w:rPr>
        <w:t>الانتخابات المحلية 1994-1998</w:t>
      </w:r>
    </w:p>
    <w:p w:rsidR="00000000" w:rsidRDefault="00000000">
      <w:pPr>
        <w:pStyle w:val="SingleTxt"/>
        <w:ind w:left="1264" w:right="1264"/>
        <w:rPr>
          <w:rtl/>
        </w:rPr>
      </w:pPr>
      <w:r>
        <w:rPr>
          <w:rtl/>
        </w:rPr>
        <w:t>البيانات المتعلقة برؤساء البلديات المنتخَبين</w:t>
      </w:r>
    </w:p>
    <w:p w:rsidR="00000000" w:rsidRDefault="00000000">
      <w:pPr>
        <w:pStyle w:val="SingleTxt"/>
        <w:ind w:left="1264" w:right="1264"/>
        <w:rPr>
          <w:rtl/>
        </w:rPr>
      </w:pPr>
      <w:r>
        <w:rPr>
          <w:rtl/>
        </w:rPr>
        <w:t>انخفاض مشاركة المرأة بنسبة 0.7 في المائة</w:t>
      </w:r>
    </w:p>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w:t>
      </w:r>
      <w:r>
        <w:rPr>
          <w:rtl/>
        </w:rPr>
        <w:tab/>
      </w:r>
      <w:r>
        <w:rPr>
          <w:szCs w:val="26"/>
          <w:rtl/>
        </w:rPr>
        <w:t>تتعلق البيانات المتصلة بالانتخابات البلدية للفترة الثامنة بالمجالس البلدية السابقة على الاندماج مع الكوميونات</w:t>
      </w:r>
    </w:p>
    <w:p w:rsidR="00000000" w:rsidRDefault="00000000">
      <w:pPr>
        <w:pStyle w:val="SingleTxt"/>
        <w:ind w:left="1264" w:right="1264"/>
        <w:rPr>
          <w:rtl/>
        </w:rPr>
      </w:pPr>
      <w:r>
        <w:rPr>
          <w:b/>
          <w:bCs/>
          <w:rtl/>
        </w:rPr>
        <w:t>انتخابات الولايات</w:t>
      </w:r>
    </w:p>
    <w:p w:rsidR="00000000" w:rsidRDefault="00000000">
      <w:pPr>
        <w:pStyle w:val="SingleTxt"/>
        <w:ind w:left="1264" w:right="1264"/>
        <w:rPr>
          <w:rtl/>
        </w:rPr>
      </w:pPr>
      <w:r>
        <w:rPr>
          <w:b/>
          <w:bCs/>
          <w:rtl/>
        </w:rPr>
        <w:t>بيانات بشأن الولاة المنتَخَبين (1994-1998)</w:t>
      </w:r>
    </w:p>
    <w:p w:rsidR="00000000" w:rsidRDefault="00000000">
      <w:pPr>
        <w:pStyle w:val="SingleTxt"/>
        <w:ind w:left="1264" w:right="1264"/>
        <w:rPr>
          <w:rtl/>
        </w:rPr>
      </w:pPr>
      <w:r>
        <w:rPr>
          <w:rtl/>
        </w:rPr>
        <w:t>زيادة في مشاركة المرأة بنسبة 1.9 في المائة</w:t>
      </w:r>
    </w:p>
    <w:p w:rsidR="00000000" w:rsidRDefault="00000000">
      <w:pPr>
        <w:pStyle w:val="SingleTxt"/>
        <w:ind w:left="1264" w:right="1264"/>
        <w:rPr>
          <w:rtl/>
        </w:rPr>
      </w:pPr>
      <w:r>
        <w:rPr>
          <w:b/>
          <w:bCs/>
          <w:rtl/>
        </w:rPr>
        <w:t xml:space="preserve">الولايات الفرعية </w:t>
      </w:r>
      <w:r>
        <w:rPr>
          <w:b/>
          <w:bCs/>
        </w:rPr>
        <w:t>–</w:t>
      </w:r>
      <w:r>
        <w:rPr>
          <w:b/>
          <w:bCs/>
          <w:rtl/>
        </w:rPr>
        <w:t xml:space="preserve"> منصب نواب الولاة</w:t>
      </w:r>
    </w:p>
    <w:p w:rsidR="00000000" w:rsidRDefault="00000000">
      <w:pPr>
        <w:pStyle w:val="SingleTxt"/>
        <w:ind w:left="1264" w:right="1264"/>
        <w:rPr>
          <w:rtl/>
        </w:rPr>
      </w:pPr>
      <w:r>
        <w:rPr>
          <w:rtl/>
        </w:rPr>
        <w:t>مشاركة غير متغيِّرة للمرأة: 5.2 في المائة</w:t>
      </w:r>
    </w:p>
    <w:p w:rsidR="00000000" w:rsidRDefault="00000000">
      <w:pPr>
        <w:pStyle w:val="SingleTxt"/>
        <w:ind w:left="1264" w:right="1264"/>
        <w:rPr>
          <w:rtl/>
        </w:rPr>
      </w:pPr>
      <w:r>
        <w:rPr>
          <w:b/>
          <w:bCs/>
          <w:rtl/>
        </w:rPr>
        <w:t>رؤساء إدارات الولايات</w:t>
      </w:r>
    </w:p>
    <w:p w:rsidR="00000000" w:rsidRDefault="00000000">
      <w:pPr>
        <w:pStyle w:val="SingleTxt"/>
        <w:ind w:left="1264" w:right="1264"/>
        <w:rPr>
          <w:rtl/>
        </w:rPr>
      </w:pPr>
      <w:r>
        <w:rPr>
          <w:rtl/>
        </w:rPr>
        <w:t>مشاركة غير متغيِّرة للمرأة: صفر في المائة</w:t>
      </w:r>
    </w:p>
    <w:p w:rsidR="00000000" w:rsidRDefault="00000000">
      <w:pPr>
        <w:pStyle w:val="SingleTxt"/>
        <w:ind w:left="1264" w:right="1264"/>
        <w:rPr>
          <w:rtl/>
        </w:rPr>
      </w:pPr>
      <w:r>
        <w:rPr>
          <w:b/>
          <w:bCs/>
          <w:rtl/>
        </w:rPr>
        <w:t>الأمناء العامون المتنقلون للمناطق</w:t>
      </w:r>
    </w:p>
    <w:p w:rsidR="00000000" w:rsidRDefault="00000000">
      <w:pPr>
        <w:pStyle w:val="SingleTxt"/>
        <w:ind w:left="1264" w:right="1264"/>
        <w:rPr>
          <w:rtl/>
        </w:rPr>
      </w:pPr>
      <w:r>
        <w:rPr>
          <w:rtl/>
        </w:rPr>
        <w:t>انخفاض في مشاركة المرأة بنسبة 7.6 في المائة</w:t>
      </w:r>
    </w:p>
    <w:p w:rsidR="00000000" w:rsidRDefault="00000000">
      <w:pPr>
        <w:pStyle w:val="SingleTxt"/>
        <w:ind w:left="1264" w:right="1264"/>
        <w:rPr>
          <w:rtl/>
        </w:rPr>
      </w:pPr>
      <w:r>
        <w:rPr>
          <w:b/>
          <w:bCs/>
          <w:rtl/>
        </w:rPr>
        <w:t>مجلس الوزراء من الفترة الثامنة إلى التاسعة</w:t>
      </w:r>
    </w:p>
    <w:p w:rsidR="00000000" w:rsidRDefault="00000000">
      <w:pPr>
        <w:pStyle w:val="SingleTxt"/>
        <w:ind w:left="1264" w:right="1264"/>
        <w:rPr>
          <w:rtl/>
        </w:rPr>
      </w:pPr>
      <w:r>
        <w:rPr>
          <w:rtl/>
        </w:rPr>
        <w:t>زيادة في عدد الوزيرات بنسبة 4 في المائة</w:t>
      </w:r>
    </w:p>
    <w:p w:rsidR="00000000" w:rsidRDefault="00000000">
      <w:pPr>
        <w:pStyle w:val="SingleTxt"/>
        <w:ind w:left="1264" w:right="1264"/>
        <w:rPr>
          <w:rtl/>
        </w:rPr>
      </w:pPr>
      <w:r>
        <w:rPr>
          <w:rtl/>
        </w:rPr>
        <w:t>زيادة في عدد نائبات الوزير بنسبة 5 في المائة</w:t>
      </w:r>
    </w:p>
    <w:p w:rsidR="00000000" w:rsidRDefault="00000000">
      <w:pPr>
        <w:pStyle w:val="SingleTxt"/>
        <w:ind w:left="1264" w:right="1264"/>
        <w:rPr>
          <w:rtl/>
        </w:rPr>
      </w:pPr>
      <w:r>
        <w:rPr>
          <w:rtl/>
        </w:rPr>
        <w:t>زيادة النساء في منصب الأمين العام للوزارات: 2.6 في المائة</w:t>
      </w:r>
    </w:p>
    <w:p w:rsidR="00000000" w:rsidRDefault="00000000">
      <w:pPr>
        <w:pStyle w:val="SingleTxt"/>
        <w:tabs>
          <w:tab w:val="clear" w:pos="1267"/>
          <w:tab w:val="left" w:pos="1486"/>
        </w:tabs>
        <w:ind w:left="2528" w:right="1264" w:hanging="1264"/>
        <w:rPr>
          <w:rtl/>
        </w:rPr>
      </w:pPr>
      <w:r>
        <w:rPr>
          <w:rtl/>
        </w:rPr>
        <w:tab/>
        <w:t>•</w:t>
      </w:r>
      <w:r>
        <w:rPr>
          <w:rtl/>
        </w:rPr>
        <w:tab/>
        <w:t>بيانات الفترة الثامنة عن الأعضاء المنتَخَبين لمجالس الولايات والبلديات ليست متاحة</w:t>
      </w:r>
    </w:p>
    <w:p w:rsidR="00000000" w:rsidRDefault="00000000">
      <w:pPr>
        <w:pStyle w:val="SingleTxt"/>
        <w:tabs>
          <w:tab w:val="clear" w:pos="1267"/>
          <w:tab w:val="left" w:pos="1486"/>
        </w:tabs>
        <w:ind w:left="2528" w:right="1264" w:hanging="1264"/>
        <w:rPr>
          <w:rtl/>
        </w:rPr>
      </w:pPr>
      <w:r>
        <w:rPr>
          <w:rtl/>
        </w:rPr>
        <w:tab/>
        <w:t>•</w:t>
      </w:r>
      <w:r>
        <w:rPr>
          <w:rtl/>
        </w:rPr>
        <w:tab/>
        <w:t>بيانات مُجمَّعة/المصادر وزارة الخارجية/مجلس الوزراء</w:t>
      </w:r>
    </w:p>
    <w:p w:rsidR="00000000" w:rsidRDefault="00000000">
      <w:pPr>
        <w:pStyle w:val="SingleTxt"/>
        <w:ind w:left="1264" w:right="1264"/>
        <w:rPr>
          <w:b/>
          <w:bCs/>
          <w:rtl/>
        </w:rPr>
      </w:pPr>
      <w:r>
        <w:rPr>
          <w:rtl/>
        </w:rPr>
        <w:br w:type="page"/>
      </w:r>
      <w:r>
        <w:rPr>
          <w:b/>
          <w:bCs/>
          <w:rtl/>
        </w:rPr>
        <w:t>المؤتمر الوزاري</w:t>
      </w:r>
    </w:p>
    <w:p w:rsidR="00000000" w:rsidRDefault="00000000">
      <w:pPr>
        <w:pStyle w:val="SingleTxt"/>
        <w:tabs>
          <w:tab w:val="clear" w:pos="1267"/>
          <w:tab w:val="left" w:pos="1486"/>
        </w:tabs>
        <w:ind w:left="1264" w:right="1264"/>
        <w:rPr>
          <w:rtl/>
        </w:rPr>
      </w:pPr>
      <w:r>
        <w:rPr>
          <w:rtl/>
        </w:rPr>
        <w:tab/>
        <w:t>•</w:t>
      </w:r>
      <w:r>
        <w:rPr>
          <w:rtl/>
        </w:rPr>
        <w:tab/>
        <w:t>جدولان يوضحان الأرقام القياسية المئوية</w:t>
      </w:r>
    </w:p>
    <w:p w:rsidR="00000000" w:rsidRDefault="00000000">
      <w:pPr>
        <w:pStyle w:val="SingleTxt"/>
        <w:tabs>
          <w:tab w:val="clear" w:pos="1267"/>
          <w:tab w:val="left" w:pos="1486"/>
        </w:tabs>
        <w:ind w:left="1264" w:right="1264"/>
        <w:rPr>
          <w:rtl/>
        </w:rPr>
      </w:pPr>
      <w:r>
        <w:rPr>
          <w:rtl/>
        </w:rPr>
        <w:tab/>
        <w:t>•</w:t>
      </w:r>
      <w:r>
        <w:rPr>
          <w:rtl/>
        </w:rPr>
        <w:tab/>
        <w:t>تحليل البيانات: الأمانة العامة المعنية بالمساواة</w:t>
      </w:r>
    </w:p>
    <w:p w:rsidR="00000000" w:rsidRDefault="00000000">
      <w:pPr>
        <w:pStyle w:val="SingleTxt"/>
        <w:ind w:left="1264" w:right="1264"/>
        <w:rPr>
          <w:szCs w:val="26"/>
          <w:rtl/>
        </w:rPr>
      </w:pPr>
      <w:r>
        <w:rPr>
          <w:i/>
          <w:iCs/>
          <w:rtl/>
        </w:rPr>
        <w:tab/>
      </w:r>
      <w:r>
        <w:rPr>
          <w:i/>
          <w:iCs/>
          <w:rtl/>
        </w:rPr>
        <w:tab/>
      </w:r>
      <w:r>
        <w:rPr>
          <w:szCs w:val="26"/>
          <w:rtl/>
        </w:rPr>
        <w:t>من إعداد: الأمانة العامة المعنية بالمساواة، دائرة الإحصاءات</w:t>
      </w:r>
    </w:p>
    <w:p w:rsidR="00000000" w:rsidRDefault="00000000">
      <w:pPr>
        <w:pStyle w:val="SingleTxt"/>
        <w:ind w:left="1264" w:right="1264"/>
        <w:rPr>
          <w:i/>
          <w:iCs/>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1276"/>
        <w:gridCol w:w="1984"/>
        <w:gridCol w:w="1418"/>
      </w:tblGrid>
      <w:tr w:rsidR="00000000">
        <w:tblPrEx>
          <w:tblCellMar>
            <w:top w:w="0" w:type="dxa"/>
            <w:bottom w:w="0" w:type="dxa"/>
          </w:tblCellMar>
        </w:tblPrEx>
        <w:trPr>
          <w:cantSplit/>
        </w:trPr>
        <w:tc>
          <w:tcPr>
            <w:tcW w:w="7371" w:type="dxa"/>
            <w:gridSpan w:val="4"/>
          </w:tcPr>
          <w:p w:rsidR="00000000" w:rsidRDefault="00000000">
            <w:pPr>
              <w:pStyle w:val="Heading4"/>
              <w:rPr>
                <w:b w:val="0"/>
                <w:bCs w:val="0"/>
                <w:i/>
                <w:iCs/>
                <w:rtl/>
              </w:rPr>
            </w:pPr>
            <w:r>
              <w:rPr>
                <w:b w:val="0"/>
                <w:bCs w:val="0"/>
                <w:i/>
                <w:iCs/>
                <w:rtl/>
              </w:rPr>
              <w:t>انتخابات 22/9/1996</w:t>
            </w:r>
          </w:p>
        </w:tc>
      </w:tr>
      <w:tr w:rsidR="00000000">
        <w:tblPrEx>
          <w:tblCellMar>
            <w:top w:w="0" w:type="dxa"/>
            <w:bottom w:w="0" w:type="dxa"/>
          </w:tblCellMar>
        </w:tblPrEx>
        <w:tc>
          <w:tcPr>
            <w:tcW w:w="2693" w:type="dxa"/>
          </w:tcPr>
          <w:p w:rsidR="00000000" w:rsidRDefault="00000000">
            <w:pPr>
              <w:pStyle w:val="H23"/>
              <w:keepLines w:val="0"/>
              <w:suppressAutoHyphens w:val="0"/>
              <w:spacing w:line="300" w:lineRule="exact"/>
              <w:rPr>
                <w:spacing w:val="0"/>
                <w:rtl/>
              </w:rPr>
            </w:pPr>
          </w:p>
        </w:tc>
        <w:tc>
          <w:tcPr>
            <w:tcW w:w="1276" w:type="dxa"/>
          </w:tcPr>
          <w:p w:rsidR="00000000" w:rsidRDefault="00000000">
            <w:pPr>
              <w:spacing w:line="300" w:lineRule="exact"/>
              <w:rPr>
                <w:i/>
                <w:iCs/>
                <w:rtl/>
              </w:rPr>
            </w:pPr>
            <w:r>
              <w:rPr>
                <w:i/>
                <w:iCs/>
                <w:rtl/>
              </w:rPr>
              <w:t>نساء</w:t>
            </w:r>
          </w:p>
        </w:tc>
        <w:tc>
          <w:tcPr>
            <w:tcW w:w="1984" w:type="dxa"/>
          </w:tcPr>
          <w:p w:rsidR="00000000" w:rsidRDefault="00000000">
            <w:pPr>
              <w:spacing w:line="300" w:lineRule="exact"/>
              <w:rPr>
                <w:i/>
                <w:iCs/>
                <w:rtl/>
              </w:rPr>
            </w:pPr>
            <w:r>
              <w:rPr>
                <w:i/>
                <w:iCs/>
                <w:rtl/>
              </w:rPr>
              <w:t>مجموع أعضاء البرلمان</w:t>
            </w:r>
          </w:p>
        </w:tc>
        <w:tc>
          <w:tcPr>
            <w:tcW w:w="1418" w:type="dxa"/>
          </w:tcPr>
          <w:p w:rsidR="00000000" w:rsidRDefault="00000000">
            <w:pPr>
              <w:spacing w:line="300" w:lineRule="exact"/>
              <w:rPr>
                <w:i/>
                <w:iCs/>
                <w:rtl/>
              </w:rPr>
            </w:pPr>
            <w:r>
              <w:rPr>
                <w:i/>
                <w:iCs/>
                <w:rtl/>
              </w:rPr>
              <w:t>النسبة المئوية</w:t>
            </w:r>
          </w:p>
        </w:tc>
      </w:tr>
      <w:tr w:rsidR="00000000">
        <w:tblPrEx>
          <w:tblCellMar>
            <w:top w:w="0" w:type="dxa"/>
            <w:bottom w:w="0" w:type="dxa"/>
          </w:tblCellMar>
        </w:tblPrEx>
        <w:tc>
          <w:tcPr>
            <w:tcW w:w="2693" w:type="dxa"/>
          </w:tcPr>
          <w:p w:rsidR="00000000" w:rsidRDefault="00000000">
            <w:pPr>
              <w:pStyle w:val="H23"/>
              <w:keepLines w:val="0"/>
              <w:suppressAutoHyphens w:val="0"/>
              <w:spacing w:line="300" w:lineRule="exact"/>
              <w:rPr>
                <w:b w:val="0"/>
                <w:bCs w:val="0"/>
                <w:spacing w:val="0"/>
                <w:rtl/>
              </w:rPr>
            </w:pPr>
            <w:r>
              <w:rPr>
                <w:b w:val="0"/>
                <w:bCs w:val="0"/>
                <w:spacing w:val="0"/>
                <w:rtl/>
              </w:rPr>
              <w:t>الحركة الاشتراكية اليونانية</w:t>
            </w:r>
          </w:p>
        </w:tc>
        <w:tc>
          <w:tcPr>
            <w:tcW w:w="1276" w:type="dxa"/>
          </w:tcPr>
          <w:p w:rsidR="00000000" w:rsidRDefault="00000000">
            <w:pPr>
              <w:spacing w:line="300" w:lineRule="exact"/>
              <w:rPr>
                <w:rtl/>
              </w:rPr>
            </w:pPr>
            <w:r>
              <w:rPr>
                <w:rtl/>
              </w:rPr>
              <w:t>7</w:t>
            </w:r>
          </w:p>
        </w:tc>
        <w:tc>
          <w:tcPr>
            <w:tcW w:w="1984" w:type="dxa"/>
          </w:tcPr>
          <w:p w:rsidR="00000000" w:rsidRDefault="00000000">
            <w:pPr>
              <w:spacing w:line="300" w:lineRule="exact"/>
              <w:rPr>
                <w:rtl/>
              </w:rPr>
            </w:pPr>
            <w:r>
              <w:rPr>
                <w:rtl/>
              </w:rPr>
              <w:t>163</w:t>
            </w:r>
          </w:p>
        </w:tc>
        <w:tc>
          <w:tcPr>
            <w:tcW w:w="1418" w:type="dxa"/>
          </w:tcPr>
          <w:p w:rsidR="00000000" w:rsidRDefault="00000000">
            <w:pPr>
              <w:spacing w:line="300" w:lineRule="exact"/>
              <w:rPr>
                <w:rFonts w:cs="Akhbar MT"/>
                <w:rtl/>
              </w:rPr>
            </w:pPr>
            <w:r>
              <w:rPr>
                <w:rtl/>
              </w:rPr>
              <w:t>4</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الحركة الديمقراطية الجديدة</w:t>
            </w:r>
          </w:p>
        </w:tc>
        <w:tc>
          <w:tcPr>
            <w:tcW w:w="1276" w:type="dxa"/>
          </w:tcPr>
          <w:p w:rsidR="00000000" w:rsidRDefault="00000000">
            <w:pPr>
              <w:spacing w:line="300" w:lineRule="exact"/>
              <w:rPr>
                <w:rtl/>
              </w:rPr>
            </w:pPr>
            <w:r>
              <w:rPr>
                <w:rtl/>
              </w:rPr>
              <w:t>6</w:t>
            </w:r>
          </w:p>
        </w:tc>
        <w:tc>
          <w:tcPr>
            <w:tcW w:w="1984" w:type="dxa"/>
          </w:tcPr>
          <w:p w:rsidR="00000000" w:rsidRDefault="00000000">
            <w:pPr>
              <w:spacing w:line="300" w:lineRule="exact"/>
              <w:rPr>
                <w:rtl/>
              </w:rPr>
            </w:pPr>
            <w:r>
              <w:rPr>
                <w:rtl/>
              </w:rPr>
              <w:t>108</w:t>
            </w:r>
          </w:p>
        </w:tc>
        <w:tc>
          <w:tcPr>
            <w:tcW w:w="1418" w:type="dxa"/>
          </w:tcPr>
          <w:p w:rsidR="00000000" w:rsidRDefault="00000000">
            <w:pPr>
              <w:spacing w:line="300" w:lineRule="exact"/>
              <w:rPr>
                <w:rFonts w:cs="Akhbar MT"/>
                <w:rtl/>
              </w:rPr>
            </w:pPr>
            <w:r>
              <w:rPr>
                <w:rtl/>
              </w:rPr>
              <w:t>6</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الحركة الاشتراكية الديمقراطية</w:t>
            </w:r>
          </w:p>
        </w:tc>
        <w:tc>
          <w:tcPr>
            <w:tcW w:w="1276" w:type="dxa"/>
          </w:tcPr>
          <w:p w:rsidR="00000000" w:rsidRDefault="00000000">
            <w:pPr>
              <w:spacing w:line="300" w:lineRule="exact"/>
              <w:rPr>
                <w:rtl/>
              </w:rPr>
            </w:pPr>
            <w:r>
              <w:rPr>
                <w:rtl/>
              </w:rPr>
              <w:t>1</w:t>
            </w:r>
          </w:p>
        </w:tc>
        <w:tc>
          <w:tcPr>
            <w:tcW w:w="1984" w:type="dxa"/>
          </w:tcPr>
          <w:p w:rsidR="00000000" w:rsidRDefault="00000000">
            <w:pPr>
              <w:spacing w:line="300" w:lineRule="exact"/>
              <w:rPr>
                <w:rtl/>
              </w:rPr>
            </w:pPr>
            <w:r>
              <w:rPr>
                <w:rtl/>
              </w:rPr>
              <w:t>8</w:t>
            </w:r>
          </w:p>
        </w:tc>
        <w:tc>
          <w:tcPr>
            <w:tcW w:w="1418" w:type="dxa"/>
          </w:tcPr>
          <w:p w:rsidR="00000000" w:rsidRDefault="00000000">
            <w:pPr>
              <w:spacing w:line="300" w:lineRule="exact"/>
              <w:rPr>
                <w:rFonts w:cs="Akhbar MT"/>
                <w:rtl/>
              </w:rPr>
            </w:pPr>
            <w:r>
              <w:rPr>
                <w:rtl/>
              </w:rPr>
              <w:t>12.5</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تحالف اليسار والتقدم</w:t>
            </w:r>
          </w:p>
        </w:tc>
        <w:tc>
          <w:tcPr>
            <w:tcW w:w="1276" w:type="dxa"/>
          </w:tcPr>
          <w:p w:rsidR="00000000" w:rsidRDefault="00000000">
            <w:pPr>
              <w:spacing w:line="300" w:lineRule="exact"/>
              <w:rPr>
                <w:rtl/>
              </w:rPr>
            </w:pPr>
            <w:r>
              <w:rPr>
                <w:rtl/>
              </w:rPr>
              <w:t>3</w:t>
            </w:r>
          </w:p>
        </w:tc>
        <w:tc>
          <w:tcPr>
            <w:tcW w:w="1984" w:type="dxa"/>
          </w:tcPr>
          <w:p w:rsidR="00000000" w:rsidRDefault="00000000">
            <w:pPr>
              <w:spacing w:line="300" w:lineRule="exact"/>
              <w:rPr>
                <w:rtl/>
              </w:rPr>
            </w:pPr>
            <w:r>
              <w:rPr>
                <w:rtl/>
              </w:rPr>
              <w:t>10</w:t>
            </w:r>
          </w:p>
        </w:tc>
        <w:tc>
          <w:tcPr>
            <w:tcW w:w="1418" w:type="dxa"/>
          </w:tcPr>
          <w:p w:rsidR="00000000" w:rsidRDefault="00000000">
            <w:pPr>
              <w:spacing w:line="300" w:lineRule="exact"/>
              <w:rPr>
                <w:rFonts w:cs="Akhbar MT"/>
                <w:rtl/>
              </w:rPr>
            </w:pPr>
            <w:r>
              <w:rPr>
                <w:rtl/>
              </w:rPr>
              <w:t>30</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الحزب الشيوعي اليوناني</w:t>
            </w:r>
          </w:p>
        </w:tc>
        <w:tc>
          <w:tcPr>
            <w:tcW w:w="1276" w:type="dxa"/>
          </w:tcPr>
          <w:p w:rsidR="00000000" w:rsidRDefault="00000000">
            <w:pPr>
              <w:spacing w:line="300" w:lineRule="exact"/>
              <w:rPr>
                <w:rtl/>
              </w:rPr>
            </w:pPr>
            <w:r>
              <w:rPr>
                <w:rtl/>
              </w:rPr>
              <w:t>2</w:t>
            </w:r>
          </w:p>
        </w:tc>
        <w:tc>
          <w:tcPr>
            <w:tcW w:w="1984" w:type="dxa"/>
          </w:tcPr>
          <w:p w:rsidR="00000000" w:rsidRDefault="00000000">
            <w:pPr>
              <w:spacing w:line="300" w:lineRule="exact"/>
              <w:rPr>
                <w:rtl/>
              </w:rPr>
            </w:pPr>
            <w:r>
              <w:rPr>
                <w:rtl/>
              </w:rPr>
              <w:t>11</w:t>
            </w:r>
          </w:p>
        </w:tc>
        <w:tc>
          <w:tcPr>
            <w:tcW w:w="1418" w:type="dxa"/>
          </w:tcPr>
          <w:p w:rsidR="00000000" w:rsidRDefault="00000000">
            <w:pPr>
              <w:spacing w:line="300" w:lineRule="exact"/>
              <w:rPr>
                <w:rFonts w:cs="Akhbar MT"/>
                <w:rtl/>
              </w:rPr>
            </w:pPr>
            <w:r>
              <w:rPr>
                <w:rtl/>
              </w:rPr>
              <w:t>18</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المجموع</w:t>
            </w:r>
          </w:p>
        </w:tc>
        <w:tc>
          <w:tcPr>
            <w:tcW w:w="1276" w:type="dxa"/>
          </w:tcPr>
          <w:p w:rsidR="00000000" w:rsidRDefault="00000000">
            <w:pPr>
              <w:spacing w:line="300" w:lineRule="exact"/>
              <w:rPr>
                <w:rtl/>
              </w:rPr>
            </w:pPr>
            <w:r>
              <w:rPr>
                <w:rtl/>
              </w:rPr>
              <w:t>19</w:t>
            </w:r>
          </w:p>
        </w:tc>
        <w:tc>
          <w:tcPr>
            <w:tcW w:w="1984" w:type="dxa"/>
          </w:tcPr>
          <w:p w:rsidR="00000000" w:rsidRDefault="00000000">
            <w:pPr>
              <w:spacing w:line="300" w:lineRule="exact"/>
              <w:rPr>
                <w:rtl/>
              </w:rPr>
            </w:pPr>
            <w:r>
              <w:rPr>
                <w:rtl/>
              </w:rPr>
              <w:t>300</w:t>
            </w:r>
          </w:p>
        </w:tc>
        <w:tc>
          <w:tcPr>
            <w:tcW w:w="1418" w:type="dxa"/>
          </w:tcPr>
          <w:p w:rsidR="00000000" w:rsidRDefault="00000000">
            <w:pPr>
              <w:spacing w:line="300" w:lineRule="exact"/>
              <w:rPr>
                <w:rFonts w:cs="Akhbar MT"/>
                <w:rtl/>
              </w:rPr>
            </w:pPr>
            <w:r>
              <w:rPr>
                <w:rtl/>
              </w:rPr>
              <w:t>6.3</w:t>
            </w:r>
            <w:r>
              <w:rPr>
                <w:rFonts w:cs="Akhbar MT"/>
                <w:rtl/>
              </w:rPr>
              <w:t>%</w:t>
            </w:r>
          </w:p>
        </w:tc>
      </w:tr>
    </w:tbl>
    <w:p w:rsidR="00000000" w:rsidRDefault="00000000">
      <w:pPr>
        <w:rPr>
          <w:rtl/>
        </w:rPr>
      </w:pPr>
    </w:p>
    <w:p w:rsidR="00000000" w:rsidRDefault="00000000">
      <w:pPr>
        <w:rPr>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1276"/>
        <w:gridCol w:w="1984"/>
        <w:gridCol w:w="1418"/>
      </w:tblGrid>
      <w:tr w:rsidR="00000000">
        <w:tblPrEx>
          <w:tblCellMar>
            <w:top w:w="0" w:type="dxa"/>
            <w:bottom w:w="0" w:type="dxa"/>
          </w:tblCellMar>
        </w:tblPrEx>
        <w:trPr>
          <w:cantSplit/>
        </w:trPr>
        <w:tc>
          <w:tcPr>
            <w:tcW w:w="7371" w:type="dxa"/>
            <w:gridSpan w:val="4"/>
          </w:tcPr>
          <w:p w:rsidR="00000000" w:rsidRDefault="00000000">
            <w:pPr>
              <w:pStyle w:val="Heading4"/>
              <w:rPr>
                <w:b w:val="0"/>
                <w:bCs w:val="0"/>
                <w:i/>
                <w:iCs/>
                <w:rtl/>
              </w:rPr>
            </w:pPr>
            <w:r>
              <w:rPr>
                <w:b w:val="0"/>
                <w:bCs w:val="0"/>
                <w:i/>
                <w:iCs/>
                <w:rtl/>
              </w:rPr>
              <w:t>انتخابات 9/4/2000</w:t>
            </w:r>
          </w:p>
        </w:tc>
      </w:tr>
      <w:tr w:rsidR="00000000">
        <w:tblPrEx>
          <w:tblCellMar>
            <w:top w:w="0" w:type="dxa"/>
            <w:bottom w:w="0" w:type="dxa"/>
          </w:tblCellMar>
        </w:tblPrEx>
        <w:tc>
          <w:tcPr>
            <w:tcW w:w="2693" w:type="dxa"/>
          </w:tcPr>
          <w:p w:rsidR="00000000" w:rsidRDefault="00000000">
            <w:pPr>
              <w:pStyle w:val="H56"/>
              <w:keepNext w:val="0"/>
              <w:keepLines w:val="0"/>
              <w:suppressAutoHyphens w:val="0"/>
              <w:spacing w:line="300" w:lineRule="exact"/>
              <w:outlineLvl w:val="9"/>
              <w:rPr>
                <w:rtl/>
              </w:rPr>
            </w:pPr>
          </w:p>
        </w:tc>
        <w:tc>
          <w:tcPr>
            <w:tcW w:w="1276" w:type="dxa"/>
          </w:tcPr>
          <w:p w:rsidR="00000000" w:rsidRDefault="00000000">
            <w:pPr>
              <w:pStyle w:val="H4"/>
              <w:keepLines w:val="0"/>
              <w:suppressAutoHyphens w:val="0"/>
              <w:spacing w:line="300" w:lineRule="exact"/>
              <w:rPr>
                <w:spacing w:val="0"/>
                <w:rtl/>
              </w:rPr>
            </w:pPr>
            <w:r>
              <w:rPr>
                <w:spacing w:val="0"/>
                <w:rtl/>
              </w:rPr>
              <w:t>نساء</w:t>
            </w:r>
          </w:p>
        </w:tc>
        <w:tc>
          <w:tcPr>
            <w:tcW w:w="1984" w:type="dxa"/>
          </w:tcPr>
          <w:p w:rsidR="00000000" w:rsidRDefault="00000000">
            <w:pPr>
              <w:spacing w:line="300" w:lineRule="exact"/>
              <w:rPr>
                <w:i/>
                <w:iCs/>
                <w:rtl/>
              </w:rPr>
            </w:pPr>
            <w:r>
              <w:rPr>
                <w:i/>
                <w:iCs/>
                <w:rtl/>
              </w:rPr>
              <w:t>مجموع أعضاء البرلمان</w:t>
            </w:r>
          </w:p>
        </w:tc>
        <w:tc>
          <w:tcPr>
            <w:tcW w:w="1418" w:type="dxa"/>
          </w:tcPr>
          <w:p w:rsidR="00000000" w:rsidRDefault="00000000">
            <w:pPr>
              <w:spacing w:line="300" w:lineRule="exact"/>
              <w:rPr>
                <w:i/>
                <w:iCs/>
                <w:rtl/>
              </w:rPr>
            </w:pPr>
            <w:r>
              <w:rPr>
                <w:i/>
                <w:iCs/>
                <w:rtl/>
              </w:rPr>
              <w:t>النسبة المئوية</w:t>
            </w:r>
          </w:p>
        </w:tc>
      </w:tr>
      <w:tr w:rsidR="00000000">
        <w:tblPrEx>
          <w:tblCellMar>
            <w:top w:w="0" w:type="dxa"/>
            <w:bottom w:w="0" w:type="dxa"/>
          </w:tblCellMar>
        </w:tblPrEx>
        <w:tc>
          <w:tcPr>
            <w:tcW w:w="2693" w:type="dxa"/>
          </w:tcPr>
          <w:p w:rsidR="00000000" w:rsidRDefault="00000000">
            <w:pPr>
              <w:pStyle w:val="H23"/>
              <w:keepLines w:val="0"/>
              <w:suppressAutoHyphens w:val="0"/>
              <w:spacing w:line="300" w:lineRule="exact"/>
              <w:rPr>
                <w:b w:val="0"/>
                <w:bCs w:val="0"/>
                <w:spacing w:val="0"/>
                <w:rtl/>
              </w:rPr>
            </w:pPr>
            <w:r>
              <w:rPr>
                <w:b w:val="0"/>
                <w:bCs w:val="0"/>
                <w:spacing w:val="0"/>
                <w:rtl/>
              </w:rPr>
              <w:t>الحركة الاشتراكية اليونانية</w:t>
            </w:r>
          </w:p>
        </w:tc>
        <w:tc>
          <w:tcPr>
            <w:tcW w:w="1276" w:type="dxa"/>
          </w:tcPr>
          <w:p w:rsidR="00000000" w:rsidRDefault="00000000">
            <w:pPr>
              <w:spacing w:line="300" w:lineRule="exact"/>
              <w:rPr>
                <w:rtl/>
              </w:rPr>
            </w:pPr>
            <w:r>
              <w:rPr>
                <w:rtl/>
              </w:rPr>
              <w:t>17</w:t>
            </w:r>
          </w:p>
        </w:tc>
        <w:tc>
          <w:tcPr>
            <w:tcW w:w="1984" w:type="dxa"/>
          </w:tcPr>
          <w:p w:rsidR="00000000" w:rsidRDefault="00000000">
            <w:pPr>
              <w:spacing w:line="300" w:lineRule="exact"/>
              <w:rPr>
                <w:rtl/>
              </w:rPr>
            </w:pPr>
            <w:r>
              <w:rPr>
                <w:rtl/>
              </w:rPr>
              <w:t>158</w:t>
            </w:r>
          </w:p>
        </w:tc>
        <w:tc>
          <w:tcPr>
            <w:tcW w:w="1418" w:type="dxa"/>
          </w:tcPr>
          <w:p w:rsidR="00000000" w:rsidRDefault="00000000">
            <w:pPr>
              <w:spacing w:line="300" w:lineRule="exact"/>
              <w:rPr>
                <w:rFonts w:cs="Akhbar MT"/>
                <w:rtl/>
              </w:rPr>
            </w:pPr>
            <w:r>
              <w:rPr>
                <w:rtl/>
              </w:rPr>
              <w:t>11</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حركة الديمقراطية الجديدة</w:t>
            </w:r>
          </w:p>
        </w:tc>
        <w:tc>
          <w:tcPr>
            <w:tcW w:w="1276" w:type="dxa"/>
          </w:tcPr>
          <w:p w:rsidR="00000000" w:rsidRDefault="00000000">
            <w:pPr>
              <w:spacing w:line="300" w:lineRule="exact"/>
              <w:rPr>
                <w:rtl/>
              </w:rPr>
            </w:pPr>
            <w:r>
              <w:rPr>
                <w:rtl/>
              </w:rPr>
              <w:t>10</w:t>
            </w:r>
          </w:p>
        </w:tc>
        <w:tc>
          <w:tcPr>
            <w:tcW w:w="1984" w:type="dxa"/>
          </w:tcPr>
          <w:p w:rsidR="00000000" w:rsidRDefault="00000000">
            <w:pPr>
              <w:spacing w:line="300" w:lineRule="exact"/>
              <w:rPr>
                <w:rtl/>
              </w:rPr>
            </w:pPr>
            <w:r>
              <w:rPr>
                <w:rtl/>
              </w:rPr>
              <w:t>125</w:t>
            </w:r>
          </w:p>
        </w:tc>
        <w:tc>
          <w:tcPr>
            <w:tcW w:w="1418" w:type="dxa"/>
          </w:tcPr>
          <w:p w:rsidR="00000000" w:rsidRDefault="00000000">
            <w:pPr>
              <w:spacing w:line="300" w:lineRule="exact"/>
              <w:rPr>
                <w:rFonts w:cs="Akhbar MT"/>
                <w:rtl/>
              </w:rPr>
            </w:pPr>
            <w:r>
              <w:rPr>
                <w:rtl/>
              </w:rPr>
              <w:t>8</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الحزب الشيوعي اليوناني</w:t>
            </w:r>
          </w:p>
        </w:tc>
        <w:tc>
          <w:tcPr>
            <w:tcW w:w="1276" w:type="dxa"/>
          </w:tcPr>
          <w:p w:rsidR="00000000" w:rsidRDefault="00000000">
            <w:pPr>
              <w:spacing w:line="300" w:lineRule="exact"/>
              <w:rPr>
                <w:rtl/>
              </w:rPr>
            </w:pPr>
            <w:r>
              <w:rPr>
                <w:rtl/>
              </w:rPr>
              <w:t>2</w:t>
            </w:r>
          </w:p>
        </w:tc>
        <w:tc>
          <w:tcPr>
            <w:tcW w:w="1984" w:type="dxa"/>
          </w:tcPr>
          <w:p w:rsidR="00000000" w:rsidRDefault="00000000">
            <w:pPr>
              <w:spacing w:line="300" w:lineRule="exact"/>
              <w:rPr>
                <w:rtl/>
              </w:rPr>
            </w:pPr>
            <w:r>
              <w:rPr>
                <w:rtl/>
              </w:rPr>
              <w:t>11</w:t>
            </w:r>
          </w:p>
        </w:tc>
        <w:tc>
          <w:tcPr>
            <w:tcW w:w="1418" w:type="dxa"/>
          </w:tcPr>
          <w:p w:rsidR="00000000" w:rsidRDefault="00000000">
            <w:pPr>
              <w:spacing w:line="300" w:lineRule="exact"/>
              <w:rPr>
                <w:rFonts w:cs="Akhbar MT"/>
                <w:rtl/>
              </w:rPr>
            </w:pPr>
            <w:r>
              <w:rPr>
                <w:rtl/>
              </w:rPr>
              <w:t>18</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تحالف اليسار والتقدم</w:t>
            </w:r>
          </w:p>
        </w:tc>
        <w:tc>
          <w:tcPr>
            <w:tcW w:w="1276" w:type="dxa"/>
          </w:tcPr>
          <w:p w:rsidR="00000000" w:rsidRDefault="00000000">
            <w:pPr>
              <w:spacing w:line="300" w:lineRule="exact"/>
              <w:rPr>
                <w:rtl/>
              </w:rPr>
            </w:pPr>
            <w:r>
              <w:rPr>
                <w:rtl/>
              </w:rPr>
              <w:t>2</w:t>
            </w:r>
          </w:p>
        </w:tc>
        <w:tc>
          <w:tcPr>
            <w:tcW w:w="1984" w:type="dxa"/>
          </w:tcPr>
          <w:p w:rsidR="00000000" w:rsidRDefault="00000000">
            <w:pPr>
              <w:spacing w:line="300" w:lineRule="exact"/>
              <w:rPr>
                <w:rtl/>
              </w:rPr>
            </w:pPr>
            <w:r>
              <w:rPr>
                <w:rtl/>
              </w:rPr>
              <w:t>6</w:t>
            </w:r>
          </w:p>
        </w:tc>
        <w:tc>
          <w:tcPr>
            <w:tcW w:w="1418" w:type="dxa"/>
          </w:tcPr>
          <w:p w:rsidR="00000000" w:rsidRDefault="00000000">
            <w:pPr>
              <w:spacing w:line="300" w:lineRule="exact"/>
              <w:rPr>
                <w:rFonts w:cs="Akhbar MT"/>
                <w:rtl/>
              </w:rPr>
            </w:pPr>
            <w:r>
              <w:rPr>
                <w:rtl/>
              </w:rPr>
              <w:t>33</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المجموع</w:t>
            </w:r>
          </w:p>
        </w:tc>
        <w:tc>
          <w:tcPr>
            <w:tcW w:w="1276" w:type="dxa"/>
          </w:tcPr>
          <w:p w:rsidR="00000000" w:rsidRDefault="00000000">
            <w:pPr>
              <w:spacing w:line="300" w:lineRule="exact"/>
              <w:rPr>
                <w:rtl/>
              </w:rPr>
            </w:pPr>
            <w:r>
              <w:rPr>
                <w:rtl/>
              </w:rPr>
              <w:t>31</w:t>
            </w:r>
          </w:p>
        </w:tc>
        <w:tc>
          <w:tcPr>
            <w:tcW w:w="1984" w:type="dxa"/>
          </w:tcPr>
          <w:p w:rsidR="00000000" w:rsidRDefault="00000000">
            <w:pPr>
              <w:spacing w:line="300" w:lineRule="exact"/>
              <w:rPr>
                <w:rtl/>
              </w:rPr>
            </w:pPr>
            <w:r>
              <w:rPr>
                <w:rtl/>
              </w:rPr>
              <w:t>300</w:t>
            </w:r>
          </w:p>
        </w:tc>
        <w:tc>
          <w:tcPr>
            <w:tcW w:w="1418" w:type="dxa"/>
          </w:tcPr>
          <w:p w:rsidR="00000000" w:rsidRDefault="00000000">
            <w:pPr>
              <w:spacing w:line="300" w:lineRule="exact"/>
              <w:rPr>
                <w:rFonts w:cs="Akhbar MT"/>
                <w:rtl/>
              </w:rPr>
            </w:pPr>
            <w:r>
              <w:rPr>
                <w:rtl/>
              </w:rPr>
              <w:t>10.3</w:t>
            </w:r>
            <w:r>
              <w:rPr>
                <w:rFonts w:cs="Akhbar MT"/>
                <w:rtl/>
              </w:rPr>
              <w:t>%</w:t>
            </w:r>
          </w:p>
        </w:tc>
      </w:tr>
    </w:tbl>
    <w:p w:rsidR="00000000" w:rsidRDefault="00000000">
      <w:pPr>
        <w:rPr>
          <w:rtl/>
        </w:rPr>
      </w:pPr>
    </w:p>
    <w:p w:rsidR="00000000" w:rsidRDefault="00000000">
      <w:pPr>
        <w:rPr>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1559"/>
        <w:gridCol w:w="1701"/>
        <w:gridCol w:w="1418"/>
      </w:tblGrid>
      <w:tr w:rsidR="00000000">
        <w:tblPrEx>
          <w:tblCellMar>
            <w:top w:w="0" w:type="dxa"/>
            <w:bottom w:w="0" w:type="dxa"/>
          </w:tblCellMar>
        </w:tblPrEx>
        <w:trPr>
          <w:cantSplit/>
        </w:trPr>
        <w:tc>
          <w:tcPr>
            <w:tcW w:w="7371" w:type="dxa"/>
            <w:gridSpan w:val="4"/>
          </w:tcPr>
          <w:p w:rsidR="00000000" w:rsidRDefault="00000000">
            <w:pPr>
              <w:pStyle w:val="Heading4"/>
              <w:rPr>
                <w:b w:val="0"/>
                <w:bCs w:val="0"/>
                <w:i/>
                <w:iCs/>
                <w:rtl/>
              </w:rPr>
            </w:pPr>
            <w:r>
              <w:rPr>
                <w:b w:val="0"/>
                <w:bCs w:val="0"/>
                <w:i/>
                <w:iCs/>
                <w:rtl/>
              </w:rPr>
              <w:t>انتخابات 9 نيسان/أبريل 2000</w:t>
            </w:r>
          </w:p>
        </w:tc>
      </w:tr>
      <w:tr w:rsidR="00000000">
        <w:tblPrEx>
          <w:tblCellMar>
            <w:top w:w="0" w:type="dxa"/>
            <w:bottom w:w="0" w:type="dxa"/>
          </w:tblCellMar>
        </w:tblPrEx>
        <w:trPr>
          <w:cantSplit/>
        </w:trPr>
        <w:tc>
          <w:tcPr>
            <w:tcW w:w="7371" w:type="dxa"/>
            <w:gridSpan w:val="4"/>
          </w:tcPr>
          <w:p w:rsidR="00000000" w:rsidRDefault="00000000">
            <w:pPr>
              <w:pStyle w:val="Heading4"/>
              <w:rPr>
                <w:b w:val="0"/>
                <w:bCs w:val="0"/>
                <w:i/>
                <w:iCs/>
                <w:rtl/>
              </w:rPr>
            </w:pPr>
            <w:r>
              <w:rPr>
                <w:b w:val="0"/>
                <w:bCs w:val="0"/>
                <w:i/>
                <w:iCs/>
                <w:rtl/>
              </w:rPr>
              <w:t>النسبة المئوية للمرَشَّحات بين العدد الإجمالي لمرشحي البرلمان</w:t>
            </w:r>
          </w:p>
        </w:tc>
      </w:tr>
      <w:tr w:rsidR="00000000">
        <w:tblPrEx>
          <w:tblCellMar>
            <w:top w:w="0" w:type="dxa"/>
            <w:bottom w:w="0" w:type="dxa"/>
          </w:tblCellMar>
        </w:tblPrEx>
        <w:tc>
          <w:tcPr>
            <w:tcW w:w="2693" w:type="dxa"/>
          </w:tcPr>
          <w:p w:rsidR="00000000" w:rsidRDefault="00000000">
            <w:pPr>
              <w:pStyle w:val="H23"/>
              <w:keepLines w:val="0"/>
              <w:suppressAutoHyphens w:val="0"/>
              <w:spacing w:line="300" w:lineRule="exact"/>
              <w:rPr>
                <w:spacing w:val="0"/>
                <w:rtl/>
              </w:rPr>
            </w:pPr>
          </w:p>
        </w:tc>
        <w:tc>
          <w:tcPr>
            <w:tcW w:w="1559" w:type="dxa"/>
          </w:tcPr>
          <w:p w:rsidR="00000000" w:rsidRDefault="00000000">
            <w:pPr>
              <w:spacing w:line="300" w:lineRule="exact"/>
              <w:rPr>
                <w:i/>
                <w:iCs/>
                <w:rtl/>
              </w:rPr>
            </w:pPr>
            <w:r>
              <w:rPr>
                <w:i/>
                <w:iCs/>
                <w:rtl/>
              </w:rPr>
              <w:t>مجموع المرشحين</w:t>
            </w:r>
          </w:p>
        </w:tc>
        <w:tc>
          <w:tcPr>
            <w:tcW w:w="1701" w:type="dxa"/>
          </w:tcPr>
          <w:p w:rsidR="00000000" w:rsidRDefault="00000000">
            <w:pPr>
              <w:spacing w:line="300" w:lineRule="exact"/>
              <w:rPr>
                <w:i/>
                <w:iCs/>
                <w:rtl/>
              </w:rPr>
            </w:pPr>
            <w:r>
              <w:rPr>
                <w:i/>
                <w:iCs/>
                <w:rtl/>
              </w:rPr>
              <w:t>نساء</w:t>
            </w:r>
          </w:p>
        </w:tc>
        <w:tc>
          <w:tcPr>
            <w:tcW w:w="1418" w:type="dxa"/>
          </w:tcPr>
          <w:p w:rsidR="00000000" w:rsidRDefault="00000000">
            <w:pPr>
              <w:spacing w:line="300" w:lineRule="exact"/>
              <w:rPr>
                <w:i/>
                <w:iCs/>
                <w:rtl/>
              </w:rPr>
            </w:pPr>
            <w:r>
              <w:rPr>
                <w:i/>
                <w:iCs/>
                <w:rtl/>
              </w:rPr>
              <w:t>النسبة المئوية</w:t>
            </w:r>
          </w:p>
        </w:tc>
      </w:tr>
      <w:tr w:rsidR="00000000">
        <w:tblPrEx>
          <w:tblCellMar>
            <w:top w:w="0" w:type="dxa"/>
            <w:bottom w:w="0" w:type="dxa"/>
          </w:tblCellMar>
        </w:tblPrEx>
        <w:tc>
          <w:tcPr>
            <w:tcW w:w="2693" w:type="dxa"/>
          </w:tcPr>
          <w:p w:rsidR="00000000" w:rsidRDefault="00000000">
            <w:pPr>
              <w:pStyle w:val="H23"/>
              <w:keepLines w:val="0"/>
              <w:suppressAutoHyphens w:val="0"/>
              <w:spacing w:line="300" w:lineRule="exact"/>
              <w:rPr>
                <w:b w:val="0"/>
                <w:bCs w:val="0"/>
                <w:spacing w:val="0"/>
                <w:rtl/>
              </w:rPr>
            </w:pPr>
            <w:r>
              <w:rPr>
                <w:b w:val="0"/>
                <w:bCs w:val="0"/>
                <w:spacing w:val="0"/>
                <w:rtl/>
              </w:rPr>
              <w:t>الحركة الاشتراكية اليونانية</w:t>
            </w:r>
          </w:p>
        </w:tc>
        <w:tc>
          <w:tcPr>
            <w:tcW w:w="1559" w:type="dxa"/>
          </w:tcPr>
          <w:p w:rsidR="00000000" w:rsidRDefault="00000000">
            <w:pPr>
              <w:spacing w:line="300" w:lineRule="exact"/>
              <w:rPr>
                <w:rtl/>
              </w:rPr>
            </w:pPr>
            <w:r>
              <w:rPr>
                <w:rtl/>
              </w:rPr>
              <w:t>389</w:t>
            </w:r>
          </w:p>
        </w:tc>
        <w:tc>
          <w:tcPr>
            <w:tcW w:w="1701" w:type="dxa"/>
          </w:tcPr>
          <w:p w:rsidR="00000000" w:rsidRDefault="00000000">
            <w:pPr>
              <w:spacing w:line="300" w:lineRule="exact"/>
              <w:rPr>
                <w:rtl/>
              </w:rPr>
            </w:pPr>
            <w:r>
              <w:rPr>
                <w:rtl/>
              </w:rPr>
              <w:t>42</w:t>
            </w:r>
          </w:p>
        </w:tc>
        <w:tc>
          <w:tcPr>
            <w:tcW w:w="1418" w:type="dxa"/>
          </w:tcPr>
          <w:p w:rsidR="00000000" w:rsidRDefault="00000000">
            <w:pPr>
              <w:spacing w:line="300" w:lineRule="exact"/>
              <w:rPr>
                <w:rFonts w:cs="Akhbar MT"/>
                <w:rtl/>
              </w:rPr>
            </w:pPr>
            <w:r>
              <w:rPr>
                <w:rtl/>
              </w:rPr>
              <w:t>10.79</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حركة الديمقراطية الجديدة</w:t>
            </w:r>
          </w:p>
        </w:tc>
        <w:tc>
          <w:tcPr>
            <w:tcW w:w="1559" w:type="dxa"/>
          </w:tcPr>
          <w:p w:rsidR="00000000" w:rsidRDefault="00000000">
            <w:pPr>
              <w:spacing w:line="300" w:lineRule="exact"/>
              <w:rPr>
                <w:rtl/>
              </w:rPr>
            </w:pPr>
            <w:r>
              <w:rPr>
                <w:rtl/>
              </w:rPr>
              <w:t>389</w:t>
            </w:r>
          </w:p>
        </w:tc>
        <w:tc>
          <w:tcPr>
            <w:tcW w:w="1701" w:type="dxa"/>
          </w:tcPr>
          <w:p w:rsidR="00000000" w:rsidRDefault="00000000">
            <w:pPr>
              <w:spacing w:line="300" w:lineRule="exact"/>
              <w:rPr>
                <w:rtl/>
              </w:rPr>
            </w:pPr>
            <w:r>
              <w:rPr>
                <w:rtl/>
              </w:rPr>
              <w:t>38</w:t>
            </w:r>
          </w:p>
        </w:tc>
        <w:tc>
          <w:tcPr>
            <w:tcW w:w="1418" w:type="dxa"/>
          </w:tcPr>
          <w:p w:rsidR="00000000" w:rsidRDefault="00000000">
            <w:pPr>
              <w:spacing w:line="300" w:lineRule="exact"/>
              <w:rPr>
                <w:rFonts w:cs="Akhbar MT"/>
                <w:rtl/>
              </w:rPr>
            </w:pPr>
            <w:r>
              <w:rPr>
                <w:rtl/>
              </w:rPr>
              <w:t>9.76</w:t>
            </w:r>
            <w:r>
              <w:rPr>
                <w:rFonts w:cs="Akhbar MT"/>
                <w:rtl/>
              </w:rPr>
              <w:t>%</w:t>
            </w:r>
          </w:p>
        </w:tc>
      </w:tr>
      <w:tr w:rsidR="00000000">
        <w:tblPrEx>
          <w:tblCellMar>
            <w:top w:w="0" w:type="dxa"/>
            <w:bottom w:w="0" w:type="dxa"/>
          </w:tblCellMar>
        </w:tblPrEx>
        <w:tc>
          <w:tcPr>
            <w:tcW w:w="2693" w:type="dxa"/>
          </w:tcPr>
          <w:p w:rsidR="00000000" w:rsidRDefault="00000000">
            <w:pPr>
              <w:pStyle w:val="H23"/>
              <w:keepLines w:val="0"/>
              <w:suppressAutoHyphens w:val="0"/>
              <w:spacing w:line="300" w:lineRule="exact"/>
              <w:rPr>
                <w:b w:val="0"/>
                <w:bCs w:val="0"/>
                <w:spacing w:val="0"/>
                <w:rtl/>
              </w:rPr>
            </w:pPr>
            <w:r>
              <w:rPr>
                <w:b w:val="0"/>
                <w:bCs w:val="0"/>
                <w:spacing w:val="0"/>
                <w:rtl/>
              </w:rPr>
              <w:t>الحزب الشيوعي اليوناني</w:t>
            </w:r>
          </w:p>
        </w:tc>
        <w:tc>
          <w:tcPr>
            <w:tcW w:w="1559" w:type="dxa"/>
          </w:tcPr>
          <w:p w:rsidR="00000000" w:rsidRDefault="00000000">
            <w:pPr>
              <w:spacing w:line="300" w:lineRule="exact"/>
              <w:rPr>
                <w:rtl/>
              </w:rPr>
            </w:pPr>
            <w:r>
              <w:rPr>
                <w:rtl/>
              </w:rPr>
              <w:t>378</w:t>
            </w:r>
          </w:p>
        </w:tc>
        <w:tc>
          <w:tcPr>
            <w:tcW w:w="1701" w:type="dxa"/>
          </w:tcPr>
          <w:p w:rsidR="00000000" w:rsidRDefault="00000000">
            <w:pPr>
              <w:spacing w:line="300" w:lineRule="exact"/>
              <w:rPr>
                <w:rtl/>
              </w:rPr>
            </w:pPr>
            <w:r>
              <w:rPr>
                <w:rtl/>
              </w:rPr>
              <w:t>63</w:t>
            </w:r>
          </w:p>
        </w:tc>
        <w:tc>
          <w:tcPr>
            <w:tcW w:w="1418" w:type="dxa"/>
          </w:tcPr>
          <w:p w:rsidR="00000000" w:rsidRDefault="00000000">
            <w:pPr>
              <w:spacing w:line="300" w:lineRule="exact"/>
              <w:rPr>
                <w:rFonts w:cs="Akhbar MT"/>
                <w:rtl/>
              </w:rPr>
            </w:pPr>
            <w:r>
              <w:rPr>
                <w:rtl/>
              </w:rPr>
              <w:t>16.66</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تحالف اليسار والتقدم</w:t>
            </w:r>
          </w:p>
        </w:tc>
        <w:tc>
          <w:tcPr>
            <w:tcW w:w="1559" w:type="dxa"/>
          </w:tcPr>
          <w:p w:rsidR="00000000" w:rsidRDefault="00000000">
            <w:pPr>
              <w:spacing w:line="300" w:lineRule="exact"/>
              <w:rPr>
                <w:rtl/>
              </w:rPr>
            </w:pPr>
            <w:r>
              <w:rPr>
                <w:rtl/>
              </w:rPr>
              <w:t>376</w:t>
            </w:r>
          </w:p>
        </w:tc>
        <w:tc>
          <w:tcPr>
            <w:tcW w:w="1701" w:type="dxa"/>
          </w:tcPr>
          <w:p w:rsidR="00000000" w:rsidRDefault="00000000">
            <w:pPr>
              <w:spacing w:line="300" w:lineRule="exact"/>
              <w:rPr>
                <w:rtl/>
              </w:rPr>
            </w:pPr>
            <w:r>
              <w:rPr>
                <w:rtl/>
              </w:rPr>
              <w:t>86</w:t>
            </w:r>
          </w:p>
        </w:tc>
        <w:tc>
          <w:tcPr>
            <w:tcW w:w="1418" w:type="dxa"/>
          </w:tcPr>
          <w:p w:rsidR="00000000" w:rsidRDefault="00000000">
            <w:pPr>
              <w:spacing w:line="300" w:lineRule="exact"/>
              <w:rPr>
                <w:rFonts w:cs="Akhbar MT"/>
                <w:rtl/>
              </w:rPr>
            </w:pPr>
            <w:r>
              <w:rPr>
                <w:rtl/>
              </w:rPr>
              <w:t>22.87</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الحركة الاشتراكية الديمقراطية</w:t>
            </w:r>
          </w:p>
        </w:tc>
        <w:tc>
          <w:tcPr>
            <w:tcW w:w="1559" w:type="dxa"/>
          </w:tcPr>
          <w:p w:rsidR="00000000" w:rsidRDefault="00000000">
            <w:pPr>
              <w:spacing w:line="300" w:lineRule="exact"/>
              <w:rPr>
                <w:rtl/>
              </w:rPr>
            </w:pPr>
            <w:r>
              <w:rPr>
                <w:rtl/>
              </w:rPr>
              <w:t>370</w:t>
            </w:r>
          </w:p>
        </w:tc>
        <w:tc>
          <w:tcPr>
            <w:tcW w:w="1701" w:type="dxa"/>
          </w:tcPr>
          <w:p w:rsidR="00000000" w:rsidRDefault="00000000">
            <w:pPr>
              <w:spacing w:line="300" w:lineRule="exact"/>
              <w:rPr>
                <w:rtl/>
              </w:rPr>
            </w:pPr>
            <w:r>
              <w:rPr>
                <w:rtl/>
              </w:rPr>
              <w:t>47</w:t>
            </w:r>
          </w:p>
        </w:tc>
        <w:tc>
          <w:tcPr>
            <w:tcW w:w="1418" w:type="dxa"/>
          </w:tcPr>
          <w:p w:rsidR="00000000" w:rsidRDefault="00000000">
            <w:pPr>
              <w:spacing w:line="300" w:lineRule="exact"/>
              <w:rPr>
                <w:rFonts w:cs="Akhbar MT"/>
                <w:rtl/>
              </w:rPr>
            </w:pPr>
            <w:r>
              <w:rPr>
                <w:rtl/>
              </w:rPr>
              <w:t>12.70</w:t>
            </w:r>
            <w:r>
              <w:rPr>
                <w:rFonts w:cs="Akhbar MT"/>
                <w:rtl/>
              </w:rPr>
              <w:t>%</w:t>
            </w:r>
          </w:p>
        </w:tc>
      </w:tr>
      <w:tr w:rsidR="00000000">
        <w:tblPrEx>
          <w:tblCellMar>
            <w:top w:w="0" w:type="dxa"/>
            <w:bottom w:w="0" w:type="dxa"/>
          </w:tblCellMar>
        </w:tblPrEx>
        <w:tc>
          <w:tcPr>
            <w:tcW w:w="2693" w:type="dxa"/>
          </w:tcPr>
          <w:p w:rsidR="00000000" w:rsidRDefault="00000000">
            <w:pPr>
              <w:spacing w:line="300" w:lineRule="exact"/>
              <w:rPr>
                <w:rtl/>
              </w:rPr>
            </w:pPr>
            <w:r>
              <w:rPr>
                <w:rtl/>
              </w:rPr>
              <w:t>المجموع</w:t>
            </w:r>
          </w:p>
        </w:tc>
        <w:tc>
          <w:tcPr>
            <w:tcW w:w="1559" w:type="dxa"/>
          </w:tcPr>
          <w:p w:rsidR="00000000" w:rsidRDefault="00000000">
            <w:pPr>
              <w:spacing w:line="300" w:lineRule="exact"/>
              <w:rPr>
                <w:rtl/>
              </w:rPr>
            </w:pPr>
            <w:r>
              <w:rPr>
                <w:rtl/>
              </w:rPr>
              <w:t>902 1</w:t>
            </w:r>
          </w:p>
        </w:tc>
        <w:tc>
          <w:tcPr>
            <w:tcW w:w="1701" w:type="dxa"/>
          </w:tcPr>
          <w:p w:rsidR="00000000" w:rsidRDefault="00000000">
            <w:pPr>
              <w:spacing w:line="300" w:lineRule="exact"/>
              <w:rPr>
                <w:rtl/>
              </w:rPr>
            </w:pPr>
            <w:r>
              <w:rPr>
                <w:rtl/>
              </w:rPr>
              <w:t>272</w:t>
            </w:r>
          </w:p>
        </w:tc>
        <w:tc>
          <w:tcPr>
            <w:tcW w:w="1418" w:type="dxa"/>
          </w:tcPr>
          <w:p w:rsidR="00000000" w:rsidRDefault="00000000">
            <w:pPr>
              <w:spacing w:line="300" w:lineRule="exact"/>
              <w:rPr>
                <w:rFonts w:cs="Akhbar MT"/>
                <w:rtl/>
              </w:rPr>
            </w:pPr>
            <w:r>
              <w:rPr>
                <w:rtl/>
              </w:rPr>
              <w:t>14.30</w:t>
            </w:r>
            <w:r>
              <w:rPr>
                <w:rFonts w:cs="Akhbar MT"/>
                <w:rtl/>
              </w:rPr>
              <w:t>%</w:t>
            </w:r>
          </w:p>
        </w:tc>
      </w:tr>
    </w:tbl>
    <w:p w:rsidR="00000000" w:rsidRDefault="00000000">
      <w:pPr>
        <w:pStyle w:val="SingleTxt"/>
        <w:ind w:left="1264" w:right="1264"/>
        <w:rPr>
          <w:i/>
          <w:iCs/>
          <w:rtl/>
        </w:rPr>
      </w:pPr>
    </w:p>
    <w:p w:rsidR="00000000" w:rsidRDefault="00000000">
      <w:pPr>
        <w:pStyle w:val="SingleTxt"/>
        <w:ind w:left="1264" w:right="1264"/>
        <w:rPr>
          <w:i/>
          <w:iCs/>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559"/>
        <w:gridCol w:w="1559"/>
        <w:gridCol w:w="1418"/>
      </w:tblGrid>
      <w:tr w:rsidR="00000000">
        <w:tblPrEx>
          <w:tblCellMar>
            <w:top w:w="0" w:type="dxa"/>
            <w:bottom w:w="0" w:type="dxa"/>
          </w:tblCellMar>
        </w:tblPrEx>
        <w:trPr>
          <w:cantSplit/>
        </w:trPr>
        <w:tc>
          <w:tcPr>
            <w:tcW w:w="7371" w:type="dxa"/>
            <w:gridSpan w:val="4"/>
          </w:tcPr>
          <w:p w:rsidR="00000000" w:rsidRDefault="00000000">
            <w:pPr>
              <w:pStyle w:val="Heading9"/>
              <w:rPr>
                <w:rtl/>
              </w:rPr>
            </w:pPr>
            <w:r>
              <w:rPr>
                <w:rtl/>
              </w:rPr>
              <w:t>انتخابات 9 نيسان/أبريل 2000</w:t>
            </w:r>
          </w:p>
        </w:tc>
      </w:tr>
      <w:tr w:rsidR="00000000">
        <w:tblPrEx>
          <w:tblCellMar>
            <w:top w:w="0" w:type="dxa"/>
            <w:bottom w:w="0" w:type="dxa"/>
          </w:tblCellMar>
        </w:tblPrEx>
        <w:trPr>
          <w:cantSplit/>
        </w:trPr>
        <w:tc>
          <w:tcPr>
            <w:tcW w:w="7371" w:type="dxa"/>
            <w:gridSpan w:val="4"/>
          </w:tcPr>
          <w:p w:rsidR="00000000" w:rsidRDefault="00000000">
            <w:pPr>
              <w:pStyle w:val="Heading4"/>
              <w:rPr>
                <w:b w:val="0"/>
                <w:bCs w:val="0"/>
                <w:i/>
                <w:iCs/>
                <w:rtl/>
              </w:rPr>
            </w:pPr>
            <w:r>
              <w:rPr>
                <w:b w:val="0"/>
                <w:bCs w:val="0"/>
                <w:i/>
                <w:iCs/>
                <w:rtl/>
              </w:rPr>
              <w:t>النسبة المئوية للنساء المرَشَّحات واللائي تم انتخابهن</w:t>
            </w:r>
          </w:p>
        </w:tc>
      </w:tr>
      <w:tr w:rsidR="00000000">
        <w:tblPrEx>
          <w:tblCellMar>
            <w:top w:w="0" w:type="dxa"/>
            <w:bottom w:w="0" w:type="dxa"/>
          </w:tblCellMar>
        </w:tblPrEx>
        <w:tc>
          <w:tcPr>
            <w:tcW w:w="2835" w:type="dxa"/>
          </w:tcPr>
          <w:p w:rsidR="00000000" w:rsidRDefault="00000000">
            <w:pPr>
              <w:rPr>
                <w:rtl/>
              </w:rPr>
            </w:pPr>
          </w:p>
        </w:tc>
        <w:tc>
          <w:tcPr>
            <w:tcW w:w="1559" w:type="dxa"/>
          </w:tcPr>
          <w:p w:rsidR="00000000" w:rsidRDefault="00000000">
            <w:pPr>
              <w:rPr>
                <w:i/>
                <w:iCs/>
                <w:rtl/>
              </w:rPr>
            </w:pPr>
            <w:r>
              <w:rPr>
                <w:i/>
                <w:iCs/>
                <w:rtl/>
              </w:rPr>
              <w:t>المرشحات</w:t>
            </w:r>
          </w:p>
        </w:tc>
        <w:tc>
          <w:tcPr>
            <w:tcW w:w="1559" w:type="dxa"/>
          </w:tcPr>
          <w:p w:rsidR="00000000" w:rsidRDefault="00000000">
            <w:pPr>
              <w:rPr>
                <w:i/>
                <w:iCs/>
                <w:rtl/>
              </w:rPr>
            </w:pPr>
            <w:r>
              <w:rPr>
                <w:i/>
                <w:iCs/>
                <w:rtl/>
              </w:rPr>
              <w:t>المنتخبات</w:t>
            </w:r>
          </w:p>
        </w:tc>
        <w:tc>
          <w:tcPr>
            <w:tcW w:w="1418" w:type="dxa"/>
          </w:tcPr>
          <w:p w:rsidR="00000000" w:rsidRDefault="00000000">
            <w:pPr>
              <w:rPr>
                <w:i/>
                <w:iCs/>
                <w:rtl/>
              </w:rPr>
            </w:pPr>
            <w:r>
              <w:rPr>
                <w:i/>
                <w:iCs/>
                <w:rtl/>
              </w:rPr>
              <w:t>النسبة المئوية</w:t>
            </w:r>
          </w:p>
        </w:tc>
      </w:tr>
      <w:tr w:rsidR="00000000">
        <w:tblPrEx>
          <w:tblCellMar>
            <w:top w:w="0" w:type="dxa"/>
            <w:bottom w:w="0" w:type="dxa"/>
          </w:tblCellMar>
        </w:tblPrEx>
        <w:tc>
          <w:tcPr>
            <w:tcW w:w="2835" w:type="dxa"/>
          </w:tcPr>
          <w:p w:rsidR="00000000" w:rsidRDefault="00000000">
            <w:pPr>
              <w:pStyle w:val="H23"/>
              <w:keepLines w:val="0"/>
              <w:suppressAutoHyphens w:val="0"/>
              <w:spacing w:line="300" w:lineRule="exact"/>
              <w:rPr>
                <w:b w:val="0"/>
                <w:bCs w:val="0"/>
                <w:spacing w:val="0"/>
                <w:rtl/>
              </w:rPr>
            </w:pPr>
            <w:r>
              <w:rPr>
                <w:b w:val="0"/>
                <w:bCs w:val="0"/>
                <w:spacing w:val="0"/>
                <w:rtl/>
              </w:rPr>
              <w:t>الحركة الاشتراكية اليونانية</w:t>
            </w:r>
          </w:p>
        </w:tc>
        <w:tc>
          <w:tcPr>
            <w:tcW w:w="1559" w:type="dxa"/>
          </w:tcPr>
          <w:p w:rsidR="00000000" w:rsidRDefault="00000000">
            <w:pPr>
              <w:rPr>
                <w:rtl/>
              </w:rPr>
            </w:pPr>
            <w:r>
              <w:rPr>
                <w:rtl/>
              </w:rPr>
              <w:t>42</w:t>
            </w:r>
          </w:p>
        </w:tc>
        <w:tc>
          <w:tcPr>
            <w:tcW w:w="1559" w:type="dxa"/>
          </w:tcPr>
          <w:p w:rsidR="00000000" w:rsidRDefault="00000000">
            <w:pPr>
              <w:rPr>
                <w:rtl/>
              </w:rPr>
            </w:pPr>
            <w:r>
              <w:rPr>
                <w:rtl/>
              </w:rPr>
              <w:t>17</w:t>
            </w:r>
          </w:p>
        </w:tc>
        <w:tc>
          <w:tcPr>
            <w:tcW w:w="1418" w:type="dxa"/>
          </w:tcPr>
          <w:p w:rsidR="00000000" w:rsidRDefault="00000000">
            <w:pPr>
              <w:rPr>
                <w:rFonts w:cs="Akhbar MT"/>
                <w:rtl/>
              </w:rPr>
            </w:pPr>
            <w:r>
              <w:rPr>
                <w:rtl/>
              </w:rPr>
              <w:t>40.47</w:t>
            </w:r>
            <w:r>
              <w:rPr>
                <w:rFonts w:cs="Akhbar MT"/>
                <w:rtl/>
              </w:rPr>
              <w:t>%</w:t>
            </w:r>
          </w:p>
        </w:tc>
      </w:tr>
      <w:tr w:rsidR="00000000">
        <w:tblPrEx>
          <w:tblCellMar>
            <w:top w:w="0" w:type="dxa"/>
            <w:bottom w:w="0" w:type="dxa"/>
          </w:tblCellMar>
        </w:tblPrEx>
        <w:tc>
          <w:tcPr>
            <w:tcW w:w="2835" w:type="dxa"/>
          </w:tcPr>
          <w:p w:rsidR="00000000" w:rsidRDefault="00000000">
            <w:pPr>
              <w:pStyle w:val="H23"/>
              <w:keepLines w:val="0"/>
              <w:suppressAutoHyphens w:val="0"/>
              <w:spacing w:line="300" w:lineRule="exact"/>
              <w:rPr>
                <w:b w:val="0"/>
                <w:bCs w:val="0"/>
                <w:spacing w:val="0"/>
                <w:rtl/>
              </w:rPr>
            </w:pPr>
            <w:r>
              <w:rPr>
                <w:b w:val="0"/>
                <w:bCs w:val="0"/>
                <w:spacing w:val="0"/>
                <w:rtl/>
              </w:rPr>
              <w:t>حركة الديمقراطية الجديدة</w:t>
            </w:r>
          </w:p>
        </w:tc>
        <w:tc>
          <w:tcPr>
            <w:tcW w:w="1559" w:type="dxa"/>
          </w:tcPr>
          <w:p w:rsidR="00000000" w:rsidRDefault="00000000">
            <w:pPr>
              <w:rPr>
                <w:rtl/>
              </w:rPr>
            </w:pPr>
            <w:r>
              <w:rPr>
                <w:rtl/>
              </w:rPr>
              <w:t>38</w:t>
            </w:r>
          </w:p>
        </w:tc>
        <w:tc>
          <w:tcPr>
            <w:tcW w:w="1559" w:type="dxa"/>
          </w:tcPr>
          <w:p w:rsidR="00000000" w:rsidRDefault="00000000">
            <w:pPr>
              <w:rPr>
                <w:rtl/>
              </w:rPr>
            </w:pPr>
            <w:r>
              <w:rPr>
                <w:rtl/>
              </w:rPr>
              <w:t>10</w:t>
            </w:r>
          </w:p>
        </w:tc>
        <w:tc>
          <w:tcPr>
            <w:tcW w:w="1418" w:type="dxa"/>
          </w:tcPr>
          <w:p w:rsidR="00000000" w:rsidRDefault="00000000">
            <w:pPr>
              <w:rPr>
                <w:rFonts w:cs="Akhbar MT"/>
                <w:rtl/>
              </w:rPr>
            </w:pPr>
            <w:r>
              <w:rPr>
                <w:rtl/>
              </w:rPr>
              <w:t>26.31</w:t>
            </w:r>
            <w:r>
              <w:rPr>
                <w:rFonts w:cs="Akhbar MT"/>
                <w:rtl/>
              </w:rPr>
              <w:t>%</w:t>
            </w:r>
          </w:p>
        </w:tc>
      </w:tr>
      <w:tr w:rsidR="00000000">
        <w:tblPrEx>
          <w:tblCellMar>
            <w:top w:w="0" w:type="dxa"/>
            <w:bottom w:w="0" w:type="dxa"/>
          </w:tblCellMar>
        </w:tblPrEx>
        <w:tc>
          <w:tcPr>
            <w:tcW w:w="2835" w:type="dxa"/>
          </w:tcPr>
          <w:p w:rsidR="00000000" w:rsidRDefault="00000000">
            <w:pPr>
              <w:pStyle w:val="H23"/>
              <w:keepLines w:val="0"/>
              <w:suppressAutoHyphens w:val="0"/>
              <w:spacing w:line="300" w:lineRule="exact"/>
              <w:rPr>
                <w:b w:val="0"/>
                <w:bCs w:val="0"/>
                <w:spacing w:val="0"/>
                <w:rtl/>
              </w:rPr>
            </w:pPr>
            <w:r>
              <w:rPr>
                <w:b w:val="0"/>
                <w:bCs w:val="0"/>
                <w:spacing w:val="0"/>
                <w:rtl/>
              </w:rPr>
              <w:t>الحزب الشيوعي اليوناني</w:t>
            </w:r>
          </w:p>
        </w:tc>
        <w:tc>
          <w:tcPr>
            <w:tcW w:w="1559" w:type="dxa"/>
          </w:tcPr>
          <w:p w:rsidR="00000000" w:rsidRDefault="00000000">
            <w:pPr>
              <w:rPr>
                <w:rtl/>
              </w:rPr>
            </w:pPr>
            <w:r>
              <w:rPr>
                <w:rtl/>
              </w:rPr>
              <w:t>62</w:t>
            </w:r>
          </w:p>
        </w:tc>
        <w:tc>
          <w:tcPr>
            <w:tcW w:w="1559" w:type="dxa"/>
          </w:tcPr>
          <w:p w:rsidR="00000000" w:rsidRDefault="00000000">
            <w:pPr>
              <w:rPr>
                <w:rtl/>
              </w:rPr>
            </w:pPr>
            <w:r>
              <w:rPr>
                <w:rtl/>
              </w:rPr>
              <w:t>2</w:t>
            </w:r>
          </w:p>
        </w:tc>
        <w:tc>
          <w:tcPr>
            <w:tcW w:w="1418" w:type="dxa"/>
          </w:tcPr>
          <w:p w:rsidR="00000000" w:rsidRDefault="00000000">
            <w:pPr>
              <w:rPr>
                <w:rFonts w:cs="Akhbar MT"/>
                <w:rtl/>
              </w:rPr>
            </w:pPr>
            <w:r>
              <w:rPr>
                <w:rtl/>
              </w:rPr>
              <w:t>3.22</w:t>
            </w:r>
            <w:r>
              <w:rPr>
                <w:rFonts w:cs="Akhbar MT"/>
                <w:rtl/>
              </w:rPr>
              <w:t>%</w:t>
            </w:r>
          </w:p>
        </w:tc>
      </w:tr>
      <w:tr w:rsidR="00000000">
        <w:tblPrEx>
          <w:tblCellMar>
            <w:top w:w="0" w:type="dxa"/>
            <w:bottom w:w="0" w:type="dxa"/>
          </w:tblCellMar>
        </w:tblPrEx>
        <w:tc>
          <w:tcPr>
            <w:tcW w:w="2835" w:type="dxa"/>
          </w:tcPr>
          <w:p w:rsidR="00000000" w:rsidRDefault="00000000">
            <w:pPr>
              <w:spacing w:line="300" w:lineRule="exact"/>
              <w:rPr>
                <w:rtl/>
              </w:rPr>
            </w:pPr>
            <w:r>
              <w:rPr>
                <w:rtl/>
              </w:rPr>
              <w:t>تحالف اليسار والتقدم</w:t>
            </w:r>
          </w:p>
        </w:tc>
        <w:tc>
          <w:tcPr>
            <w:tcW w:w="1559" w:type="dxa"/>
          </w:tcPr>
          <w:p w:rsidR="00000000" w:rsidRDefault="00000000">
            <w:pPr>
              <w:rPr>
                <w:rtl/>
              </w:rPr>
            </w:pPr>
            <w:r>
              <w:rPr>
                <w:rtl/>
              </w:rPr>
              <w:t>86</w:t>
            </w:r>
          </w:p>
        </w:tc>
        <w:tc>
          <w:tcPr>
            <w:tcW w:w="1559" w:type="dxa"/>
          </w:tcPr>
          <w:p w:rsidR="00000000" w:rsidRDefault="00000000">
            <w:pPr>
              <w:rPr>
                <w:rtl/>
              </w:rPr>
            </w:pPr>
            <w:r>
              <w:rPr>
                <w:rtl/>
              </w:rPr>
              <w:t>2</w:t>
            </w:r>
          </w:p>
        </w:tc>
        <w:tc>
          <w:tcPr>
            <w:tcW w:w="1418" w:type="dxa"/>
          </w:tcPr>
          <w:p w:rsidR="00000000" w:rsidRDefault="00000000">
            <w:pPr>
              <w:rPr>
                <w:rFonts w:cs="Akhbar MT"/>
                <w:rtl/>
              </w:rPr>
            </w:pPr>
            <w:r>
              <w:rPr>
                <w:rtl/>
              </w:rPr>
              <w:t>2.32</w:t>
            </w:r>
            <w:r>
              <w:rPr>
                <w:rFonts w:cs="Akhbar MT"/>
                <w:rtl/>
              </w:rPr>
              <w:t>%</w:t>
            </w:r>
          </w:p>
        </w:tc>
      </w:tr>
      <w:tr w:rsidR="00000000">
        <w:tblPrEx>
          <w:tblCellMar>
            <w:top w:w="0" w:type="dxa"/>
            <w:bottom w:w="0" w:type="dxa"/>
          </w:tblCellMar>
        </w:tblPrEx>
        <w:tc>
          <w:tcPr>
            <w:tcW w:w="2835" w:type="dxa"/>
          </w:tcPr>
          <w:p w:rsidR="00000000" w:rsidRDefault="00000000">
            <w:pPr>
              <w:spacing w:line="300" w:lineRule="exact"/>
              <w:rPr>
                <w:rtl/>
              </w:rPr>
            </w:pPr>
            <w:r>
              <w:rPr>
                <w:rtl/>
              </w:rPr>
              <w:t>الحركة الاشتراكية الديمقراطية</w:t>
            </w:r>
          </w:p>
        </w:tc>
        <w:tc>
          <w:tcPr>
            <w:tcW w:w="1559" w:type="dxa"/>
          </w:tcPr>
          <w:p w:rsidR="00000000" w:rsidRDefault="00000000">
            <w:pPr>
              <w:rPr>
                <w:rtl/>
              </w:rPr>
            </w:pPr>
            <w:r>
              <w:rPr>
                <w:rtl/>
              </w:rPr>
              <w:t>47</w:t>
            </w:r>
          </w:p>
        </w:tc>
        <w:tc>
          <w:tcPr>
            <w:tcW w:w="1559" w:type="dxa"/>
          </w:tcPr>
          <w:p w:rsidR="00000000" w:rsidRDefault="00000000">
            <w:pPr>
              <w:rPr>
                <w:rtl/>
              </w:rPr>
            </w:pPr>
            <w:r>
              <w:rPr>
                <w:rtl/>
              </w:rPr>
              <w:t>صفر</w:t>
            </w:r>
          </w:p>
        </w:tc>
        <w:tc>
          <w:tcPr>
            <w:tcW w:w="1418" w:type="dxa"/>
          </w:tcPr>
          <w:p w:rsidR="00000000" w:rsidRDefault="00000000">
            <w:pPr>
              <w:rPr>
                <w:rtl/>
              </w:rPr>
            </w:pPr>
          </w:p>
        </w:tc>
      </w:tr>
      <w:tr w:rsidR="00000000">
        <w:tblPrEx>
          <w:tblCellMar>
            <w:top w:w="0" w:type="dxa"/>
            <w:bottom w:w="0" w:type="dxa"/>
          </w:tblCellMar>
        </w:tblPrEx>
        <w:tc>
          <w:tcPr>
            <w:tcW w:w="2835" w:type="dxa"/>
          </w:tcPr>
          <w:p w:rsidR="00000000" w:rsidRDefault="00000000">
            <w:pPr>
              <w:spacing w:line="300" w:lineRule="exact"/>
              <w:rPr>
                <w:rtl/>
              </w:rPr>
            </w:pPr>
            <w:r>
              <w:rPr>
                <w:rtl/>
              </w:rPr>
              <w:t>المجموع</w:t>
            </w:r>
          </w:p>
        </w:tc>
        <w:tc>
          <w:tcPr>
            <w:tcW w:w="1559" w:type="dxa"/>
          </w:tcPr>
          <w:p w:rsidR="00000000" w:rsidRDefault="00000000">
            <w:pPr>
              <w:rPr>
                <w:rtl/>
              </w:rPr>
            </w:pPr>
            <w:r>
              <w:rPr>
                <w:rtl/>
              </w:rPr>
              <w:t>272</w:t>
            </w:r>
          </w:p>
        </w:tc>
        <w:tc>
          <w:tcPr>
            <w:tcW w:w="1559" w:type="dxa"/>
          </w:tcPr>
          <w:p w:rsidR="00000000" w:rsidRDefault="00000000">
            <w:pPr>
              <w:rPr>
                <w:rtl/>
              </w:rPr>
            </w:pPr>
            <w:r>
              <w:rPr>
                <w:rtl/>
              </w:rPr>
              <w:t>31</w:t>
            </w:r>
          </w:p>
        </w:tc>
        <w:tc>
          <w:tcPr>
            <w:tcW w:w="1418" w:type="dxa"/>
          </w:tcPr>
          <w:p w:rsidR="00000000" w:rsidRDefault="00000000">
            <w:pPr>
              <w:rPr>
                <w:rFonts w:cs="Akhbar MT"/>
                <w:rtl/>
              </w:rPr>
            </w:pPr>
            <w:r>
              <w:rPr>
                <w:rtl/>
              </w:rPr>
              <w:t>11.39</w:t>
            </w:r>
            <w:r>
              <w:rPr>
                <w:rFonts w:cs="Akhbar MT"/>
                <w:rtl/>
              </w:rPr>
              <w:t>%</w:t>
            </w:r>
          </w:p>
        </w:tc>
      </w:tr>
    </w:tbl>
    <w:p w:rsidR="00000000" w:rsidRDefault="00000000">
      <w:pPr>
        <w:rPr>
          <w:rtl/>
        </w:rPr>
      </w:pPr>
    </w:p>
    <w:p w:rsidR="00000000" w:rsidRDefault="00000000">
      <w:pPr>
        <w:pStyle w:val="Heading4"/>
        <w:spacing w:line="400" w:lineRule="exact"/>
        <w:ind w:left="1264" w:right="1264"/>
        <w:jc w:val="lowKashida"/>
        <w:rPr>
          <w:rtl/>
        </w:rPr>
      </w:pPr>
      <w:r>
        <w:rPr>
          <w:rtl/>
        </w:rPr>
        <w:t>كبار الموظفين الإداريين</w:t>
      </w:r>
    </w:p>
    <w:p w:rsidR="00000000" w:rsidRDefault="00000000">
      <w:pPr>
        <w:ind w:left="1264" w:right="1264"/>
        <w:jc w:val="left"/>
        <w:rPr>
          <w:rtl/>
        </w:rPr>
      </w:pPr>
      <w:r>
        <w:rPr>
          <w:rtl/>
        </w:rPr>
        <w:tab/>
      </w:r>
      <w:r>
        <w:rPr>
          <w:b/>
          <w:bCs/>
          <w:rtl/>
        </w:rPr>
        <w:t>في دوائر الإدارة العامة، يتسم الموقف بما يلي</w:t>
      </w:r>
      <w:r>
        <w:rPr>
          <w:rtl/>
        </w:rPr>
        <w:t>:</w:t>
      </w:r>
    </w:p>
    <w:p w:rsidR="00000000" w:rsidRDefault="00000000">
      <w:pPr>
        <w:rPr>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8"/>
        <w:gridCol w:w="1229"/>
        <w:gridCol w:w="1228"/>
        <w:gridCol w:w="1229"/>
        <w:gridCol w:w="1228"/>
        <w:gridCol w:w="1229"/>
      </w:tblGrid>
      <w:tr w:rsidR="00000000">
        <w:tblPrEx>
          <w:tblCellMar>
            <w:top w:w="0" w:type="dxa"/>
            <w:bottom w:w="0" w:type="dxa"/>
          </w:tblCellMar>
        </w:tblPrEx>
        <w:trPr>
          <w:cantSplit/>
        </w:trPr>
        <w:tc>
          <w:tcPr>
            <w:tcW w:w="7371" w:type="dxa"/>
            <w:gridSpan w:val="6"/>
          </w:tcPr>
          <w:p w:rsidR="00000000" w:rsidRDefault="00000000">
            <w:pPr>
              <w:pStyle w:val="Heading4"/>
              <w:spacing w:line="400" w:lineRule="exact"/>
              <w:rPr>
                <w:b w:val="0"/>
                <w:bCs w:val="0"/>
                <w:i/>
                <w:iCs/>
                <w:rtl/>
              </w:rPr>
            </w:pPr>
            <w:r>
              <w:rPr>
                <w:b w:val="0"/>
                <w:bCs w:val="0"/>
                <w:i/>
                <w:iCs/>
                <w:rtl/>
              </w:rPr>
              <w:t>المجموع الإجمالي لرؤساء الدوائر الحكومية</w:t>
            </w:r>
          </w:p>
        </w:tc>
      </w:tr>
      <w:tr w:rsidR="00000000">
        <w:tblPrEx>
          <w:tblCellMar>
            <w:top w:w="0" w:type="dxa"/>
            <w:bottom w:w="0" w:type="dxa"/>
          </w:tblCellMar>
        </w:tblPrEx>
        <w:trPr>
          <w:cantSplit/>
        </w:trPr>
        <w:tc>
          <w:tcPr>
            <w:tcW w:w="2457" w:type="dxa"/>
            <w:gridSpan w:val="2"/>
          </w:tcPr>
          <w:p w:rsidR="00000000" w:rsidRDefault="00000000">
            <w:pPr>
              <w:jc w:val="center"/>
              <w:rPr>
                <w:i/>
                <w:iCs/>
                <w:rtl/>
              </w:rPr>
            </w:pPr>
            <w:r>
              <w:rPr>
                <w:i/>
                <w:iCs/>
                <w:rtl/>
              </w:rPr>
              <w:t>المديريات</w:t>
            </w:r>
          </w:p>
        </w:tc>
        <w:tc>
          <w:tcPr>
            <w:tcW w:w="2457" w:type="dxa"/>
            <w:gridSpan w:val="2"/>
          </w:tcPr>
          <w:p w:rsidR="00000000" w:rsidRDefault="00000000">
            <w:pPr>
              <w:pStyle w:val="Heading4"/>
              <w:spacing w:line="400" w:lineRule="exact"/>
              <w:rPr>
                <w:b w:val="0"/>
                <w:bCs w:val="0"/>
                <w:i/>
                <w:iCs/>
                <w:rtl/>
              </w:rPr>
            </w:pPr>
            <w:r>
              <w:rPr>
                <w:b w:val="0"/>
                <w:bCs w:val="0"/>
                <w:i/>
                <w:iCs/>
                <w:rtl/>
              </w:rPr>
              <w:t>الإدارات</w:t>
            </w:r>
          </w:p>
        </w:tc>
        <w:tc>
          <w:tcPr>
            <w:tcW w:w="2457" w:type="dxa"/>
            <w:gridSpan w:val="2"/>
          </w:tcPr>
          <w:p w:rsidR="00000000" w:rsidRDefault="00000000">
            <w:pPr>
              <w:jc w:val="center"/>
              <w:rPr>
                <w:i/>
                <w:iCs/>
                <w:rtl/>
              </w:rPr>
            </w:pPr>
            <w:r>
              <w:rPr>
                <w:i/>
                <w:iCs/>
                <w:rtl/>
              </w:rPr>
              <w:t>المكاتب المستقلة ذاتيا</w:t>
            </w:r>
          </w:p>
        </w:tc>
      </w:tr>
      <w:tr w:rsidR="00000000">
        <w:tblPrEx>
          <w:tblCellMar>
            <w:top w:w="0" w:type="dxa"/>
            <w:bottom w:w="0" w:type="dxa"/>
          </w:tblCellMar>
        </w:tblPrEx>
        <w:tc>
          <w:tcPr>
            <w:tcW w:w="1228" w:type="dxa"/>
          </w:tcPr>
          <w:p w:rsidR="00000000" w:rsidRDefault="00000000">
            <w:pPr>
              <w:rPr>
                <w:i/>
                <w:iCs/>
                <w:rtl/>
              </w:rPr>
            </w:pPr>
            <w:r>
              <w:rPr>
                <w:i/>
                <w:iCs/>
                <w:rtl/>
              </w:rPr>
              <w:t>رجال</w:t>
            </w:r>
          </w:p>
        </w:tc>
        <w:tc>
          <w:tcPr>
            <w:tcW w:w="1229" w:type="dxa"/>
          </w:tcPr>
          <w:p w:rsidR="00000000" w:rsidRDefault="00000000">
            <w:pPr>
              <w:rPr>
                <w:i/>
                <w:iCs/>
                <w:rtl/>
              </w:rPr>
            </w:pPr>
            <w:r>
              <w:rPr>
                <w:i/>
                <w:iCs/>
                <w:rtl/>
              </w:rPr>
              <w:t>نساء</w:t>
            </w:r>
          </w:p>
        </w:tc>
        <w:tc>
          <w:tcPr>
            <w:tcW w:w="1228" w:type="dxa"/>
          </w:tcPr>
          <w:p w:rsidR="00000000" w:rsidRDefault="00000000">
            <w:pPr>
              <w:rPr>
                <w:i/>
                <w:iCs/>
                <w:rtl/>
              </w:rPr>
            </w:pPr>
            <w:r>
              <w:rPr>
                <w:i/>
                <w:iCs/>
                <w:rtl/>
              </w:rPr>
              <w:t>رجال</w:t>
            </w:r>
          </w:p>
        </w:tc>
        <w:tc>
          <w:tcPr>
            <w:tcW w:w="1229" w:type="dxa"/>
          </w:tcPr>
          <w:p w:rsidR="00000000" w:rsidRDefault="00000000">
            <w:pPr>
              <w:pStyle w:val="H4"/>
              <w:keepLines w:val="0"/>
              <w:suppressAutoHyphens w:val="0"/>
              <w:spacing w:line="400" w:lineRule="exact"/>
              <w:rPr>
                <w:spacing w:val="0"/>
                <w:rtl/>
              </w:rPr>
            </w:pPr>
            <w:r>
              <w:rPr>
                <w:spacing w:val="0"/>
                <w:rtl/>
              </w:rPr>
              <w:t>نساء</w:t>
            </w:r>
          </w:p>
        </w:tc>
        <w:tc>
          <w:tcPr>
            <w:tcW w:w="1228" w:type="dxa"/>
          </w:tcPr>
          <w:p w:rsidR="00000000" w:rsidRDefault="00000000">
            <w:pPr>
              <w:rPr>
                <w:i/>
                <w:iCs/>
                <w:rtl/>
              </w:rPr>
            </w:pPr>
            <w:r>
              <w:rPr>
                <w:i/>
                <w:iCs/>
                <w:rtl/>
              </w:rPr>
              <w:t>رجال</w:t>
            </w:r>
          </w:p>
        </w:tc>
        <w:tc>
          <w:tcPr>
            <w:tcW w:w="1229" w:type="dxa"/>
          </w:tcPr>
          <w:p w:rsidR="00000000" w:rsidRDefault="00000000">
            <w:pPr>
              <w:rPr>
                <w:i/>
                <w:iCs/>
                <w:rtl/>
              </w:rPr>
            </w:pPr>
            <w:r>
              <w:rPr>
                <w:i/>
                <w:iCs/>
                <w:rtl/>
              </w:rPr>
              <w:t>نساء</w:t>
            </w:r>
          </w:p>
        </w:tc>
      </w:tr>
      <w:tr w:rsidR="00000000">
        <w:tblPrEx>
          <w:tblCellMar>
            <w:top w:w="0" w:type="dxa"/>
            <w:bottom w:w="0" w:type="dxa"/>
          </w:tblCellMar>
        </w:tblPrEx>
        <w:tc>
          <w:tcPr>
            <w:tcW w:w="1228" w:type="dxa"/>
          </w:tcPr>
          <w:p w:rsidR="00000000" w:rsidRDefault="00000000">
            <w:pPr>
              <w:rPr>
                <w:rtl/>
              </w:rPr>
            </w:pPr>
            <w:r>
              <w:rPr>
                <w:rtl/>
              </w:rPr>
              <w:t>69.9</w:t>
            </w:r>
          </w:p>
        </w:tc>
        <w:tc>
          <w:tcPr>
            <w:tcW w:w="1229" w:type="dxa"/>
          </w:tcPr>
          <w:p w:rsidR="00000000" w:rsidRDefault="00000000">
            <w:pPr>
              <w:rPr>
                <w:rtl/>
              </w:rPr>
            </w:pPr>
            <w:r>
              <w:rPr>
                <w:rtl/>
              </w:rPr>
              <w:t>30.1</w:t>
            </w:r>
          </w:p>
        </w:tc>
        <w:tc>
          <w:tcPr>
            <w:tcW w:w="1228" w:type="dxa"/>
          </w:tcPr>
          <w:p w:rsidR="00000000" w:rsidRDefault="00000000">
            <w:pPr>
              <w:rPr>
                <w:rtl/>
              </w:rPr>
            </w:pPr>
            <w:r>
              <w:rPr>
                <w:rtl/>
              </w:rPr>
              <w:t>59.9</w:t>
            </w:r>
          </w:p>
        </w:tc>
        <w:tc>
          <w:tcPr>
            <w:tcW w:w="1229" w:type="dxa"/>
          </w:tcPr>
          <w:p w:rsidR="00000000" w:rsidRDefault="00000000">
            <w:pPr>
              <w:rPr>
                <w:rtl/>
              </w:rPr>
            </w:pPr>
            <w:r>
              <w:rPr>
                <w:rtl/>
              </w:rPr>
              <w:t>40.1</w:t>
            </w:r>
          </w:p>
        </w:tc>
        <w:tc>
          <w:tcPr>
            <w:tcW w:w="1228" w:type="dxa"/>
          </w:tcPr>
          <w:p w:rsidR="00000000" w:rsidRDefault="00000000">
            <w:pPr>
              <w:rPr>
                <w:rtl/>
              </w:rPr>
            </w:pPr>
            <w:r>
              <w:rPr>
                <w:rtl/>
              </w:rPr>
              <w:t>56.3</w:t>
            </w:r>
          </w:p>
        </w:tc>
        <w:tc>
          <w:tcPr>
            <w:tcW w:w="1229" w:type="dxa"/>
          </w:tcPr>
          <w:p w:rsidR="00000000" w:rsidRDefault="00000000">
            <w:pPr>
              <w:rPr>
                <w:rtl/>
              </w:rPr>
            </w:pPr>
            <w:r>
              <w:rPr>
                <w:rtl/>
              </w:rPr>
              <w:t>43.7</w:t>
            </w:r>
          </w:p>
        </w:tc>
      </w:tr>
    </w:tbl>
    <w:p w:rsidR="00000000" w:rsidRDefault="00000000">
      <w:pPr>
        <w:rPr>
          <w:rtl/>
        </w:rPr>
      </w:pP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2"/>
        <w:gridCol w:w="1252"/>
        <w:gridCol w:w="1252"/>
        <w:gridCol w:w="1252"/>
        <w:gridCol w:w="1252"/>
        <w:gridCol w:w="1253"/>
      </w:tblGrid>
      <w:tr w:rsidR="00000000">
        <w:tblPrEx>
          <w:tblCellMar>
            <w:top w:w="0" w:type="dxa"/>
            <w:bottom w:w="0" w:type="dxa"/>
          </w:tblCellMar>
        </w:tblPrEx>
        <w:trPr>
          <w:cantSplit/>
        </w:trPr>
        <w:tc>
          <w:tcPr>
            <w:tcW w:w="7513" w:type="dxa"/>
            <w:gridSpan w:val="6"/>
          </w:tcPr>
          <w:p w:rsidR="00000000" w:rsidRDefault="00000000">
            <w:pPr>
              <w:pStyle w:val="H23"/>
              <w:keepLines w:val="0"/>
              <w:suppressAutoHyphens w:val="0"/>
              <w:jc w:val="center"/>
              <w:rPr>
                <w:b w:val="0"/>
                <w:bCs w:val="0"/>
                <w:i/>
                <w:iCs/>
                <w:spacing w:val="0"/>
                <w:rtl/>
              </w:rPr>
            </w:pPr>
            <w:r>
              <w:rPr>
                <w:b w:val="0"/>
                <w:bCs w:val="0"/>
                <w:i/>
                <w:iCs/>
                <w:spacing w:val="0"/>
                <w:rtl/>
              </w:rPr>
              <w:t>المجموع الإجمالي لكبار الموظفين التنفيذيين في منظمات القطاع العام</w:t>
            </w:r>
          </w:p>
        </w:tc>
      </w:tr>
      <w:tr w:rsidR="00000000">
        <w:tblPrEx>
          <w:tblCellMar>
            <w:top w:w="0" w:type="dxa"/>
            <w:bottom w:w="0" w:type="dxa"/>
          </w:tblCellMar>
        </w:tblPrEx>
        <w:trPr>
          <w:cantSplit/>
        </w:trPr>
        <w:tc>
          <w:tcPr>
            <w:tcW w:w="2504" w:type="dxa"/>
            <w:gridSpan w:val="2"/>
          </w:tcPr>
          <w:p w:rsidR="00000000" w:rsidRDefault="00000000">
            <w:pPr>
              <w:jc w:val="center"/>
              <w:rPr>
                <w:i/>
                <w:iCs/>
                <w:rtl/>
              </w:rPr>
            </w:pPr>
            <w:r>
              <w:rPr>
                <w:i/>
                <w:iCs/>
                <w:rtl/>
              </w:rPr>
              <w:t>المديريات</w:t>
            </w:r>
          </w:p>
        </w:tc>
        <w:tc>
          <w:tcPr>
            <w:tcW w:w="2504" w:type="dxa"/>
            <w:gridSpan w:val="2"/>
          </w:tcPr>
          <w:p w:rsidR="00000000" w:rsidRDefault="00000000">
            <w:pPr>
              <w:jc w:val="center"/>
              <w:rPr>
                <w:i/>
                <w:iCs/>
                <w:rtl/>
              </w:rPr>
            </w:pPr>
            <w:r>
              <w:rPr>
                <w:i/>
                <w:iCs/>
                <w:rtl/>
              </w:rPr>
              <w:t>الإدارات</w:t>
            </w:r>
          </w:p>
        </w:tc>
        <w:tc>
          <w:tcPr>
            <w:tcW w:w="2505" w:type="dxa"/>
            <w:gridSpan w:val="2"/>
          </w:tcPr>
          <w:p w:rsidR="00000000" w:rsidRDefault="00000000">
            <w:pPr>
              <w:jc w:val="center"/>
              <w:rPr>
                <w:i/>
                <w:iCs/>
                <w:rtl/>
              </w:rPr>
            </w:pPr>
            <w:r>
              <w:rPr>
                <w:i/>
                <w:iCs/>
                <w:rtl/>
              </w:rPr>
              <w:t>المكاتب المستقلة ذاتيا</w:t>
            </w:r>
          </w:p>
        </w:tc>
      </w:tr>
      <w:tr w:rsidR="00000000">
        <w:tblPrEx>
          <w:tblCellMar>
            <w:top w:w="0" w:type="dxa"/>
            <w:bottom w:w="0" w:type="dxa"/>
          </w:tblCellMar>
        </w:tblPrEx>
        <w:tc>
          <w:tcPr>
            <w:tcW w:w="1252" w:type="dxa"/>
          </w:tcPr>
          <w:p w:rsidR="00000000" w:rsidRDefault="00000000">
            <w:pPr>
              <w:pStyle w:val="H4"/>
              <w:keepLines w:val="0"/>
              <w:suppressAutoHyphens w:val="0"/>
              <w:spacing w:line="400" w:lineRule="exact"/>
              <w:rPr>
                <w:spacing w:val="0"/>
                <w:rtl/>
              </w:rPr>
            </w:pPr>
            <w:r>
              <w:rPr>
                <w:spacing w:val="0"/>
                <w:rtl/>
              </w:rPr>
              <w:t>رجال</w:t>
            </w:r>
          </w:p>
        </w:tc>
        <w:tc>
          <w:tcPr>
            <w:tcW w:w="1252" w:type="dxa"/>
          </w:tcPr>
          <w:p w:rsidR="00000000" w:rsidRDefault="00000000">
            <w:pPr>
              <w:rPr>
                <w:i/>
                <w:iCs/>
                <w:rtl/>
              </w:rPr>
            </w:pPr>
            <w:r>
              <w:rPr>
                <w:i/>
                <w:iCs/>
                <w:rtl/>
              </w:rPr>
              <w:t>نساء</w:t>
            </w:r>
          </w:p>
        </w:tc>
        <w:tc>
          <w:tcPr>
            <w:tcW w:w="1252" w:type="dxa"/>
          </w:tcPr>
          <w:p w:rsidR="00000000" w:rsidRDefault="00000000">
            <w:pPr>
              <w:rPr>
                <w:i/>
                <w:iCs/>
                <w:rtl/>
              </w:rPr>
            </w:pPr>
            <w:r>
              <w:rPr>
                <w:i/>
                <w:iCs/>
                <w:rtl/>
              </w:rPr>
              <w:t>رجال</w:t>
            </w:r>
          </w:p>
        </w:tc>
        <w:tc>
          <w:tcPr>
            <w:tcW w:w="1252" w:type="dxa"/>
          </w:tcPr>
          <w:p w:rsidR="00000000" w:rsidRDefault="00000000">
            <w:pPr>
              <w:rPr>
                <w:i/>
                <w:iCs/>
                <w:rtl/>
              </w:rPr>
            </w:pPr>
            <w:r>
              <w:rPr>
                <w:i/>
                <w:iCs/>
                <w:rtl/>
              </w:rPr>
              <w:t>نساء</w:t>
            </w:r>
          </w:p>
        </w:tc>
        <w:tc>
          <w:tcPr>
            <w:tcW w:w="1252" w:type="dxa"/>
          </w:tcPr>
          <w:p w:rsidR="00000000" w:rsidRDefault="00000000">
            <w:pPr>
              <w:rPr>
                <w:i/>
                <w:iCs/>
                <w:rtl/>
              </w:rPr>
            </w:pPr>
            <w:r>
              <w:rPr>
                <w:i/>
                <w:iCs/>
                <w:rtl/>
              </w:rPr>
              <w:t>رجال</w:t>
            </w:r>
          </w:p>
        </w:tc>
        <w:tc>
          <w:tcPr>
            <w:tcW w:w="1253" w:type="dxa"/>
          </w:tcPr>
          <w:p w:rsidR="00000000" w:rsidRDefault="00000000">
            <w:pPr>
              <w:rPr>
                <w:i/>
                <w:iCs/>
                <w:rtl/>
              </w:rPr>
            </w:pPr>
            <w:r>
              <w:rPr>
                <w:i/>
                <w:iCs/>
                <w:rtl/>
              </w:rPr>
              <w:t>نساء</w:t>
            </w:r>
          </w:p>
        </w:tc>
      </w:tr>
      <w:tr w:rsidR="00000000">
        <w:tblPrEx>
          <w:tblCellMar>
            <w:top w:w="0" w:type="dxa"/>
            <w:bottom w:w="0" w:type="dxa"/>
          </w:tblCellMar>
        </w:tblPrEx>
        <w:tc>
          <w:tcPr>
            <w:tcW w:w="1252" w:type="dxa"/>
          </w:tcPr>
          <w:p w:rsidR="00000000" w:rsidRDefault="00000000">
            <w:pPr>
              <w:rPr>
                <w:rtl/>
              </w:rPr>
            </w:pPr>
            <w:r>
              <w:rPr>
                <w:rtl/>
              </w:rPr>
              <w:t>44.1</w:t>
            </w:r>
          </w:p>
        </w:tc>
        <w:tc>
          <w:tcPr>
            <w:tcW w:w="1252" w:type="dxa"/>
          </w:tcPr>
          <w:p w:rsidR="00000000" w:rsidRDefault="00000000">
            <w:pPr>
              <w:rPr>
                <w:rtl/>
              </w:rPr>
            </w:pPr>
            <w:r>
              <w:rPr>
                <w:rtl/>
              </w:rPr>
              <w:t>55.9</w:t>
            </w:r>
          </w:p>
        </w:tc>
        <w:tc>
          <w:tcPr>
            <w:tcW w:w="1252" w:type="dxa"/>
          </w:tcPr>
          <w:p w:rsidR="00000000" w:rsidRDefault="00000000">
            <w:pPr>
              <w:rPr>
                <w:rtl/>
              </w:rPr>
            </w:pPr>
            <w:r>
              <w:rPr>
                <w:rtl/>
              </w:rPr>
              <w:t>27.9</w:t>
            </w:r>
          </w:p>
        </w:tc>
        <w:tc>
          <w:tcPr>
            <w:tcW w:w="1252" w:type="dxa"/>
          </w:tcPr>
          <w:p w:rsidR="00000000" w:rsidRDefault="00000000">
            <w:pPr>
              <w:rPr>
                <w:rtl/>
              </w:rPr>
            </w:pPr>
            <w:r>
              <w:rPr>
                <w:rtl/>
              </w:rPr>
              <w:t>72.1</w:t>
            </w:r>
          </w:p>
        </w:tc>
        <w:tc>
          <w:tcPr>
            <w:tcW w:w="1252" w:type="dxa"/>
          </w:tcPr>
          <w:p w:rsidR="00000000" w:rsidRDefault="00000000">
            <w:pPr>
              <w:rPr>
                <w:rtl/>
              </w:rPr>
            </w:pPr>
            <w:r>
              <w:rPr>
                <w:rtl/>
              </w:rPr>
              <w:t>37.6</w:t>
            </w:r>
          </w:p>
        </w:tc>
        <w:tc>
          <w:tcPr>
            <w:tcW w:w="1253" w:type="dxa"/>
          </w:tcPr>
          <w:p w:rsidR="00000000" w:rsidRDefault="00000000">
            <w:pPr>
              <w:rPr>
                <w:rtl/>
              </w:rPr>
            </w:pPr>
            <w:r>
              <w:rPr>
                <w:rtl/>
              </w:rPr>
              <w:t>62.4</w:t>
            </w:r>
          </w:p>
        </w:tc>
      </w:tr>
    </w:tbl>
    <w:p w:rsidR="00000000" w:rsidRDefault="00000000">
      <w:pPr>
        <w:pStyle w:val="SingleTxt"/>
        <w:ind w:left="1264" w:right="1264"/>
        <w:rPr>
          <w:rtl/>
        </w:rPr>
      </w:pPr>
      <w:r>
        <w:rPr>
          <w:i/>
          <w:iCs/>
          <w:rtl/>
        </w:rPr>
        <w:tab/>
      </w:r>
      <w:r>
        <w:rPr>
          <w:i/>
          <w:iCs/>
          <w:rtl/>
        </w:rPr>
        <w:tab/>
      </w:r>
      <w:r>
        <w:rPr>
          <w:rtl/>
        </w:rPr>
        <w:t>من بين منظمات القطاع العام، تسيطر مؤسسات التمريض حيث الاستخــدام يبلغ نحو 000 70 من الموظفين وتستأثِر المرأة حتى الآن بأكبر نصيب في قطاع الصحة/التمريض وتتولى معظم مناصب المشرفين.</w:t>
      </w:r>
    </w:p>
    <w:p w:rsidR="00000000" w:rsidRDefault="00000000">
      <w:pPr>
        <w:pStyle w:val="SingleTxt"/>
        <w:ind w:left="1264" w:right="1264"/>
        <w:rPr>
          <w:szCs w:val="26"/>
          <w:rtl/>
        </w:rPr>
      </w:pPr>
      <w:r>
        <w:rPr>
          <w:i/>
          <w:iCs/>
          <w:rtl/>
        </w:rPr>
        <w:tab/>
      </w:r>
      <w:r>
        <w:rPr>
          <w:szCs w:val="26"/>
          <w:rtl/>
        </w:rPr>
        <w:tab/>
        <w:t>المصدر:</w:t>
      </w:r>
      <w:r>
        <w:rPr>
          <w:szCs w:val="26"/>
          <w:rtl/>
        </w:rPr>
        <w:tab/>
        <w:t>الأمانة العامة المعنية بالمساواة، نشرة البيانات الإحصائية عن موظفي القطاع العام.</w:t>
      </w:r>
    </w:p>
    <w:p w:rsidR="00000000" w:rsidRDefault="00000000">
      <w:pPr>
        <w:pStyle w:val="SingleTxt"/>
        <w:ind w:left="1264" w:right="1264"/>
        <w:rPr>
          <w:rtl/>
        </w:rPr>
      </w:pPr>
      <w:r>
        <w:rPr>
          <w:rtl/>
        </w:rPr>
        <w:t>تعداد 31/12/1998، بيانات غير منشورة</w:t>
      </w:r>
    </w:p>
    <w:p w:rsidR="00000000" w:rsidRDefault="00000000">
      <w:pPr>
        <w:pStyle w:val="SingleTxt"/>
        <w:ind w:left="1264" w:right="1264"/>
        <w:rPr>
          <w:rtl/>
        </w:rPr>
      </w:pPr>
      <w:r>
        <w:rPr>
          <w:rtl/>
        </w:rPr>
        <w:t>من إعداد: مركز البحوث المعني بمسائل المساواة</w:t>
      </w:r>
    </w:p>
    <w:p w:rsidR="00000000" w:rsidRDefault="00000000">
      <w:pPr>
        <w:pStyle w:val="SingleTxt"/>
        <w:ind w:left="1264" w:right="1264"/>
        <w:rPr>
          <w:b/>
          <w:bCs/>
          <w:rtl/>
        </w:rPr>
      </w:pPr>
      <w:r>
        <w:rPr>
          <w:b/>
          <w:bCs/>
          <w:rtl/>
        </w:rPr>
        <w:t>الهيئة القضائية</w:t>
      </w:r>
    </w:p>
    <w:p w:rsidR="00000000" w:rsidRDefault="00000000">
      <w:pPr>
        <w:pStyle w:val="SingleTxt"/>
        <w:ind w:left="1264" w:right="1264"/>
        <w:rPr>
          <w:rtl/>
        </w:rPr>
      </w:pPr>
      <w:r>
        <w:rPr>
          <w:rtl/>
        </w:rPr>
        <w:tab/>
      </w:r>
      <w:r>
        <w:rPr>
          <w:rtl/>
        </w:rPr>
        <w:tab/>
        <w:t>توضِّح النسبة المئوية للنساء في الهيئة القضائية زيادة ملموسة سواء من حيث شروط الالتحاق أو الترقي</w:t>
      </w:r>
    </w:p>
    <w:p w:rsidR="00000000" w:rsidRDefault="00000000">
      <w:pPr>
        <w:pStyle w:val="SingleTxt"/>
        <w:ind w:left="1264" w:right="1264"/>
        <w:rPr>
          <w:rtl/>
        </w:rPr>
      </w:pPr>
      <w:r>
        <w:rPr>
          <w:rtl/>
        </w:rPr>
        <w:tab/>
      </w:r>
      <w:r>
        <w:rPr>
          <w:rtl/>
        </w:rPr>
        <w:tab/>
        <w:t>ومن واقع البيانات مُقسِّمة حسب نوع الجنس بالنسبة إلى القضاة العاملين في المحاكم المدنية والمجموعة في تموز/يوليه 2000 من جانب وزارة العدل، مديرية أعمال المحاكم والقضاة، تتضح الصورة التالية:</w:t>
      </w:r>
    </w:p>
    <w:p w:rsidR="00000000" w:rsidRDefault="00000000">
      <w:pPr>
        <w:pStyle w:val="SingleTxt"/>
        <w:ind w:left="1264" w:right="1264"/>
        <w:rPr>
          <w:szCs w:val="36"/>
          <w:rtl/>
        </w:rPr>
      </w:pPr>
      <w:r>
        <w:rPr>
          <w:rtl/>
        </w:rPr>
        <w:br w:type="page"/>
      </w:r>
      <w:r>
        <w:rPr>
          <w:szCs w:val="36"/>
          <w:rtl/>
        </w:rPr>
        <w:t>القاضيات اللائي يعملن في مجلس الدولة وفي المحاكم الإدارية العادية</w:t>
      </w:r>
    </w:p>
    <w:p w:rsidR="00000000" w:rsidRDefault="00000000">
      <w:pPr>
        <w:pStyle w:val="SingleTxt"/>
        <w:ind w:left="1264" w:right="1264"/>
        <w:rPr>
          <w:rtl/>
        </w:rPr>
      </w:pPr>
      <w:r>
        <w:rPr>
          <w:szCs w:val="36"/>
          <w:rtl/>
        </w:rPr>
        <w:t>مجلس الدولة</w:t>
      </w:r>
    </w:p>
    <w:p w:rsidR="00000000" w:rsidRDefault="00000000">
      <w:pPr>
        <w:spacing w:line="340" w:lineRule="exact"/>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9"/>
        <w:gridCol w:w="2551"/>
        <w:gridCol w:w="2694"/>
      </w:tblGrid>
      <w:tr w:rsidR="00000000">
        <w:tblPrEx>
          <w:tblCellMar>
            <w:top w:w="0" w:type="dxa"/>
            <w:bottom w:w="0" w:type="dxa"/>
          </w:tblCellMar>
        </w:tblPrEx>
        <w:trPr>
          <w:cantSplit/>
        </w:trPr>
        <w:tc>
          <w:tcPr>
            <w:tcW w:w="7564" w:type="dxa"/>
            <w:gridSpan w:val="3"/>
          </w:tcPr>
          <w:p w:rsidR="00000000" w:rsidRDefault="00000000">
            <w:pPr>
              <w:pStyle w:val="Heading4"/>
              <w:spacing w:line="340" w:lineRule="exact"/>
              <w:rPr>
                <w:szCs w:val="26"/>
                <w:rtl/>
              </w:rPr>
            </w:pPr>
            <w:r>
              <w:rPr>
                <w:szCs w:val="26"/>
                <w:rtl/>
              </w:rPr>
              <w:t>نواب الرئيس</w:t>
            </w:r>
          </w:p>
        </w:tc>
      </w:tr>
      <w:tr w:rsidR="00000000">
        <w:tblPrEx>
          <w:tblCellMar>
            <w:top w:w="0" w:type="dxa"/>
            <w:bottom w:w="0" w:type="dxa"/>
          </w:tblCellMar>
        </w:tblPrEx>
        <w:trPr>
          <w:cantSplit/>
        </w:trPr>
        <w:tc>
          <w:tcPr>
            <w:tcW w:w="7564" w:type="dxa"/>
            <w:gridSpan w:val="3"/>
          </w:tcPr>
          <w:p w:rsidR="00000000" w:rsidRDefault="00000000">
            <w:pPr>
              <w:spacing w:line="340" w:lineRule="exact"/>
              <w:jc w:val="center"/>
              <w:rPr>
                <w:i/>
                <w:iCs/>
                <w:rtl/>
              </w:rPr>
            </w:pPr>
            <w:r>
              <w:rPr>
                <w:i/>
                <w:iCs/>
                <w:rtl/>
              </w:rPr>
              <w:t>لا أحد</w:t>
            </w:r>
          </w:p>
        </w:tc>
      </w:tr>
      <w:tr w:rsidR="00000000">
        <w:tblPrEx>
          <w:tblCellMar>
            <w:top w:w="0" w:type="dxa"/>
            <w:bottom w:w="0" w:type="dxa"/>
          </w:tblCellMar>
        </w:tblPrEx>
        <w:tc>
          <w:tcPr>
            <w:tcW w:w="2319" w:type="dxa"/>
          </w:tcPr>
          <w:p w:rsidR="00000000" w:rsidRDefault="00000000">
            <w:pPr>
              <w:spacing w:line="340" w:lineRule="exact"/>
              <w:jc w:val="center"/>
              <w:rPr>
                <w:i/>
                <w:iCs/>
                <w:rtl/>
              </w:rPr>
            </w:pPr>
            <w:r>
              <w:rPr>
                <w:i/>
                <w:iCs/>
                <w:rtl/>
              </w:rPr>
              <w:t>الوظائف الأساسية</w:t>
            </w:r>
          </w:p>
        </w:tc>
        <w:tc>
          <w:tcPr>
            <w:tcW w:w="2551" w:type="dxa"/>
          </w:tcPr>
          <w:p w:rsidR="00000000" w:rsidRDefault="00000000">
            <w:pPr>
              <w:spacing w:line="340" w:lineRule="exact"/>
              <w:jc w:val="center"/>
              <w:rPr>
                <w:i/>
                <w:iCs/>
                <w:rtl/>
              </w:rPr>
            </w:pPr>
            <w:r>
              <w:rPr>
                <w:i/>
                <w:iCs/>
                <w:rtl/>
              </w:rPr>
              <w:t>نساء</w:t>
            </w:r>
          </w:p>
        </w:tc>
        <w:tc>
          <w:tcPr>
            <w:tcW w:w="2694" w:type="dxa"/>
          </w:tcPr>
          <w:p w:rsidR="00000000" w:rsidRDefault="00000000">
            <w:pPr>
              <w:spacing w:line="340" w:lineRule="exact"/>
              <w:jc w:val="center"/>
              <w:rPr>
                <w:i/>
                <w:iCs/>
                <w:rtl/>
              </w:rPr>
            </w:pPr>
            <w:r>
              <w:rPr>
                <w:i/>
                <w:iCs/>
                <w:rtl/>
              </w:rPr>
              <w:t>النسبة مئوية</w:t>
            </w:r>
          </w:p>
        </w:tc>
      </w:tr>
      <w:tr w:rsidR="00000000">
        <w:tblPrEx>
          <w:tblCellMar>
            <w:top w:w="0" w:type="dxa"/>
            <w:bottom w:w="0" w:type="dxa"/>
          </w:tblCellMar>
        </w:tblPrEx>
        <w:tc>
          <w:tcPr>
            <w:tcW w:w="2319" w:type="dxa"/>
          </w:tcPr>
          <w:p w:rsidR="00000000" w:rsidRDefault="00000000">
            <w:pPr>
              <w:spacing w:line="340" w:lineRule="exact"/>
              <w:jc w:val="center"/>
              <w:rPr>
                <w:rtl/>
              </w:rPr>
            </w:pPr>
            <w:r>
              <w:rPr>
                <w:rtl/>
              </w:rPr>
              <w:t>42</w:t>
            </w:r>
          </w:p>
        </w:tc>
        <w:tc>
          <w:tcPr>
            <w:tcW w:w="2551" w:type="dxa"/>
          </w:tcPr>
          <w:p w:rsidR="00000000" w:rsidRDefault="00000000">
            <w:pPr>
              <w:spacing w:line="340" w:lineRule="exact"/>
              <w:jc w:val="center"/>
              <w:rPr>
                <w:rtl/>
              </w:rPr>
            </w:pPr>
            <w:r>
              <w:rPr>
                <w:rtl/>
              </w:rPr>
              <w:t>8</w:t>
            </w:r>
          </w:p>
        </w:tc>
        <w:tc>
          <w:tcPr>
            <w:tcW w:w="2694" w:type="dxa"/>
          </w:tcPr>
          <w:p w:rsidR="00000000" w:rsidRDefault="00000000">
            <w:pPr>
              <w:spacing w:line="340" w:lineRule="exact"/>
              <w:jc w:val="center"/>
              <w:rPr>
                <w:rFonts w:cs="Akhbar MT"/>
                <w:rtl/>
              </w:rPr>
            </w:pPr>
            <w:r>
              <w:rPr>
                <w:rtl/>
              </w:rPr>
              <w:t>19</w:t>
            </w:r>
            <w:r>
              <w:rPr>
                <w:rFonts w:cs="Akhbar MT"/>
                <w:rtl/>
              </w:rPr>
              <w:t>%</w:t>
            </w:r>
          </w:p>
        </w:tc>
      </w:tr>
      <w:tr w:rsidR="00000000">
        <w:tblPrEx>
          <w:tblCellMar>
            <w:top w:w="0" w:type="dxa"/>
            <w:bottom w:w="0" w:type="dxa"/>
          </w:tblCellMar>
        </w:tblPrEx>
        <w:trPr>
          <w:cantSplit/>
        </w:trPr>
        <w:tc>
          <w:tcPr>
            <w:tcW w:w="7564" w:type="dxa"/>
            <w:gridSpan w:val="3"/>
          </w:tcPr>
          <w:p w:rsidR="00000000" w:rsidRDefault="00000000">
            <w:pPr>
              <w:pStyle w:val="Heading4"/>
              <w:spacing w:line="340" w:lineRule="exact"/>
              <w:rPr>
                <w:szCs w:val="26"/>
                <w:rtl/>
              </w:rPr>
            </w:pPr>
            <w:r>
              <w:rPr>
                <w:szCs w:val="26"/>
                <w:rtl/>
              </w:rPr>
              <w:t>مساعدو مجلس الدولة</w:t>
            </w:r>
          </w:p>
        </w:tc>
      </w:tr>
      <w:tr w:rsidR="00000000">
        <w:tblPrEx>
          <w:tblCellMar>
            <w:top w:w="0" w:type="dxa"/>
            <w:bottom w:w="0" w:type="dxa"/>
          </w:tblCellMar>
        </w:tblPrEx>
        <w:tc>
          <w:tcPr>
            <w:tcW w:w="2319" w:type="dxa"/>
          </w:tcPr>
          <w:p w:rsidR="00000000" w:rsidRDefault="00000000">
            <w:pPr>
              <w:spacing w:line="340" w:lineRule="exact"/>
              <w:jc w:val="center"/>
              <w:rPr>
                <w:i/>
                <w:iCs/>
                <w:rtl/>
              </w:rPr>
            </w:pPr>
            <w:r>
              <w:rPr>
                <w:i/>
                <w:iCs/>
                <w:rtl/>
              </w:rPr>
              <w:t>الوظائف الأساسية</w:t>
            </w:r>
          </w:p>
        </w:tc>
        <w:tc>
          <w:tcPr>
            <w:tcW w:w="2551" w:type="dxa"/>
          </w:tcPr>
          <w:p w:rsidR="00000000" w:rsidRDefault="00000000">
            <w:pPr>
              <w:spacing w:line="340" w:lineRule="exact"/>
              <w:jc w:val="center"/>
              <w:rPr>
                <w:i/>
                <w:iCs/>
                <w:rtl/>
              </w:rPr>
            </w:pPr>
            <w:r>
              <w:rPr>
                <w:i/>
                <w:iCs/>
                <w:rtl/>
              </w:rPr>
              <w:t>نساء</w:t>
            </w:r>
          </w:p>
        </w:tc>
        <w:tc>
          <w:tcPr>
            <w:tcW w:w="2694" w:type="dxa"/>
          </w:tcPr>
          <w:p w:rsidR="00000000" w:rsidRDefault="00000000">
            <w:pPr>
              <w:spacing w:line="340" w:lineRule="exact"/>
              <w:jc w:val="center"/>
              <w:rPr>
                <w:i/>
                <w:iCs/>
                <w:rtl/>
              </w:rPr>
            </w:pPr>
            <w:r>
              <w:rPr>
                <w:i/>
                <w:iCs/>
                <w:rtl/>
              </w:rPr>
              <w:t>النسبة مئوية</w:t>
            </w:r>
          </w:p>
        </w:tc>
      </w:tr>
      <w:tr w:rsidR="00000000">
        <w:tblPrEx>
          <w:tblCellMar>
            <w:top w:w="0" w:type="dxa"/>
            <w:bottom w:w="0" w:type="dxa"/>
          </w:tblCellMar>
        </w:tblPrEx>
        <w:tc>
          <w:tcPr>
            <w:tcW w:w="2319" w:type="dxa"/>
          </w:tcPr>
          <w:p w:rsidR="00000000" w:rsidRDefault="00000000">
            <w:pPr>
              <w:spacing w:line="340" w:lineRule="exact"/>
              <w:jc w:val="center"/>
              <w:rPr>
                <w:rtl/>
              </w:rPr>
            </w:pPr>
            <w:r>
              <w:rPr>
                <w:rtl/>
              </w:rPr>
              <w:t>48</w:t>
            </w:r>
          </w:p>
        </w:tc>
        <w:tc>
          <w:tcPr>
            <w:tcW w:w="2551" w:type="dxa"/>
          </w:tcPr>
          <w:p w:rsidR="00000000" w:rsidRDefault="00000000">
            <w:pPr>
              <w:spacing w:line="340" w:lineRule="exact"/>
              <w:jc w:val="center"/>
              <w:rPr>
                <w:rtl/>
              </w:rPr>
            </w:pPr>
            <w:r>
              <w:rPr>
                <w:rtl/>
              </w:rPr>
              <w:t>23</w:t>
            </w:r>
          </w:p>
        </w:tc>
        <w:tc>
          <w:tcPr>
            <w:tcW w:w="2694" w:type="dxa"/>
          </w:tcPr>
          <w:p w:rsidR="00000000" w:rsidRDefault="00000000">
            <w:pPr>
              <w:spacing w:line="340" w:lineRule="exact"/>
              <w:jc w:val="center"/>
              <w:rPr>
                <w:rFonts w:cs="Akhbar MT"/>
                <w:rtl/>
              </w:rPr>
            </w:pPr>
            <w:r>
              <w:rPr>
                <w:rtl/>
              </w:rPr>
              <w:t>47.9</w:t>
            </w:r>
            <w:r>
              <w:rPr>
                <w:rFonts w:cs="Akhbar MT"/>
                <w:rtl/>
              </w:rPr>
              <w:t>%</w:t>
            </w:r>
          </w:p>
        </w:tc>
      </w:tr>
      <w:tr w:rsidR="00000000">
        <w:tblPrEx>
          <w:tblCellMar>
            <w:top w:w="0" w:type="dxa"/>
            <w:bottom w:w="0" w:type="dxa"/>
          </w:tblCellMar>
        </w:tblPrEx>
        <w:trPr>
          <w:cantSplit/>
        </w:trPr>
        <w:tc>
          <w:tcPr>
            <w:tcW w:w="7564" w:type="dxa"/>
            <w:gridSpan w:val="3"/>
          </w:tcPr>
          <w:p w:rsidR="00000000" w:rsidRDefault="00000000">
            <w:pPr>
              <w:pStyle w:val="Heading4"/>
              <w:spacing w:line="340" w:lineRule="exact"/>
              <w:rPr>
                <w:szCs w:val="26"/>
                <w:rtl/>
              </w:rPr>
            </w:pPr>
            <w:r>
              <w:rPr>
                <w:szCs w:val="26"/>
                <w:rtl/>
              </w:rPr>
              <w:t>المقرِّرون والمقرِّرون الأقدم</w:t>
            </w:r>
          </w:p>
        </w:tc>
      </w:tr>
      <w:tr w:rsidR="00000000">
        <w:tblPrEx>
          <w:tblCellMar>
            <w:top w:w="0" w:type="dxa"/>
            <w:bottom w:w="0" w:type="dxa"/>
          </w:tblCellMar>
        </w:tblPrEx>
        <w:tc>
          <w:tcPr>
            <w:tcW w:w="2319" w:type="dxa"/>
          </w:tcPr>
          <w:p w:rsidR="00000000" w:rsidRDefault="00000000">
            <w:pPr>
              <w:spacing w:line="340" w:lineRule="exact"/>
              <w:jc w:val="center"/>
              <w:rPr>
                <w:i/>
                <w:iCs/>
                <w:rtl/>
              </w:rPr>
            </w:pPr>
            <w:r>
              <w:rPr>
                <w:i/>
                <w:iCs/>
                <w:rtl/>
              </w:rPr>
              <w:t>الوظائف الأساسية</w:t>
            </w:r>
          </w:p>
        </w:tc>
        <w:tc>
          <w:tcPr>
            <w:tcW w:w="2551" w:type="dxa"/>
          </w:tcPr>
          <w:p w:rsidR="00000000" w:rsidRDefault="00000000">
            <w:pPr>
              <w:spacing w:line="340" w:lineRule="exact"/>
              <w:jc w:val="center"/>
              <w:rPr>
                <w:i/>
                <w:iCs/>
                <w:rtl/>
              </w:rPr>
            </w:pPr>
            <w:r>
              <w:rPr>
                <w:i/>
                <w:iCs/>
                <w:rtl/>
              </w:rPr>
              <w:t>نساء</w:t>
            </w:r>
          </w:p>
        </w:tc>
        <w:tc>
          <w:tcPr>
            <w:tcW w:w="2694" w:type="dxa"/>
          </w:tcPr>
          <w:p w:rsidR="00000000" w:rsidRDefault="00000000">
            <w:pPr>
              <w:spacing w:line="340" w:lineRule="exact"/>
              <w:jc w:val="center"/>
              <w:rPr>
                <w:i/>
                <w:iCs/>
                <w:rtl/>
              </w:rPr>
            </w:pPr>
            <w:r>
              <w:rPr>
                <w:i/>
                <w:iCs/>
                <w:rtl/>
              </w:rPr>
              <w:t>النسبة مئوية</w:t>
            </w:r>
          </w:p>
        </w:tc>
      </w:tr>
      <w:tr w:rsidR="00000000">
        <w:tblPrEx>
          <w:tblCellMar>
            <w:top w:w="0" w:type="dxa"/>
            <w:bottom w:w="0" w:type="dxa"/>
          </w:tblCellMar>
        </w:tblPrEx>
        <w:tc>
          <w:tcPr>
            <w:tcW w:w="2319" w:type="dxa"/>
          </w:tcPr>
          <w:p w:rsidR="00000000" w:rsidRDefault="00000000">
            <w:pPr>
              <w:spacing w:line="340" w:lineRule="exact"/>
              <w:jc w:val="center"/>
              <w:rPr>
                <w:rtl/>
              </w:rPr>
            </w:pPr>
            <w:r>
              <w:rPr>
                <w:rtl/>
              </w:rPr>
              <w:t>50</w:t>
            </w:r>
          </w:p>
        </w:tc>
        <w:tc>
          <w:tcPr>
            <w:tcW w:w="2551" w:type="dxa"/>
          </w:tcPr>
          <w:p w:rsidR="00000000" w:rsidRDefault="00000000">
            <w:pPr>
              <w:spacing w:line="340" w:lineRule="exact"/>
              <w:jc w:val="center"/>
              <w:rPr>
                <w:rtl/>
              </w:rPr>
            </w:pPr>
            <w:r>
              <w:rPr>
                <w:rtl/>
              </w:rPr>
              <w:t>26</w:t>
            </w:r>
          </w:p>
        </w:tc>
        <w:tc>
          <w:tcPr>
            <w:tcW w:w="2694" w:type="dxa"/>
          </w:tcPr>
          <w:p w:rsidR="00000000" w:rsidRDefault="00000000">
            <w:pPr>
              <w:spacing w:line="340" w:lineRule="exact"/>
              <w:jc w:val="center"/>
              <w:rPr>
                <w:rFonts w:cs="Akhbar MT"/>
                <w:rtl/>
              </w:rPr>
            </w:pPr>
            <w:r>
              <w:rPr>
                <w:rtl/>
              </w:rPr>
              <w:t>52</w:t>
            </w:r>
            <w:r>
              <w:rPr>
                <w:rFonts w:cs="Akhbar MT"/>
                <w:rtl/>
              </w:rPr>
              <w:t>%</w:t>
            </w:r>
          </w:p>
        </w:tc>
      </w:tr>
    </w:tbl>
    <w:p w:rsidR="00000000" w:rsidRDefault="00000000">
      <w:pPr>
        <w:spacing w:line="120" w:lineRule="exact"/>
        <w:rPr>
          <w:sz w:val="12"/>
          <w:rtl/>
        </w:rPr>
      </w:pPr>
    </w:p>
    <w:p w:rsidR="00000000" w:rsidRDefault="00000000">
      <w:pPr>
        <w:pStyle w:val="H23"/>
        <w:keepLines w:val="0"/>
        <w:suppressAutoHyphens w:val="0"/>
        <w:rPr>
          <w:spacing w:val="0"/>
          <w:rtl/>
        </w:rPr>
      </w:pPr>
      <w:r>
        <w:rPr>
          <w:spacing w:val="0"/>
          <w:rtl/>
        </w:rPr>
        <w:tab/>
      </w:r>
      <w:r>
        <w:rPr>
          <w:spacing w:val="0"/>
          <w:rtl/>
        </w:rPr>
        <w:tab/>
        <w:t>المحاكم الإدارية العادية</w:t>
      </w:r>
    </w:p>
    <w:p w:rsidR="00000000" w:rsidRDefault="00000000">
      <w:pPr>
        <w:pStyle w:val="H56"/>
        <w:keepNext w:val="0"/>
        <w:keepLines w:val="0"/>
        <w:suppressAutoHyphens w:val="0"/>
        <w:spacing w:line="120" w:lineRule="exact"/>
        <w:outlineLvl w:val="9"/>
        <w:rPr>
          <w:sz w:val="12"/>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1"/>
        <w:gridCol w:w="428"/>
        <w:gridCol w:w="202"/>
        <w:gridCol w:w="1261"/>
        <w:gridCol w:w="1088"/>
        <w:gridCol w:w="172"/>
        <w:gridCol w:w="631"/>
        <w:gridCol w:w="1891"/>
      </w:tblGrid>
      <w:tr w:rsidR="00000000">
        <w:tblPrEx>
          <w:tblCellMar>
            <w:top w:w="0" w:type="dxa"/>
            <w:bottom w:w="0" w:type="dxa"/>
          </w:tblCellMar>
        </w:tblPrEx>
        <w:trPr>
          <w:cantSplit/>
        </w:trPr>
        <w:tc>
          <w:tcPr>
            <w:tcW w:w="7564" w:type="dxa"/>
            <w:gridSpan w:val="8"/>
          </w:tcPr>
          <w:p w:rsidR="00000000" w:rsidRDefault="00000000">
            <w:pPr>
              <w:pStyle w:val="Heading4"/>
              <w:spacing w:line="400" w:lineRule="exact"/>
              <w:rPr>
                <w:szCs w:val="26"/>
                <w:rtl/>
              </w:rPr>
            </w:pPr>
            <w:r>
              <w:rPr>
                <w:szCs w:val="26"/>
                <w:rtl/>
              </w:rPr>
              <w:t>رؤساء محاكم الاستئناف الإدارية</w:t>
            </w:r>
          </w:p>
        </w:tc>
      </w:tr>
      <w:tr w:rsidR="00000000">
        <w:tblPrEx>
          <w:tblCellMar>
            <w:top w:w="0" w:type="dxa"/>
            <w:bottom w:w="0" w:type="dxa"/>
          </w:tblCellMar>
        </w:tblPrEx>
        <w:tc>
          <w:tcPr>
            <w:tcW w:w="2319" w:type="dxa"/>
            <w:gridSpan w:val="2"/>
          </w:tcPr>
          <w:p w:rsidR="00000000" w:rsidRDefault="00000000">
            <w:pPr>
              <w:spacing w:line="300" w:lineRule="exact"/>
              <w:jc w:val="center"/>
              <w:rPr>
                <w:i/>
                <w:iCs/>
                <w:rtl/>
              </w:rPr>
            </w:pPr>
            <w:r>
              <w:rPr>
                <w:i/>
                <w:iCs/>
                <w:rtl/>
              </w:rPr>
              <w:t>الوظائف الأساسية</w:t>
            </w:r>
          </w:p>
        </w:tc>
        <w:tc>
          <w:tcPr>
            <w:tcW w:w="2551" w:type="dxa"/>
            <w:gridSpan w:val="3"/>
          </w:tcPr>
          <w:p w:rsidR="00000000" w:rsidRDefault="00000000">
            <w:pPr>
              <w:spacing w:line="300" w:lineRule="exact"/>
              <w:jc w:val="center"/>
              <w:rPr>
                <w:i/>
                <w:iCs/>
                <w:rtl/>
              </w:rPr>
            </w:pPr>
            <w:r>
              <w:rPr>
                <w:i/>
                <w:iCs/>
                <w:rtl/>
              </w:rPr>
              <w:t>نساء</w:t>
            </w:r>
          </w:p>
        </w:tc>
        <w:tc>
          <w:tcPr>
            <w:tcW w:w="2694" w:type="dxa"/>
            <w:gridSpan w:val="3"/>
          </w:tcPr>
          <w:p w:rsidR="00000000" w:rsidRDefault="00000000">
            <w:pPr>
              <w:spacing w:line="300" w:lineRule="exact"/>
              <w:jc w:val="center"/>
              <w:rPr>
                <w:i/>
                <w:iCs/>
                <w:rtl/>
              </w:rPr>
            </w:pPr>
            <w:r>
              <w:rPr>
                <w:i/>
                <w:iCs/>
                <w:rtl/>
              </w:rPr>
              <w:t>النسبة مئوية</w:t>
            </w:r>
          </w:p>
        </w:tc>
      </w:tr>
      <w:tr w:rsidR="00000000">
        <w:tblPrEx>
          <w:tblCellMar>
            <w:top w:w="0" w:type="dxa"/>
            <w:bottom w:w="0" w:type="dxa"/>
          </w:tblCellMar>
        </w:tblPrEx>
        <w:tc>
          <w:tcPr>
            <w:tcW w:w="2319" w:type="dxa"/>
            <w:gridSpan w:val="2"/>
          </w:tcPr>
          <w:p w:rsidR="00000000" w:rsidRDefault="00000000">
            <w:pPr>
              <w:spacing w:line="300" w:lineRule="exact"/>
              <w:jc w:val="center"/>
              <w:rPr>
                <w:rtl/>
              </w:rPr>
            </w:pPr>
            <w:r>
              <w:rPr>
                <w:rtl/>
              </w:rPr>
              <w:t>48</w:t>
            </w:r>
          </w:p>
        </w:tc>
        <w:tc>
          <w:tcPr>
            <w:tcW w:w="2551" w:type="dxa"/>
            <w:gridSpan w:val="3"/>
          </w:tcPr>
          <w:p w:rsidR="00000000" w:rsidRDefault="00000000">
            <w:pPr>
              <w:spacing w:line="300" w:lineRule="exact"/>
              <w:jc w:val="center"/>
              <w:rPr>
                <w:rtl/>
              </w:rPr>
            </w:pPr>
            <w:r>
              <w:rPr>
                <w:rtl/>
              </w:rPr>
              <w:t>6</w:t>
            </w:r>
          </w:p>
        </w:tc>
        <w:tc>
          <w:tcPr>
            <w:tcW w:w="2694" w:type="dxa"/>
            <w:gridSpan w:val="3"/>
          </w:tcPr>
          <w:p w:rsidR="00000000" w:rsidRDefault="00000000">
            <w:pPr>
              <w:spacing w:line="300" w:lineRule="exact"/>
              <w:jc w:val="center"/>
              <w:rPr>
                <w:rFonts w:cs="Akhbar MT"/>
                <w:rtl/>
              </w:rPr>
            </w:pPr>
            <w:r>
              <w:rPr>
                <w:rtl/>
              </w:rPr>
              <w:t>12.5</w:t>
            </w:r>
            <w:r>
              <w:rPr>
                <w:rFonts w:cs="Akhbar MT"/>
                <w:rtl/>
              </w:rPr>
              <w:t>%</w:t>
            </w:r>
          </w:p>
        </w:tc>
      </w:tr>
      <w:tr w:rsidR="00000000">
        <w:tblPrEx>
          <w:tblCellMar>
            <w:top w:w="0" w:type="dxa"/>
            <w:bottom w:w="0" w:type="dxa"/>
          </w:tblCellMar>
        </w:tblPrEx>
        <w:trPr>
          <w:cantSplit/>
        </w:trPr>
        <w:tc>
          <w:tcPr>
            <w:tcW w:w="7564" w:type="dxa"/>
            <w:gridSpan w:val="8"/>
          </w:tcPr>
          <w:p w:rsidR="00000000" w:rsidRDefault="00000000">
            <w:pPr>
              <w:pStyle w:val="Heading4"/>
              <w:rPr>
                <w:szCs w:val="26"/>
                <w:rtl/>
              </w:rPr>
            </w:pPr>
            <w:r>
              <w:rPr>
                <w:szCs w:val="26"/>
                <w:rtl/>
              </w:rPr>
              <w:t>قضاة الاستئناف بالمحاكم الإدارية</w:t>
            </w:r>
          </w:p>
        </w:tc>
      </w:tr>
      <w:tr w:rsidR="00000000">
        <w:tblPrEx>
          <w:tblCellMar>
            <w:top w:w="0" w:type="dxa"/>
            <w:bottom w:w="0" w:type="dxa"/>
          </w:tblCellMar>
        </w:tblPrEx>
        <w:tc>
          <w:tcPr>
            <w:tcW w:w="2319" w:type="dxa"/>
            <w:gridSpan w:val="2"/>
          </w:tcPr>
          <w:p w:rsidR="00000000" w:rsidRDefault="00000000">
            <w:pPr>
              <w:spacing w:line="300" w:lineRule="exact"/>
              <w:jc w:val="center"/>
              <w:rPr>
                <w:i/>
                <w:iCs/>
                <w:rtl/>
              </w:rPr>
            </w:pPr>
            <w:r>
              <w:rPr>
                <w:i/>
                <w:iCs/>
                <w:rtl/>
              </w:rPr>
              <w:t>الوظائف الأساسية</w:t>
            </w:r>
          </w:p>
        </w:tc>
        <w:tc>
          <w:tcPr>
            <w:tcW w:w="2551" w:type="dxa"/>
            <w:gridSpan w:val="3"/>
          </w:tcPr>
          <w:p w:rsidR="00000000" w:rsidRDefault="00000000">
            <w:pPr>
              <w:spacing w:line="300" w:lineRule="exact"/>
              <w:jc w:val="center"/>
              <w:rPr>
                <w:i/>
                <w:iCs/>
                <w:rtl/>
              </w:rPr>
            </w:pPr>
            <w:r>
              <w:rPr>
                <w:i/>
                <w:iCs/>
                <w:rtl/>
              </w:rPr>
              <w:t>نساء</w:t>
            </w:r>
          </w:p>
        </w:tc>
        <w:tc>
          <w:tcPr>
            <w:tcW w:w="2694" w:type="dxa"/>
            <w:gridSpan w:val="3"/>
          </w:tcPr>
          <w:p w:rsidR="00000000" w:rsidRDefault="00000000">
            <w:pPr>
              <w:spacing w:line="300" w:lineRule="exact"/>
              <w:jc w:val="center"/>
              <w:rPr>
                <w:i/>
                <w:iCs/>
                <w:rtl/>
              </w:rPr>
            </w:pPr>
            <w:r>
              <w:rPr>
                <w:i/>
                <w:iCs/>
                <w:rtl/>
              </w:rPr>
              <w:t>النسبة المئوية</w:t>
            </w:r>
          </w:p>
        </w:tc>
      </w:tr>
      <w:tr w:rsidR="00000000">
        <w:tblPrEx>
          <w:tblCellMar>
            <w:top w:w="0" w:type="dxa"/>
            <w:bottom w:w="0" w:type="dxa"/>
          </w:tblCellMar>
        </w:tblPrEx>
        <w:tc>
          <w:tcPr>
            <w:tcW w:w="2319" w:type="dxa"/>
            <w:gridSpan w:val="2"/>
          </w:tcPr>
          <w:p w:rsidR="00000000" w:rsidRDefault="00000000">
            <w:pPr>
              <w:spacing w:line="300" w:lineRule="exact"/>
              <w:jc w:val="center"/>
              <w:rPr>
                <w:rtl/>
              </w:rPr>
            </w:pPr>
            <w:r>
              <w:rPr>
                <w:rtl/>
              </w:rPr>
              <w:t>178</w:t>
            </w:r>
          </w:p>
        </w:tc>
        <w:tc>
          <w:tcPr>
            <w:tcW w:w="2551" w:type="dxa"/>
            <w:gridSpan w:val="3"/>
          </w:tcPr>
          <w:p w:rsidR="00000000" w:rsidRDefault="00000000">
            <w:pPr>
              <w:spacing w:line="300" w:lineRule="exact"/>
              <w:jc w:val="center"/>
              <w:rPr>
                <w:rtl/>
              </w:rPr>
            </w:pPr>
            <w:r>
              <w:rPr>
                <w:rtl/>
              </w:rPr>
              <w:t>90</w:t>
            </w:r>
          </w:p>
        </w:tc>
        <w:tc>
          <w:tcPr>
            <w:tcW w:w="2694" w:type="dxa"/>
            <w:gridSpan w:val="3"/>
          </w:tcPr>
          <w:p w:rsidR="00000000" w:rsidRDefault="00000000">
            <w:pPr>
              <w:spacing w:line="300" w:lineRule="exact"/>
              <w:jc w:val="center"/>
              <w:rPr>
                <w:rFonts w:cs="Akhbar MT"/>
                <w:rtl/>
              </w:rPr>
            </w:pPr>
            <w:r>
              <w:rPr>
                <w:rtl/>
              </w:rPr>
              <w:t>50.5</w:t>
            </w:r>
            <w:r>
              <w:rPr>
                <w:rFonts w:cs="Akhbar MT"/>
                <w:rtl/>
              </w:rPr>
              <w:t>%</w:t>
            </w:r>
          </w:p>
        </w:tc>
      </w:tr>
      <w:tr w:rsidR="00000000">
        <w:tblPrEx>
          <w:tblCellMar>
            <w:top w:w="0" w:type="dxa"/>
            <w:bottom w:w="0" w:type="dxa"/>
          </w:tblCellMar>
        </w:tblPrEx>
        <w:trPr>
          <w:cantSplit/>
        </w:trPr>
        <w:tc>
          <w:tcPr>
            <w:tcW w:w="7564" w:type="dxa"/>
            <w:gridSpan w:val="8"/>
          </w:tcPr>
          <w:p w:rsidR="00000000" w:rsidRDefault="00000000">
            <w:pPr>
              <w:pStyle w:val="Heading4"/>
              <w:rPr>
                <w:szCs w:val="26"/>
                <w:rtl/>
              </w:rPr>
            </w:pPr>
            <w:r>
              <w:rPr>
                <w:szCs w:val="26"/>
                <w:rtl/>
              </w:rPr>
              <w:t>رؤساء المحاكم الإدارية بالمقاطعات</w:t>
            </w:r>
          </w:p>
        </w:tc>
      </w:tr>
      <w:tr w:rsidR="00000000">
        <w:tblPrEx>
          <w:tblCellMar>
            <w:top w:w="0" w:type="dxa"/>
            <w:bottom w:w="0" w:type="dxa"/>
          </w:tblCellMar>
        </w:tblPrEx>
        <w:tc>
          <w:tcPr>
            <w:tcW w:w="2319" w:type="dxa"/>
            <w:gridSpan w:val="2"/>
          </w:tcPr>
          <w:p w:rsidR="00000000" w:rsidRDefault="00000000">
            <w:pPr>
              <w:spacing w:line="300" w:lineRule="exact"/>
              <w:jc w:val="center"/>
              <w:rPr>
                <w:i/>
                <w:iCs/>
                <w:rtl/>
              </w:rPr>
            </w:pPr>
            <w:r>
              <w:rPr>
                <w:i/>
                <w:iCs/>
                <w:rtl/>
              </w:rPr>
              <w:t>الوظائف الأساسية</w:t>
            </w:r>
          </w:p>
        </w:tc>
        <w:tc>
          <w:tcPr>
            <w:tcW w:w="2551" w:type="dxa"/>
            <w:gridSpan w:val="3"/>
          </w:tcPr>
          <w:p w:rsidR="00000000" w:rsidRDefault="00000000">
            <w:pPr>
              <w:spacing w:line="300" w:lineRule="exact"/>
              <w:jc w:val="center"/>
              <w:rPr>
                <w:i/>
                <w:iCs/>
                <w:rtl/>
              </w:rPr>
            </w:pPr>
            <w:r>
              <w:rPr>
                <w:i/>
                <w:iCs/>
                <w:rtl/>
              </w:rPr>
              <w:t>نساء</w:t>
            </w:r>
          </w:p>
        </w:tc>
        <w:tc>
          <w:tcPr>
            <w:tcW w:w="2694" w:type="dxa"/>
            <w:gridSpan w:val="3"/>
          </w:tcPr>
          <w:p w:rsidR="00000000" w:rsidRDefault="00000000">
            <w:pPr>
              <w:spacing w:line="300" w:lineRule="exact"/>
              <w:jc w:val="center"/>
              <w:rPr>
                <w:i/>
                <w:iCs/>
                <w:rtl/>
              </w:rPr>
            </w:pPr>
            <w:r>
              <w:rPr>
                <w:i/>
                <w:iCs/>
                <w:rtl/>
              </w:rPr>
              <w:t>النسبة المئوية</w:t>
            </w:r>
          </w:p>
        </w:tc>
      </w:tr>
      <w:tr w:rsidR="00000000">
        <w:tblPrEx>
          <w:tblCellMar>
            <w:top w:w="0" w:type="dxa"/>
            <w:bottom w:w="0" w:type="dxa"/>
          </w:tblCellMar>
        </w:tblPrEx>
        <w:tc>
          <w:tcPr>
            <w:tcW w:w="2319" w:type="dxa"/>
            <w:gridSpan w:val="2"/>
          </w:tcPr>
          <w:p w:rsidR="00000000" w:rsidRDefault="00000000">
            <w:pPr>
              <w:spacing w:line="300" w:lineRule="exact"/>
              <w:jc w:val="center"/>
              <w:rPr>
                <w:rtl/>
              </w:rPr>
            </w:pPr>
            <w:r>
              <w:rPr>
                <w:rtl/>
              </w:rPr>
              <w:t>89</w:t>
            </w:r>
          </w:p>
        </w:tc>
        <w:tc>
          <w:tcPr>
            <w:tcW w:w="2551" w:type="dxa"/>
            <w:gridSpan w:val="3"/>
          </w:tcPr>
          <w:p w:rsidR="00000000" w:rsidRDefault="00000000">
            <w:pPr>
              <w:spacing w:line="300" w:lineRule="exact"/>
              <w:jc w:val="center"/>
              <w:rPr>
                <w:rtl/>
              </w:rPr>
            </w:pPr>
            <w:r>
              <w:rPr>
                <w:rtl/>
              </w:rPr>
              <w:t>60</w:t>
            </w:r>
          </w:p>
        </w:tc>
        <w:tc>
          <w:tcPr>
            <w:tcW w:w="2694" w:type="dxa"/>
            <w:gridSpan w:val="3"/>
          </w:tcPr>
          <w:p w:rsidR="00000000" w:rsidRDefault="00000000">
            <w:pPr>
              <w:spacing w:line="300" w:lineRule="exact"/>
              <w:jc w:val="center"/>
              <w:rPr>
                <w:rFonts w:cs="Akhbar MT"/>
                <w:rtl/>
              </w:rPr>
            </w:pPr>
            <w:r>
              <w:rPr>
                <w:rtl/>
              </w:rPr>
              <w:t>67.4</w:t>
            </w:r>
            <w:r>
              <w:rPr>
                <w:rFonts w:cs="Akhbar MT"/>
                <w:rtl/>
              </w:rPr>
              <w:t>%</w:t>
            </w:r>
          </w:p>
        </w:tc>
      </w:tr>
      <w:tr w:rsidR="00000000">
        <w:tblPrEx>
          <w:tblCellMar>
            <w:top w:w="0" w:type="dxa"/>
            <w:bottom w:w="0" w:type="dxa"/>
          </w:tblCellMar>
        </w:tblPrEx>
        <w:trPr>
          <w:cantSplit/>
        </w:trPr>
        <w:tc>
          <w:tcPr>
            <w:tcW w:w="7564" w:type="dxa"/>
            <w:gridSpan w:val="8"/>
          </w:tcPr>
          <w:p w:rsidR="00000000" w:rsidRDefault="00000000">
            <w:pPr>
              <w:pStyle w:val="Heading4"/>
              <w:rPr>
                <w:szCs w:val="26"/>
                <w:rtl/>
              </w:rPr>
            </w:pPr>
            <w:r>
              <w:rPr>
                <w:szCs w:val="26"/>
                <w:rtl/>
              </w:rPr>
              <w:t>قضاة المقاطعات ومساعدو المحاكم الإدارية بالمقاطعات</w:t>
            </w:r>
          </w:p>
        </w:tc>
      </w:tr>
      <w:tr w:rsidR="00000000">
        <w:tblPrEx>
          <w:tblCellMar>
            <w:top w:w="0" w:type="dxa"/>
            <w:bottom w:w="0" w:type="dxa"/>
          </w:tblCellMar>
        </w:tblPrEx>
        <w:trPr>
          <w:cantSplit/>
        </w:trPr>
        <w:tc>
          <w:tcPr>
            <w:tcW w:w="1891" w:type="dxa"/>
          </w:tcPr>
          <w:p w:rsidR="00000000" w:rsidRDefault="00000000">
            <w:pPr>
              <w:spacing w:line="300" w:lineRule="exact"/>
              <w:jc w:val="center"/>
              <w:rPr>
                <w:i/>
                <w:iCs/>
                <w:rtl/>
              </w:rPr>
            </w:pPr>
            <w:r>
              <w:rPr>
                <w:i/>
                <w:iCs/>
                <w:rtl/>
              </w:rPr>
              <w:t>الوظائف الأساسية</w:t>
            </w:r>
          </w:p>
        </w:tc>
        <w:tc>
          <w:tcPr>
            <w:tcW w:w="1891" w:type="dxa"/>
            <w:gridSpan w:val="3"/>
          </w:tcPr>
          <w:p w:rsidR="00000000" w:rsidRDefault="00000000">
            <w:pPr>
              <w:spacing w:line="300" w:lineRule="exact"/>
              <w:jc w:val="center"/>
              <w:rPr>
                <w:i/>
                <w:iCs/>
                <w:rtl/>
              </w:rPr>
            </w:pPr>
            <w:r>
              <w:rPr>
                <w:i/>
                <w:iCs/>
                <w:rtl/>
              </w:rPr>
              <w:t>العاملون</w:t>
            </w:r>
          </w:p>
        </w:tc>
        <w:tc>
          <w:tcPr>
            <w:tcW w:w="1891" w:type="dxa"/>
            <w:gridSpan w:val="3"/>
          </w:tcPr>
          <w:p w:rsidR="00000000" w:rsidRDefault="00000000">
            <w:pPr>
              <w:spacing w:line="300" w:lineRule="exact"/>
              <w:jc w:val="center"/>
              <w:rPr>
                <w:i/>
                <w:iCs/>
                <w:rtl/>
              </w:rPr>
            </w:pPr>
            <w:r>
              <w:rPr>
                <w:i/>
                <w:iCs/>
                <w:rtl/>
              </w:rPr>
              <w:t>نساء</w:t>
            </w:r>
          </w:p>
        </w:tc>
        <w:tc>
          <w:tcPr>
            <w:tcW w:w="1891" w:type="dxa"/>
          </w:tcPr>
          <w:p w:rsidR="00000000" w:rsidRDefault="00000000">
            <w:pPr>
              <w:spacing w:line="300" w:lineRule="exact"/>
              <w:jc w:val="center"/>
              <w:rPr>
                <w:i/>
                <w:iCs/>
                <w:rtl/>
              </w:rPr>
            </w:pPr>
            <w:r>
              <w:rPr>
                <w:i/>
                <w:iCs/>
                <w:rtl/>
              </w:rPr>
              <w:t>النسبة المئوية</w:t>
            </w:r>
          </w:p>
        </w:tc>
      </w:tr>
      <w:tr w:rsidR="00000000">
        <w:tblPrEx>
          <w:tblCellMar>
            <w:top w:w="0" w:type="dxa"/>
            <w:bottom w:w="0" w:type="dxa"/>
          </w:tblCellMar>
        </w:tblPrEx>
        <w:trPr>
          <w:cantSplit/>
        </w:trPr>
        <w:tc>
          <w:tcPr>
            <w:tcW w:w="1891" w:type="dxa"/>
          </w:tcPr>
          <w:p w:rsidR="00000000" w:rsidRDefault="00000000">
            <w:pPr>
              <w:spacing w:line="300" w:lineRule="exact"/>
              <w:jc w:val="center"/>
              <w:rPr>
                <w:rtl/>
              </w:rPr>
            </w:pPr>
            <w:r>
              <w:rPr>
                <w:rtl/>
              </w:rPr>
              <w:t>373</w:t>
            </w:r>
          </w:p>
        </w:tc>
        <w:tc>
          <w:tcPr>
            <w:tcW w:w="1891" w:type="dxa"/>
            <w:gridSpan w:val="3"/>
          </w:tcPr>
          <w:p w:rsidR="00000000" w:rsidRDefault="00000000">
            <w:pPr>
              <w:spacing w:line="300" w:lineRule="exact"/>
              <w:jc w:val="center"/>
              <w:rPr>
                <w:rtl/>
              </w:rPr>
            </w:pPr>
            <w:r>
              <w:rPr>
                <w:rtl/>
              </w:rPr>
              <w:t>260</w:t>
            </w:r>
          </w:p>
        </w:tc>
        <w:tc>
          <w:tcPr>
            <w:tcW w:w="1891" w:type="dxa"/>
            <w:gridSpan w:val="3"/>
          </w:tcPr>
          <w:p w:rsidR="00000000" w:rsidRDefault="00000000">
            <w:pPr>
              <w:spacing w:line="300" w:lineRule="exact"/>
              <w:jc w:val="center"/>
              <w:rPr>
                <w:rtl/>
              </w:rPr>
            </w:pPr>
            <w:r>
              <w:rPr>
                <w:rtl/>
              </w:rPr>
              <w:t>206</w:t>
            </w:r>
          </w:p>
        </w:tc>
        <w:tc>
          <w:tcPr>
            <w:tcW w:w="1891" w:type="dxa"/>
          </w:tcPr>
          <w:p w:rsidR="00000000" w:rsidRDefault="00000000">
            <w:pPr>
              <w:spacing w:line="300" w:lineRule="exact"/>
              <w:jc w:val="center"/>
              <w:rPr>
                <w:rFonts w:cs="Akhbar MT"/>
                <w:rtl/>
              </w:rPr>
            </w:pPr>
            <w:r>
              <w:rPr>
                <w:rtl/>
              </w:rPr>
              <w:t>79.2</w:t>
            </w:r>
            <w:r>
              <w:rPr>
                <w:rFonts w:cs="Akhbar MT"/>
                <w:rtl/>
              </w:rPr>
              <w:t>%</w:t>
            </w:r>
          </w:p>
        </w:tc>
      </w:tr>
      <w:tr w:rsidR="00000000">
        <w:tblPrEx>
          <w:tblCellMar>
            <w:top w:w="0" w:type="dxa"/>
            <w:bottom w:w="0" w:type="dxa"/>
          </w:tblCellMar>
        </w:tblPrEx>
        <w:trPr>
          <w:cantSplit/>
        </w:trPr>
        <w:tc>
          <w:tcPr>
            <w:tcW w:w="7564" w:type="dxa"/>
            <w:gridSpan w:val="8"/>
          </w:tcPr>
          <w:p w:rsidR="00000000" w:rsidRDefault="00000000">
            <w:pPr>
              <w:spacing w:line="300" w:lineRule="exact"/>
              <w:jc w:val="center"/>
              <w:rPr>
                <w:szCs w:val="26"/>
                <w:rtl/>
              </w:rPr>
            </w:pPr>
            <w:r>
              <w:rPr>
                <w:b/>
                <w:bCs/>
                <w:szCs w:val="26"/>
                <w:rtl/>
              </w:rPr>
              <w:t>قضاة الصُلح (المرتبة الثانية)</w:t>
            </w:r>
          </w:p>
        </w:tc>
      </w:tr>
      <w:tr w:rsidR="00000000">
        <w:tblPrEx>
          <w:tblCellMar>
            <w:top w:w="0" w:type="dxa"/>
            <w:bottom w:w="0" w:type="dxa"/>
          </w:tblCellMar>
        </w:tblPrEx>
        <w:tc>
          <w:tcPr>
            <w:tcW w:w="2521" w:type="dxa"/>
            <w:gridSpan w:val="3"/>
          </w:tcPr>
          <w:p w:rsidR="00000000" w:rsidRDefault="00000000">
            <w:pPr>
              <w:spacing w:line="300" w:lineRule="exact"/>
              <w:jc w:val="center"/>
              <w:rPr>
                <w:i/>
                <w:iCs/>
                <w:rtl/>
              </w:rPr>
            </w:pPr>
            <w:r>
              <w:rPr>
                <w:i/>
                <w:iCs/>
                <w:rtl/>
              </w:rPr>
              <w:t>الوظائف الأساسية</w:t>
            </w:r>
          </w:p>
        </w:tc>
        <w:tc>
          <w:tcPr>
            <w:tcW w:w="2521" w:type="dxa"/>
            <w:gridSpan w:val="3"/>
          </w:tcPr>
          <w:p w:rsidR="00000000" w:rsidRDefault="00000000">
            <w:pPr>
              <w:spacing w:line="300" w:lineRule="exact"/>
              <w:jc w:val="center"/>
              <w:rPr>
                <w:i/>
                <w:iCs/>
                <w:rtl/>
              </w:rPr>
            </w:pPr>
            <w:r>
              <w:rPr>
                <w:i/>
                <w:iCs/>
                <w:rtl/>
              </w:rPr>
              <w:t>نساء</w:t>
            </w:r>
          </w:p>
        </w:tc>
        <w:tc>
          <w:tcPr>
            <w:tcW w:w="2522" w:type="dxa"/>
            <w:gridSpan w:val="2"/>
          </w:tcPr>
          <w:p w:rsidR="00000000" w:rsidRDefault="00000000">
            <w:pPr>
              <w:spacing w:line="300" w:lineRule="exact"/>
              <w:jc w:val="center"/>
              <w:rPr>
                <w:i/>
                <w:iCs/>
                <w:rtl/>
              </w:rPr>
            </w:pPr>
            <w:r>
              <w:rPr>
                <w:i/>
                <w:iCs/>
                <w:rtl/>
              </w:rPr>
              <w:t>النسبة المئوية</w:t>
            </w:r>
          </w:p>
        </w:tc>
      </w:tr>
      <w:tr w:rsidR="00000000">
        <w:tblPrEx>
          <w:tblCellMar>
            <w:top w:w="0" w:type="dxa"/>
            <w:bottom w:w="0" w:type="dxa"/>
          </w:tblCellMar>
        </w:tblPrEx>
        <w:tc>
          <w:tcPr>
            <w:tcW w:w="2521" w:type="dxa"/>
            <w:gridSpan w:val="3"/>
          </w:tcPr>
          <w:p w:rsidR="00000000" w:rsidRDefault="00000000">
            <w:pPr>
              <w:spacing w:line="300" w:lineRule="exact"/>
              <w:jc w:val="center"/>
              <w:rPr>
                <w:rtl/>
              </w:rPr>
            </w:pPr>
            <w:r>
              <w:rPr>
                <w:rtl/>
              </w:rPr>
              <w:t>240</w:t>
            </w:r>
          </w:p>
        </w:tc>
        <w:tc>
          <w:tcPr>
            <w:tcW w:w="2521" w:type="dxa"/>
            <w:gridSpan w:val="3"/>
          </w:tcPr>
          <w:p w:rsidR="00000000" w:rsidRDefault="00000000">
            <w:pPr>
              <w:spacing w:line="300" w:lineRule="exact"/>
              <w:jc w:val="center"/>
              <w:rPr>
                <w:rtl/>
              </w:rPr>
            </w:pPr>
            <w:r>
              <w:rPr>
                <w:rtl/>
              </w:rPr>
              <w:t>180</w:t>
            </w:r>
          </w:p>
        </w:tc>
        <w:tc>
          <w:tcPr>
            <w:tcW w:w="2522" w:type="dxa"/>
            <w:gridSpan w:val="2"/>
          </w:tcPr>
          <w:p w:rsidR="00000000" w:rsidRDefault="00000000">
            <w:pPr>
              <w:spacing w:line="300" w:lineRule="exact"/>
              <w:jc w:val="center"/>
              <w:rPr>
                <w:rFonts w:cs="Akhbar MT"/>
                <w:rtl/>
              </w:rPr>
            </w:pPr>
            <w:r>
              <w:rPr>
                <w:rtl/>
              </w:rPr>
              <w:t>75</w:t>
            </w:r>
            <w:r>
              <w:rPr>
                <w:rFonts w:cs="Akhbar MT"/>
                <w:rtl/>
              </w:rPr>
              <w:t>%</w:t>
            </w:r>
          </w:p>
        </w:tc>
      </w:tr>
      <w:tr w:rsidR="00000000">
        <w:tblPrEx>
          <w:tblCellMar>
            <w:top w:w="0" w:type="dxa"/>
            <w:bottom w:w="0" w:type="dxa"/>
          </w:tblCellMar>
        </w:tblPrEx>
        <w:trPr>
          <w:cantSplit/>
        </w:trPr>
        <w:tc>
          <w:tcPr>
            <w:tcW w:w="7564" w:type="dxa"/>
            <w:gridSpan w:val="8"/>
          </w:tcPr>
          <w:p w:rsidR="00000000" w:rsidRDefault="00000000">
            <w:pPr>
              <w:pStyle w:val="Heading4"/>
              <w:rPr>
                <w:szCs w:val="26"/>
                <w:rtl/>
              </w:rPr>
            </w:pPr>
            <w:r>
              <w:rPr>
                <w:szCs w:val="26"/>
                <w:rtl/>
              </w:rPr>
              <w:t>قضاة الصُلح</w:t>
            </w:r>
          </w:p>
        </w:tc>
      </w:tr>
      <w:tr w:rsidR="00000000">
        <w:tblPrEx>
          <w:tblCellMar>
            <w:top w:w="0" w:type="dxa"/>
            <w:bottom w:w="0" w:type="dxa"/>
          </w:tblCellMar>
        </w:tblPrEx>
        <w:tc>
          <w:tcPr>
            <w:tcW w:w="2521" w:type="dxa"/>
            <w:gridSpan w:val="3"/>
          </w:tcPr>
          <w:p w:rsidR="00000000" w:rsidRDefault="00000000">
            <w:pPr>
              <w:spacing w:line="300" w:lineRule="exact"/>
              <w:jc w:val="center"/>
              <w:rPr>
                <w:i/>
                <w:iCs/>
                <w:rtl/>
              </w:rPr>
            </w:pPr>
            <w:r>
              <w:rPr>
                <w:i/>
                <w:iCs/>
                <w:rtl/>
              </w:rPr>
              <w:t>الوظائف الأساسية</w:t>
            </w:r>
          </w:p>
        </w:tc>
        <w:tc>
          <w:tcPr>
            <w:tcW w:w="2521" w:type="dxa"/>
            <w:gridSpan w:val="3"/>
          </w:tcPr>
          <w:p w:rsidR="00000000" w:rsidRDefault="00000000">
            <w:pPr>
              <w:spacing w:line="300" w:lineRule="exact"/>
              <w:jc w:val="center"/>
              <w:rPr>
                <w:i/>
                <w:iCs/>
                <w:rtl/>
              </w:rPr>
            </w:pPr>
            <w:r>
              <w:rPr>
                <w:i/>
                <w:iCs/>
                <w:rtl/>
              </w:rPr>
              <w:t>نساء</w:t>
            </w:r>
          </w:p>
        </w:tc>
        <w:tc>
          <w:tcPr>
            <w:tcW w:w="2522" w:type="dxa"/>
            <w:gridSpan w:val="2"/>
          </w:tcPr>
          <w:p w:rsidR="00000000" w:rsidRDefault="00000000">
            <w:pPr>
              <w:spacing w:line="300" w:lineRule="exact"/>
              <w:jc w:val="center"/>
              <w:rPr>
                <w:i/>
                <w:iCs/>
                <w:rtl/>
              </w:rPr>
            </w:pPr>
            <w:r>
              <w:rPr>
                <w:i/>
                <w:iCs/>
                <w:rtl/>
              </w:rPr>
              <w:t>النسبة المئوية</w:t>
            </w:r>
          </w:p>
        </w:tc>
      </w:tr>
      <w:tr w:rsidR="00000000">
        <w:tblPrEx>
          <w:tblCellMar>
            <w:top w:w="0" w:type="dxa"/>
            <w:bottom w:w="0" w:type="dxa"/>
          </w:tblCellMar>
        </w:tblPrEx>
        <w:tc>
          <w:tcPr>
            <w:tcW w:w="2521" w:type="dxa"/>
            <w:gridSpan w:val="3"/>
          </w:tcPr>
          <w:p w:rsidR="00000000" w:rsidRDefault="00000000">
            <w:pPr>
              <w:spacing w:line="300" w:lineRule="exact"/>
              <w:jc w:val="center"/>
              <w:rPr>
                <w:rtl/>
              </w:rPr>
            </w:pPr>
            <w:r>
              <w:rPr>
                <w:rtl/>
              </w:rPr>
              <w:t>280</w:t>
            </w:r>
          </w:p>
        </w:tc>
        <w:tc>
          <w:tcPr>
            <w:tcW w:w="2521" w:type="dxa"/>
            <w:gridSpan w:val="3"/>
          </w:tcPr>
          <w:p w:rsidR="00000000" w:rsidRDefault="00000000">
            <w:pPr>
              <w:spacing w:line="300" w:lineRule="exact"/>
              <w:jc w:val="center"/>
              <w:rPr>
                <w:rtl/>
              </w:rPr>
            </w:pPr>
            <w:r>
              <w:rPr>
                <w:rtl/>
              </w:rPr>
              <w:t>232</w:t>
            </w:r>
          </w:p>
        </w:tc>
        <w:tc>
          <w:tcPr>
            <w:tcW w:w="2522" w:type="dxa"/>
            <w:gridSpan w:val="2"/>
          </w:tcPr>
          <w:p w:rsidR="00000000" w:rsidRDefault="00000000">
            <w:pPr>
              <w:spacing w:line="300" w:lineRule="exact"/>
              <w:jc w:val="center"/>
              <w:rPr>
                <w:rFonts w:cs="Akhbar MT"/>
                <w:rtl/>
              </w:rPr>
            </w:pPr>
            <w:r>
              <w:rPr>
                <w:rtl/>
              </w:rPr>
              <w:t>82.8</w:t>
            </w:r>
            <w:r>
              <w:rPr>
                <w:rFonts w:cs="Akhbar MT"/>
                <w:rtl/>
              </w:rPr>
              <w:t>%</w:t>
            </w:r>
          </w:p>
        </w:tc>
      </w:tr>
    </w:tbl>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rPr>
          <w:rtl/>
        </w:rPr>
      </w:pPr>
      <w:r>
        <w:rPr>
          <w:b/>
          <w:bCs/>
          <w:rtl/>
        </w:rPr>
        <w:t>القاضيات في المحاكم المدنية والجنائية</w:t>
      </w:r>
    </w:p>
    <w:p w:rsidR="00000000" w:rsidRDefault="00000000">
      <w:pPr>
        <w:spacing w:line="120" w:lineRule="exact"/>
        <w:rPr>
          <w:sz w:val="12"/>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1"/>
        <w:gridCol w:w="630"/>
        <w:gridCol w:w="1261"/>
        <w:gridCol w:w="1260"/>
        <w:gridCol w:w="631"/>
        <w:gridCol w:w="1891"/>
      </w:tblGrid>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المحكمة العليا</w:t>
            </w:r>
          </w:p>
        </w:tc>
      </w:tr>
      <w:tr w:rsidR="00000000">
        <w:tblPrEx>
          <w:tblCellMar>
            <w:top w:w="0" w:type="dxa"/>
            <w:bottom w:w="0" w:type="dxa"/>
          </w:tblCellMar>
        </w:tblPrEx>
        <w:trPr>
          <w:cantSplit/>
        </w:trPr>
        <w:tc>
          <w:tcPr>
            <w:tcW w:w="7564" w:type="dxa"/>
            <w:gridSpan w:val="6"/>
          </w:tcPr>
          <w:p w:rsidR="00000000" w:rsidRDefault="00000000">
            <w:pPr>
              <w:pStyle w:val="Heading9"/>
              <w:rPr>
                <w:rtl/>
              </w:rPr>
            </w:pPr>
            <w:r>
              <w:rPr>
                <w:rtl/>
              </w:rPr>
              <w:t>لا أحد</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رؤساء محاكم الاستئناف</w:t>
            </w:r>
          </w:p>
        </w:tc>
      </w:tr>
      <w:tr w:rsidR="00000000">
        <w:tblPrEx>
          <w:tblCellMar>
            <w:top w:w="0" w:type="dxa"/>
            <w:bottom w:w="0" w:type="dxa"/>
          </w:tblCellMar>
        </w:tblPrEx>
        <w:tc>
          <w:tcPr>
            <w:tcW w:w="2521" w:type="dxa"/>
            <w:gridSpan w:val="2"/>
          </w:tcPr>
          <w:p w:rsidR="00000000" w:rsidRDefault="00000000">
            <w:pPr>
              <w:pStyle w:val="Heading9"/>
              <w:rPr>
                <w:rtl/>
              </w:rPr>
            </w:pPr>
            <w:r>
              <w:rPr>
                <w:rtl/>
              </w:rPr>
              <w:t>الوظائف الأساسية</w:t>
            </w:r>
          </w:p>
        </w:tc>
        <w:tc>
          <w:tcPr>
            <w:tcW w:w="2521" w:type="dxa"/>
            <w:gridSpan w:val="2"/>
          </w:tcPr>
          <w:p w:rsidR="00000000" w:rsidRDefault="00000000">
            <w:pPr>
              <w:jc w:val="center"/>
              <w:rPr>
                <w:i/>
                <w:iCs/>
                <w:rtl/>
              </w:rPr>
            </w:pPr>
            <w:r>
              <w:rPr>
                <w:i/>
                <w:iCs/>
                <w:rtl/>
              </w:rPr>
              <w:t>النساء</w:t>
            </w:r>
          </w:p>
        </w:tc>
        <w:tc>
          <w:tcPr>
            <w:tcW w:w="2522" w:type="dxa"/>
            <w:gridSpan w:val="2"/>
          </w:tcPr>
          <w:p w:rsidR="00000000" w:rsidRDefault="00000000">
            <w:pPr>
              <w:jc w:val="center"/>
              <w:rPr>
                <w:i/>
                <w:iCs/>
                <w:rtl/>
              </w:rPr>
            </w:pPr>
            <w:r>
              <w:rPr>
                <w:i/>
                <w:iCs/>
                <w:rtl/>
              </w:rPr>
              <w:t>النسبة المئوية</w:t>
            </w:r>
          </w:p>
        </w:tc>
      </w:tr>
      <w:tr w:rsidR="00000000">
        <w:tblPrEx>
          <w:tblCellMar>
            <w:top w:w="0" w:type="dxa"/>
            <w:bottom w:w="0" w:type="dxa"/>
          </w:tblCellMar>
        </w:tblPrEx>
        <w:tc>
          <w:tcPr>
            <w:tcW w:w="2521" w:type="dxa"/>
            <w:gridSpan w:val="2"/>
          </w:tcPr>
          <w:p w:rsidR="00000000" w:rsidRDefault="00000000">
            <w:pPr>
              <w:jc w:val="center"/>
              <w:rPr>
                <w:rtl/>
              </w:rPr>
            </w:pPr>
            <w:r>
              <w:rPr>
                <w:rtl/>
              </w:rPr>
              <w:t>84</w:t>
            </w:r>
          </w:p>
        </w:tc>
        <w:tc>
          <w:tcPr>
            <w:tcW w:w="2521" w:type="dxa"/>
            <w:gridSpan w:val="2"/>
          </w:tcPr>
          <w:p w:rsidR="00000000" w:rsidRDefault="00000000">
            <w:pPr>
              <w:jc w:val="center"/>
              <w:rPr>
                <w:rtl/>
              </w:rPr>
            </w:pPr>
            <w:r>
              <w:rPr>
                <w:rtl/>
              </w:rPr>
              <w:t>4</w:t>
            </w:r>
          </w:p>
        </w:tc>
        <w:tc>
          <w:tcPr>
            <w:tcW w:w="2522" w:type="dxa"/>
            <w:gridSpan w:val="2"/>
          </w:tcPr>
          <w:p w:rsidR="00000000" w:rsidRDefault="00000000">
            <w:pPr>
              <w:jc w:val="center"/>
              <w:rPr>
                <w:rFonts w:cs="Akhbar MT"/>
                <w:rtl/>
              </w:rPr>
            </w:pPr>
            <w:r>
              <w:rPr>
                <w:rtl/>
              </w:rPr>
              <w:t>4.76</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قضاة الاستئناف</w:t>
            </w:r>
          </w:p>
        </w:tc>
      </w:tr>
      <w:tr w:rsidR="00000000">
        <w:tblPrEx>
          <w:tblCellMar>
            <w:top w:w="0" w:type="dxa"/>
            <w:bottom w:w="0" w:type="dxa"/>
          </w:tblCellMar>
        </w:tblPrEx>
        <w:tc>
          <w:tcPr>
            <w:tcW w:w="2521" w:type="dxa"/>
            <w:gridSpan w:val="2"/>
          </w:tcPr>
          <w:p w:rsidR="00000000" w:rsidRDefault="00000000">
            <w:pPr>
              <w:jc w:val="center"/>
              <w:rPr>
                <w:i/>
                <w:iCs/>
                <w:rtl/>
              </w:rPr>
            </w:pPr>
            <w:r>
              <w:rPr>
                <w:i/>
                <w:iCs/>
                <w:rtl/>
              </w:rPr>
              <w:t>الوظائف الأساسية</w:t>
            </w:r>
          </w:p>
        </w:tc>
        <w:tc>
          <w:tcPr>
            <w:tcW w:w="2521" w:type="dxa"/>
            <w:gridSpan w:val="2"/>
          </w:tcPr>
          <w:p w:rsidR="00000000" w:rsidRDefault="00000000">
            <w:pPr>
              <w:jc w:val="center"/>
              <w:rPr>
                <w:i/>
                <w:iCs/>
                <w:rtl/>
              </w:rPr>
            </w:pPr>
            <w:r>
              <w:rPr>
                <w:i/>
                <w:iCs/>
                <w:rtl/>
              </w:rPr>
              <w:t>النساء</w:t>
            </w:r>
          </w:p>
        </w:tc>
        <w:tc>
          <w:tcPr>
            <w:tcW w:w="2522" w:type="dxa"/>
            <w:gridSpan w:val="2"/>
          </w:tcPr>
          <w:p w:rsidR="00000000" w:rsidRDefault="00000000">
            <w:pPr>
              <w:jc w:val="center"/>
              <w:rPr>
                <w:i/>
                <w:iCs/>
                <w:rtl/>
              </w:rPr>
            </w:pPr>
            <w:r>
              <w:rPr>
                <w:i/>
                <w:iCs/>
                <w:rtl/>
              </w:rPr>
              <w:t>النسبة المئوية</w:t>
            </w:r>
          </w:p>
        </w:tc>
      </w:tr>
      <w:tr w:rsidR="00000000">
        <w:tblPrEx>
          <w:tblCellMar>
            <w:top w:w="0" w:type="dxa"/>
            <w:bottom w:w="0" w:type="dxa"/>
          </w:tblCellMar>
        </w:tblPrEx>
        <w:tc>
          <w:tcPr>
            <w:tcW w:w="2521" w:type="dxa"/>
            <w:gridSpan w:val="2"/>
          </w:tcPr>
          <w:p w:rsidR="00000000" w:rsidRDefault="00000000">
            <w:pPr>
              <w:jc w:val="center"/>
              <w:rPr>
                <w:rtl/>
              </w:rPr>
            </w:pPr>
            <w:r>
              <w:rPr>
                <w:rtl/>
              </w:rPr>
              <w:t>345</w:t>
            </w:r>
          </w:p>
        </w:tc>
        <w:tc>
          <w:tcPr>
            <w:tcW w:w="2521" w:type="dxa"/>
            <w:gridSpan w:val="2"/>
          </w:tcPr>
          <w:p w:rsidR="00000000" w:rsidRDefault="00000000">
            <w:pPr>
              <w:jc w:val="center"/>
              <w:rPr>
                <w:rtl/>
              </w:rPr>
            </w:pPr>
            <w:r>
              <w:rPr>
                <w:rtl/>
              </w:rPr>
              <w:t>82</w:t>
            </w:r>
          </w:p>
        </w:tc>
        <w:tc>
          <w:tcPr>
            <w:tcW w:w="2522" w:type="dxa"/>
            <w:gridSpan w:val="2"/>
          </w:tcPr>
          <w:p w:rsidR="00000000" w:rsidRDefault="00000000">
            <w:pPr>
              <w:jc w:val="center"/>
              <w:rPr>
                <w:rFonts w:cs="Akhbar MT"/>
                <w:rtl/>
              </w:rPr>
            </w:pPr>
            <w:r>
              <w:rPr>
                <w:rtl/>
              </w:rPr>
              <w:t>23.7</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المدعون العامون المساعدون في محاكم الاستئناف</w:t>
            </w:r>
          </w:p>
        </w:tc>
      </w:tr>
      <w:tr w:rsidR="00000000">
        <w:tblPrEx>
          <w:tblCellMar>
            <w:top w:w="0" w:type="dxa"/>
            <w:bottom w:w="0" w:type="dxa"/>
          </w:tblCellMar>
        </w:tblPrEx>
        <w:tc>
          <w:tcPr>
            <w:tcW w:w="2521" w:type="dxa"/>
            <w:gridSpan w:val="2"/>
          </w:tcPr>
          <w:p w:rsidR="00000000" w:rsidRDefault="00000000">
            <w:pPr>
              <w:jc w:val="center"/>
              <w:rPr>
                <w:i/>
                <w:iCs/>
                <w:rtl/>
              </w:rPr>
            </w:pPr>
            <w:r>
              <w:rPr>
                <w:i/>
                <w:iCs/>
                <w:rtl/>
              </w:rPr>
              <w:t>الوظائف الأساسية</w:t>
            </w:r>
          </w:p>
        </w:tc>
        <w:tc>
          <w:tcPr>
            <w:tcW w:w="2521" w:type="dxa"/>
            <w:gridSpan w:val="2"/>
          </w:tcPr>
          <w:p w:rsidR="00000000" w:rsidRDefault="00000000">
            <w:pPr>
              <w:jc w:val="center"/>
              <w:rPr>
                <w:i/>
                <w:iCs/>
                <w:rtl/>
              </w:rPr>
            </w:pPr>
            <w:r>
              <w:rPr>
                <w:i/>
                <w:iCs/>
                <w:rtl/>
              </w:rPr>
              <w:t>النساء</w:t>
            </w:r>
          </w:p>
        </w:tc>
        <w:tc>
          <w:tcPr>
            <w:tcW w:w="2522" w:type="dxa"/>
            <w:gridSpan w:val="2"/>
          </w:tcPr>
          <w:p w:rsidR="00000000" w:rsidRDefault="00000000">
            <w:pPr>
              <w:jc w:val="center"/>
              <w:rPr>
                <w:i/>
                <w:iCs/>
                <w:rtl/>
              </w:rPr>
            </w:pPr>
            <w:r>
              <w:rPr>
                <w:i/>
                <w:iCs/>
                <w:rtl/>
              </w:rPr>
              <w:t>النسبة المئوية</w:t>
            </w:r>
          </w:p>
        </w:tc>
      </w:tr>
      <w:tr w:rsidR="00000000">
        <w:tblPrEx>
          <w:tblCellMar>
            <w:top w:w="0" w:type="dxa"/>
            <w:bottom w:w="0" w:type="dxa"/>
          </w:tblCellMar>
        </w:tblPrEx>
        <w:tc>
          <w:tcPr>
            <w:tcW w:w="2521" w:type="dxa"/>
            <w:gridSpan w:val="2"/>
          </w:tcPr>
          <w:p w:rsidR="00000000" w:rsidRDefault="00000000">
            <w:pPr>
              <w:jc w:val="center"/>
              <w:rPr>
                <w:rtl/>
              </w:rPr>
            </w:pPr>
            <w:r>
              <w:rPr>
                <w:rtl/>
              </w:rPr>
              <w:t>91</w:t>
            </w:r>
          </w:p>
        </w:tc>
        <w:tc>
          <w:tcPr>
            <w:tcW w:w="2521" w:type="dxa"/>
            <w:gridSpan w:val="2"/>
          </w:tcPr>
          <w:p w:rsidR="00000000" w:rsidRDefault="00000000">
            <w:pPr>
              <w:jc w:val="center"/>
              <w:rPr>
                <w:rtl/>
              </w:rPr>
            </w:pPr>
            <w:r>
              <w:rPr>
                <w:rtl/>
              </w:rPr>
              <w:t>3</w:t>
            </w:r>
          </w:p>
        </w:tc>
        <w:tc>
          <w:tcPr>
            <w:tcW w:w="2522" w:type="dxa"/>
            <w:gridSpan w:val="2"/>
          </w:tcPr>
          <w:p w:rsidR="00000000" w:rsidRDefault="00000000">
            <w:pPr>
              <w:jc w:val="center"/>
              <w:rPr>
                <w:rFonts w:cs="Akhbar MT"/>
                <w:rtl/>
              </w:rPr>
            </w:pPr>
            <w:r>
              <w:rPr>
                <w:rtl/>
              </w:rPr>
              <w:t>3.2</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رؤساء محاكم المقاطعات</w:t>
            </w:r>
          </w:p>
        </w:tc>
      </w:tr>
      <w:tr w:rsidR="00000000">
        <w:tblPrEx>
          <w:tblCellMar>
            <w:top w:w="0" w:type="dxa"/>
            <w:bottom w:w="0" w:type="dxa"/>
          </w:tblCellMar>
        </w:tblPrEx>
        <w:tc>
          <w:tcPr>
            <w:tcW w:w="2521" w:type="dxa"/>
            <w:gridSpan w:val="2"/>
          </w:tcPr>
          <w:p w:rsidR="00000000" w:rsidRDefault="00000000">
            <w:pPr>
              <w:jc w:val="center"/>
              <w:rPr>
                <w:i/>
                <w:iCs/>
                <w:rtl/>
              </w:rPr>
            </w:pPr>
            <w:r>
              <w:rPr>
                <w:i/>
                <w:iCs/>
                <w:rtl/>
              </w:rPr>
              <w:t>الوظائف الأساسية</w:t>
            </w:r>
          </w:p>
        </w:tc>
        <w:tc>
          <w:tcPr>
            <w:tcW w:w="2521" w:type="dxa"/>
            <w:gridSpan w:val="2"/>
          </w:tcPr>
          <w:p w:rsidR="00000000" w:rsidRDefault="00000000">
            <w:pPr>
              <w:jc w:val="center"/>
              <w:rPr>
                <w:i/>
                <w:iCs/>
                <w:rtl/>
              </w:rPr>
            </w:pPr>
            <w:r>
              <w:rPr>
                <w:i/>
                <w:iCs/>
                <w:rtl/>
              </w:rPr>
              <w:t>النساء</w:t>
            </w:r>
          </w:p>
        </w:tc>
        <w:tc>
          <w:tcPr>
            <w:tcW w:w="2522" w:type="dxa"/>
            <w:gridSpan w:val="2"/>
          </w:tcPr>
          <w:p w:rsidR="00000000" w:rsidRDefault="00000000">
            <w:pPr>
              <w:jc w:val="center"/>
              <w:rPr>
                <w:i/>
                <w:iCs/>
                <w:rtl/>
              </w:rPr>
            </w:pPr>
            <w:r>
              <w:rPr>
                <w:i/>
                <w:iCs/>
                <w:rtl/>
              </w:rPr>
              <w:t>النسبة المئوية</w:t>
            </w:r>
          </w:p>
        </w:tc>
      </w:tr>
      <w:tr w:rsidR="00000000">
        <w:tblPrEx>
          <w:tblCellMar>
            <w:top w:w="0" w:type="dxa"/>
            <w:bottom w:w="0" w:type="dxa"/>
          </w:tblCellMar>
        </w:tblPrEx>
        <w:tc>
          <w:tcPr>
            <w:tcW w:w="2521" w:type="dxa"/>
            <w:gridSpan w:val="2"/>
          </w:tcPr>
          <w:p w:rsidR="00000000" w:rsidRDefault="00000000">
            <w:pPr>
              <w:jc w:val="center"/>
              <w:rPr>
                <w:rtl/>
              </w:rPr>
            </w:pPr>
            <w:r>
              <w:rPr>
                <w:rtl/>
              </w:rPr>
              <w:t>300</w:t>
            </w:r>
          </w:p>
        </w:tc>
        <w:tc>
          <w:tcPr>
            <w:tcW w:w="2521" w:type="dxa"/>
            <w:gridSpan w:val="2"/>
          </w:tcPr>
          <w:p w:rsidR="00000000" w:rsidRDefault="00000000">
            <w:pPr>
              <w:jc w:val="center"/>
              <w:rPr>
                <w:rtl/>
              </w:rPr>
            </w:pPr>
            <w:r>
              <w:rPr>
                <w:rtl/>
              </w:rPr>
              <w:t>160</w:t>
            </w:r>
          </w:p>
        </w:tc>
        <w:tc>
          <w:tcPr>
            <w:tcW w:w="2522" w:type="dxa"/>
            <w:gridSpan w:val="2"/>
          </w:tcPr>
          <w:p w:rsidR="00000000" w:rsidRDefault="00000000">
            <w:pPr>
              <w:jc w:val="center"/>
              <w:rPr>
                <w:rFonts w:cs="Akhbar MT"/>
                <w:rtl/>
              </w:rPr>
            </w:pPr>
            <w:r>
              <w:rPr>
                <w:rtl/>
              </w:rPr>
              <w:t>53.3</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المدعون العامون في محاكم المقاطعات</w:t>
            </w:r>
          </w:p>
        </w:tc>
      </w:tr>
      <w:tr w:rsidR="00000000">
        <w:tblPrEx>
          <w:tblCellMar>
            <w:top w:w="0" w:type="dxa"/>
            <w:bottom w:w="0" w:type="dxa"/>
          </w:tblCellMar>
        </w:tblPrEx>
        <w:tc>
          <w:tcPr>
            <w:tcW w:w="2521" w:type="dxa"/>
            <w:gridSpan w:val="2"/>
          </w:tcPr>
          <w:p w:rsidR="00000000" w:rsidRDefault="00000000">
            <w:pPr>
              <w:pStyle w:val="Heading9"/>
              <w:rPr>
                <w:rtl/>
              </w:rPr>
            </w:pPr>
            <w:r>
              <w:rPr>
                <w:rtl/>
              </w:rPr>
              <w:t>الوظائف الأساسية</w:t>
            </w:r>
          </w:p>
        </w:tc>
        <w:tc>
          <w:tcPr>
            <w:tcW w:w="2521" w:type="dxa"/>
            <w:gridSpan w:val="2"/>
          </w:tcPr>
          <w:p w:rsidR="00000000" w:rsidRDefault="00000000">
            <w:pPr>
              <w:jc w:val="center"/>
              <w:rPr>
                <w:i/>
                <w:iCs/>
                <w:rtl/>
              </w:rPr>
            </w:pPr>
            <w:r>
              <w:rPr>
                <w:i/>
                <w:iCs/>
                <w:rtl/>
              </w:rPr>
              <w:t>النساء</w:t>
            </w:r>
          </w:p>
        </w:tc>
        <w:tc>
          <w:tcPr>
            <w:tcW w:w="2522" w:type="dxa"/>
            <w:gridSpan w:val="2"/>
          </w:tcPr>
          <w:p w:rsidR="00000000" w:rsidRDefault="00000000">
            <w:pPr>
              <w:jc w:val="center"/>
              <w:rPr>
                <w:i/>
                <w:iCs/>
                <w:rtl/>
              </w:rPr>
            </w:pPr>
            <w:r>
              <w:rPr>
                <w:i/>
                <w:iCs/>
                <w:rtl/>
              </w:rPr>
              <w:t>النسبة المئوية</w:t>
            </w:r>
          </w:p>
        </w:tc>
      </w:tr>
      <w:tr w:rsidR="00000000">
        <w:tblPrEx>
          <w:tblCellMar>
            <w:top w:w="0" w:type="dxa"/>
            <w:bottom w:w="0" w:type="dxa"/>
          </w:tblCellMar>
        </w:tblPrEx>
        <w:tc>
          <w:tcPr>
            <w:tcW w:w="2521" w:type="dxa"/>
            <w:gridSpan w:val="2"/>
          </w:tcPr>
          <w:p w:rsidR="00000000" w:rsidRDefault="00000000">
            <w:pPr>
              <w:jc w:val="center"/>
              <w:rPr>
                <w:rtl/>
              </w:rPr>
            </w:pPr>
            <w:r>
              <w:rPr>
                <w:rtl/>
              </w:rPr>
              <w:t>143</w:t>
            </w:r>
          </w:p>
        </w:tc>
        <w:tc>
          <w:tcPr>
            <w:tcW w:w="2521" w:type="dxa"/>
            <w:gridSpan w:val="2"/>
          </w:tcPr>
          <w:p w:rsidR="00000000" w:rsidRDefault="00000000">
            <w:pPr>
              <w:jc w:val="center"/>
              <w:rPr>
                <w:rtl/>
              </w:rPr>
            </w:pPr>
            <w:r>
              <w:rPr>
                <w:rtl/>
              </w:rPr>
              <w:t>38</w:t>
            </w:r>
          </w:p>
        </w:tc>
        <w:tc>
          <w:tcPr>
            <w:tcW w:w="2522" w:type="dxa"/>
            <w:gridSpan w:val="2"/>
          </w:tcPr>
          <w:p w:rsidR="00000000" w:rsidRDefault="00000000">
            <w:pPr>
              <w:jc w:val="center"/>
              <w:rPr>
                <w:rFonts w:cs="Akhbar MT"/>
                <w:rtl/>
              </w:rPr>
            </w:pPr>
            <w:r>
              <w:rPr>
                <w:rtl/>
              </w:rPr>
              <w:t>26.57</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قضاة محاكم المقاطعات والقضاة المساعدون</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i/>
                <w:iCs/>
                <w:rtl/>
              </w:rPr>
            </w:pPr>
            <w:r>
              <w:rPr>
                <w:i/>
                <w:iCs/>
                <w:rtl/>
              </w:rPr>
              <w:t>الوظائف الأساسية</w:t>
            </w:r>
          </w:p>
        </w:tc>
        <w:tc>
          <w:tcPr>
            <w:tcW w:w="1891" w:type="dxa"/>
            <w:gridSpan w:val="2"/>
            <w:tcBorders>
              <w:bottom w:val="single" w:sz="4" w:space="0" w:color="auto"/>
            </w:tcBorders>
          </w:tcPr>
          <w:p w:rsidR="00000000" w:rsidRDefault="00000000">
            <w:pPr>
              <w:jc w:val="center"/>
              <w:rPr>
                <w:i/>
                <w:iCs/>
                <w:rtl/>
              </w:rPr>
            </w:pPr>
            <w:r>
              <w:rPr>
                <w:i/>
                <w:iCs/>
                <w:rtl/>
              </w:rPr>
              <w:t>العاملون</w:t>
            </w:r>
          </w:p>
        </w:tc>
        <w:tc>
          <w:tcPr>
            <w:tcW w:w="1891" w:type="dxa"/>
            <w:gridSpan w:val="2"/>
            <w:tcBorders>
              <w:bottom w:val="single" w:sz="4" w:space="0" w:color="auto"/>
            </w:tcBorders>
          </w:tcPr>
          <w:p w:rsidR="00000000" w:rsidRDefault="00000000">
            <w:pPr>
              <w:jc w:val="center"/>
              <w:rPr>
                <w:i/>
                <w:iCs/>
                <w:rtl/>
              </w:rPr>
            </w:pPr>
            <w:r>
              <w:rPr>
                <w:i/>
                <w:iCs/>
                <w:rtl/>
              </w:rPr>
              <w:t>النساء</w:t>
            </w:r>
          </w:p>
        </w:tc>
        <w:tc>
          <w:tcPr>
            <w:tcW w:w="1891" w:type="dxa"/>
            <w:tcBorders>
              <w:bottom w:val="single" w:sz="4" w:space="0" w:color="auto"/>
            </w:tcBorders>
          </w:tcPr>
          <w:p w:rsidR="00000000" w:rsidRDefault="00000000">
            <w:pPr>
              <w:jc w:val="center"/>
              <w:rPr>
                <w:i/>
                <w:iCs/>
                <w:rtl/>
              </w:rPr>
            </w:pPr>
            <w:r>
              <w:rPr>
                <w:i/>
                <w:iCs/>
                <w:rtl/>
              </w:rPr>
              <w:t>النسبة المئوية</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rtl/>
              </w:rPr>
            </w:pPr>
            <w:r>
              <w:rPr>
                <w:rtl/>
              </w:rPr>
              <w:t>790</w:t>
            </w:r>
          </w:p>
        </w:tc>
        <w:tc>
          <w:tcPr>
            <w:tcW w:w="1891" w:type="dxa"/>
            <w:gridSpan w:val="2"/>
            <w:tcBorders>
              <w:bottom w:val="single" w:sz="4" w:space="0" w:color="auto"/>
            </w:tcBorders>
          </w:tcPr>
          <w:p w:rsidR="00000000" w:rsidRDefault="00000000">
            <w:pPr>
              <w:jc w:val="center"/>
              <w:rPr>
                <w:rtl/>
              </w:rPr>
            </w:pPr>
            <w:r>
              <w:rPr>
                <w:rtl/>
              </w:rPr>
              <w:t>690</w:t>
            </w:r>
          </w:p>
        </w:tc>
        <w:tc>
          <w:tcPr>
            <w:tcW w:w="1891" w:type="dxa"/>
            <w:gridSpan w:val="2"/>
            <w:tcBorders>
              <w:bottom w:val="single" w:sz="4" w:space="0" w:color="auto"/>
            </w:tcBorders>
          </w:tcPr>
          <w:p w:rsidR="00000000" w:rsidRDefault="00000000">
            <w:pPr>
              <w:jc w:val="center"/>
              <w:rPr>
                <w:rtl/>
              </w:rPr>
            </w:pPr>
            <w:r>
              <w:rPr>
                <w:rtl/>
              </w:rPr>
              <w:t>475</w:t>
            </w:r>
          </w:p>
        </w:tc>
        <w:tc>
          <w:tcPr>
            <w:tcW w:w="1891" w:type="dxa"/>
            <w:tcBorders>
              <w:bottom w:val="single" w:sz="4" w:space="0" w:color="auto"/>
            </w:tcBorders>
          </w:tcPr>
          <w:p w:rsidR="00000000" w:rsidRDefault="00000000">
            <w:pPr>
              <w:jc w:val="center"/>
              <w:rPr>
                <w:rFonts w:cs="Akhbar MT"/>
                <w:rtl/>
              </w:rPr>
            </w:pPr>
            <w:r>
              <w:rPr>
                <w:rtl/>
              </w:rPr>
              <w:t>68.8</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pStyle w:val="Heading4"/>
              <w:spacing w:line="400" w:lineRule="exact"/>
              <w:rPr>
                <w:szCs w:val="26"/>
                <w:rtl/>
              </w:rPr>
            </w:pPr>
            <w:r>
              <w:rPr>
                <w:szCs w:val="26"/>
                <w:rtl/>
              </w:rPr>
              <w:t>مساعدو المدعين العامين في محاكم المقاطعات والمساعدون في مكتب المدعي العام</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i/>
                <w:iCs/>
                <w:rtl/>
              </w:rPr>
            </w:pPr>
            <w:r>
              <w:rPr>
                <w:i/>
                <w:iCs/>
                <w:rtl/>
              </w:rPr>
              <w:t>الوظائف الأساسية</w:t>
            </w:r>
          </w:p>
        </w:tc>
        <w:tc>
          <w:tcPr>
            <w:tcW w:w="1891" w:type="dxa"/>
            <w:gridSpan w:val="2"/>
            <w:tcBorders>
              <w:bottom w:val="single" w:sz="4" w:space="0" w:color="auto"/>
            </w:tcBorders>
          </w:tcPr>
          <w:p w:rsidR="00000000" w:rsidRDefault="00000000">
            <w:pPr>
              <w:jc w:val="center"/>
              <w:rPr>
                <w:i/>
                <w:iCs/>
                <w:rtl/>
              </w:rPr>
            </w:pPr>
            <w:r>
              <w:rPr>
                <w:i/>
                <w:iCs/>
                <w:rtl/>
              </w:rPr>
              <w:t>العاملون</w:t>
            </w:r>
          </w:p>
        </w:tc>
        <w:tc>
          <w:tcPr>
            <w:tcW w:w="1891" w:type="dxa"/>
            <w:gridSpan w:val="2"/>
            <w:tcBorders>
              <w:bottom w:val="single" w:sz="4" w:space="0" w:color="auto"/>
            </w:tcBorders>
          </w:tcPr>
          <w:p w:rsidR="00000000" w:rsidRDefault="00000000">
            <w:pPr>
              <w:jc w:val="center"/>
              <w:rPr>
                <w:i/>
                <w:iCs/>
                <w:rtl/>
              </w:rPr>
            </w:pPr>
            <w:r>
              <w:rPr>
                <w:i/>
                <w:iCs/>
                <w:rtl/>
              </w:rPr>
              <w:t>النساء</w:t>
            </w:r>
          </w:p>
        </w:tc>
        <w:tc>
          <w:tcPr>
            <w:tcW w:w="1891" w:type="dxa"/>
            <w:tcBorders>
              <w:bottom w:val="single" w:sz="4" w:space="0" w:color="auto"/>
            </w:tcBorders>
          </w:tcPr>
          <w:p w:rsidR="00000000" w:rsidRDefault="00000000">
            <w:pPr>
              <w:jc w:val="center"/>
              <w:rPr>
                <w:i/>
                <w:iCs/>
                <w:rtl/>
              </w:rPr>
            </w:pPr>
            <w:r>
              <w:rPr>
                <w:i/>
                <w:iCs/>
                <w:rtl/>
              </w:rPr>
              <w:t>النسبة المئوية</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rtl/>
              </w:rPr>
            </w:pPr>
            <w:r>
              <w:rPr>
                <w:rtl/>
              </w:rPr>
              <w:t>232</w:t>
            </w:r>
          </w:p>
        </w:tc>
        <w:tc>
          <w:tcPr>
            <w:tcW w:w="1891" w:type="dxa"/>
            <w:gridSpan w:val="2"/>
            <w:tcBorders>
              <w:bottom w:val="single" w:sz="4" w:space="0" w:color="auto"/>
            </w:tcBorders>
          </w:tcPr>
          <w:p w:rsidR="00000000" w:rsidRDefault="00000000">
            <w:pPr>
              <w:jc w:val="center"/>
              <w:rPr>
                <w:rtl/>
              </w:rPr>
            </w:pPr>
            <w:r>
              <w:rPr>
                <w:rtl/>
              </w:rPr>
              <w:t>184</w:t>
            </w:r>
          </w:p>
        </w:tc>
        <w:tc>
          <w:tcPr>
            <w:tcW w:w="1891" w:type="dxa"/>
            <w:gridSpan w:val="2"/>
            <w:tcBorders>
              <w:bottom w:val="single" w:sz="4" w:space="0" w:color="auto"/>
            </w:tcBorders>
          </w:tcPr>
          <w:p w:rsidR="00000000" w:rsidRDefault="00000000">
            <w:pPr>
              <w:jc w:val="center"/>
              <w:rPr>
                <w:rtl/>
              </w:rPr>
            </w:pPr>
            <w:r>
              <w:rPr>
                <w:rtl/>
              </w:rPr>
              <w:t>102</w:t>
            </w:r>
          </w:p>
        </w:tc>
        <w:tc>
          <w:tcPr>
            <w:tcW w:w="1891" w:type="dxa"/>
            <w:tcBorders>
              <w:bottom w:val="single" w:sz="4" w:space="0" w:color="auto"/>
            </w:tcBorders>
          </w:tcPr>
          <w:p w:rsidR="00000000" w:rsidRDefault="00000000">
            <w:pPr>
              <w:jc w:val="center"/>
              <w:rPr>
                <w:rFonts w:cs="Akhbar MT"/>
                <w:rtl/>
              </w:rPr>
            </w:pPr>
            <w:r>
              <w:rPr>
                <w:rtl/>
              </w:rPr>
              <w:t>55.43</w:t>
            </w:r>
            <w:r>
              <w:rPr>
                <w:rFonts w:cs="Akhbar MT"/>
                <w:rtl/>
              </w:rPr>
              <w:t>%</w:t>
            </w:r>
          </w:p>
        </w:tc>
      </w:tr>
      <w:tr w:rsidR="00000000">
        <w:tblPrEx>
          <w:tblCellMar>
            <w:top w:w="0" w:type="dxa"/>
            <w:bottom w:w="0" w:type="dxa"/>
          </w:tblCellMar>
        </w:tblPrEx>
        <w:trPr>
          <w:cantSplit/>
        </w:trPr>
        <w:tc>
          <w:tcPr>
            <w:tcW w:w="7564" w:type="dxa"/>
            <w:gridSpan w:val="6"/>
          </w:tcPr>
          <w:p w:rsidR="00000000" w:rsidRDefault="00000000">
            <w:pPr>
              <w:jc w:val="center"/>
              <w:rPr>
                <w:szCs w:val="26"/>
                <w:rtl/>
              </w:rPr>
            </w:pPr>
            <w:r>
              <w:rPr>
                <w:b/>
                <w:bCs/>
                <w:szCs w:val="26"/>
                <w:rtl/>
              </w:rPr>
              <w:t>قضاة الصُلح (الدرجة الأولى)</w:t>
            </w:r>
          </w:p>
        </w:tc>
      </w:tr>
      <w:tr w:rsidR="00000000">
        <w:tblPrEx>
          <w:tblCellMar>
            <w:top w:w="0" w:type="dxa"/>
            <w:bottom w:w="0" w:type="dxa"/>
          </w:tblCellMar>
        </w:tblPrEx>
        <w:tc>
          <w:tcPr>
            <w:tcW w:w="2521" w:type="dxa"/>
            <w:gridSpan w:val="2"/>
          </w:tcPr>
          <w:p w:rsidR="00000000" w:rsidRDefault="00000000">
            <w:pPr>
              <w:jc w:val="center"/>
              <w:rPr>
                <w:i/>
                <w:iCs/>
                <w:rtl/>
              </w:rPr>
            </w:pPr>
            <w:r>
              <w:rPr>
                <w:i/>
                <w:iCs/>
                <w:rtl/>
              </w:rPr>
              <w:t>الوظائف الأساسية</w:t>
            </w:r>
          </w:p>
        </w:tc>
        <w:tc>
          <w:tcPr>
            <w:tcW w:w="2521" w:type="dxa"/>
            <w:gridSpan w:val="2"/>
          </w:tcPr>
          <w:p w:rsidR="00000000" w:rsidRDefault="00000000">
            <w:pPr>
              <w:jc w:val="center"/>
              <w:rPr>
                <w:i/>
                <w:iCs/>
                <w:rtl/>
              </w:rPr>
            </w:pPr>
            <w:r>
              <w:rPr>
                <w:i/>
                <w:iCs/>
                <w:rtl/>
              </w:rPr>
              <w:t>النساء</w:t>
            </w:r>
          </w:p>
        </w:tc>
        <w:tc>
          <w:tcPr>
            <w:tcW w:w="2522" w:type="dxa"/>
            <w:gridSpan w:val="2"/>
          </w:tcPr>
          <w:p w:rsidR="00000000" w:rsidRDefault="00000000">
            <w:pPr>
              <w:jc w:val="center"/>
              <w:rPr>
                <w:i/>
                <w:iCs/>
                <w:rtl/>
              </w:rPr>
            </w:pPr>
            <w:r>
              <w:rPr>
                <w:i/>
                <w:iCs/>
                <w:rtl/>
              </w:rPr>
              <w:t>النسبة المئوية</w:t>
            </w:r>
          </w:p>
        </w:tc>
      </w:tr>
      <w:tr w:rsidR="00000000">
        <w:tblPrEx>
          <w:tblCellMar>
            <w:top w:w="0" w:type="dxa"/>
            <w:bottom w:w="0" w:type="dxa"/>
          </w:tblCellMar>
        </w:tblPrEx>
        <w:tc>
          <w:tcPr>
            <w:tcW w:w="2521" w:type="dxa"/>
            <w:gridSpan w:val="2"/>
          </w:tcPr>
          <w:p w:rsidR="00000000" w:rsidRDefault="00000000">
            <w:pPr>
              <w:jc w:val="center"/>
              <w:rPr>
                <w:rtl/>
              </w:rPr>
            </w:pPr>
            <w:r>
              <w:rPr>
                <w:rtl/>
              </w:rPr>
              <w:t>135</w:t>
            </w:r>
          </w:p>
        </w:tc>
        <w:tc>
          <w:tcPr>
            <w:tcW w:w="2521" w:type="dxa"/>
            <w:gridSpan w:val="2"/>
          </w:tcPr>
          <w:p w:rsidR="00000000" w:rsidRDefault="00000000">
            <w:pPr>
              <w:jc w:val="center"/>
              <w:rPr>
                <w:rtl/>
              </w:rPr>
            </w:pPr>
            <w:r>
              <w:rPr>
                <w:rtl/>
              </w:rPr>
              <w:t>97</w:t>
            </w:r>
          </w:p>
        </w:tc>
        <w:tc>
          <w:tcPr>
            <w:tcW w:w="2522" w:type="dxa"/>
            <w:gridSpan w:val="2"/>
          </w:tcPr>
          <w:p w:rsidR="00000000" w:rsidRDefault="00000000">
            <w:pPr>
              <w:jc w:val="center"/>
              <w:rPr>
                <w:rFonts w:cs="Akhbar MT"/>
                <w:rtl/>
              </w:rPr>
            </w:pPr>
            <w:r>
              <w:rPr>
                <w:rtl/>
              </w:rPr>
              <w:t>71.8</w:t>
            </w:r>
            <w:r>
              <w:rPr>
                <w:rFonts w:cs="Akhbar MT"/>
                <w:rtl/>
              </w:rPr>
              <w:t>%</w:t>
            </w:r>
          </w:p>
        </w:tc>
      </w:tr>
    </w:tbl>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b/>
          <w:bCs/>
          <w:rtl/>
        </w:rPr>
      </w:pPr>
      <w:r>
        <w:rPr>
          <w:b/>
          <w:bCs/>
          <w:rtl/>
        </w:rPr>
        <w:tab/>
        <w:t>قوى الأمن:</w:t>
      </w:r>
    </w:p>
    <w:p w:rsidR="00000000" w:rsidRDefault="00000000">
      <w:pPr>
        <w:pStyle w:val="SingleTxt"/>
        <w:ind w:left="1264" w:right="1264"/>
        <w:rPr>
          <w:rtl/>
        </w:rPr>
      </w:pPr>
      <w:r>
        <w:rPr>
          <w:rtl/>
        </w:rPr>
        <w:tab/>
      </w:r>
      <w:r>
        <w:rPr>
          <w:rtl/>
        </w:rPr>
        <w:tab/>
        <w:t>عدد النساء العاملات في قوات الشرطة اليونانية في حالٍ من التزايد المستمر وهذا يتضح من واقع بيانات وزارة النظام العام مستقاة من أحدث تعداد في تموز/يوليه 2000</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1"/>
        <w:gridCol w:w="1891"/>
        <w:gridCol w:w="1891"/>
        <w:gridCol w:w="1891"/>
      </w:tblGrid>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قوات الشرطة اليونانية</w:t>
            </w:r>
          </w:p>
        </w:tc>
      </w:tr>
      <w:tr w:rsidR="00000000">
        <w:tblPrEx>
          <w:tblCellMar>
            <w:top w:w="0" w:type="dxa"/>
            <w:bottom w:w="0" w:type="dxa"/>
          </w:tblCellMar>
        </w:tblPrEx>
        <w:tc>
          <w:tcPr>
            <w:tcW w:w="3782" w:type="dxa"/>
            <w:gridSpan w:val="2"/>
          </w:tcPr>
          <w:p w:rsidR="00000000" w:rsidRDefault="00000000">
            <w:pPr>
              <w:jc w:val="center"/>
              <w:rPr>
                <w:i/>
                <w:iCs/>
                <w:rtl/>
              </w:rPr>
            </w:pPr>
            <w:r>
              <w:rPr>
                <w:i/>
                <w:iCs/>
                <w:rtl/>
              </w:rPr>
              <w:t>رجال</w:t>
            </w:r>
          </w:p>
        </w:tc>
        <w:tc>
          <w:tcPr>
            <w:tcW w:w="3782" w:type="dxa"/>
            <w:gridSpan w:val="2"/>
          </w:tcPr>
          <w:p w:rsidR="00000000" w:rsidRDefault="00000000">
            <w:pPr>
              <w:pStyle w:val="Heading9"/>
              <w:rPr>
                <w:rtl/>
              </w:rPr>
            </w:pPr>
            <w:r>
              <w:rPr>
                <w:rtl/>
              </w:rPr>
              <w:t>نساء</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i/>
                <w:iCs/>
                <w:rtl/>
              </w:rPr>
            </w:pPr>
            <w:r>
              <w:rPr>
                <w:i/>
                <w:iCs/>
                <w:rtl/>
              </w:rPr>
              <w:t>الضباط</w:t>
            </w:r>
          </w:p>
        </w:tc>
        <w:tc>
          <w:tcPr>
            <w:tcW w:w="1891" w:type="dxa"/>
            <w:tcBorders>
              <w:bottom w:val="single" w:sz="4" w:space="0" w:color="auto"/>
            </w:tcBorders>
          </w:tcPr>
          <w:p w:rsidR="00000000" w:rsidRDefault="00000000">
            <w:pPr>
              <w:jc w:val="center"/>
              <w:rPr>
                <w:i/>
                <w:iCs/>
                <w:rtl/>
              </w:rPr>
            </w:pPr>
            <w:r>
              <w:rPr>
                <w:i/>
                <w:iCs/>
                <w:rtl/>
              </w:rPr>
              <w:t>الملازمون</w:t>
            </w:r>
          </w:p>
        </w:tc>
        <w:tc>
          <w:tcPr>
            <w:tcW w:w="1891" w:type="dxa"/>
            <w:tcBorders>
              <w:bottom w:val="single" w:sz="4" w:space="0" w:color="auto"/>
            </w:tcBorders>
          </w:tcPr>
          <w:p w:rsidR="00000000" w:rsidRDefault="00000000">
            <w:pPr>
              <w:jc w:val="center"/>
              <w:rPr>
                <w:i/>
                <w:iCs/>
                <w:rtl/>
              </w:rPr>
            </w:pPr>
            <w:r>
              <w:rPr>
                <w:i/>
                <w:iCs/>
                <w:rtl/>
              </w:rPr>
              <w:t>الضباط</w:t>
            </w:r>
          </w:p>
        </w:tc>
        <w:tc>
          <w:tcPr>
            <w:tcW w:w="1891" w:type="dxa"/>
            <w:tcBorders>
              <w:bottom w:val="single" w:sz="4" w:space="0" w:color="auto"/>
            </w:tcBorders>
          </w:tcPr>
          <w:p w:rsidR="00000000" w:rsidRDefault="00000000">
            <w:pPr>
              <w:jc w:val="center"/>
              <w:rPr>
                <w:i/>
                <w:iCs/>
                <w:rtl/>
              </w:rPr>
            </w:pPr>
            <w:r>
              <w:rPr>
                <w:i/>
                <w:iCs/>
                <w:rtl/>
              </w:rPr>
              <w:t>الملازمون</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rtl/>
              </w:rPr>
            </w:pPr>
            <w:r>
              <w:rPr>
                <w:rtl/>
              </w:rPr>
              <w:t>097 4</w:t>
            </w:r>
          </w:p>
        </w:tc>
        <w:tc>
          <w:tcPr>
            <w:tcW w:w="1891" w:type="dxa"/>
            <w:tcBorders>
              <w:bottom w:val="single" w:sz="4" w:space="0" w:color="auto"/>
            </w:tcBorders>
          </w:tcPr>
          <w:p w:rsidR="00000000" w:rsidRDefault="00000000">
            <w:pPr>
              <w:jc w:val="center"/>
              <w:rPr>
                <w:rtl/>
              </w:rPr>
            </w:pPr>
            <w:r>
              <w:rPr>
                <w:rtl/>
              </w:rPr>
              <w:t>195 37</w:t>
            </w:r>
          </w:p>
        </w:tc>
        <w:tc>
          <w:tcPr>
            <w:tcW w:w="1891" w:type="dxa"/>
            <w:tcBorders>
              <w:bottom w:val="single" w:sz="4" w:space="0" w:color="auto"/>
            </w:tcBorders>
          </w:tcPr>
          <w:p w:rsidR="00000000" w:rsidRDefault="00000000">
            <w:pPr>
              <w:jc w:val="center"/>
              <w:rPr>
                <w:rtl/>
              </w:rPr>
            </w:pPr>
            <w:r>
              <w:rPr>
                <w:rtl/>
              </w:rPr>
              <w:t>185</w:t>
            </w:r>
          </w:p>
        </w:tc>
        <w:tc>
          <w:tcPr>
            <w:tcW w:w="1891" w:type="dxa"/>
            <w:tcBorders>
              <w:bottom w:val="single" w:sz="4" w:space="0" w:color="auto"/>
            </w:tcBorders>
          </w:tcPr>
          <w:p w:rsidR="00000000" w:rsidRDefault="00000000">
            <w:pPr>
              <w:jc w:val="center"/>
              <w:rPr>
                <w:rtl/>
              </w:rPr>
            </w:pPr>
            <w:r>
              <w:rPr>
                <w:rtl/>
              </w:rPr>
              <w:t>780 3</w:t>
            </w:r>
          </w:p>
        </w:tc>
      </w:tr>
      <w:tr w:rsidR="00000000">
        <w:tblPrEx>
          <w:tblCellMar>
            <w:top w:w="0" w:type="dxa"/>
            <w:bottom w:w="0" w:type="dxa"/>
          </w:tblCellMar>
        </w:tblPrEx>
        <w:tc>
          <w:tcPr>
            <w:tcW w:w="3782" w:type="dxa"/>
            <w:gridSpan w:val="2"/>
          </w:tcPr>
          <w:p w:rsidR="00000000" w:rsidRDefault="00000000">
            <w:pPr>
              <w:jc w:val="center"/>
              <w:rPr>
                <w:i/>
                <w:iCs/>
                <w:rtl/>
              </w:rPr>
            </w:pPr>
            <w:r>
              <w:rPr>
                <w:i/>
                <w:iCs/>
                <w:rtl/>
              </w:rPr>
              <w:t>مجموع الرجال</w:t>
            </w:r>
          </w:p>
        </w:tc>
        <w:tc>
          <w:tcPr>
            <w:tcW w:w="3782" w:type="dxa"/>
            <w:gridSpan w:val="2"/>
          </w:tcPr>
          <w:p w:rsidR="00000000" w:rsidRDefault="00000000">
            <w:pPr>
              <w:jc w:val="center"/>
              <w:rPr>
                <w:i/>
                <w:iCs/>
                <w:rtl/>
              </w:rPr>
            </w:pPr>
            <w:r>
              <w:rPr>
                <w:i/>
                <w:iCs/>
                <w:rtl/>
              </w:rPr>
              <w:t>مجموع النساء</w:t>
            </w:r>
          </w:p>
        </w:tc>
      </w:tr>
      <w:tr w:rsidR="00000000">
        <w:tblPrEx>
          <w:tblCellMar>
            <w:top w:w="0" w:type="dxa"/>
            <w:bottom w:w="0" w:type="dxa"/>
          </w:tblCellMar>
        </w:tblPrEx>
        <w:tc>
          <w:tcPr>
            <w:tcW w:w="3782" w:type="dxa"/>
            <w:gridSpan w:val="2"/>
          </w:tcPr>
          <w:p w:rsidR="00000000" w:rsidRDefault="00000000">
            <w:pPr>
              <w:jc w:val="center"/>
              <w:rPr>
                <w:rtl/>
              </w:rPr>
            </w:pPr>
            <w:r>
              <w:rPr>
                <w:rtl/>
              </w:rPr>
              <w:t>292 41</w:t>
            </w:r>
          </w:p>
        </w:tc>
        <w:tc>
          <w:tcPr>
            <w:tcW w:w="3782" w:type="dxa"/>
            <w:gridSpan w:val="2"/>
          </w:tcPr>
          <w:p w:rsidR="00000000" w:rsidRDefault="00000000">
            <w:pPr>
              <w:jc w:val="center"/>
              <w:rPr>
                <w:rtl/>
              </w:rPr>
            </w:pPr>
            <w:r>
              <w:rPr>
                <w:rtl/>
              </w:rPr>
              <w:t>665 39</w:t>
            </w:r>
          </w:p>
        </w:tc>
      </w:tr>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حرس الحدود</w:t>
            </w:r>
          </w:p>
        </w:tc>
      </w:tr>
      <w:tr w:rsidR="00000000">
        <w:tblPrEx>
          <w:tblCellMar>
            <w:top w:w="0" w:type="dxa"/>
            <w:bottom w:w="0" w:type="dxa"/>
          </w:tblCellMar>
        </w:tblPrEx>
        <w:tc>
          <w:tcPr>
            <w:tcW w:w="3782" w:type="dxa"/>
            <w:gridSpan w:val="2"/>
          </w:tcPr>
          <w:p w:rsidR="00000000" w:rsidRDefault="00000000">
            <w:pPr>
              <w:jc w:val="center"/>
              <w:rPr>
                <w:i/>
                <w:iCs/>
                <w:rtl/>
              </w:rPr>
            </w:pPr>
            <w:r>
              <w:rPr>
                <w:i/>
                <w:iCs/>
                <w:rtl/>
              </w:rPr>
              <w:t>رجال</w:t>
            </w:r>
          </w:p>
        </w:tc>
        <w:tc>
          <w:tcPr>
            <w:tcW w:w="3782" w:type="dxa"/>
            <w:gridSpan w:val="2"/>
          </w:tcPr>
          <w:p w:rsidR="00000000" w:rsidRDefault="00000000">
            <w:pPr>
              <w:jc w:val="center"/>
              <w:rPr>
                <w:i/>
                <w:iCs/>
                <w:rtl/>
              </w:rPr>
            </w:pPr>
            <w:r>
              <w:rPr>
                <w:i/>
                <w:iCs/>
                <w:rtl/>
              </w:rPr>
              <w:t>نساء</w:t>
            </w:r>
          </w:p>
        </w:tc>
      </w:tr>
      <w:tr w:rsidR="00000000">
        <w:tblPrEx>
          <w:tblCellMar>
            <w:top w:w="0" w:type="dxa"/>
            <w:bottom w:w="0" w:type="dxa"/>
          </w:tblCellMar>
        </w:tblPrEx>
        <w:tc>
          <w:tcPr>
            <w:tcW w:w="3782" w:type="dxa"/>
            <w:gridSpan w:val="2"/>
          </w:tcPr>
          <w:p w:rsidR="00000000" w:rsidRDefault="00000000">
            <w:pPr>
              <w:jc w:val="center"/>
              <w:rPr>
                <w:rtl/>
              </w:rPr>
            </w:pPr>
            <w:r>
              <w:rPr>
                <w:rtl/>
              </w:rPr>
              <w:t>972 1</w:t>
            </w:r>
          </w:p>
        </w:tc>
        <w:tc>
          <w:tcPr>
            <w:tcW w:w="3782" w:type="dxa"/>
            <w:gridSpan w:val="2"/>
          </w:tcPr>
          <w:p w:rsidR="00000000" w:rsidRDefault="00000000">
            <w:pPr>
              <w:jc w:val="center"/>
              <w:rPr>
                <w:rtl/>
              </w:rPr>
            </w:pPr>
            <w:r>
              <w:rPr>
                <w:rtl/>
              </w:rPr>
              <w:t>219</w:t>
            </w:r>
          </w:p>
        </w:tc>
      </w:tr>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مجموع حُرَّاس الحدود</w:t>
            </w:r>
          </w:p>
        </w:tc>
      </w:tr>
      <w:tr w:rsidR="00000000">
        <w:tblPrEx>
          <w:tblCellMar>
            <w:top w:w="0" w:type="dxa"/>
            <w:bottom w:w="0" w:type="dxa"/>
          </w:tblCellMar>
        </w:tblPrEx>
        <w:trPr>
          <w:cantSplit/>
        </w:trPr>
        <w:tc>
          <w:tcPr>
            <w:tcW w:w="7564" w:type="dxa"/>
            <w:gridSpan w:val="4"/>
          </w:tcPr>
          <w:p w:rsidR="00000000" w:rsidRDefault="00000000">
            <w:pPr>
              <w:jc w:val="center"/>
              <w:rPr>
                <w:b/>
                <w:bCs/>
                <w:szCs w:val="26"/>
                <w:rtl/>
              </w:rPr>
            </w:pPr>
            <w:r>
              <w:rPr>
                <w:b/>
                <w:bCs/>
                <w:szCs w:val="26"/>
                <w:rtl/>
              </w:rPr>
              <w:t>192 2</w:t>
            </w:r>
          </w:p>
        </w:tc>
      </w:tr>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الحرس الخاص</w:t>
            </w:r>
          </w:p>
        </w:tc>
      </w:tr>
      <w:tr w:rsidR="00000000">
        <w:tblPrEx>
          <w:tblCellMar>
            <w:top w:w="0" w:type="dxa"/>
            <w:bottom w:w="0" w:type="dxa"/>
          </w:tblCellMar>
        </w:tblPrEx>
        <w:tc>
          <w:tcPr>
            <w:tcW w:w="3782" w:type="dxa"/>
            <w:gridSpan w:val="2"/>
          </w:tcPr>
          <w:p w:rsidR="00000000" w:rsidRDefault="00000000">
            <w:pPr>
              <w:pStyle w:val="Heading9"/>
              <w:rPr>
                <w:rtl/>
              </w:rPr>
            </w:pPr>
            <w:r>
              <w:rPr>
                <w:rtl/>
              </w:rPr>
              <w:t>رجال</w:t>
            </w:r>
          </w:p>
        </w:tc>
        <w:tc>
          <w:tcPr>
            <w:tcW w:w="3782" w:type="dxa"/>
            <w:gridSpan w:val="2"/>
          </w:tcPr>
          <w:p w:rsidR="00000000" w:rsidRDefault="00000000">
            <w:pPr>
              <w:jc w:val="center"/>
              <w:rPr>
                <w:i/>
                <w:iCs/>
                <w:rtl/>
              </w:rPr>
            </w:pPr>
            <w:r>
              <w:rPr>
                <w:i/>
                <w:iCs/>
                <w:rtl/>
              </w:rPr>
              <w:t>نساء</w:t>
            </w:r>
          </w:p>
        </w:tc>
      </w:tr>
      <w:tr w:rsidR="00000000">
        <w:tblPrEx>
          <w:tblCellMar>
            <w:top w:w="0" w:type="dxa"/>
            <w:bottom w:w="0" w:type="dxa"/>
          </w:tblCellMar>
        </w:tblPrEx>
        <w:tc>
          <w:tcPr>
            <w:tcW w:w="3782" w:type="dxa"/>
            <w:gridSpan w:val="2"/>
          </w:tcPr>
          <w:p w:rsidR="00000000" w:rsidRDefault="00000000">
            <w:pPr>
              <w:jc w:val="center"/>
              <w:rPr>
                <w:rtl/>
              </w:rPr>
            </w:pPr>
            <w:r>
              <w:rPr>
                <w:rtl/>
              </w:rPr>
              <w:t>948</w:t>
            </w:r>
          </w:p>
        </w:tc>
        <w:tc>
          <w:tcPr>
            <w:tcW w:w="3782" w:type="dxa"/>
            <w:gridSpan w:val="2"/>
          </w:tcPr>
          <w:p w:rsidR="00000000" w:rsidRDefault="00000000">
            <w:pPr>
              <w:jc w:val="center"/>
              <w:rPr>
                <w:rtl/>
              </w:rPr>
            </w:pPr>
            <w:r>
              <w:rPr>
                <w:rtl/>
              </w:rPr>
              <w:t>-</w:t>
            </w:r>
          </w:p>
        </w:tc>
      </w:tr>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مجموع قوى الأمن اليونانية</w:t>
            </w:r>
          </w:p>
        </w:tc>
      </w:tr>
      <w:tr w:rsidR="00000000">
        <w:tblPrEx>
          <w:tblCellMar>
            <w:top w:w="0" w:type="dxa"/>
            <w:bottom w:w="0" w:type="dxa"/>
          </w:tblCellMar>
        </w:tblPrEx>
        <w:trPr>
          <w:cantSplit/>
        </w:trPr>
        <w:tc>
          <w:tcPr>
            <w:tcW w:w="7564" w:type="dxa"/>
            <w:gridSpan w:val="4"/>
          </w:tcPr>
          <w:p w:rsidR="00000000" w:rsidRDefault="00000000">
            <w:pPr>
              <w:jc w:val="center"/>
              <w:rPr>
                <w:b/>
                <w:bCs/>
                <w:szCs w:val="26"/>
                <w:rtl/>
              </w:rPr>
            </w:pPr>
            <w:r>
              <w:rPr>
                <w:b/>
                <w:bCs/>
                <w:szCs w:val="26"/>
                <w:rtl/>
              </w:rPr>
              <w:t>397 48</w:t>
            </w:r>
          </w:p>
        </w:tc>
      </w:tr>
    </w:tbl>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jc w:val="center"/>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1"/>
        <w:gridCol w:w="1891"/>
        <w:gridCol w:w="1891"/>
        <w:gridCol w:w="1891"/>
      </w:tblGrid>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المطافئ</w:t>
            </w:r>
          </w:p>
        </w:tc>
      </w:tr>
      <w:tr w:rsidR="00000000">
        <w:tblPrEx>
          <w:tblCellMar>
            <w:top w:w="0" w:type="dxa"/>
            <w:bottom w:w="0" w:type="dxa"/>
          </w:tblCellMar>
        </w:tblPrEx>
        <w:tc>
          <w:tcPr>
            <w:tcW w:w="3782" w:type="dxa"/>
            <w:gridSpan w:val="2"/>
          </w:tcPr>
          <w:p w:rsidR="00000000" w:rsidRDefault="00000000">
            <w:pPr>
              <w:jc w:val="center"/>
              <w:rPr>
                <w:i/>
                <w:iCs/>
                <w:rtl/>
              </w:rPr>
            </w:pPr>
            <w:r>
              <w:rPr>
                <w:i/>
                <w:iCs/>
                <w:rtl/>
              </w:rPr>
              <w:t>رجال</w:t>
            </w:r>
          </w:p>
        </w:tc>
        <w:tc>
          <w:tcPr>
            <w:tcW w:w="3782" w:type="dxa"/>
            <w:gridSpan w:val="2"/>
          </w:tcPr>
          <w:p w:rsidR="00000000" w:rsidRDefault="00000000">
            <w:pPr>
              <w:jc w:val="center"/>
              <w:rPr>
                <w:i/>
                <w:iCs/>
                <w:rtl/>
              </w:rPr>
            </w:pPr>
            <w:r>
              <w:rPr>
                <w:i/>
                <w:iCs/>
                <w:rtl/>
              </w:rPr>
              <w:t>نساء</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i/>
                <w:iCs/>
                <w:rtl/>
              </w:rPr>
            </w:pPr>
            <w:r>
              <w:rPr>
                <w:i/>
                <w:iCs/>
                <w:rtl/>
              </w:rPr>
              <w:t>الضباط</w:t>
            </w:r>
          </w:p>
        </w:tc>
        <w:tc>
          <w:tcPr>
            <w:tcW w:w="1891" w:type="dxa"/>
            <w:tcBorders>
              <w:bottom w:val="single" w:sz="4" w:space="0" w:color="auto"/>
            </w:tcBorders>
          </w:tcPr>
          <w:p w:rsidR="00000000" w:rsidRDefault="00000000">
            <w:pPr>
              <w:jc w:val="center"/>
              <w:rPr>
                <w:i/>
                <w:iCs/>
                <w:rtl/>
              </w:rPr>
            </w:pPr>
            <w:r>
              <w:rPr>
                <w:i/>
                <w:iCs/>
                <w:rtl/>
              </w:rPr>
              <w:t>الملازمون</w:t>
            </w:r>
          </w:p>
        </w:tc>
        <w:tc>
          <w:tcPr>
            <w:tcW w:w="1891" w:type="dxa"/>
            <w:tcBorders>
              <w:bottom w:val="single" w:sz="4" w:space="0" w:color="auto"/>
            </w:tcBorders>
          </w:tcPr>
          <w:p w:rsidR="00000000" w:rsidRDefault="00000000">
            <w:pPr>
              <w:jc w:val="center"/>
              <w:rPr>
                <w:i/>
                <w:iCs/>
                <w:rtl/>
              </w:rPr>
            </w:pPr>
            <w:r>
              <w:rPr>
                <w:i/>
                <w:iCs/>
                <w:rtl/>
              </w:rPr>
              <w:t>الضباط</w:t>
            </w:r>
          </w:p>
        </w:tc>
        <w:tc>
          <w:tcPr>
            <w:tcW w:w="1891" w:type="dxa"/>
            <w:tcBorders>
              <w:bottom w:val="single" w:sz="4" w:space="0" w:color="auto"/>
            </w:tcBorders>
          </w:tcPr>
          <w:p w:rsidR="00000000" w:rsidRDefault="00000000">
            <w:pPr>
              <w:jc w:val="center"/>
              <w:rPr>
                <w:i/>
                <w:iCs/>
                <w:rtl/>
              </w:rPr>
            </w:pPr>
            <w:r>
              <w:rPr>
                <w:i/>
                <w:iCs/>
                <w:rtl/>
              </w:rPr>
              <w:t>الملازمون</w:t>
            </w:r>
          </w:p>
        </w:tc>
      </w:tr>
      <w:tr w:rsidR="00000000">
        <w:tblPrEx>
          <w:tblCellMar>
            <w:top w:w="0" w:type="dxa"/>
            <w:bottom w:w="0" w:type="dxa"/>
          </w:tblCellMar>
        </w:tblPrEx>
        <w:trPr>
          <w:trHeight w:val="360"/>
        </w:trPr>
        <w:tc>
          <w:tcPr>
            <w:tcW w:w="1891" w:type="dxa"/>
            <w:tcBorders>
              <w:bottom w:val="single" w:sz="4" w:space="0" w:color="auto"/>
            </w:tcBorders>
          </w:tcPr>
          <w:p w:rsidR="00000000" w:rsidRDefault="00000000">
            <w:pPr>
              <w:jc w:val="center"/>
              <w:rPr>
                <w:rtl/>
              </w:rPr>
            </w:pPr>
            <w:r>
              <w:rPr>
                <w:rtl/>
              </w:rPr>
              <w:t>848</w:t>
            </w:r>
          </w:p>
        </w:tc>
        <w:tc>
          <w:tcPr>
            <w:tcW w:w="1891" w:type="dxa"/>
            <w:tcBorders>
              <w:bottom w:val="single" w:sz="4" w:space="0" w:color="auto"/>
            </w:tcBorders>
          </w:tcPr>
          <w:p w:rsidR="00000000" w:rsidRDefault="00000000">
            <w:pPr>
              <w:jc w:val="center"/>
              <w:rPr>
                <w:rtl/>
              </w:rPr>
            </w:pPr>
            <w:r>
              <w:rPr>
                <w:rtl/>
              </w:rPr>
              <w:t>300 8</w:t>
            </w:r>
          </w:p>
        </w:tc>
        <w:tc>
          <w:tcPr>
            <w:tcW w:w="1891" w:type="dxa"/>
            <w:tcBorders>
              <w:bottom w:val="single" w:sz="4" w:space="0" w:color="auto"/>
            </w:tcBorders>
          </w:tcPr>
          <w:p w:rsidR="00000000" w:rsidRDefault="00000000">
            <w:pPr>
              <w:jc w:val="center"/>
              <w:rPr>
                <w:rtl/>
              </w:rPr>
            </w:pPr>
            <w:r>
              <w:rPr>
                <w:rtl/>
              </w:rPr>
              <w:t>2</w:t>
            </w:r>
          </w:p>
        </w:tc>
        <w:tc>
          <w:tcPr>
            <w:tcW w:w="1891" w:type="dxa"/>
            <w:tcBorders>
              <w:bottom w:val="single" w:sz="4" w:space="0" w:color="auto"/>
            </w:tcBorders>
          </w:tcPr>
          <w:p w:rsidR="00000000" w:rsidRDefault="00000000">
            <w:pPr>
              <w:jc w:val="center"/>
              <w:rPr>
                <w:rtl/>
              </w:rPr>
            </w:pPr>
            <w:r>
              <w:rPr>
                <w:rtl/>
              </w:rPr>
              <w:t>250</w:t>
            </w:r>
          </w:p>
        </w:tc>
      </w:tr>
      <w:tr w:rsidR="00000000">
        <w:tblPrEx>
          <w:tblCellMar>
            <w:top w:w="0" w:type="dxa"/>
            <w:bottom w:w="0" w:type="dxa"/>
          </w:tblCellMar>
        </w:tblPrEx>
        <w:tc>
          <w:tcPr>
            <w:tcW w:w="3782" w:type="dxa"/>
            <w:gridSpan w:val="2"/>
          </w:tcPr>
          <w:p w:rsidR="00000000" w:rsidRDefault="00000000">
            <w:pPr>
              <w:jc w:val="center"/>
              <w:rPr>
                <w:i/>
                <w:iCs/>
                <w:rtl/>
              </w:rPr>
            </w:pPr>
            <w:r>
              <w:rPr>
                <w:i/>
                <w:iCs/>
                <w:rtl/>
              </w:rPr>
              <w:t>مجموع الرجال</w:t>
            </w:r>
          </w:p>
        </w:tc>
        <w:tc>
          <w:tcPr>
            <w:tcW w:w="3782" w:type="dxa"/>
            <w:gridSpan w:val="2"/>
          </w:tcPr>
          <w:p w:rsidR="00000000" w:rsidRDefault="00000000">
            <w:pPr>
              <w:pStyle w:val="Heading9"/>
              <w:rPr>
                <w:rtl/>
              </w:rPr>
            </w:pPr>
            <w:r>
              <w:rPr>
                <w:rtl/>
              </w:rPr>
              <w:t>مجموع النساء</w:t>
            </w:r>
          </w:p>
        </w:tc>
      </w:tr>
      <w:tr w:rsidR="00000000">
        <w:tblPrEx>
          <w:tblCellMar>
            <w:top w:w="0" w:type="dxa"/>
            <w:bottom w:w="0" w:type="dxa"/>
          </w:tblCellMar>
        </w:tblPrEx>
        <w:tc>
          <w:tcPr>
            <w:tcW w:w="3782" w:type="dxa"/>
            <w:gridSpan w:val="2"/>
          </w:tcPr>
          <w:p w:rsidR="00000000" w:rsidRDefault="00000000">
            <w:pPr>
              <w:jc w:val="center"/>
              <w:rPr>
                <w:rtl/>
              </w:rPr>
            </w:pPr>
            <w:r>
              <w:rPr>
                <w:rtl/>
              </w:rPr>
              <w:t>148 9</w:t>
            </w:r>
          </w:p>
        </w:tc>
        <w:tc>
          <w:tcPr>
            <w:tcW w:w="3782" w:type="dxa"/>
            <w:gridSpan w:val="2"/>
          </w:tcPr>
          <w:p w:rsidR="00000000" w:rsidRDefault="00000000">
            <w:pPr>
              <w:jc w:val="center"/>
              <w:rPr>
                <w:rtl/>
              </w:rPr>
            </w:pPr>
            <w:r>
              <w:rPr>
                <w:rtl/>
              </w:rPr>
              <w:t>252</w:t>
            </w:r>
          </w:p>
        </w:tc>
      </w:tr>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szCs w:val="26"/>
                <w:rtl/>
              </w:rPr>
            </w:pPr>
            <w:r>
              <w:rPr>
                <w:szCs w:val="26"/>
                <w:rtl/>
              </w:rPr>
              <w:t>مجموع قوى المطافئ</w:t>
            </w:r>
          </w:p>
        </w:tc>
      </w:tr>
      <w:tr w:rsidR="00000000">
        <w:tblPrEx>
          <w:tblCellMar>
            <w:top w:w="0" w:type="dxa"/>
            <w:bottom w:w="0" w:type="dxa"/>
          </w:tblCellMar>
        </w:tblPrEx>
        <w:trPr>
          <w:cantSplit/>
        </w:trPr>
        <w:tc>
          <w:tcPr>
            <w:tcW w:w="7564" w:type="dxa"/>
            <w:gridSpan w:val="4"/>
          </w:tcPr>
          <w:p w:rsidR="00000000" w:rsidRDefault="00000000">
            <w:pPr>
              <w:jc w:val="center"/>
              <w:rPr>
                <w:b/>
                <w:bCs/>
                <w:szCs w:val="26"/>
                <w:rtl/>
              </w:rPr>
            </w:pPr>
            <w:r>
              <w:rPr>
                <w:b/>
                <w:bCs/>
                <w:szCs w:val="26"/>
                <w:rtl/>
              </w:rPr>
              <w:t>400 9</w:t>
            </w:r>
          </w:p>
        </w:tc>
      </w:tr>
    </w:tbl>
    <w:p w:rsidR="00000000" w:rsidRDefault="00000000">
      <w:pPr>
        <w:rPr>
          <w:rtl/>
        </w:rPr>
      </w:pP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8"/>
        <w:gridCol w:w="1139"/>
        <w:gridCol w:w="1139"/>
        <w:gridCol w:w="1139"/>
        <w:gridCol w:w="1139"/>
        <w:gridCol w:w="1140"/>
      </w:tblGrid>
      <w:tr w:rsidR="00000000">
        <w:tblPrEx>
          <w:tblCellMar>
            <w:top w:w="0" w:type="dxa"/>
            <w:bottom w:w="0" w:type="dxa"/>
          </w:tblCellMar>
        </w:tblPrEx>
        <w:trPr>
          <w:cantSplit/>
        </w:trPr>
        <w:tc>
          <w:tcPr>
            <w:tcW w:w="1868" w:type="dxa"/>
            <w:vMerge w:val="restart"/>
          </w:tcPr>
          <w:p w:rsidR="00000000" w:rsidRDefault="00000000">
            <w:pPr>
              <w:pStyle w:val="Heading1"/>
              <w:rPr>
                <w:b w:val="0"/>
                <w:bCs w:val="0"/>
                <w:i/>
                <w:iCs/>
                <w:rtl/>
              </w:rPr>
            </w:pPr>
            <w:r>
              <w:rPr>
                <w:b w:val="0"/>
                <w:bCs w:val="0"/>
                <w:i/>
                <w:iCs/>
                <w:rtl/>
              </w:rPr>
              <w:t>النساء</w:t>
            </w:r>
          </w:p>
        </w:tc>
        <w:tc>
          <w:tcPr>
            <w:tcW w:w="5696" w:type="dxa"/>
            <w:gridSpan w:val="5"/>
          </w:tcPr>
          <w:p w:rsidR="00000000" w:rsidRDefault="00000000">
            <w:pPr>
              <w:pStyle w:val="Heading4"/>
              <w:spacing w:line="400" w:lineRule="exact"/>
              <w:rPr>
                <w:b w:val="0"/>
                <w:bCs w:val="0"/>
                <w:i/>
                <w:iCs/>
                <w:rtl/>
              </w:rPr>
            </w:pPr>
            <w:r>
              <w:rPr>
                <w:b w:val="0"/>
                <w:bCs w:val="0"/>
                <w:i/>
                <w:iCs/>
                <w:rtl/>
              </w:rPr>
              <w:t>السنة</w:t>
            </w:r>
          </w:p>
        </w:tc>
      </w:tr>
      <w:tr w:rsidR="00000000">
        <w:tblPrEx>
          <w:tblCellMar>
            <w:top w:w="0" w:type="dxa"/>
            <w:bottom w:w="0" w:type="dxa"/>
          </w:tblCellMar>
        </w:tblPrEx>
        <w:trPr>
          <w:cantSplit/>
        </w:trPr>
        <w:tc>
          <w:tcPr>
            <w:tcW w:w="1868" w:type="dxa"/>
            <w:vMerge/>
          </w:tcPr>
          <w:p w:rsidR="00000000" w:rsidRDefault="00000000">
            <w:pPr>
              <w:rPr>
                <w:rtl/>
              </w:rPr>
            </w:pPr>
          </w:p>
        </w:tc>
        <w:tc>
          <w:tcPr>
            <w:tcW w:w="1139" w:type="dxa"/>
          </w:tcPr>
          <w:p w:rsidR="00000000" w:rsidRDefault="00000000">
            <w:pPr>
              <w:rPr>
                <w:i/>
                <w:iCs/>
                <w:rtl/>
              </w:rPr>
            </w:pPr>
            <w:r>
              <w:rPr>
                <w:i/>
                <w:iCs/>
                <w:rtl/>
              </w:rPr>
              <w:t>1996</w:t>
            </w:r>
          </w:p>
        </w:tc>
        <w:tc>
          <w:tcPr>
            <w:tcW w:w="1139" w:type="dxa"/>
          </w:tcPr>
          <w:p w:rsidR="00000000" w:rsidRDefault="00000000">
            <w:pPr>
              <w:rPr>
                <w:i/>
                <w:iCs/>
                <w:rtl/>
              </w:rPr>
            </w:pPr>
            <w:r>
              <w:rPr>
                <w:i/>
                <w:iCs/>
                <w:rtl/>
              </w:rPr>
              <w:t>1997</w:t>
            </w:r>
          </w:p>
        </w:tc>
        <w:tc>
          <w:tcPr>
            <w:tcW w:w="1139" w:type="dxa"/>
          </w:tcPr>
          <w:p w:rsidR="00000000" w:rsidRDefault="00000000">
            <w:pPr>
              <w:pStyle w:val="H4"/>
              <w:keepNext w:val="0"/>
              <w:keepLines w:val="0"/>
              <w:suppressAutoHyphens w:val="0"/>
              <w:spacing w:line="400" w:lineRule="exact"/>
              <w:outlineLvl w:val="9"/>
              <w:rPr>
                <w:spacing w:val="0"/>
                <w:rtl/>
              </w:rPr>
            </w:pPr>
            <w:r>
              <w:rPr>
                <w:spacing w:val="0"/>
                <w:rtl/>
              </w:rPr>
              <w:t>1998</w:t>
            </w:r>
          </w:p>
        </w:tc>
        <w:tc>
          <w:tcPr>
            <w:tcW w:w="1139" w:type="dxa"/>
          </w:tcPr>
          <w:p w:rsidR="00000000" w:rsidRDefault="00000000">
            <w:pPr>
              <w:rPr>
                <w:i/>
                <w:iCs/>
                <w:rtl/>
              </w:rPr>
            </w:pPr>
            <w:r>
              <w:rPr>
                <w:i/>
                <w:iCs/>
                <w:rtl/>
              </w:rPr>
              <w:t>1999</w:t>
            </w:r>
          </w:p>
        </w:tc>
        <w:tc>
          <w:tcPr>
            <w:tcW w:w="1140" w:type="dxa"/>
          </w:tcPr>
          <w:p w:rsidR="00000000" w:rsidRDefault="00000000">
            <w:pPr>
              <w:rPr>
                <w:i/>
                <w:iCs/>
                <w:rtl/>
              </w:rPr>
            </w:pPr>
            <w:r>
              <w:rPr>
                <w:i/>
                <w:iCs/>
                <w:rtl/>
              </w:rPr>
              <w:t>2000</w:t>
            </w:r>
          </w:p>
        </w:tc>
      </w:tr>
      <w:tr w:rsidR="00000000">
        <w:tblPrEx>
          <w:tblCellMar>
            <w:top w:w="0" w:type="dxa"/>
            <w:bottom w:w="0" w:type="dxa"/>
          </w:tblCellMar>
        </w:tblPrEx>
        <w:trPr>
          <w:cantSplit/>
        </w:trPr>
        <w:tc>
          <w:tcPr>
            <w:tcW w:w="1868" w:type="dxa"/>
          </w:tcPr>
          <w:p w:rsidR="00000000" w:rsidRDefault="00000000">
            <w:pPr>
              <w:pStyle w:val="H23"/>
              <w:keepLines w:val="0"/>
              <w:suppressAutoHyphens w:val="0"/>
              <w:rPr>
                <w:b w:val="0"/>
                <w:bCs w:val="0"/>
                <w:spacing w:val="0"/>
                <w:rtl/>
              </w:rPr>
            </w:pPr>
            <w:r>
              <w:rPr>
                <w:b w:val="0"/>
                <w:bCs w:val="0"/>
                <w:spacing w:val="0"/>
                <w:rtl/>
              </w:rPr>
              <w:t>الضباط</w:t>
            </w:r>
          </w:p>
        </w:tc>
        <w:tc>
          <w:tcPr>
            <w:tcW w:w="1139" w:type="dxa"/>
          </w:tcPr>
          <w:p w:rsidR="00000000" w:rsidRDefault="00000000">
            <w:pPr>
              <w:rPr>
                <w:rtl/>
              </w:rPr>
            </w:pPr>
            <w:r>
              <w:rPr>
                <w:rtl/>
              </w:rPr>
              <w:t>126</w:t>
            </w:r>
          </w:p>
        </w:tc>
        <w:tc>
          <w:tcPr>
            <w:tcW w:w="1139" w:type="dxa"/>
          </w:tcPr>
          <w:p w:rsidR="00000000" w:rsidRDefault="00000000">
            <w:pPr>
              <w:rPr>
                <w:rtl/>
              </w:rPr>
            </w:pPr>
            <w:r>
              <w:rPr>
                <w:rtl/>
              </w:rPr>
              <w:t>141</w:t>
            </w:r>
          </w:p>
        </w:tc>
        <w:tc>
          <w:tcPr>
            <w:tcW w:w="1139" w:type="dxa"/>
          </w:tcPr>
          <w:p w:rsidR="00000000" w:rsidRDefault="00000000">
            <w:pPr>
              <w:rPr>
                <w:rtl/>
              </w:rPr>
            </w:pPr>
            <w:r>
              <w:rPr>
                <w:rtl/>
              </w:rPr>
              <w:t>143</w:t>
            </w:r>
          </w:p>
        </w:tc>
        <w:tc>
          <w:tcPr>
            <w:tcW w:w="1139" w:type="dxa"/>
          </w:tcPr>
          <w:p w:rsidR="00000000" w:rsidRDefault="00000000">
            <w:pPr>
              <w:rPr>
                <w:rtl/>
              </w:rPr>
            </w:pPr>
            <w:r>
              <w:rPr>
                <w:rtl/>
              </w:rPr>
              <w:t>161</w:t>
            </w:r>
          </w:p>
        </w:tc>
        <w:tc>
          <w:tcPr>
            <w:tcW w:w="1140" w:type="dxa"/>
          </w:tcPr>
          <w:p w:rsidR="00000000" w:rsidRDefault="00000000">
            <w:pPr>
              <w:rPr>
                <w:rtl/>
              </w:rPr>
            </w:pPr>
            <w:r>
              <w:rPr>
                <w:rtl/>
              </w:rPr>
              <w:t>185</w:t>
            </w:r>
          </w:p>
        </w:tc>
      </w:tr>
      <w:tr w:rsidR="00000000">
        <w:tblPrEx>
          <w:tblCellMar>
            <w:top w:w="0" w:type="dxa"/>
            <w:bottom w:w="0" w:type="dxa"/>
          </w:tblCellMar>
        </w:tblPrEx>
        <w:trPr>
          <w:cantSplit/>
        </w:trPr>
        <w:tc>
          <w:tcPr>
            <w:tcW w:w="1868" w:type="dxa"/>
          </w:tcPr>
          <w:p w:rsidR="00000000" w:rsidRDefault="00000000">
            <w:pPr>
              <w:pStyle w:val="H23"/>
              <w:keepLines w:val="0"/>
              <w:suppressAutoHyphens w:val="0"/>
              <w:rPr>
                <w:b w:val="0"/>
                <w:bCs w:val="0"/>
                <w:spacing w:val="0"/>
                <w:rtl/>
              </w:rPr>
            </w:pPr>
            <w:r>
              <w:rPr>
                <w:b w:val="0"/>
                <w:bCs w:val="0"/>
                <w:spacing w:val="0"/>
                <w:rtl/>
              </w:rPr>
              <w:t>الملازمون</w:t>
            </w:r>
          </w:p>
        </w:tc>
        <w:tc>
          <w:tcPr>
            <w:tcW w:w="1139" w:type="dxa"/>
          </w:tcPr>
          <w:p w:rsidR="00000000" w:rsidRDefault="00000000">
            <w:pPr>
              <w:rPr>
                <w:rtl/>
              </w:rPr>
            </w:pPr>
            <w:r>
              <w:rPr>
                <w:rtl/>
              </w:rPr>
              <w:t>262 2</w:t>
            </w:r>
          </w:p>
        </w:tc>
        <w:tc>
          <w:tcPr>
            <w:tcW w:w="1139" w:type="dxa"/>
          </w:tcPr>
          <w:p w:rsidR="00000000" w:rsidRDefault="00000000">
            <w:pPr>
              <w:rPr>
                <w:rtl/>
              </w:rPr>
            </w:pPr>
            <w:r>
              <w:rPr>
                <w:rtl/>
              </w:rPr>
              <w:t>388 2</w:t>
            </w:r>
          </w:p>
        </w:tc>
        <w:tc>
          <w:tcPr>
            <w:tcW w:w="1139" w:type="dxa"/>
          </w:tcPr>
          <w:p w:rsidR="00000000" w:rsidRDefault="00000000">
            <w:pPr>
              <w:rPr>
                <w:rtl/>
              </w:rPr>
            </w:pPr>
            <w:r>
              <w:rPr>
                <w:rtl/>
              </w:rPr>
              <w:t>579 5</w:t>
            </w:r>
          </w:p>
        </w:tc>
        <w:tc>
          <w:tcPr>
            <w:tcW w:w="1139" w:type="dxa"/>
          </w:tcPr>
          <w:p w:rsidR="00000000" w:rsidRDefault="00000000">
            <w:pPr>
              <w:rPr>
                <w:rtl/>
              </w:rPr>
            </w:pPr>
            <w:r>
              <w:rPr>
                <w:rtl/>
              </w:rPr>
              <w:t>017 3</w:t>
            </w:r>
          </w:p>
        </w:tc>
        <w:tc>
          <w:tcPr>
            <w:tcW w:w="1140" w:type="dxa"/>
          </w:tcPr>
          <w:p w:rsidR="00000000" w:rsidRDefault="00000000">
            <w:pPr>
              <w:rPr>
                <w:rtl/>
              </w:rPr>
            </w:pPr>
            <w:r>
              <w:rPr>
                <w:rtl/>
              </w:rPr>
              <w:t>780 3</w:t>
            </w:r>
          </w:p>
        </w:tc>
      </w:tr>
      <w:tr w:rsidR="00000000">
        <w:tblPrEx>
          <w:tblCellMar>
            <w:top w:w="0" w:type="dxa"/>
            <w:bottom w:w="0" w:type="dxa"/>
          </w:tblCellMar>
        </w:tblPrEx>
        <w:trPr>
          <w:cantSplit/>
        </w:trPr>
        <w:tc>
          <w:tcPr>
            <w:tcW w:w="1868" w:type="dxa"/>
          </w:tcPr>
          <w:p w:rsidR="00000000" w:rsidRDefault="00000000">
            <w:pPr>
              <w:pStyle w:val="H23"/>
              <w:keepLines w:val="0"/>
              <w:suppressAutoHyphens w:val="0"/>
              <w:rPr>
                <w:b w:val="0"/>
                <w:bCs w:val="0"/>
                <w:spacing w:val="0"/>
                <w:rtl/>
              </w:rPr>
            </w:pPr>
            <w:r>
              <w:rPr>
                <w:b w:val="0"/>
                <w:bCs w:val="0"/>
                <w:spacing w:val="0"/>
                <w:rtl/>
              </w:rPr>
              <w:t>مجموع النساء</w:t>
            </w:r>
          </w:p>
        </w:tc>
        <w:tc>
          <w:tcPr>
            <w:tcW w:w="1139" w:type="dxa"/>
          </w:tcPr>
          <w:p w:rsidR="00000000" w:rsidRDefault="00000000">
            <w:pPr>
              <w:rPr>
                <w:rtl/>
              </w:rPr>
            </w:pPr>
            <w:r>
              <w:rPr>
                <w:rtl/>
              </w:rPr>
              <w:t>388 2</w:t>
            </w:r>
          </w:p>
        </w:tc>
        <w:tc>
          <w:tcPr>
            <w:tcW w:w="1139" w:type="dxa"/>
          </w:tcPr>
          <w:p w:rsidR="00000000" w:rsidRDefault="00000000">
            <w:pPr>
              <w:rPr>
                <w:rtl/>
              </w:rPr>
            </w:pPr>
            <w:r>
              <w:rPr>
                <w:rtl/>
              </w:rPr>
              <w:t>529 2</w:t>
            </w:r>
          </w:p>
        </w:tc>
        <w:tc>
          <w:tcPr>
            <w:tcW w:w="1139" w:type="dxa"/>
          </w:tcPr>
          <w:p w:rsidR="00000000" w:rsidRDefault="00000000">
            <w:pPr>
              <w:rPr>
                <w:rtl/>
              </w:rPr>
            </w:pPr>
            <w:r>
              <w:rPr>
                <w:rtl/>
              </w:rPr>
              <w:t>722 2</w:t>
            </w:r>
          </w:p>
        </w:tc>
        <w:tc>
          <w:tcPr>
            <w:tcW w:w="1139" w:type="dxa"/>
          </w:tcPr>
          <w:p w:rsidR="00000000" w:rsidRDefault="00000000">
            <w:pPr>
              <w:rPr>
                <w:rtl/>
              </w:rPr>
            </w:pPr>
            <w:r>
              <w:rPr>
                <w:rtl/>
              </w:rPr>
              <w:t>187 3</w:t>
            </w:r>
          </w:p>
        </w:tc>
        <w:tc>
          <w:tcPr>
            <w:tcW w:w="1140" w:type="dxa"/>
          </w:tcPr>
          <w:p w:rsidR="00000000" w:rsidRDefault="00000000">
            <w:pPr>
              <w:rPr>
                <w:rtl/>
              </w:rPr>
            </w:pPr>
            <w:r>
              <w:rPr>
                <w:rtl/>
              </w:rPr>
              <w:t>965 3</w:t>
            </w:r>
          </w:p>
        </w:tc>
      </w:tr>
      <w:tr w:rsidR="00000000">
        <w:tblPrEx>
          <w:tblCellMar>
            <w:top w:w="0" w:type="dxa"/>
            <w:bottom w:w="0" w:type="dxa"/>
          </w:tblCellMar>
        </w:tblPrEx>
        <w:trPr>
          <w:cantSplit/>
        </w:trPr>
        <w:tc>
          <w:tcPr>
            <w:tcW w:w="1868" w:type="dxa"/>
          </w:tcPr>
          <w:p w:rsidR="00000000" w:rsidRDefault="00000000">
            <w:pPr>
              <w:pStyle w:val="H23"/>
              <w:keepLines w:val="0"/>
              <w:suppressAutoHyphens w:val="0"/>
              <w:rPr>
                <w:b w:val="0"/>
                <w:bCs w:val="0"/>
                <w:spacing w:val="0"/>
                <w:rtl/>
              </w:rPr>
            </w:pPr>
            <w:r>
              <w:rPr>
                <w:b w:val="0"/>
                <w:bCs w:val="0"/>
                <w:spacing w:val="0"/>
                <w:rtl/>
              </w:rPr>
              <w:t>حُرَّاس الحدود</w:t>
            </w:r>
          </w:p>
        </w:tc>
        <w:tc>
          <w:tcPr>
            <w:tcW w:w="1139" w:type="dxa"/>
          </w:tcPr>
          <w:p w:rsidR="00000000" w:rsidRDefault="00000000">
            <w:pPr>
              <w:rPr>
                <w:rtl/>
              </w:rPr>
            </w:pPr>
            <w:r>
              <w:rPr>
                <w:rtl/>
              </w:rPr>
              <w:t>-</w:t>
            </w:r>
          </w:p>
        </w:tc>
        <w:tc>
          <w:tcPr>
            <w:tcW w:w="1139" w:type="dxa"/>
          </w:tcPr>
          <w:p w:rsidR="00000000" w:rsidRDefault="00000000">
            <w:pPr>
              <w:rPr>
                <w:rtl/>
              </w:rPr>
            </w:pPr>
            <w:r>
              <w:rPr>
                <w:rtl/>
              </w:rPr>
              <w:t>-</w:t>
            </w:r>
          </w:p>
        </w:tc>
        <w:tc>
          <w:tcPr>
            <w:tcW w:w="1139" w:type="dxa"/>
          </w:tcPr>
          <w:p w:rsidR="00000000" w:rsidRDefault="00000000">
            <w:pPr>
              <w:rPr>
                <w:rtl/>
              </w:rPr>
            </w:pPr>
            <w:r>
              <w:rPr>
                <w:rtl/>
              </w:rPr>
              <w:t>-</w:t>
            </w:r>
          </w:p>
        </w:tc>
        <w:tc>
          <w:tcPr>
            <w:tcW w:w="1139" w:type="dxa"/>
          </w:tcPr>
          <w:p w:rsidR="00000000" w:rsidRDefault="00000000">
            <w:pPr>
              <w:rPr>
                <w:rtl/>
              </w:rPr>
            </w:pPr>
            <w:r>
              <w:rPr>
                <w:rtl/>
              </w:rPr>
              <w:t>219</w:t>
            </w:r>
          </w:p>
        </w:tc>
        <w:tc>
          <w:tcPr>
            <w:tcW w:w="1140" w:type="dxa"/>
          </w:tcPr>
          <w:p w:rsidR="00000000" w:rsidRDefault="00000000">
            <w:pPr>
              <w:rPr>
                <w:rtl/>
              </w:rPr>
            </w:pPr>
            <w:r>
              <w:rPr>
                <w:rtl/>
              </w:rPr>
              <w:t>219</w:t>
            </w:r>
          </w:p>
        </w:tc>
      </w:tr>
    </w:tbl>
    <w:p w:rsidR="00000000" w:rsidRDefault="00000000">
      <w:pPr>
        <w:pStyle w:val="SingleTxt"/>
        <w:ind w:left="1264" w:right="1264"/>
        <w:jc w:val="center"/>
        <w:rPr>
          <w:b/>
          <w:bCs/>
          <w:rtl/>
        </w:rPr>
      </w:pPr>
    </w:p>
    <w:p w:rsidR="00000000" w:rsidRDefault="00000000">
      <w:pPr>
        <w:pStyle w:val="SingleTxt"/>
        <w:ind w:left="1264" w:right="1264"/>
        <w:rPr>
          <w:b/>
          <w:bCs/>
          <w:rtl/>
        </w:rPr>
      </w:pPr>
      <w:r>
        <w:rPr>
          <w:b/>
          <w:bCs/>
          <w:rtl/>
        </w:rPr>
        <w:t>القوات المسلحة</w:t>
      </w:r>
    </w:p>
    <w:p w:rsidR="00000000" w:rsidRDefault="00000000">
      <w:pPr>
        <w:pStyle w:val="SingleTxt"/>
        <w:ind w:left="1264" w:right="1264"/>
        <w:rPr>
          <w:rtl/>
        </w:rPr>
      </w:pPr>
      <w:r>
        <w:rPr>
          <w:rtl/>
        </w:rPr>
        <w:tab/>
      </w:r>
      <w:r>
        <w:rPr>
          <w:rtl/>
        </w:rPr>
        <w:tab/>
        <w:t>عدد النساء العاملات بالقوات المسلحة طرأت عليه زيادة مرموقة في السنوات الأخيرة. وهذا يتضح من بيانات أفراد الدفاع الوطني العموميين وحسب هذه البيانات فالعدد الإجمالي للنساء العاملات طبقا لتعداد تموز/يوليه 1990 هو 472 6.</w:t>
      </w:r>
    </w:p>
    <w:p w:rsidR="00000000" w:rsidRDefault="00000000">
      <w:pPr>
        <w:pStyle w:val="SingleTxt"/>
        <w:ind w:left="1264" w:right="1264"/>
        <w:rPr>
          <w:rtl/>
        </w:rPr>
      </w:pPr>
      <w:r>
        <w:rPr>
          <w:b/>
          <w:bCs/>
          <w:rtl/>
        </w:rPr>
        <w:t>ويوضح تحليل للرقم الإجمالي ما يلي:</w:t>
      </w:r>
    </w:p>
    <w:p w:rsidR="00000000" w:rsidRDefault="00000000">
      <w:pPr>
        <w:pStyle w:val="SingleTxt"/>
        <w:ind w:left="1264" w:right="1264"/>
        <w:rPr>
          <w:rtl/>
        </w:rPr>
      </w:pPr>
      <w:r>
        <w:rPr>
          <w:rtl/>
        </w:rPr>
        <w:tab/>
      </w:r>
      <w:r>
        <w:rPr>
          <w:rtl/>
        </w:rPr>
        <w:tab/>
        <w:t>•</w:t>
      </w:r>
      <w:r>
        <w:rPr>
          <w:rtl/>
        </w:rPr>
        <w:tab/>
        <w:t>الجيش:</w:t>
      </w:r>
      <w:r>
        <w:rPr>
          <w:rtl/>
        </w:rPr>
        <w:tab/>
      </w:r>
      <w:r>
        <w:rPr>
          <w:rtl/>
        </w:rPr>
        <w:tab/>
        <w:t>115 3</w:t>
      </w:r>
    </w:p>
    <w:p w:rsidR="00000000" w:rsidRDefault="00000000">
      <w:pPr>
        <w:pStyle w:val="SingleTxt"/>
        <w:ind w:left="1264" w:right="1264"/>
        <w:rPr>
          <w:rtl/>
        </w:rPr>
      </w:pPr>
      <w:r>
        <w:rPr>
          <w:rtl/>
        </w:rPr>
        <w:tab/>
      </w:r>
      <w:r>
        <w:rPr>
          <w:rtl/>
        </w:rPr>
        <w:tab/>
        <w:t>•</w:t>
      </w:r>
      <w:r>
        <w:rPr>
          <w:rtl/>
        </w:rPr>
        <w:tab/>
        <w:t>الأسطول:</w:t>
      </w:r>
      <w:r>
        <w:rPr>
          <w:rtl/>
        </w:rPr>
        <w:tab/>
        <w:t>756 1</w:t>
      </w:r>
    </w:p>
    <w:p w:rsidR="00000000" w:rsidRDefault="00000000">
      <w:pPr>
        <w:pStyle w:val="SingleTxt"/>
        <w:ind w:left="1264" w:right="1264"/>
        <w:rPr>
          <w:rtl/>
        </w:rPr>
      </w:pPr>
      <w:r>
        <w:rPr>
          <w:rtl/>
        </w:rPr>
        <w:tab/>
      </w:r>
      <w:r>
        <w:rPr>
          <w:rtl/>
        </w:rPr>
        <w:tab/>
        <w:t>•</w:t>
      </w:r>
      <w:r>
        <w:rPr>
          <w:rtl/>
        </w:rPr>
        <w:tab/>
        <w:t>القوات الجوية:</w:t>
      </w:r>
      <w:r>
        <w:rPr>
          <w:rtl/>
        </w:rPr>
        <w:tab/>
        <w:t>525 1</w:t>
      </w:r>
    </w:p>
    <w:p w:rsidR="00000000" w:rsidRDefault="00000000">
      <w:pPr>
        <w:pStyle w:val="SingleTxt"/>
        <w:ind w:left="1264" w:right="1264"/>
        <w:rPr>
          <w:rtl/>
        </w:rPr>
      </w:pPr>
      <w:r>
        <w:rPr>
          <w:rtl/>
        </w:rPr>
        <w:tab/>
      </w:r>
      <w:r>
        <w:rPr>
          <w:rtl/>
        </w:rPr>
        <w:tab/>
        <w:t>•</w:t>
      </w:r>
      <w:r>
        <w:rPr>
          <w:rtl/>
        </w:rPr>
        <w:tab/>
        <w:t>الهيئات المشتركة: 76</w:t>
      </w:r>
    </w:p>
    <w:p w:rsidR="00000000" w:rsidRDefault="00000000">
      <w:pPr>
        <w:pStyle w:val="SingleTxt"/>
        <w:ind w:left="1264" w:right="1264"/>
        <w:rPr>
          <w:rtl/>
        </w:rPr>
      </w:pPr>
      <w:r>
        <w:rPr>
          <w:rtl/>
        </w:rPr>
        <w:tab/>
      </w:r>
      <w:r>
        <w:rPr>
          <w:rtl/>
        </w:rPr>
        <w:tab/>
        <w:t>ويقارن هذا مع 168 1 إمرأة في الجيش و 492 إمرأة في الأسطول 136 1 في القوات الجوية حسب أرقام 1992.</w:t>
      </w:r>
    </w:p>
    <w:p w:rsidR="00000000" w:rsidRDefault="00000000">
      <w:pPr>
        <w:pStyle w:val="SingleTxt"/>
        <w:ind w:left="1264" w:right="1264"/>
        <w:rPr>
          <w:b/>
          <w:bCs/>
          <w:rtl/>
        </w:rPr>
      </w:pPr>
      <w:r>
        <w:rPr>
          <w:b/>
          <w:bCs/>
          <w:rtl/>
        </w:rPr>
        <w:t>النقابات</w:t>
      </w:r>
    </w:p>
    <w:p w:rsidR="00000000" w:rsidRDefault="00000000">
      <w:pPr>
        <w:pStyle w:val="SingleTxt"/>
        <w:ind w:left="1264" w:right="1264"/>
        <w:rPr>
          <w:rtl/>
        </w:rPr>
      </w:pPr>
      <w:r>
        <w:rPr>
          <w:rtl/>
        </w:rPr>
        <w:tab/>
      </w:r>
      <w:r>
        <w:rPr>
          <w:rtl/>
        </w:rPr>
        <w:tab/>
        <w:t>في قطاع النقابات ما زالت مشاركة المرأة منخفضة فضلا عن أنها بقيت على حالها في السنوات الخمس الماضية.</w:t>
      </w:r>
    </w:p>
    <w:p w:rsidR="00000000" w:rsidRDefault="00000000">
      <w:pPr>
        <w:pStyle w:val="SingleTxt"/>
        <w:ind w:left="1264" w:right="1264"/>
        <w:rPr>
          <w:rtl/>
        </w:rPr>
      </w:pPr>
      <w:r>
        <w:rPr>
          <w:rtl/>
        </w:rPr>
        <w:tab/>
      </w:r>
      <w:r>
        <w:rPr>
          <w:rtl/>
        </w:rPr>
        <w:tab/>
        <w:t>وطبقا لبيانات السنوات الثلاث الماضية ابتداء من عام 1998، أوضح تعداد قسم التنظيمات في الأمانة العامة المعنية بالمساواة الصورة التالية:</w:t>
      </w:r>
    </w:p>
    <w:p w:rsidR="00000000" w:rsidRDefault="00000000">
      <w:pPr>
        <w:pStyle w:val="SingleTxt"/>
        <w:ind w:left="1264" w:right="1264"/>
        <w:rPr>
          <w:rtl/>
        </w:rPr>
      </w:pPr>
      <w:r>
        <w:rPr>
          <w:rtl/>
        </w:rPr>
        <w:t>مراكز العاملين:</w:t>
      </w:r>
      <w:r>
        <w:rPr>
          <w:rtl/>
        </w:rPr>
        <w:tab/>
      </w:r>
      <w:r>
        <w:rPr>
          <w:rtl/>
        </w:rPr>
        <w:tab/>
        <w:t>85</w:t>
      </w:r>
    </w:p>
    <w:p w:rsidR="00000000" w:rsidRDefault="00000000">
      <w:pPr>
        <w:pStyle w:val="SingleTxt"/>
        <w:ind w:left="1264" w:right="1264"/>
        <w:rPr>
          <w:rtl/>
        </w:rPr>
      </w:pPr>
      <w:r>
        <w:rPr>
          <w:rtl/>
        </w:rPr>
        <w:t>مجموع أعضاء المجالس:</w:t>
      </w:r>
      <w:r>
        <w:rPr>
          <w:rtl/>
        </w:rPr>
        <w:tab/>
        <w:t>992</w:t>
      </w:r>
    </w:p>
    <w:p w:rsidR="00000000" w:rsidRDefault="00000000">
      <w:pPr>
        <w:pStyle w:val="SingleTxt"/>
        <w:ind w:left="1264" w:right="1264"/>
        <w:rPr>
          <w:rtl/>
        </w:rPr>
      </w:pPr>
      <w:r>
        <w:rPr>
          <w:rtl/>
        </w:rPr>
        <w:t>رجال:</w:t>
      </w:r>
      <w:r>
        <w:rPr>
          <w:rtl/>
        </w:rPr>
        <w:tab/>
      </w:r>
      <w:r>
        <w:rPr>
          <w:rtl/>
        </w:rPr>
        <w:tab/>
      </w:r>
      <w:r>
        <w:rPr>
          <w:rtl/>
        </w:rPr>
        <w:tab/>
        <w:t>897</w:t>
      </w:r>
    </w:p>
    <w:p w:rsidR="00000000" w:rsidRDefault="00000000">
      <w:pPr>
        <w:pStyle w:val="SingleTxt"/>
        <w:ind w:left="1264" w:right="1264"/>
        <w:rPr>
          <w:rtl/>
        </w:rPr>
      </w:pPr>
      <w:r>
        <w:rPr>
          <w:rtl/>
        </w:rPr>
        <w:t>نساء:</w:t>
      </w:r>
      <w:r>
        <w:rPr>
          <w:rtl/>
        </w:rPr>
        <w:tab/>
      </w:r>
      <w:r>
        <w:rPr>
          <w:rtl/>
        </w:rPr>
        <w:tab/>
      </w:r>
      <w:r>
        <w:rPr>
          <w:rtl/>
        </w:rPr>
        <w:tab/>
        <w:t>95</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rtl/>
        </w:rPr>
        <w:t>الاتحادات:</w:t>
      </w:r>
      <w:r>
        <w:rPr>
          <w:rtl/>
        </w:rPr>
        <w:tab/>
      </w:r>
      <w:r>
        <w:rPr>
          <w:rtl/>
        </w:rPr>
        <w:tab/>
        <w:t>67</w:t>
      </w:r>
    </w:p>
    <w:p w:rsidR="00000000" w:rsidRDefault="00000000">
      <w:pPr>
        <w:pStyle w:val="SingleTxt"/>
        <w:ind w:left="1264" w:right="1264"/>
        <w:rPr>
          <w:rtl/>
        </w:rPr>
      </w:pPr>
      <w:r>
        <w:rPr>
          <w:rtl/>
        </w:rPr>
        <w:t>مجموع أعضاء المجالس:</w:t>
      </w:r>
      <w:r>
        <w:rPr>
          <w:rtl/>
        </w:rPr>
        <w:tab/>
        <w:t>998</w:t>
      </w:r>
    </w:p>
    <w:p w:rsidR="00000000" w:rsidRDefault="00000000">
      <w:pPr>
        <w:pStyle w:val="SingleTxt"/>
        <w:ind w:left="1264" w:right="1264"/>
        <w:rPr>
          <w:rtl/>
        </w:rPr>
      </w:pPr>
      <w:r>
        <w:rPr>
          <w:rtl/>
        </w:rPr>
        <w:t>رجال:</w:t>
      </w:r>
      <w:r>
        <w:rPr>
          <w:rtl/>
        </w:rPr>
        <w:tab/>
      </w:r>
      <w:r>
        <w:rPr>
          <w:rtl/>
        </w:rPr>
        <w:tab/>
      </w:r>
      <w:r>
        <w:rPr>
          <w:rtl/>
        </w:rPr>
        <w:tab/>
        <w:t>900</w:t>
      </w:r>
    </w:p>
    <w:p w:rsidR="00000000" w:rsidRDefault="00000000">
      <w:pPr>
        <w:pStyle w:val="SingleTxt"/>
        <w:ind w:left="1264" w:right="1264"/>
        <w:rPr>
          <w:rtl/>
        </w:rPr>
      </w:pPr>
      <w:r>
        <w:rPr>
          <w:rtl/>
        </w:rPr>
        <w:t>نساء:</w:t>
      </w:r>
      <w:r>
        <w:rPr>
          <w:rtl/>
        </w:rPr>
        <w:tab/>
      </w:r>
      <w:r>
        <w:rPr>
          <w:rtl/>
        </w:rPr>
        <w:tab/>
      </w:r>
      <w:r>
        <w:rPr>
          <w:rtl/>
        </w:rPr>
        <w:tab/>
        <w:t>98</w:t>
      </w:r>
    </w:p>
    <w:p w:rsidR="00000000" w:rsidRDefault="00000000">
      <w:pPr>
        <w:pStyle w:val="SingleTxt"/>
        <w:spacing w:after="0" w:line="120" w:lineRule="exact"/>
        <w:ind w:left="1264" w:right="1264"/>
        <w:rPr>
          <w:sz w:val="12"/>
          <w:rtl/>
        </w:rPr>
      </w:pPr>
    </w:p>
    <w:p w:rsidR="00000000" w:rsidRDefault="00000000">
      <w:pPr>
        <w:pStyle w:val="SingleTxt"/>
        <w:ind w:left="1264" w:right="1264"/>
        <w:rPr>
          <w:rtl/>
        </w:rPr>
      </w:pPr>
      <w:r>
        <w:rPr>
          <w:rtl/>
        </w:rPr>
        <w:t>الأمانة العامة المعنية بالمساواة</w:t>
      </w:r>
    </w:p>
    <w:p w:rsidR="00000000" w:rsidRDefault="00000000">
      <w:pPr>
        <w:pStyle w:val="SingleTxt"/>
        <w:ind w:left="1264" w:right="1264"/>
        <w:rPr>
          <w:rtl/>
        </w:rPr>
      </w:pPr>
      <w:r>
        <w:rPr>
          <w:rtl/>
        </w:rPr>
        <w:t>مجموع أعضاء المجلس:</w:t>
      </w:r>
      <w:r>
        <w:rPr>
          <w:rtl/>
        </w:rPr>
        <w:tab/>
        <w:t>45</w:t>
      </w:r>
    </w:p>
    <w:p w:rsidR="00000000" w:rsidRDefault="00000000">
      <w:pPr>
        <w:pStyle w:val="SingleTxt"/>
        <w:ind w:left="1264" w:right="1264"/>
        <w:rPr>
          <w:rtl/>
        </w:rPr>
      </w:pPr>
      <w:r>
        <w:rPr>
          <w:rtl/>
        </w:rPr>
        <w:t>رجال:</w:t>
      </w:r>
      <w:r>
        <w:rPr>
          <w:rtl/>
        </w:rPr>
        <w:tab/>
      </w:r>
      <w:r>
        <w:rPr>
          <w:rtl/>
        </w:rPr>
        <w:tab/>
      </w:r>
      <w:r>
        <w:rPr>
          <w:rtl/>
        </w:rPr>
        <w:tab/>
        <w:t>42</w:t>
      </w:r>
    </w:p>
    <w:p w:rsidR="00000000" w:rsidRDefault="00000000">
      <w:pPr>
        <w:pStyle w:val="SingleTxt"/>
        <w:ind w:left="1264" w:right="1264"/>
        <w:rPr>
          <w:rtl/>
        </w:rPr>
      </w:pPr>
      <w:r>
        <w:rPr>
          <w:rtl/>
        </w:rPr>
        <w:t>نساء:</w:t>
      </w:r>
      <w:r>
        <w:rPr>
          <w:rtl/>
        </w:rPr>
        <w:tab/>
      </w:r>
      <w:r>
        <w:rPr>
          <w:rtl/>
        </w:rPr>
        <w:tab/>
      </w:r>
      <w:r>
        <w:rPr>
          <w:rtl/>
        </w:rPr>
        <w:tab/>
        <w:t>3</w:t>
      </w:r>
    </w:p>
    <w:p w:rsidR="00000000" w:rsidRDefault="00000000">
      <w:pPr>
        <w:pStyle w:val="SingleTxt"/>
        <w:ind w:left="1264" w:right="1264"/>
        <w:rPr>
          <w:rtl/>
        </w:rPr>
      </w:pPr>
      <w:r>
        <w:rPr>
          <w:b/>
          <w:bCs/>
          <w:rtl/>
        </w:rPr>
        <w:t>الإجراءات والتدابير الإيجابية</w:t>
      </w:r>
    </w:p>
    <w:p w:rsidR="00000000" w:rsidRDefault="00000000">
      <w:pPr>
        <w:pStyle w:val="SingleTxt"/>
        <w:ind w:left="1264" w:right="1264"/>
        <w:rPr>
          <w:rtl/>
        </w:rPr>
      </w:pPr>
      <w:r>
        <w:rPr>
          <w:rtl/>
        </w:rPr>
        <w:tab/>
      </w:r>
      <w:r>
        <w:rPr>
          <w:rtl/>
        </w:rPr>
        <w:tab/>
        <w:t>من شأن توزيع متكافئ للسلطة بين الجنسين أن يكفل توازنا في أدوار كل منهما، ويحول دون استمرار منطق التمييز الذي يُضعف اهتمام المرأة بالمراكز الاقتصادية والسياسية.</w:t>
      </w:r>
    </w:p>
    <w:p w:rsidR="00000000" w:rsidRDefault="00000000">
      <w:pPr>
        <w:pStyle w:val="SingleTxt"/>
        <w:ind w:left="1264" w:right="1264"/>
        <w:rPr>
          <w:rtl/>
        </w:rPr>
      </w:pPr>
      <w:r>
        <w:rPr>
          <w:rtl/>
        </w:rPr>
        <w:tab/>
      </w:r>
      <w:r>
        <w:rPr>
          <w:rtl/>
        </w:rPr>
        <w:tab/>
        <w:t>وعليه فانطلاقا من ذلك:</w:t>
      </w:r>
    </w:p>
    <w:p w:rsidR="00000000" w:rsidRDefault="00000000">
      <w:pPr>
        <w:pStyle w:val="SingleTxt"/>
        <w:ind w:left="1264" w:right="1264"/>
        <w:rPr>
          <w:rtl/>
        </w:rPr>
      </w:pPr>
      <w:r>
        <w:rPr>
          <w:rtl/>
        </w:rPr>
        <w:t>(أ)</w:t>
      </w:r>
      <w:r>
        <w:rPr>
          <w:rtl/>
        </w:rPr>
        <w:tab/>
        <w:t>يظل تمثيل المرأة قاصرا في هياكل صُنع القرار بالقطاعات السياسية والاقتصادية والاجتماعية والثقافية،</w:t>
      </w:r>
    </w:p>
    <w:p w:rsidR="00000000" w:rsidRDefault="00000000">
      <w:pPr>
        <w:pStyle w:val="SingleTxt"/>
        <w:ind w:left="1264" w:right="1264"/>
        <w:rPr>
          <w:rtl/>
        </w:rPr>
      </w:pPr>
      <w:r>
        <w:rPr>
          <w:rtl/>
        </w:rPr>
        <w:t>(ب)</w:t>
      </w:r>
      <w:r>
        <w:rPr>
          <w:rtl/>
        </w:rPr>
        <w:tab/>
        <w:t>من مقتضيات الديمقراطية تحقيق توازن في المشاركة بين الرجل والمرأة في عملية صنع القرار،</w:t>
      </w:r>
    </w:p>
    <w:p w:rsidR="00000000" w:rsidRDefault="00000000">
      <w:pPr>
        <w:pStyle w:val="SingleTxt"/>
        <w:ind w:left="1264" w:right="1264"/>
        <w:rPr>
          <w:rtl/>
        </w:rPr>
      </w:pPr>
      <w:r>
        <w:rPr>
          <w:rtl/>
        </w:rPr>
        <w:t>(ج)</w:t>
      </w:r>
      <w:r>
        <w:rPr>
          <w:rtl/>
        </w:rPr>
        <w:tab/>
        <w:t>إن قصور تمثيل المرأة في هياكل صنع القرار يرجع إلى أمور شتى، من بينها تأخُّر حصولها على المساواة من حيث الحقوق المدنية والسياسية، وإلى الحواجز التي تتدخل لتحول دون تمتعها بالاستقلال المالي ثم إلى صعوبة التوفيق بين الحياة المهنية والحياة الأسرية،</w:t>
      </w:r>
    </w:p>
    <w:p w:rsidR="00000000" w:rsidRDefault="00000000">
      <w:pPr>
        <w:pStyle w:val="SingleTxt"/>
        <w:ind w:left="1264" w:right="1264"/>
        <w:rPr>
          <w:rtl/>
        </w:rPr>
      </w:pPr>
      <w:r>
        <w:rPr>
          <w:rtl/>
        </w:rPr>
        <w:t>(د)</w:t>
      </w:r>
      <w:r>
        <w:rPr>
          <w:rtl/>
        </w:rPr>
        <w:tab/>
        <w:t>إن قصور تمثيل المرأة في مواقع صنع القرار يشكِّل خسارة للمجتمع ككل، وقد يحول دون النظر الكامل في تحقيق مصالح وتلبية احتياجات السكان بأسرهم،</w:t>
      </w:r>
    </w:p>
    <w:p w:rsidR="00000000" w:rsidRDefault="00000000">
      <w:pPr>
        <w:pStyle w:val="SingleTxt"/>
        <w:ind w:left="1264" w:right="1264"/>
        <w:rPr>
          <w:rtl/>
        </w:rPr>
      </w:pPr>
      <w:r>
        <w:rPr>
          <w:rtl/>
        </w:rPr>
        <w:t>(هـ)</w:t>
      </w:r>
      <w:r>
        <w:rPr>
          <w:rtl/>
        </w:rPr>
        <w:tab/>
        <w:t>إن التدابير الرامية إلى تحقيق التوازن في مشاركة المرأة والرجل في عملية صنع القرار بجميع القطاعات ينبغي أن تتواكب مع إدماج عنصر الفرص المتكافئة بين المرأة والرجل في جميع السياسات والإجراءات</w:t>
      </w:r>
    </w:p>
    <w:p w:rsidR="00000000" w:rsidRDefault="00000000">
      <w:pPr>
        <w:pStyle w:val="SingleTxt"/>
        <w:ind w:left="1264" w:right="1264"/>
        <w:rPr>
          <w:rtl/>
        </w:rPr>
      </w:pPr>
      <w:r>
        <w:rPr>
          <w:rtl/>
        </w:rPr>
        <w:t>(و)</w:t>
      </w:r>
      <w:r>
        <w:rPr>
          <w:rtl/>
        </w:rPr>
        <w:tab/>
        <w:t>من شأن المشاركة المتوازنة للمرأة والرجل في عملية صنع القرار أن تسهم في تشكيل مفاهيم وقيم ومواقف مختلفة مما قد يفضي إلى عالم أكثر عدلا وتوازنا بالنسبة للرجل والمرأة على السواء.</w:t>
      </w:r>
    </w:p>
    <w:p w:rsidR="00000000" w:rsidRDefault="00000000">
      <w:pPr>
        <w:pStyle w:val="SingleTxt"/>
        <w:ind w:left="1264" w:right="1264"/>
        <w:rPr>
          <w:rtl/>
        </w:rPr>
      </w:pPr>
      <w:r>
        <w:rPr>
          <w:rtl/>
        </w:rPr>
        <w:tab/>
      </w:r>
      <w:r>
        <w:rPr>
          <w:rtl/>
        </w:rPr>
        <w:tab/>
        <w:t>وقد اقترحت الأمانة العامة المعنية بالمساواة مشروع قانون من المتوقع طرحه للتصويت في البرلمان اليوناني في صيف عام 2000 ويهدف إلى مشاركة متوازنة للمرأة والرجل في عملية صنع القرار بدوائر الحكومة ومؤسسات القطاعين العام والخاص فضلا عن المناطق وهيئات الإدارة المحلية من الدرجتين الأولى والثانية.</w:t>
      </w:r>
    </w:p>
    <w:p w:rsidR="00000000" w:rsidRDefault="00000000">
      <w:pPr>
        <w:pStyle w:val="SingleTxt"/>
        <w:ind w:left="1264" w:right="1264"/>
        <w:rPr>
          <w:rtl/>
        </w:rPr>
      </w:pPr>
      <w:r>
        <w:rPr>
          <w:rtl/>
        </w:rPr>
        <w:tab/>
      </w:r>
      <w:r>
        <w:rPr>
          <w:rtl/>
        </w:rPr>
        <w:tab/>
        <w:t>وعلى وجه التحديد، تنص أحكام المشروع على ما يلي:</w:t>
      </w:r>
    </w:p>
    <w:p w:rsidR="00000000" w:rsidRDefault="00000000">
      <w:pPr>
        <w:pStyle w:val="SingleTxt"/>
        <w:ind w:left="1264" w:right="1264"/>
        <w:rPr>
          <w:rtl/>
        </w:rPr>
      </w:pPr>
      <w:r>
        <w:rPr>
          <w:rtl/>
        </w:rPr>
        <w:t>1 -</w:t>
      </w:r>
      <w:r>
        <w:rPr>
          <w:rtl/>
        </w:rPr>
        <w:tab/>
        <w:t>(أ)</w:t>
      </w:r>
      <w:r>
        <w:rPr>
          <w:rtl/>
        </w:rPr>
        <w:tab/>
        <w:t>في مجالس الإدارات بدوائر الإدارة العامة ، ومنظمات القطاع العام وهيئات الإدارة المحلية ينبغي أن يكون عدد الأعضاء من كلا الجنسين المرشحين من جانب الإدارة مساويا على الأقل لثلث المرشحين طبقا للأحكام السارية، ما دام هناك عدد كافٍ من الموظفين الذين تنطبق عليهم الشروط القانونية للترشيح يعملون في الهيئة المعنية، وما دام عدد المرشحين يزيد على مرشح واحد. ويتم تقريب الرقم العشري في حال وجوده إلى أقرب وحدة متكاملة.</w:t>
      </w:r>
    </w:p>
    <w:p w:rsidR="00000000" w:rsidRDefault="00000000">
      <w:pPr>
        <w:pStyle w:val="SingleTxt"/>
        <w:ind w:left="1264" w:right="1264"/>
        <w:rPr>
          <w:rtl/>
        </w:rPr>
      </w:pPr>
      <w:r>
        <w:rPr>
          <w:rtl/>
        </w:rPr>
        <w:tab/>
      </w:r>
      <w:r>
        <w:rPr>
          <w:rtl/>
        </w:rPr>
        <w:tab/>
        <w:t>(ب)</w:t>
      </w:r>
      <w:r>
        <w:rPr>
          <w:rtl/>
        </w:rPr>
        <w:tab/>
        <w:t>في حالة الترشيح أو التوصية من جانب الإدارة الحكومية أو منظمات القطاع العام أو هيئات الإدارة المحلية لأعضاء من مجالس الإدارات أو من هيئات إدارية جماعية لمنظمات للقطاع العام أو الخاص، ينبغي أن يكون عدد الأشخاص المرشحين من كل من الجنسين مساويا على الأقل لنسبة ثلث المرشحين أو الموصى عليهم طبقا للأحكام السارية، ما دام الأعضاء المرشحين أو الموصى عليهم يزيدون عن عضو واحد. وفي حال وجود رقم عشري يتم تقريبه إلى أقرب وحدة متكاملة.</w:t>
      </w:r>
    </w:p>
    <w:p w:rsidR="00000000" w:rsidRDefault="00000000">
      <w:pPr>
        <w:pStyle w:val="SingleTxt"/>
        <w:ind w:left="1264" w:right="1264"/>
        <w:rPr>
          <w:rtl/>
        </w:rPr>
      </w:pPr>
      <w:r>
        <w:rPr>
          <w:b/>
          <w:bCs/>
          <w:rtl/>
        </w:rPr>
        <w:t>مشاركة المرأة في الاتحادات الرياضية</w:t>
      </w:r>
    </w:p>
    <w:p w:rsidR="00000000" w:rsidRDefault="00000000">
      <w:pPr>
        <w:pStyle w:val="SingleTxt"/>
        <w:ind w:left="1264" w:right="1264"/>
        <w:rPr>
          <w:rtl/>
        </w:rPr>
      </w:pPr>
      <w:r>
        <w:rPr>
          <w:rtl/>
        </w:rPr>
        <w:tab/>
        <w:t>تنص الفقرة 9 من المادة 24 من القانون 2725 على ما يلي:</w:t>
      </w:r>
    </w:p>
    <w:p w:rsidR="00000000" w:rsidRDefault="00000000">
      <w:pPr>
        <w:pStyle w:val="SingleTxt"/>
        <w:ind w:left="1264" w:right="1264"/>
        <w:rPr>
          <w:rtl/>
        </w:rPr>
      </w:pPr>
      <w:r>
        <w:rPr>
          <w:rtl/>
        </w:rPr>
        <w:tab/>
      </w:r>
      <w:r>
        <w:rPr>
          <w:rtl/>
        </w:rPr>
        <w:tab/>
      </w:r>
      <w:r>
        <w:rPr>
          <w:rtl/>
        </w:rPr>
        <w:tab/>
        <w:t xml:space="preserve">"في الاتحادات الرياضية حيث تكون الألعاب الرياضية أو فروعها موضع </w:t>
      </w:r>
      <w:r>
        <w:rPr>
          <w:rtl/>
        </w:rPr>
        <w:tab/>
      </w:r>
      <w:r>
        <w:rPr>
          <w:rtl/>
        </w:rPr>
        <w:tab/>
        <w:t xml:space="preserve">ممارسة من جانب كلا الجنسين، تُمنَح نسبة 20 في المائة على الأقل من عدد </w:t>
      </w:r>
      <w:r>
        <w:rPr>
          <w:rtl/>
        </w:rPr>
        <w:tab/>
      </w:r>
      <w:r>
        <w:rPr>
          <w:rtl/>
        </w:rPr>
        <w:tab/>
        <w:t xml:space="preserve">المنتخبين في الهيئات الإدارية إلى مرشحين من أحد الجنسين، ما دام عدد مرشحي </w:t>
      </w:r>
      <w:r>
        <w:rPr>
          <w:rtl/>
        </w:rPr>
        <w:tab/>
      </w:r>
      <w:r>
        <w:rPr>
          <w:rtl/>
        </w:rPr>
        <w:tab/>
        <w:t xml:space="preserve">كل جنس يبلغ على الأقل ضعف الحد الأدنى من عدد المنتخَبين بموجب بند الـ 20 </w:t>
      </w:r>
      <w:r>
        <w:rPr>
          <w:rtl/>
        </w:rPr>
        <w:tab/>
      </w:r>
      <w:r>
        <w:rPr>
          <w:rtl/>
        </w:rPr>
        <w:tab/>
        <w:t>في المائة"</w:t>
      </w:r>
    </w:p>
    <w:p w:rsidR="00000000" w:rsidRDefault="00000000">
      <w:pPr>
        <w:pStyle w:val="SingleTxt"/>
        <w:ind w:left="1264" w:right="1264"/>
        <w:rPr>
          <w:rtl/>
        </w:rPr>
      </w:pPr>
      <w:r>
        <w:rPr>
          <w:rtl/>
        </w:rPr>
        <w:tab/>
      </w:r>
      <w:r>
        <w:rPr>
          <w:rtl/>
        </w:rPr>
        <w:tab/>
        <w:t>ويعكف مركز البحوث المعني بمسائل المساواة الذي تشرف عليه الأمانة العامة المعنية بالمساواة على التخطيط لوضع دراسة استعراضية عن قضايا مشاركة الجنسين في مراكز صنع القرار</w:t>
      </w:r>
    </w:p>
    <w:p w:rsidR="00000000" w:rsidRDefault="00000000">
      <w:pPr>
        <w:pStyle w:val="SingleTxt"/>
        <w:ind w:left="1264" w:right="1264"/>
        <w:rPr>
          <w:rtl/>
        </w:rPr>
      </w:pPr>
      <w:r>
        <w:rPr>
          <w:rtl/>
        </w:rPr>
        <w:tab/>
      </w:r>
      <w:r>
        <w:rPr>
          <w:rtl/>
        </w:rPr>
        <w:tab/>
        <w:t xml:space="preserve">ويشارك المركز بوصفه الطرف الممثل عن اليونان في مشروع قاعدة البيانات الأوروبية المعنية بمشاركة المرأة في مراكز صنع القرار وهذه القاعدة تم إنشاؤها في إطار البرنامج الأوروبي الرابع المتوسط الأجل عام 1997 وتقصد إلى جمع البيانات من واقع الانتخابات التي تُعقَد في البلدان الأوروبية ومن الأحزاب السياسية والبرلمانات وما إلى ذلك. وللأشخاص المهتمين بالأمر أن يزوروا قاعدة البيانات المذكورة عن طريق شبكة الإنترنت على العنوان التالي: </w:t>
      </w:r>
      <w:hyperlink r:id="rId14" w:history="1">
        <w:r>
          <w:rPr>
            <w:rStyle w:val="Hyperlink"/>
          </w:rPr>
          <w:t>www.db-decision.de</w:t>
        </w:r>
      </w:hyperlink>
      <w:r>
        <w:t>.</w:t>
      </w:r>
      <w:r>
        <w:rPr>
          <w:rtl/>
        </w:rPr>
        <w:t xml:space="preserve"> .</w:t>
      </w:r>
    </w:p>
    <w:p w:rsidR="00000000" w:rsidRDefault="00000000">
      <w:pPr>
        <w:pStyle w:val="SingleTxt"/>
        <w:ind w:left="1264" w:right="1264"/>
        <w:rPr>
          <w:rtl/>
        </w:rPr>
      </w:pPr>
      <w:r>
        <w:rPr>
          <w:rtl/>
        </w:rPr>
        <w:tab/>
      </w:r>
      <w:r>
        <w:rPr>
          <w:rtl/>
        </w:rPr>
        <w:tab/>
        <w:t>وفي آذار/مارس 2000، تعاونت الأمانة العامة المعنية بالمساواة مع المركز المذكور أعلاه على تعميم طبعة تذكارية تضم جميع النساء من أعضاء البرلمان اللائي حَظِيَ بوجودهن البرلمان اليوناني إضافة إلى أنشطتهن من عام 1952 وهي السنة التي شهدت انتخاب أول سيدة عضوا في البرلمان.</w:t>
      </w:r>
    </w:p>
    <w:p w:rsidR="00000000" w:rsidRDefault="00000000">
      <w:pPr>
        <w:pStyle w:val="SingleTxt"/>
        <w:ind w:left="1264" w:right="1264"/>
        <w:rPr>
          <w:rtl/>
        </w:rPr>
      </w:pPr>
      <w:r>
        <w:rPr>
          <w:rtl/>
        </w:rPr>
        <w:tab/>
      </w:r>
      <w:r>
        <w:rPr>
          <w:rtl/>
        </w:rPr>
        <w:tab/>
        <w:t>وفي سياق سياستها المتعلقة بالتدابير الرامية إلى كفالة مزيج أفضل من الواجبات الأسرية والمهنية للمرأة بما يتيح تمكينها من المشاركة في المؤسسات السياسية بالبلاد، تعاونت الأمانة العامة المعنية بالمساواة مع مركز البحوث المذكور أعلاه والوزارات المختصة الأخرى، وفي إطار المبادرة المجتمعية حول الفرص الجديدة للمرأة، على إنشاء مراكز لشغل وقت الأطفال بطريقة مبتكرة وكذلك إنشاء رياض أطفال تعمل ليوم كامل. وهذه المنشآت أصبحت الآن قيد التشغيل كما أنها تنتشر بسرعة في كل أنحاء البلاد.</w:t>
      </w:r>
    </w:p>
    <w:p w:rsidR="00000000" w:rsidRDefault="00000000">
      <w:pPr>
        <w:pStyle w:val="SingleTxt"/>
        <w:ind w:left="1264" w:right="1264"/>
        <w:rPr>
          <w:rtl/>
        </w:rPr>
      </w:pPr>
      <w:r>
        <w:rPr>
          <w:rtl/>
        </w:rPr>
        <w:tab/>
      </w:r>
      <w:r>
        <w:rPr>
          <w:rtl/>
        </w:rPr>
        <w:tab/>
        <w:t>وفي إطار مساعيها لضمان إتاحة الظروف الملائمة لمشاركة أوسع نطاقا وأعمق أثراً من جانب المرأة في الحياة السياسية والعامة في بلادنا، تتعاون الأمانة العامة المعنية بالمساواة مع المنظمات النسائية غير الحكومية والرابطات والجماعات وأقسام المرأة في الأحزاب.</w:t>
      </w:r>
    </w:p>
    <w:p w:rsidR="00000000" w:rsidRDefault="00000000">
      <w:pPr>
        <w:pStyle w:val="SingleTxt"/>
        <w:ind w:left="1264" w:right="1264"/>
        <w:rPr>
          <w:rtl/>
        </w:rPr>
      </w:pPr>
      <w:r>
        <w:rPr>
          <w:rtl/>
        </w:rPr>
        <w:tab/>
      </w:r>
      <w:r>
        <w:rPr>
          <w:rtl/>
        </w:rPr>
        <w:tab/>
        <w:t>وفيما يلي بعض أمثلة الأنشطة التي تقوم بها تلك المنظمات بالتعاون مع الأمانة العامة المعنية بالمساواة:</w:t>
      </w:r>
    </w:p>
    <w:p w:rsidR="00000000" w:rsidRDefault="00000000">
      <w:pPr>
        <w:pStyle w:val="SingleTxt"/>
        <w:ind w:left="1264" w:right="1264"/>
        <w:rPr>
          <w:rtl/>
        </w:rPr>
      </w:pPr>
      <w:r>
        <w:rPr>
          <w:b/>
          <w:bCs/>
          <w:rtl/>
        </w:rPr>
        <w:t>1 -</w:t>
      </w:r>
      <w:r>
        <w:rPr>
          <w:b/>
          <w:bCs/>
          <w:rtl/>
        </w:rPr>
        <w:tab/>
        <w:t>الرابطة السياسية النسائية</w:t>
      </w:r>
    </w:p>
    <w:p w:rsidR="00000000" w:rsidRDefault="00000000">
      <w:pPr>
        <w:pStyle w:val="SingleTxt"/>
        <w:ind w:left="1264" w:right="1264"/>
        <w:rPr>
          <w:rtl/>
        </w:rPr>
      </w:pPr>
      <w:r>
        <w:rPr>
          <w:rtl/>
        </w:rPr>
        <w:tab/>
      </w:r>
      <w:r>
        <w:rPr>
          <w:rtl/>
        </w:rPr>
        <w:tab/>
        <w:t>تم إنشاؤها في حزيران/يونيه 1998 بغرض التأكيد على الدور العصري للمرأة وتعزيز تمثيلها واستحقاقها للدخول في الهيئات المنتَخَبة وفي جميع مراكز صنع القرار.</w:t>
      </w:r>
    </w:p>
    <w:p w:rsidR="00000000" w:rsidRDefault="00000000">
      <w:pPr>
        <w:pStyle w:val="SingleTxt"/>
        <w:ind w:left="1264" w:right="1264"/>
        <w:rPr>
          <w:rtl/>
        </w:rPr>
      </w:pPr>
      <w:r>
        <w:rPr>
          <w:rtl/>
        </w:rPr>
        <w:tab/>
      </w:r>
      <w:r>
        <w:rPr>
          <w:rtl/>
        </w:rPr>
        <w:tab/>
        <w:t>وقد اتخَذَت إجراءات من أجل تكافؤ تمثيل المرأة في المراكز السياسية لصنع القرار.</w:t>
      </w:r>
    </w:p>
    <w:p w:rsidR="00000000" w:rsidRDefault="00000000">
      <w:pPr>
        <w:pStyle w:val="SingleTxt"/>
        <w:ind w:left="1264" w:right="1264"/>
        <w:rPr>
          <w:rtl/>
        </w:rPr>
      </w:pPr>
      <w:r>
        <w:rPr>
          <w:b/>
          <w:bCs/>
          <w:rtl/>
        </w:rPr>
        <w:t>انتخابات تشرين الأول/أكتوبر 1998</w:t>
      </w:r>
    </w:p>
    <w:p w:rsidR="00000000" w:rsidRDefault="00000000">
      <w:pPr>
        <w:pStyle w:val="SingleTxt"/>
        <w:ind w:left="1264" w:right="1264"/>
        <w:rPr>
          <w:rtl/>
        </w:rPr>
      </w:pPr>
      <w:r>
        <w:rPr>
          <w:rtl/>
        </w:rPr>
        <w:t>من أجل اختيار مسؤولي الإدارة المحلية</w:t>
      </w:r>
    </w:p>
    <w:p w:rsidR="00000000" w:rsidRDefault="00000000">
      <w:pPr>
        <w:pStyle w:val="SingleTxt"/>
        <w:ind w:left="1264" w:right="1264"/>
        <w:rPr>
          <w:rtl/>
        </w:rPr>
      </w:pPr>
      <w:r>
        <w:rPr>
          <w:rtl/>
        </w:rPr>
        <w:tab/>
      </w:r>
      <w:r>
        <w:rPr>
          <w:rtl/>
        </w:rPr>
        <w:tab/>
        <w:t>تنظيم فعاليات دعما للمرشحات وإعداد مواد مطبوعة وتنظيم جولات إلخ. دعماً للنساء المرشحات.</w:t>
      </w:r>
    </w:p>
    <w:p w:rsidR="00000000" w:rsidRDefault="00000000">
      <w:pPr>
        <w:pStyle w:val="SingleTxt"/>
        <w:ind w:left="1264" w:right="1264"/>
        <w:rPr>
          <w:b/>
          <w:bCs/>
          <w:rtl/>
        </w:rPr>
      </w:pPr>
      <w:r>
        <w:rPr>
          <w:rtl/>
        </w:rPr>
        <w:tab/>
      </w:r>
      <w:r>
        <w:rPr>
          <w:b/>
          <w:bCs/>
          <w:rtl/>
        </w:rPr>
        <w:t>الانتخابات الأوروبية لعام 1999</w:t>
      </w:r>
    </w:p>
    <w:p w:rsidR="00000000" w:rsidRDefault="00000000">
      <w:pPr>
        <w:pStyle w:val="SingleTxt"/>
        <w:tabs>
          <w:tab w:val="clear" w:pos="1267"/>
          <w:tab w:val="left" w:pos="1486"/>
        </w:tabs>
        <w:ind w:left="1264" w:right="1264"/>
        <w:rPr>
          <w:rtl/>
        </w:rPr>
      </w:pPr>
      <w:r>
        <w:rPr>
          <w:rtl/>
        </w:rPr>
        <w:tab/>
        <w:t>•</w:t>
      </w:r>
      <w:r>
        <w:rPr>
          <w:rtl/>
        </w:rPr>
        <w:tab/>
        <w:t>إنتاج فقرة تليفزيونية ورسائل إذاعية يتم بثها بوصفها رسائل اجتماعية</w:t>
      </w:r>
    </w:p>
    <w:p w:rsidR="00000000" w:rsidRDefault="00000000">
      <w:pPr>
        <w:pStyle w:val="SingleTxt"/>
        <w:tabs>
          <w:tab w:val="clear" w:pos="1267"/>
          <w:tab w:val="left" w:pos="1486"/>
        </w:tabs>
        <w:ind w:left="1927" w:right="1264" w:hanging="663"/>
        <w:rPr>
          <w:rtl/>
        </w:rPr>
      </w:pPr>
      <w:r>
        <w:rPr>
          <w:rtl/>
        </w:rPr>
        <w:tab/>
        <w:t>•</w:t>
      </w:r>
      <w:r>
        <w:rPr>
          <w:rtl/>
        </w:rPr>
        <w:tab/>
        <w:t>مقابلات صحفية لتوعية الرأي العام بشأن الآراء والإجراءات الإيجابية التي تتخذها الرابطة مع إيضاح أوجه النقص في الأحزاب السياسية</w:t>
      </w:r>
    </w:p>
    <w:p w:rsidR="00000000" w:rsidRDefault="00000000">
      <w:pPr>
        <w:pStyle w:val="SingleTxt"/>
        <w:tabs>
          <w:tab w:val="clear" w:pos="1267"/>
          <w:tab w:val="left" w:pos="1486"/>
        </w:tabs>
        <w:ind w:left="1264" w:right="1264"/>
        <w:rPr>
          <w:rtl/>
        </w:rPr>
      </w:pPr>
      <w:r>
        <w:rPr>
          <w:rtl/>
        </w:rPr>
        <w:tab/>
        <w:t>•</w:t>
      </w:r>
      <w:r>
        <w:rPr>
          <w:rtl/>
        </w:rPr>
        <w:tab/>
        <w:t>نشر كراسة إعلامية</w:t>
      </w:r>
    </w:p>
    <w:p w:rsidR="00000000" w:rsidRDefault="00000000">
      <w:pPr>
        <w:pStyle w:val="SingleTxt"/>
        <w:ind w:left="1264" w:right="1264"/>
        <w:rPr>
          <w:rtl/>
        </w:rPr>
      </w:pPr>
      <w:r>
        <w:rPr>
          <w:rtl/>
        </w:rPr>
        <w:tab/>
      </w:r>
      <w:r>
        <w:rPr>
          <w:rtl/>
        </w:rPr>
        <w:tab/>
        <w:t>هذه الإجراءات تم تمويلها من خلال مشروع للإعلام والاتصال العام تابع للاتحاد الأوروبي وشاركت فيه الأمانة العامة المعنية بالمساواة.</w:t>
      </w:r>
    </w:p>
    <w:p w:rsidR="00000000" w:rsidRDefault="00000000">
      <w:pPr>
        <w:pStyle w:val="SingleTxt"/>
        <w:ind w:left="1264" w:right="1264"/>
        <w:rPr>
          <w:rtl/>
        </w:rPr>
      </w:pPr>
      <w:r>
        <w:rPr>
          <w:b/>
          <w:bCs/>
          <w:rtl/>
        </w:rPr>
        <w:t>الانتخابات الوطنية لعام 2000</w:t>
      </w:r>
    </w:p>
    <w:p w:rsidR="00000000" w:rsidRDefault="00000000">
      <w:pPr>
        <w:pStyle w:val="SingleTxt"/>
        <w:ind w:left="1264" w:right="1264"/>
        <w:rPr>
          <w:rtl/>
        </w:rPr>
      </w:pPr>
      <w:r>
        <w:rPr>
          <w:rtl/>
        </w:rPr>
        <w:tab/>
      </w:r>
      <w:r>
        <w:rPr>
          <w:rtl/>
        </w:rPr>
        <w:tab/>
        <w:t>كراسة ورسالة إذاعية قبل الانتخابات صدرتا عن الرابطة النسائية السياسية لتعزيز المعلومات والوعي لدى الهيئة الانتخابية من أجل دعم المرشحات من النساء من جميع الأحزاب السياسية والمساعدة على انتخابهن في البرلمان.</w:t>
      </w:r>
    </w:p>
    <w:p w:rsidR="00000000" w:rsidRDefault="00000000">
      <w:pPr>
        <w:pStyle w:val="SingleTxt"/>
        <w:ind w:left="1264" w:right="1264"/>
        <w:rPr>
          <w:rtl/>
        </w:rPr>
      </w:pPr>
      <w:r>
        <w:rPr>
          <w:b/>
          <w:bCs/>
          <w:rtl/>
        </w:rPr>
        <w:t>2 -</w:t>
      </w:r>
      <w:r>
        <w:rPr>
          <w:b/>
          <w:bCs/>
          <w:rtl/>
        </w:rPr>
        <w:tab/>
        <w:t>الشبكة الهيلينية الشاملة للنساء المنتخبات في الإدارة المحلية</w:t>
      </w:r>
    </w:p>
    <w:p w:rsidR="00000000" w:rsidRDefault="00000000">
      <w:pPr>
        <w:pStyle w:val="SingleTxt"/>
        <w:ind w:left="1264" w:right="1264"/>
        <w:rPr>
          <w:rtl/>
        </w:rPr>
      </w:pPr>
      <w:r>
        <w:rPr>
          <w:rtl/>
        </w:rPr>
        <w:tab/>
      </w:r>
      <w:r>
        <w:rPr>
          <w:rtl/>
        </w:rPr>
        <w:tab/>
        <w:t>عضوات الشبكة نساء من جميع أنحاء اليونان منتخبات على مستوى الدرجات المختلفة للإدارة المحلية (الولايات والبلديات والكوميونات والمراكز المحلية)</w:t>
      </w:r>
    </w:p>
    <w:p w:rsidR="00000000" w:rsidRDefault="00000000">
      <w:pPr>
        <w:pStyle w:val="SingleTxt"/>
        <w:ind w:left="1264" w:right="1264"/>
        <w:rPr>
          <w:rtl/>
        </w:rPr>
      </w:pPr>
      <w:r>
        <w:rPr>
          <w:rtl/>
        </w:rPr>
        <w:tab/>
      </w:r>
      <w:r>
        <w:rPr>
          <w:rtl/>
        </w:rPr>
        <w:tab/>
        <w:t>ويتمثل هدفها في دعم النساء وتشجيع مشاركتهن الأوسع في الشؤون العامة وفي مراكز صنع القرار. وخلال الفترة الحالية، ستسعى الشبكة إلى تحقيق أمور شتى من بينها تعزيز تنفيذ نظام للحصص في مشاركة الجنسين في جميع الهياكل السياسية والإدارية.</w:t>
      </w:r>
    </w:p>
    <w:p w:rsidR="00000000" w:rsidRDefault="00000000">
      <w:pPr>
        <w:pStyle w:val="SingleTxt"/>
        <w:ind w:left="1264" w:right="1264"/>
        <w:rPr>
          <w:rtl/>
        </w:rPr>
      </w:pPr>
      <w:r>
        <w:rPr>
          <w:rtl/>
        </w:rPr>
        <w:tab/>
      </w:r>
      <w:r>
        <w:rPr>
          <w:rtl/>
        </w:rPr>
        <w:tab/>
        <w:t>وقد بدأت في جمع البيانات من أجل دراسة استقصائية بما في ذلك الملامح التفصيلية للنساء المنتخبات في الإدارة المحلية (فترة 4 سنوات، 1998-2002).</w:t>
      </w:r>
    </w:p>
    <w:p w:rsidR="00000000" w:rsidRDefault="00000000">
      <w:pPr>
        <w:pStyle w:val="SingleTxt"/>
        <w:ind w:left="1264" w:right="1264"/>
        <w:rPr>
          <w:rtl/>
        </w:rPr>
      </w:pPr>
      <w:r>
        <w:rPr>
          <w:b/>
          <w:bCs/>
          <w:rtl/>
        </w:rPr>
        <w:t>3 -</w:t>
      </w:r>
      <w:r>
        <w:rPr>
          <w:b/>
          <w:bCs/>
          <w:rtl/>
        </w:rPr>
        <w:tab/>
        <w:t>جماعة الضغط (اللوبي) للمرأة الأوروبية</w:t>
      </w:r>
    </w:p>
    <w:p w:rsidR="00000000" w:rsidRDefault="00000000">
      <w:pPr>
        <w:pStyle w:val="SingleTxt"/>
        <w:ind w:left="1264" w:right="1264"/>
        <w:rPr>
          <w:rtl/>
        </w:rPr>
      </w:pPr>
      <w:r>
        <w:rPr>
          <w:rtl/>
        </w:rPr>
        <w:tab/>
      </w:r>
      <w:r>
        <w:rPr>
          <w:rtl/>
        </w:rPr>
        <w:tab/>
        <w:t>تم إنشاؤها في عام 1990 وتشمل ما يزيد على 700 2 منظمة، منها اثنتان وأربعون أعضاء القسم اليوناني.</w:t>
      </w:r>
    </w:p>
    <w:p w:rsidR="00000000" w:rsidRDefault="00000000">
      <w:pPr>
        <w:pStyle w:val="SingleTxt"/>
        <w:ind w:left="1264" w:right="1264"/>
        <w:rPr>
          <w:rtl/>
        </w:rPr>
      </w:pPr>
      <w:r>
        <w:rPr>
          <w:rtl/>
        </w:rPr>
        <w:tab/>
      </w:r>
      <w:r>
        <w:rPr>
          <w:rtl/>
        </w:rPr>
        <w:tab/>
        <w:t>ويتمثل الهدف في مشاركة المرأة في مراكز صنع القرار، وهو هدف يتم توخيه بصورة فعَّالة من خلال جميع أنشطة الرابطة السياسية النسائية وشبكة النساء المنتخبات في الإدارة المحلية ومركز بحوث المرأة في منطقة البحر الأبيض المتوسط. وفيما يتصل بأحدث الانتخابات الأوروبية لعام 1999، دعا القسم اليوناني جميع المنظمات النسائية وسائر الهيئات الملائمة إلى التصويت لصالح النساء المتقدمات لعضوية البرلمان الأوروبي.</w:t>
      </w:r>
    </w:p>
    <w:p w:rsidR="00000000" w:rsidRDefault="00000000">
      <w:pPr>
        <w:pStyle w:val="SingleTxt"/>
        <w:ind w:left="1264" w:right="1264"/>
        <w:rPr>
          <w:rtl/>
        </w:rPr>
      </w:pPr>
      <w:r>
        <w:rPr>
          <w:b/>
          <w:bCs/>
          <w:rtl/>
        </w:rPr>
        <w:t>4 -</w:t>
      </w:r>
      <w:r>
        <w:rPr>
          <w:b/>
          <w:bCs/>
          <w:rtl/>
        </w:rPr>
        <w:tab/>
        <w:t>مركز بحوث المرأة في منطقة البحر الأبيض المتوسط، 1995-1999</w:t>
      </w:r>
    </w:p>
    <w:p w:rsidR="00000000" w:rsidRDefault="00000000">
      <w:pPr>
        <w:pStyle w:val="SingleTxt"/>
        <w:ind w:left="1264" w:right="1264"/>
        <w:rPr>
          <w:rtl/>
        </w:rPr>
      </w:pPr>
      <w:r>
        <w:rPr>
          <w:rtl/>
        </w:rPr>
        <w:tab/>
      </w:r>
      <w:r>
        <w:rPr>
          <w:rtl/>
        </w:rPr>
        <w:tab/>
        <w:t>عملت أنشطة مركز بحوث المرأة في منطقة البحر الأبيض المتوسط في الفترة 1995-1999، وخلالها طوَّر المجلس عددا من الأنشطة الكثيرة والمتنوعة في مسعى من جانبه لتعزيز قضايا المرأة.</w:t>
      </w:r>
    </w:p>
    <w:p w:rsidR="00000000" w:rsidRDefault="00000000">
      <w:pPr>
        <w:pStyle w:val="SingleTxt"/>
        <w:ind w:left="1264" w:right="1264"/>
        <w:rPr>
          <w:rtl/>
        </w:rPr>
      </w:pPr>
      <w:r>
        <w:rPr>
          <w:rtl/>
        </w:rPr>
        <w:tab/>
      </w:r>
      <w:r>
        <w:rPr>
          <w:rtl/>
        </w:rPr>
        <w:tab/>
        <w:t>وفيما يتعلق بقضية المرأة في مراكز صنع القرار، نَظَّم المركز الفعاليات التالية:</w:t>
      </w:r>
    </w:p>
    <w:p w:rsidR="00000000" w:rsidRDefault="00000000">
      <w:pPr>
        <w:pStyle w:val="SingleTxt"/>
        <w:ind w:left="1264" w:right="1264"/>
        <w:rPr>
          <w:rtl/>
        </w:rPr>
      </w:pPr>
      <w:r>
        <w:rPr>
          <w:b/>
          <w:bCs/>
          <w:rtl/>
        </w:rPr>
        <w:t>1996:</w:t>
      </w:r>
      <w:r>
        <w:rPr>
          <w:rtl/>
        </w:rPr>
        <w:t xml:space="preserve"> حلقة دراسية لسبعة أيام في موسكو، 17-21 نيسان/أبريل 1996 وجاءت الحلقة الدراسية بوصفها أحد أنشطة مشروع مشترك بين الدول تحت عنوان "إقرار ورصد حقوق المرأة في روسيا" ضمن إطار مشروع </w:t>
      </w:r>
      <w:r>
        <w:t>PHARE DEMOCRACY</w:t>
      </w:r>
      <w:r>
        <w:rPr>
          <w:rtl/>
        </w:rPr>
        <w:t xml:space="preserve"> التابع للاتحاد الأوروبي. ومن المشاركين في المشروع المذكور مركز بحوث المرأة في منطقة البحر الأبيض المتوسط ثم منظمة المعونة الإيطالية </w:t>
      </w:r>
      <w:r>
        <w:t>AIDoS</w:t>
      </w:r>
      <w:r>
        <w:rPr>
          <w:rtl/>
        </w:rPr>
        <w:t>. وقام الاتحاد الأوروبي وصندوق الأمم المتحدة للسكان بتمويل المشروع.</w:t>
      </w:r>
    </w:p>
    <w:p w:rsidR="00000000" w:rsidRDefault="00000000">
      <w:pPr>
        <w:pStyle w:val="SingleTxt"/>
        <w:ind w:left="1264" w:right="1264"/>
        <w:rPr>
          <w:rtl/>
        </w:rPr>
      </w:pPr>
      <w:r>
        <w:rPr>
          <w:b/>
          <w:bCs/>
          <w:rtl/>
        </w:rPr>
        <w:t xml:space="preserve">1998-2000: </w:t>
      </w:r>
      <w:r>
        <w:rPr>
          <w:rtl/>
        </w:rPr>
        <w:t>في إطار المشروع الإنمائي المنفَّذ لصالح المرأة في أوغندا، تعاون مركز بحوث المرأة في منطقة البحر الأبيض المتوسط مع المنظمة المحلية المسماة "حركة المرأة الأوغندية لغرس الأشجار" على تنظيم حلقات دراسات تثقيفية تدوم سبعة أيام وتعرض لحقوق المرأة مع اهتمام خاص بالمرأة في مراكز صنع القرار. والمشروع ممول من الاتحاد الأوروبي وصندوق الأمم المتحدة للسكان ووزارة خارجية اليونان وبنك مقدونيا ثراسي.</w:t>
      </w:r>
    </w:p>
    <w:p w:rsidR="00000000" w:rsidRDefault="00000000">
      <w:pPr>
        <w:pStyle w:val="SingleTxt"/>
        <w:ind w:left="1264" w:right="1264"/>
        <w:rPr>
          <w:rtl/>
        </w:rPr>
      </w:pPr>
      <w:r>
        <w:rPr>
          <w:rtl/>
        </w:rPr>
        <w:tab/>
      </w:r>
      <w:r>
        <w:rPr>
          <w:b/>
          <w:bCs/>
          <w:rtl/>
        </w:rPr>
        <w:t>1997:</w:t>
      </w:r>
      <w:r>
        <w:rPr>
          <w:rtl/>
        </w:rPr>
        <w:t xml:space="preserve"> في الفترة 17 </w:t>
      </w:r>
      <w:r>
        <w:t>–</w:t>
      </w:r>
      <w:r>
        <w:rPr>
          <w:rtl/>
        </w:rPr>
        <w:t xml:space="preserve"> 19 أيار/مايو: في المؤتمر الأوروبي "المرأة والمواطنة والحقوق المتساوية" المعقود في برلين، قدَّم مركز بحوث المرأة في منطقة البحر الأبيض المتوسط مساهمة بشأن "مركز المرأة اليونانية في السياسة"</w:t>
      </w:r>
    </w:p>
    <w:p w:rsidR="00000000" w:rsidRDefault="00000000">
      <w:pPr>
        <w:pStyle w:val="SingleTxt"/>
        <w:ind w:left="1264" w:right="1264"/>
        <w:rPr>
          <w:rtl/>
        </w:rPr>
      </w:pPr>
      <w:r>
        <w:rPr>
          <w:b/>
          <w:bCs/>
          <w:rtl/>
        </w:rPr>
        <w:tab/>
        <w:t>1998</w:t>
      </w:r>
      <w:r>
        <w:rPr>
          <w:rtl/>
        </w:rPr>
        <w:t>: اجتماع توعية ليوم واحد عُقِد يوم 2 حزيران/يونيه بالتعاون مع لوبي المرأة الأوروبية حول موضوع "الانتخابات الأوروبية لعام 1999 تصويت المرأة: الأوضاع والأولويات" وتم تنظيم الاجتماع تحت إشراف الأمانة العامة المعنية بالمساواة.</w:t>
      </w:r>
    </w:p>
    <w:p w:rsidR="00000000" w:rsidRDefault="00000000">
      <w:pPr>
        <w:pStyle w:val="SingleTxt"/>
        <w:ind w:left="1264" w:right="1264"/>
        <w:rPr>
          <w:b/>
          <w:bCs/>
          <w:szCs w:val="34"/>
          <w:rtl/>
        </w:rPr>
      </w:pPr>
      <w:r>
        <w:rPr>
          <w:rtl/>
        </w:rPr>
        <w:br w:type="page"/>
      </w:r>
      <w:r>
        <w:rPr>
          <w:b/>
          <w:bCs/>
          <w:szCs w:val="34"/>
          <w:rtl/>
        </w:rPr>
        <w:t>المادة 8: مشاركة المرأة على الصعيد الدولي</w:t>
      </w:r>
    </w:p>
    <w:p w:rsidR="00000000" w:rsidRDefault="00000000">
      <w:pPr>
        <w:pStyle w:val="SingleTxt"/>
        <w:ind w:left="1264" w:right="1264"/>
        <w:rPr>
          <w:rtl/>
        </w:rPr>
      </w:pPr>
      <w:r>
        <w:rPr>
          <w:b/>
          <w:bCs/>
          <w:rtl/>
        </w:rPr>
        <w:t>التمثيل الدولي</w:t>
      </w:r>
    </w:p>
    <w:p w:rsidR="00000000" w:rsidRDefault="00000000">
      <w:pPr>
        <w:pStyle w:val="SingleTxt"/>
        <w:ind w:left="1264" w:right="1264"/>
        <w:rPr>
          <w:rtl/>
        </w:rPr>
      </w:pPr>
      <w:r>
        <w:rPr>
          <w:rtl/>
        </w:rPr>
        <w:tab/>
      </w:r>
      <w:r>
        <w:rPr>
          <w:rtl/>
        </w:rPr>
        <w:tab/>
        <w:t>لم يعد نوع الجنس عامل تقييد لتمثيل اليونان على نطاق دولي أو لمشاركة المرأة في فعاليات المنظمات الدولية. كما أن وجود المرأة في السلك الدبلوماسي، ثم بصورة عامة في الوفود الرسمية للبلاد على الصعيد الدولي يبدو وقد طرأ عليه التحسُّن.</w:t>
      </w:r>
    </w:p>
    <w:p w:rsidR="00000000" w:rsidRDefault="00000000">
      <w:pPr>
        <w:pStyle w:val="SingleTxt"/>
        <w:ind w:left="1264" w:right="1264"/>
        <w:rPr>
          <w:rtl/>
        </w:rPr>
      </w:pPr>
      <w:r>
        <w:rPr>
          <w:rtl/>
        </w:rPr>
        <w:tab/>
      </w:r>
      <w:r>
        <w:rPr>
          <w:rtl/>
        </w:rPr>
        <w:tab/>
        <w:t>ففي السلك الدبلوماسي، ثمة زيادة مطردة في وجود المرأة على نحو ما تشهد به البيانات التالية. ولكن حصة المرأة محدودة للغاية في المستوى الأعلى من الوظائف. وتجدر ملاحظة أن هناك سيدة واحدة تخدم برتبة سفير ممتاز دون أن يكون هناك امرأة واحدة في رتبة السفير. وذلك على خلاف الدبلوماسيين الذكور الذين يبلغ عددهم في الرتبتين المناظرتين 11 و 20 على التوالي.</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6"/>
        <w:gridCol w:w="1985"/>
        <w:gridCol w:w="1843"/>
      </w:tblGrid>
      <w:tr w:rsidR="00000000">
        <w:tblPrEx>
          <w:tblCellMar>
            <w:top w:w="0" w:type="dxa"/>
            <w:bottom w:w="0" w:type="dxa"/>
          </w:tblCellMar>
        </w:tblPrEx>
        <w:tc>
          <w:tcPr>
            <w:tcW w:w="3736" w:type="dxa"/>
          </w:tcPr>
          <w:p w:rsidR="00000000" w:rsidRDefault="00000000">
            <w:pPr>
              <w:pStyle w:val="H23"/>
              <w:keepLines w:val="0"/>
              <w:suppressAutoHyphens w:val="0"/>
              <w:rPr>
                <w:b w:val="0"/>
                <w:bCs w:val="0"/>
                <w:i/>
                <w:iCs/>
                <w:spacing w:val="0"/>
                <w:rtl/>
              </w:rPr>
            </w:pPr>
            <w:r>
              <w:rPr>
                <w:b w:val="0"/>
                <w:bCs w:val="0"/>
                <w:i/>
                <w:iCs/>
                <w:spacing w:val="0"/>
                <w:rtl/>
              </w:rPr>
              <w:t>السفير الممتاز</w:t>
            </w:r>
          </w:p>
        </w:tc>
        <w:tc>
          <w:tcPr>
            <w:tcW w:w="1985" w:type="dxa"/>
          </w:tcPr>
          <w:p w:rsidR="00000000" w:rsidRDefault="00000000">
            <w:pPr>
              <w:pStyle w:val="H23"/>
              <w:keepLines w:val="0"/>
              <w:suppressAutoHyphens w:val="0"/>
              <w:jc w:val="center"/>
              <w:rPr>
                <w:b w:val="0"/>
                <w:bCs w:val="0"/>
                <w:i/>
                <w:iCs/>
                <w:spacing w:val="0"/>
                <w:rtl/>
              </w:rPr>
            </w:pPr>
            <w:r>
              <w:rPr>
                <w:b w:val="0"/>
                <w:bCs w:val="0"/>
                <w:i/>
                <w:iCs/>
                <w:spacing w:val="0"/>
                <w:rtl/>
              </w:rPr>
              <w:t>النساء: 1</w:t>
            </w:r>
          </w:p>
        </w:tc>
        <w:tc>
          <w:tcPr>
            <w:tcW w:w="1843" w:type="dxa"/>
          </w:tcPr>
          <w:p w:rsidR="00000000" w:rsidRDefault="00000000">
            <w:pPr>
              <w:pStyle w:val="H23"/>
              <w:keepLines w:val="0"/>
              <w:suppressAutoHyphens w:val="0"/>
              <w:jc w:val="center"/>
              <w:rPr>
                <w:b w:val="0"/>
                <w:bCs w:val="0"/>
                <w:i/>
                <w:iCs/>
                <w:spacing w:val="0"/>
                <w:rtl/>
              </w:rPr>
            </w:pPr>
            <w:r>
              <w:rPr>
                <w:b w:val="0"/>
                <w:bCs w:val="0"/>
                <w:i/>
                <w:iCs/>
                <w:spacing w:val="0"/>
                <w:rtl/>
              </w:rPr>
              <w:t>الرجال: 11</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السفير</w:t>
            </w:r>
          </w:p>
        </w:tc>
        <w:tc>
          <w:tcPr>
            <w:tcW w:w="1985" w:type="dxa"/>
          </w:tcPr>
          <w:p w:rsidR="00000000" w:rsidRDefault="00000000">
            <w:pPr>
              <w:pStyle w:val="H56"/>
              <w:keepNext w:val="0"/>
              <w:keepLines w:val="0"/>
              <w:suppressAutoHyphens w:val="0"/>
              <w:spacing w:line="400" w:lineRule="exact"/>
              <w:outlineLvl w:val="9"/>
              <w:rPr>
                <w:rtl/>
              </w:rPr>
            </w:pPr>
            <w:r>
              <w:rPr>
                <w:rtl/>
              </w:rPr>
              <w:tab/>
              <w:t>صفر</w:t>
            </w:r>
          </w:p>
        </w:tc>
        <w:tc>
          <w:tcPr>
            <w:tcW w:w="1843" w:type="dxa"/>
          </w:tcPr>
          <w:p w:rsidR="00000000" w:rsidRDefault="00000000">
            <w:pPr>
              <w:rPr>
                <w:rtl/>
              </w:rPr>
            </w:pPr>
            <w:r>
              <w:rPr>
                <w:rtl/>
              </w:rPr>
              <w:tab/>
              <w:t>20</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 xml:space="preserve">الوزير المفوض </w:t>
            </w:r>
            <w:r>
              <w:rPr>
                <w:b w:val="0"/>
                <w:bCs w:val="0"/>
                <w:spacing w:val="0"/>
                <w:rtl/>
              </w:rPr>
              <w:tab/>
              <w:t>ألف</w:t>
            </w:r>
          </w:p>
        </w:tc>
        <w:tc>
          <w:tcPr>
            <w:tcW w:w="1985" w:type="dxa"/>
          </w:tcPr>
          <w:p w:rsidR="00000000" w:rsidRDefault="00000000">
            <w:pPr>
              <w:rPr>
                <w:rtl/>
              </w:rPr>
            </w:pPr>
            <w:r>
              <w:rPr>
                <w:rtl/>
              </w:rPr>
              <w:tab/>
              <w:t>1</w:t>
            </w:r>
          </w:p>
        </w:tc>
        <w:tc>
          <w:tcPr>
            <w:tcW w:w="1843" w:type="dxa"/>
          </w:tcPr>
          <w:p w:rsidR="00000000" w:rsidRDefault="00000000">
            <w:pPr>
              <w:rPr>
                <w:rtl/>
              </w:rPr>
            </w:pPr>
            <w:r>
              <w:rPr>
                <w:rtl/>
              </w:rPr>
              <w:tab/>
              <w:t>66</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 xml:space="preserve">الوزير المفوض </w:t>
            </w:r>
            <w:r>
              <w:rPr>
                <w:b w:val="0"/>
                <w:bCs w:val="0"/>
                <w:spacing w:val="0"/>
                <w:rtl/>
              </w:rPr>
              <w:tab/>
              <w:t>باء</w:t>
            </w:r>
          </w:p>
        </w:tc>
        <w:tc>
          <w:tcPr>
            <w:tcW w:w="1985" w:type="dxa"/>
          </w:tcPr>
          <w:p w:rsidR="00000000" w:rsidRDefault="00000000">
            <w:pPr>
              <w:rPr>
                <w:rtl/>
              </w:rPr>
            </w:pPr>
            <w:r>
              <w:rPr>
                <w:rtl/>
              </w:rPr>
              <w:tab/>
              <w:t>6</w:t>
            </w:r>
          </w:p>
        </w:tc>
        <w:tc>
          <w:tcPr>
            <w:tcW w:w="1843" w:type="dxa"/>
          </w:tcPr>
          <w:p w:rsidR="00000000" w:rsidRDefault="00000000">
            <w:pPr>
              <w:rPr>
                <w:rtl/>
              </w:rPr>
            </w:pPr>
            <w:r>
              <w:rPr>
                <w:rtl/>
              </w:rPr>
              <w:tab/>
              <w:t>74</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مستشار السفارة</w:t>
            </w:r>
            <w:r>
              <w:rPr>
                <w:b w:val="0"/>
                <w:bCs w:val="0"/>
                <w:spacing w:val="0"/>
                <w:rtl/>
              </w:rPr>
              <w:tab/>
              <w:t>ألف</w:t>
            </w:r>
          </w:p>
        </w:tc>
        <w:tc>
          <w:tcPr>
            <w:tcW w:w="1985" w:type="dxa"/>
          </w:tcPr>
          <w:p w:rsidR="00000000" w:rsidRDefault="00000000">
            <w:pPr>
              <w:rPr>
                <w:rtl/>
              </w:rPr>
            </w:pPr>
            <w:r>
              <w:rPr>
                <w:rtl/>
              </w:rPr>
              <w:tab/>
              <w:t>31</w:t>
            </w:r>
          </w:p>
        </w:tc>
        <w:tc>
          <w:tcPr>
            <w:tcW w:w="1843" w:type="dxa"/>
          </w:tcPr>
          <w:p w:rsidR="00000000" w:rsidRDefault="00000000">
            <w:pPr>
              <w:rPr>
                <w:rtl/>
              </w:rPr>
            </w:pPr>
            <w:r>
              <w:rPr>
                <w:rtl/>
              </w:rPr>
              <w:tab/>
              <w:t>123</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مستشار السفارة</w:t>
            </w:r>
            <w:r>
              <w:rPr>
                <w:b w:val="0"/>
                <w:bCs w:val="0"/>
                <w:spacing w:val="0"/>
                <w:rtl/>
              </w:rPr>
              <w:tab/>
              <w:t>باء</w:t>
            </w:r>
          </w:p>
        </w:tc>
        <w:tc>
          <w:tcPr>
            <w:tcW w:w="1985" w:type="dxa"/>
          </w:tcPr>
          <w:p w:rsidR="00000000" w:rsidRDefault="00000000">
            <w:pPr>
              <w:rPr>
                <w:rtl/>
              </w:rPr>
            </w:pPr>
            <w:r>
              <w:rPr>
                <w:rtl/>
              </w:rPr>
              <w:tab/>
              <w:t>17</w:t>
            </w:r>
          </w:p>
        </w:tc>
        <w:tc>
          <w:tcPr>
            <w:tcW w:w="1843" w:type="dxa"/>
          </w:tcPr>
          <w:p w:rsidR="00000000" w:rsidRDefault="00000000">
            <w:pPr>
              <w:rPr>
                <w:rtl/>
              </w:rPr>
            </w:pPr>
            <w:r>
              <w:rPr>
                <w:rtl/>
              </w:rPr>
              <w:tab/>
              <w:t>40</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سكرتير السفارة</w:t>
            </w:r>
            <w:r>
              <w:rPr>
                <w:b w:val="0"/>
                <w:bCs w:val="0"/>
                <w:spacing w:val="0"/>
                <w:rtl/>
              </w:rPr>
              <w:tab/>
              <w:t>ألف</w:t>
            </w:r>
          </w:p>
        </w:tc>
        <w:tc>
          <w:tcPr>
            <w:tcW w:w="1985" w:type="dxa"/>
          </w:tcPr>
          <w:p w:rsidR="00000000" w:rsidRDefault="00000000">
            <w:pPr>
              <w:rPr>
                <w:rtl/>
              </w:rPr>
            </w:pPr>
            <w:r>
              <w:rPr>
                <w:rtl/>
              </w:rPr>
              <w:tab/>
              <w:t>15</w:t>
            </w:r>
          </w:p>
        </w:tc>
        <w:tc>
          <w:tcPr>
            <w:tcW w:w="1843" w:type="dxa"/>
          </w:tcPr>
          <w:p w:rsidR="00000000" w:rsidRDefault="00000000">
            <w:pPr>
              <w:rPr>
                <w:rtl/>
              </w:rPr>
            </w:pPr>
            <w:r>
              <w:rPr>
                <w:rtl/>
              </w:rPr>
              <w:tab/>
              <w:t>24</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 xml:space="preserve">سكرتير السفارة </w:t>
            </w:r>
            <w:r>
              <w:rPr>
                <w:b w:val="0"/>
                <w:bCs w:val="0"/>
                <w:spacing w:val="0"/>
                <w:rtl/>
              </w:rPr>
              <w:tab/>
              <w:t>باء</w:t>
            </w:r>
          </w:p>
        </w:tc>
        <w:tc>
          <w:tcPr>
            <w:tcW w:w="1985" w:type="dxa"/>
          </w:tcPr>
          <w:p w:rsidR="00000000" w:rsidRDefault="00000000">
            <w:pPr>
              <w:rPr>
                <w:rtl/>
              </w:rPr>
            </w:pPr>
            <w:r>
              <w:rPr>
                <w:rtl/>
              </w:rPr>
              <w:tab/>
              <w:t>7</w:t>
            </w:r>
          </w:p>
        </w:tc>
        <w:tc>
          <w:tcPr>
            <w:tcW w:w="1843" w:type="dxa"/>
          </w:tcPr>
          <w:p w:rsidR="00000000" w:rsidRDefault="00000000">
            <w:pPr>
              <w:rPr>
                <w:rtl/>
              </w:rPr>
            </w:pPr>
            <w:r>
              <w:rPr>
                <w:rtl/>
              </w:rPr>
              <w:tab/>
              <w:t>23</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سكرتير السفارة</w:t>
            </w:r>
            <w:r>
              <w:rPr>
                <w:b w:val="0"/>
                <w:bCs w:val="0"/>
                <w:spacing w:val="0"/>
                <w:rtl/>
              </w:rPr>
              <w:tab/>
              <w:t>جيم</w:t>
            </w:r>
          </w:p>
        </w:tc>
        <w:tc>
          <w:tcPr>
            <w:tcW w:w="1985" w:type="dxa"/>
          </w:tcPr>
          <w:p w:rsidR="00000000" w:rsidRDefault="00000000">
            <w:pPr>
              <w:rPr>
                <w:rtl/>
              </w:rPr>
            </w:pPr>
            <w:r>
              <w:rPr>
                <w:rtl/>
              </w:rPr>
              <w:tab/>
              <w:t>14</w:t>
            </w:r>
          </w:p>
        </w:tc>
        <w:tc>
          <w:tcPr>
            <w:tcW w:w="1843" w:type="dxa"/>
          </w:tcPr>
          <w:p w:rsidR="00000000" w:rsidRDefault="00000000">
            <w:pPr>
              <w:rPr>
                <w:rtl/>
              </w:rPr>
            </w:pPr>
            <w:r>
              <w:rPr>
                <w:rtl/>
              </w:rPr>
              <w:tab/>
              <w:t>22</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الملحق</w:t>
            </w:r>
          </w:p>
        </w:tc>
        <w:tc>
          <w:tcPr>
            <w:tcW w:w="1985" w:type="dxa"/>
          </w:tcPr>
          <w:p w:rsidR="00000000" w:rsidRDefault="00000000">
            <w:pPr>
              <w:rPr>
                <w:rtl/>
              </w:rPr>
            </w:pPr>
            <w:r>
              <w:rPr>
                <w:rtl/>
              </w:rPr>
              <w:tab/>
              <w:t>6</w:t>
            </w:r>
          </w:p>
        </w:tc>
        <w:tc>
          <w:tcPr>
            <w:tcW w:w="1843" w:type="dxa"/>
          </w:tcPr>
          <w:p w:rsidR="00000000" w:rsidRDefault="00000000">
            <w:pPr>
              <w:rPr>
                <w:rtl/>
              </w:rPr>
            </w:pPr>
            <w:r>
              <w:rPr>
                <w:rtl/>
              </w:rPr>
              <w:tab/>
              <w:t>11</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i/>
                <w:iCs/>
                <w:spacing w:val="0"/>
                <w:rtl/>
              </w:rPr>
            </w:pPr>
            <w:r>
              <w:rPr>
                <w:b w:val="0"/>
                <w:bCs w:val="0"/>
                <w:i/>
                <w:iCs/>
                <w:spacing w:val="0"/>
                <w:rtl/>
              </w:rPr>
              <w:tab/>
            </w:r>
            <w:r>
              <w:rPr>
                <w:b w:val="0"/>
                <w:bCs w:val="0"/>
                <w:i/>
                <w:iCs/>
                <w:spacing w:val="0"/>
                <w:rtl/>
              </w:rPr>
              <w:tab/>
              <w:t>المجموع</w:t>
            </w:r>
          </w:p>
        </w:tc>
        <w:tc>
          <w:tcPr>
            <w:tcW w:w="1985" w:type="dxa"/>
          </w:tcPr>
          <w:p w:rsidR="00000000" w:rsidRDefault="00000000">
            <w:pPr>
              <w:rPr>
                <w:rtl/>
              </w:rPr>
            </w:pPr>
            <w:r>
              <w:rPr>
                <w:rtl/>
              </w:rPr>
              <w:tab/>
              <w:t>98</w:t>
            </w:r>
          </w:p>
        </w:tc>
        <w:tc>
          <w:tcPr>
            <w:tcW w:w="1843" w:type="dxa"/>
          </w:tcPr>
          <w:p w:rsidR="00000000" w:rsidRDefault="00000000">
            <w:pPr>
              <w:rPr>
                <w:rtl/>
              </w:rPr>
            </w:pPr>
            <w:r>
              <w:rPr>
                <w:rtl/>
              </w:rPr>
              <w:tab/>
              <w:t>414</w:t>
            </w:r>
          </w:p>
        </w:tc>
      </w:tr>
    </w:tbl>
    <w:p w:rsidR="00000000" w:rsidRDefault="00000000">
      <w:pPr>
        <w:pStyle w:val="SingleTxt"/>
        <w:ind w:left="1264" w:right="1264"/>
        <w:rPr>
          <w:szCs w:val="26"/>
          <w:rtl/>
        </w:rPr>
      </w:pPr>
      <w:r>
        <w:rPr>
          <w:i/>
          <w:iCs/>
          <w:rtl/>
        </w:rPr>
        <w:tab/>
      </w:r>
      <w:r>
        <w:rPr>
          <w:i/>
          <w:iCs/>
          <w:rtl/>
        </w:rPr>
        <w:tab/>
      </w:r>
      <w:r>
        <w:rPr>
          <w:szCs w:val="26"/>
          <w:rtl/>
        </w:rPr>
        <w:t>المصدر: (وزارة الخارجية، آذار/مارس 2000)</w:t>
      </w:r>
    </w:p>
    <w:p w:rsidR="00000000" w:rsidRDefault="00000000">
      <w:pPr>
        <w:pStyle w:val="SingleTxt"/>
        <w:ind w:left="1264" w:right="1264"/>
        <w:rPr>
          <w:rtl/>
        </w:rPr>
      </w:pPr>
      <w:r>
        <w:rPr>
          <w:rtl/>
        </w:rPr>
        <w:tab/>
      </w:r>
      <w:r>
        <w:rPr>
          <w:rtl/>
        </w:rPr>
        <w:tab/>
        <w:t>وبالنسبة إلى فترة السنوات الخمس 2000-2005 فهناك امرأة واحدة هي ممثل اليونان وتعمل بوصفها مفوَّضا في الاتحاد الأوروبي مسؤولة عن الشؤون الاجتماعية والعمالة.</w:t>
      </w:r>
    </w:p>
    <w:p w:rsidR="00000000" w:rsidRDefault="00000000">
      <w:pPr>
        <w:pStyle w:val="SingleTxt"/>
        <w:ind w:left="1264" w:right="1264"/>
        <w:rPr>
          <w:rtl/>
        </w:rPr>
      </w:pPr>
      <w:r>
        <w:rPr>
          <w:rtl/>
        </w:rPr>
        <w:tab/>
      </w:r>
      <w:r>
        <w:rPr>
          <w:rtl/>
        </w:rPr>
        <w:tab/>
        <w:t>وأخيرا، لا بد من الإشارة إلى أن الأمانة العامة المعنية بالمساواة، بوصفها المنظمة الحكومية المختصة في هذا الميدان، وتتحمل مسؤولية العمل على تعزيز مبدأ الفرص المتكافئة بين المرأة والرجل، تتولى في مجال الممارسة تنفيذ المادة 8 من الاتفاقية الدولية المتعلقة بالقضاء على جميع أشكال التمييز ضد المرأة، من خلال المشاركة الفعَّالة في الاتحاد الأوروبي، وفي منظمة الأمم المتحدة، ومنظمة التعاون والتنمية في الميدان الاقتصادي ومنظمة الأمن والتعاون في أوروبا وفي مجلس أوروبا.</w:t>
      </w:r>
    </w:p>
    <w:p w:rsidR="00000000" w:rsidRDefault="00000000">
      <w:pPr>
        <w:pStyle w:val="SingleTxt"/>
        <w:ind w:left="1264" w:right="1264"/>
        <w:rPr>
          <w:b/>
          <w:bCs/>
          <w:szCs w:val="34"/>
          <w:rtl/>
        </w:rPr>
      </w:pPr>
      <w:r>
        <w:rPr>
          <w:rtl/>
        </w:rPr>
        <w:br w:type="page"/>
      </w:r>
      <w:r>
        <w:rPr>
          <w:b/>
          <w:bCs/>
          <w:szCs w:val="34"/>
          <w:rtl/>
        </w:rPr>
        <w:t>المادة 9: الحقوق المتساوية في الجنسية والمواطنة</w:t>
      </w:r>
    </w:p>
    <w:p w:rsidR="00000000" w:rsidRDefault="00000000">
      <w:pPr>
        <w:pStyle w:val="SingleTxt"/>
        <w:ind w:left="1264" w:right="1264"/>
        <w:rPr>
          <w:rtl/>
        </w:rPr>
      </w:pPr>
      <w:r>
        <w:rPr>
          <w:b/>
          <w:bCs/>
          <w:rtl/>
        </w:rPr>
        <w:t>الجنسية</w:t>
      </w:r>
    </w:p>
    <w:p w:rsidR="00000000" w:rsidRDefault="00000000">
      <w:pPr>
        <w:pStyle w:val="SingleTxt"/>
        <w:ind w:left="1264" w:right="1264"/>
        <w:rPr>
          <w:rtl/>
        </w:rPr>
      </w:pPr>
      <w:r>
        <w:rPr>
          <w:rtl/>
        </w:rPr>
        <w:tab/>
      </w:r>
      <w:r>
        <w:rPr>
          <w:rtl/>
        </w:rPr>
        <w:tab/>
        <w:t>عـــلى نحــو ما ورد ذكــره فـــي تقاريـــرنا السابقـــة أفضـــت القوانــــين 1438/84 و 1832/89 و 125/82 (إصدار قانون الزواج المدني) إلى تعديل قانون الجنسية اليوناني ورسَّخَت المساواة الكاملة بين الرجل والمرأة فيما يتعلق باكتساب وتغيير الجنسية اليونانية والاحتفاظ بها. وجميع أوجه التمييز التي كانت تشملها القوانين السابقة المتعلقة بالجنسية تم إلغاؤها. وفضلا عن ذلك تم تحرير اكتساب الجنسية أو فقدانها بعد الزواج.</w:t>
      </w:r>
    </w:p>
    <w:p w:rsidR="00000000" w:rsidRDefault="00000000">
      <w:pPr>
        <w:pStyle w:val="SingleTxt"/>
        <w:ind w:left="1264" w:right="1264"/>
        <w:rPr>
          <w:rtl/>
        </w:rPr>
      </w:pPr>
      <w:r>
        <w:rPr>
          <w:rtl/>
        </w:rPr>
        <w:tab/>
      </w:r>
      <w:r>
        <w:rPr>
          <w:rtl/>
        </w:rPr>
        <w:tab/>
        <w:t>وفي الآونة الأخيرة، صدر القانون 2130/1933 لينص على شروط وأحكام اكتساب الجنسية اليونانية عن طريق التجنس ولا يشمل القانون أي تمييز بين المرأة والرجل.</w:t>
      </w:r>
    </w:p>
    <w:p w:rsidR="00000000" w:rsidRDefault="00000000">
      <w:pPr>
        <w:pStyle w:val="SingleTxt"/>
        <w:ind w:left="1264" w:right="1264"/>
        <w:rPr>
          <w:rtl/>
        </w:rPr>
      </w:pPr>
      <w:r>
        <w:rPr>
          <w:b/>
          <w:bCs/>
          <w:rtl/>
        </w:rPr>
        <w:t>الشروط الأساسية للتجنس:</w:t>
      </w:r>
    </w:p>
    <w:p w:rsidR="00000000" w:rsidRDefault="00000000">
      <w:pPr>
        <w:pStyle w:val="SingleTxt"/>
        <w:ind w:left="1264" w:right="1264"/>
        <w:rPr>
          <w:rtl/>
        </w:rPr>
      </w:pPr>
      <w:r>
        <w:rPr>
          <w:rtl/>
        </w:rPr>
        <w:t>(أ)</w:t>
      </w:r>
      <w:r>
        <w:rPr>
          <w:rtl/>
        </w:rPr>
        <w:tab/>
        <w:t>إقرار يقدمه الأجنبي إلى رئيس البلدية أو الكوميونة في محل إقامته أو إقامتها ومؤداه أن الشخص الأجنبي يرغب في التجنس.</w:t>
      </w:r>
    </w:p>
    <w:p w:rsidR="00000000" w:rsidRDefault="00000000">
      <w:pPr>
        <w:pStyle w:val="SingleTxt"/>
        <w:ind w:left="1264" w:right="1264"/>
        <w:rPr>
          <w:rtl/>
        </w:rPr>
      </w:pPr>
      <w:r>
        <w:rPr>
          <w:rtl/>
        </w:rPr>
        <w:t>(ب)</w:t>
      </w:r>
      <w:r>
        <w:rPr>
          <w:rtl/>
        </w:rPr>
        <w:tab/>
        <w:t>توافر 10 سنوات كفترة إجمالية للإقامة في اليونان خلال الإثنتي عشرة سنة السابقة على تقديم طلب التجنس، أو فترة إقامة لمدة 5 سنوات في اليونان من تاريخ البيان المقدَّم للتجنس.</w:t>
      </w:r>
    </w:p>
    <w:p w:rsidR="00000000" w:rsidRDefault="00000000">
      <w:pPr>
        <w:pStyle w:val="SingleTxt"/>
        <w:ind w:left="1264" w:right="1264"/>
        <w:rPr>
          <w:rtl/>
        </w:rPr>
      </w:pPr>
      <w:r>
        <w:rPr>
          <w:rtl/>
        </w:rPr>
        <w:t>(ج)</w:t>
      </w:r>
      <w:r>
        <w:rPr>
          <w:rtl/>
        </w:rPr>
        <w:tab/>
        <w:t>طلب للتجنس يقدَّم إلى وزارة الخارجية.</w:t>
      </w:r>
    </w:p>
    <w:p w:rsidR="00000000" w:rsidRDefault="00000000">
      <w:pPr>
        <w:pStyle w:val="SingleTxt"/>
        <w:ind w:left="1264" w:right="1264"/>
        <w:rPr>
          <w:rtl/>
        </w:rPr>
      </w:pPr>
      <w:r>
        <w:rPr>
          <w:rtl/>
        </w:rPr>
        <w:tab/>
      </w:r>
      <w:r>
        <w:rPr>
          <w:rtl/>
        </w:rPr>
        <w:tab/>
        <w:t>وأخيرا، فإن القانون ذاته ينظم المسائل المتعلقة بالأشخاص العائدين من ذوي الأصل اليوناني (التسجيل في دفاتر البلديات وتغيير الإسم أو لقب العائلة وما إلى ذلك).</w:t>
      </w:r>
    </w:p>
    <w:p w:rsidR="00000000" w:rsidRDefault="00000000">
      <w:pPr>
        <w:pStyle w:val="SingleTxt"/>
        <w:ind w:left="1264" w:right="1264"/>
        <w:rPr>
          <w:b/>
          <w:bCs/>
          <w:szCs w:val="34"/>
          <w:rtl/>
        </w:rPr>
      </w:pPr>
      <w:r>
        <w:rPr>
          <w:rtl/>
        </w:rPr>
        <w:br w:type="page"/>
      </w:r>
      <w:r>
        <w:rPr>
          <w:b/>
          <w:bCs/>
          <w:szCs w:val="34"/>
          <w:rtl/>
        </w:rPr>
        <w:t>المادة 10: الحقوق المتساوية في التعليم والتدريب المهني</w:t>
      </w:r>
    </w:p>
    <w:p w:rsidR="00000000" w:rsidRDefault="00000000">
      <w:pPr>
        <w:pStyle w:val="SingleTxt"/>
        <w:ind w:left="1264" w:right="1264"/>
        <w:rPr>
          <w:rtl/>
        </w:rPr>
      </w:pPr>
      <w:r>
        <w:rPr>
          <w:rtl/>
        </w:rPr>
        <w:tab/>
      </w:r>
      <w:r>
        <w:rPr>
          <w:rtl/>
        </w:rPr>
        <w:tab/>
        <w:t>تتعاون الأمانة العامة المعنية بالمساواة مع وزارة التربية ومع الخبراء التربويين بما يكفل تحويل المدارس من كونها مواقع لتشكيل وإدامة الصور النمطية الجامدة لكي تصبح مواقع لمناهضة عمليات التمييز. ولهذا الغرض فإنها تعمل على تنفيذ وتصميم وتنظيم التدابير التي تكفل:</w:t>
      </w:r>
    </w:p>
    <w:p w:rsidR="00000000" w:rsidRDefault="00000000">
      <w:pPr>
        <w:pStyle w:val="SingleTxt"/>
        <w:ind w:left="1264" w:right="1264"/>
        <w:rPr>
          <w:rtl/>
        </w:rPr>
      </w:pPr>
      <w:r>
        <w:rPr>
          <w:rtl/>
        </w:rPr>
        <w:t>(أ)</w:t>
      </w:r>
      <w:r>
        <w:rPr>
          <w:rtl/>
        </w:rPr>
        <w:tab/>
        <w:t>القضاء على التمييز بين البنين والبنات في المجتمع التعليمي (الصور النمطية الجامدة وأدوار القدوة)</w:t>
      </w:r>
    </w:p>
    <w:p w:rsidR="00000000" w:rsidRDefault="00000000">
      <w:pPr>
        <w:pStyle w:val="SingleTxt"/>
        <w:ind w:left="1264" w:right="1264"/>
        <w:rPr>
          <w:rtl/>
        </w:rPr>
      </w:pPr>
      <w:r>
        <w:rPr>
          <w:rtl/>
        </w:rPr>
        <w:t>(ب)</w:t>
      </w:r>
      <w:r>
        <w:rPr>
          <w:rtl/>
        </w:rPr>
        <w:tab/>
        <w:t>نشر سياسات المساواة في القطاع التعليمي ممثلة في المناهج الدراسية والتوجيه المهني وربط التعليم بسوق العمل</w:t>
      </w:r>
    </w:p>
    <w:p w:rsidR="00000000" w:rsidRDefault="00000000">
      <w:pPr>
        <w:pStyle w:val="SingleTxt"/>
        <w:ind w:left="1264" w:right="1264"/>
        <w:rPr>
          <w:rtl/>
        </w:rPr>
      </w:pPr>
      <w:r>
        <w:rPr>
          <w:rtl/>
        </w:rPr>
        <w:t>(ج)</w:t>
      </w:r>
      <w:r>
        <w:rPr>
          <w:rtl/>
        </w:rPr>
        <w:tab/>
        <w:t>إدخال برامج للدراسة للمرأة في الجامعات وإجراء البحوث والدراسات التي تتعلق بالمساواة بين الجنسين في مجال التعليم</w:t>
      </w:r>
    </w:p>
    <w:p w:rsidR="00000000" w:rsidRDefault="00000000">
      <w:pPr>
        <w:pStyle w:val="SingleTxt"/>
        <w:ind w:left="1264" w:right="1264"/>
        <w:rPr>
          <w:rtl/>
        </w:rPr>
      </w:pPr>
      <w:r>
        <w:rPr>
          <w:b/>
          <w:bCs/>
          <w:rtl/>
        </w:rPr>
        <w:t>هيكل النظام التعليمي</w:t>
      </w:r>
    </w:p>
    <w:p w:rsidR="00000000" w:rsidRDefault="00000000">
      <w:pPr>
        <w:pStyle w:val="SingleTxt"/>
        <w:ind w:left="1264" w:right="1264"/>
        <w:rPr>
          <w:rtl/>
        </w:rPr>
      </w:pPr>
      <w:r>
        <w:rPr>
          <w:b/>
          <w:bCs/>
          <w:rtl/>
        </w:rPr>
        <w:t>تعليم ما قبل المدرسة</w:t>
      </w:r>
    </w:p>
    <w:p w:rsidR="00000000" w:rsidRDefault="00000000">
      <w:pPr>
        <w:pStyle w:val="SingleTxt"/>
        <w:ind w:left="1264" w:right="1264"/>
        <w:rPr>
          <w:rtl/>
        </w:rPr>
      </w:pPr>
      <w:r>
        <w:rPr>
          <w:rtl/>
        </w:rPr>
        <w:tab/>
      </w:r>
      <w:r>
        <w:rPr>
          <w:rtl/>
        </w:rPr>
        <w:tab/>
        <w:t>رياض الأطفال مختَلِطَة: وتسمح بالتحاق البنات والبنين ممن بلغوا ثلاث سنوات ونصفاً من العمر إلى خمس سنوات ونصف. والالتحاق بها اختياري.</w:t>
      </w:r>
    </w:p>
    <w:p w:rsidR="00000000" w:rsidRDefault="00000000">
      <w:pPr>
        <w:pStyle w:val="SingleTxt"/>
        <w:ind w:left="1264" w:right="1264"/>
        <w:rPr>
          <w:rtl/>
        </w:rPr>
      </w:pPr>
      <w:r>
        <w:rPr>
          <w:rtl/>
        </w:rPr>
        <w:tab/>
      </w:r>
      <w:r>
        <w:rPr>
          <w:rtl/>
        </w:rPr>
        <w:tab/>
        <w:t>ويبيِّن الجدول 1 الاختلاف بين البنين والبنات ويُعزى هذا الاختلاف إلى عوامل ديمغرافية.</w:t>
      </w:r>
    </w:p>
    <w:p w:rsidR="00000000" w:rsidRDefault="00000000">
      <w:pPr>
        <w:pStyle w:val="SingleTxt"/>
        <w:ind w:left="1264" w:right="1264"/>
        <w:rPr>
          <w:rtl/>
        </w:rPr>
      </w:pPr>
      <w:r>
        <w:rPr>
          <w:b/>
          <w:bCs/>
          <w:rtl/>
        </w:rPr>
        <w:t>التعليم الابتدائي</w:t>
      </w:r>
    </w:p>
    <w:p w:rsidR="00000000" w:rsidRDefault="00000000">
      <w:pPr>
        <w:pStyle w:val="SingleTxt"/>
        <w:ind w:left="1264" w:right="1264"/>
        <w:rPr>
          <w:rtl/>
        </w:rPr>
      </w:pPr>
      <w:r>
        <w:rPr>
          <w:rtl/>
        </w:rPr>
        <w:tab/>
      </w:r>
      <w:r>
        <w:rPr>
          <w:rtl/>
        </w:rPr>
        <w:tab/>
        <w:t>يدوم التعليم الابتدائي 6 سنوات وهو إلزامي لجميع الأطفال بين سن الخامسة والنصف وسن الثانية عشرة. وفي السنوات الأخيرة، كان ثمة انخفاض في عدد التلاميذ الذين يلتحقون بالمدرسة الابتدائية نتيجة انخفاض معدل المواليد المرتبط بالمصاعب التي تواجهها المرأة ضمن الأسرة وعلى مستوى المجتمع بعامة.</w:t>
      </w:r>
    </w:p>
    <w:p w:rsidR="00000000" w:rsidRDefault="00000000">
      <w:pPr>
        <w:pStyle w:val="SingleTxt"/>
        <w:ind w:left="1264" w:right="1264"/>
        <w:rPr>
          <w:rtl/>
        </w:rPr>
      </w:pPr>
      <w:r>
        <w:rPr>
          <w:rtl/>
        </w:rPr>
        <w:tab/>
      </w:r>
      <w:r>
        <w:rPr>
          <w:rtl/>
        </w:rPr>
        <w:tab/>
        <w:t>أما عدد البنين والبنات الملتحقين بالمدارس الابتدائية فيكاد يكون متساويا على نحو ما يمكن تبيُّنه من الجدول 1.</w:t>
      </w:r>
    </w:p>
    <w:p w:rsidR="00000000" w:rsidRDefault="00000000">
      <w:pPr>
        <w:rPr>
          <w:rtl/>
        </w:rPr>
      </w:pPr>
    </w:p>
    <w:p w:rsidR="00000000" w:rsidRDefault="00000000">
      <w:pPr>
        <w:rPr>
          <w:rtl/>
        </w:rPr>
      </w:pPr>
    </w:p>
    <w:p w:rsidR="00000000" w:rsidRDefault="00000000">
      <w:pPr>
        <w:rPr>
          <w:rtl/>
        </w:rPr>
      </w:pPr>
    </w:p>
    <w:p w:rsidR="00000000" w:rsidRDefault="00000000">
      <w:pPr>
        <w:pStyle w:val="SingleTxt"/>
        <w:rPr>
          <w:rtl/>
        </w:rPr>
      </w:pPr>
      <w:r>
        <w:rPr>
          <w:b/>
          <w:bCs/>
          <w:rtl/>
        </w:rPr>
        <w:t>التبويب حسب نوع الجنس ومستوى التعليم</w:t>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1418"/>
        <w:gridCol w:w="1417"/>
        <w:gridCol w:w="1276"/>
        <w:gridCol w:w="1985"/>
      </w:tblGrid>
      <w:tr w:rsidR="00000000">
        <w:tblPrEx>
          <w:tblCellMar>
            <w:top w:w="0" w:type="dxa"/>
            <w:bottom w:w="0" w:type="dxa"/>
          </w:tblCellMar>
        </w:tblPrEx>
        <w:tc>
          <w:tcPr>
            <w:tcW w:w="1468" w:type="dxa"/>
          </w:tcPr>
          <w:p w:rsidR="00000000" w:rsidRDefault="00000000">
            <w:pPr>
              <w:pStyle w:val="Heading9"/>
              <w:rPr>
                <w:rtl/>
              </w:rPr>
            </w:pPr>
            <w:r>
              <w:rPr>
                <w:rtl/>
              </w:rPr>
              <w:t>السنة الدراسية</w:t>
            </w:r>
          </w:p>
        </w:tc>
        <w:tc>
          <w:tcPr>
            <w:tcW w:w="1418" w:type="dxa"/>
          </w:tcPr>
          <w:p w:rsidR="00000000" w:rsidRDefault="00000000">
            <w:pPr>
              <w:jc w:val="center"/>
              <w:rPr>
                <w:i/>
                <w:iCs/>
                <w:rtl/>
              </w:rPr>
            </w:pPr>
            <w:r>
              <w:rPr>
                <w:i/>
                <w:iCs/>
                <w:rtl/>
              </w:rPr>
              <w:t>رياض الأطفال</w:t>
            </w:r>
          </w:p>
        </w:tc>
        <w:tc>
          <w:tcPr>
            <w:tcW w:w="1417" w:type="dxa"/>
          </w:tcPr>
          <w:p w:rsidR="00000000" w:rsidRDefault="00000000">
            <w:pPr>
              <w:jc w:val="center"/>
              <w:rPr>
                <w:i/>
                <w:iCs/>
                <w:rtl/>
              </w:rPr>
            </w:pPr>
            <w:r>
              <w:rPr>
                <w:i/>
                <w:iCs/>
                <w:rtl/>
              </w:rPr>
              <w:t>المجموع</w:t>
            </w:r>
          </w:p>
        </w:tc>
        <w:tc>
          <w:tcPr>
            <w:tcW w:w="1276" w:type="dxa"/>
          </w:tcPr>
          <w:p w:rsidR="00000000" w:rsidRDefault="00000000">
            <w:pPr>
              <w:jc w:val="center"/>
              <w:rPr>
                <w:i/>
                <w:iCs/>
                <w:rtl/>
              </w:rPr>
            </w:pPr>
            <w:r>
              <w:rPr>
                <w:i/>
                <w:iCs/>
                <w:rtl/>
              </w:rPr>
              <w:t>بنات</w:t>
            </w:r>
          </w:p>
        </w:tc>
        <w:tc>
          <w:tcPr>
            <w:tcW w:w="1985" w:type="dxa"/>
          </w:tcPr>
          <w:p w:rsidR="00000000" w:rsidRDefault="00000000">
            <w:pPr>
              <w:pStyle w:val="Heading4"/>
              <w:spacing w:line="400" w:lineRule="exact"/>
              <w:rPr>
                <w:b w:val="0"/>
                <w:bCs w:val="0"/>
                <w:i/>
                <w:iCs/>
                <w:rtl/>
              </w:rPr>
            </w:pPr>
            <w:r>
              <w:rPr>
                <w:b w:val="0"/>
                <w:bCs w:val="0"/>
                <w:i/>
                <w:iCs/>
                <w:rtl/>
              </w:rPr>
              <w:t>النسبة المئوية للبنات</w:t>
            </w:r>
          </w:p>
        </w:tc>
      </w:tr>
      <w:tr w:rsidR="00000000">
        <w:tblPrEx>
          <w:tblCellMar>
            <w:top w:w="0" w:type="dxa"/>
            <w:bottom w:w="0" w:type="dxa"/>
          </w:tblCellMar>
        </w:tblPrEx>
        <w:tc>
          <w:tcPr>
            <w:tcW w:w="1468" w:type="dxa"/>
          </w:tcPr>
          <w:p w:rsidR="00000000" w:rsidRDefault="00000000">
            <w:pPr>
              <w:jc w:val="center"/>
              <w:rPr>
                <w:rtl/>
              </w:rPr>
            </w:pPr>
            <w:r>
              <w:rPr>
                <w:rtl/>
              </w:rPr>
              <w:t xml:space="preserve">1994 </w:t>
            </w:r>
            <w:r>
              <w:t>–</w:t>
            </w:r>
            <w:r>
              <w:rPr>
                <w:rtl/>
              </w:rPr>
              <w:t xml:space="preserve"> 95</w:t>
            </w:r>
          </w:p>
        </w:tc>
        <w:tc>
          <w:tcPr>
            <w:tcW w:w="1418" w:type="dxa"/>
          </w:tcPr>
          <w:p w:rsidR="00000000" w:rsidRDefault="00000000">
            <w:pPr>
              <w:jc w:val="center"/>
              <w:rPr>
                <w:rtl/>
              </w:rPr>
            </w:pPr>
            <w:r>
              <w:rPr>
                <w:rtl/>
              </w:rPr>
              <w:t>603 5</w:t>
            </w:r>
          </w:p>
        </w:tc>
        <w:tc>
          <w:tcPr>
            <w:tcW w:w="1417" w:type="dxa"/>
          </w:tcPr>
          <w:p w:rsidR="00000000" w:rsidRDefault="00000000">
            <w:pPr>
              <w:jc w:val="center"/>
              <w:rPr>
                <w:rtl/>
              </w:rPr>
            </w:pPr>
            <w:r>
              <w:rPr>
                <w:rtl/>
              </w:rPr>
              <w:t>975 130</w:t>
            </w:r>
          </w:p>
        </w:tc>
        <w:tc>
          <w:tcPr>
            <w:tcW w:w="1276" w:type="dxa"/>
          </w:tcPr>
          <w:p w:rsidR="00000000" w:rsidRDefault="00000000">
            <w:pPr>
              <w:jc w:val="center"/>
              <w:rPr>
                <w:rtl/>
              </w:rPr>
            </w:pPr>
            <w:r>
              <w:rPr>
                <w:rtl/>
              </w:rPr>
              <w:t>558 64</w:t>
            </w:r>
          </w:p>
        </w:tc>
        <w:tc>
          <w:tcPr>
            <w:tcW w:w="1985" w:type="dxa"/>
          </w:tcPr>
          <w:p w:rsidR="00000000" w:rsidRDefault="00000000">
            <w:pPr>
              <w:jc w:val="center"/>
              <w:rPr>
                <w:rFonts w:cs="Akhbar MT"/>
                <w:rtl/>
              </w:rPr>
            </w:pPr>
            <w:r>
              <w:rPr>
                <w:rtl/>
              </w:rPr>
              <w:t>49.3</w:t>
            </w:r>
            <w:r>
              <w:rPr>
                <w:rFonts w:cs="Akhbar MT"/>
                <w:rtl/>
              </w:rPr>
              <w:t>%</w:t>
            </w:r>
          </w:p>
        </w:tc>
      </w:tr>
      <w:tr w:rsidR="00000000">
        <w:tblPrEx>
          <w:tblCellMar>
            <w:top w:w="0" w:type="dxa"/>
            <w:bottom w:w="0" w:type="dxa"/>
          </w:tblCellMar>
        </w:tblPrEx>
        <w:tc>
          <w:tcPr>
            <w:tcW w:w="1468" w:type="dxa"/>
          </w:tcPr>
          <w:p w:rsidR="00000000" w:rsidRDefault="00000000">
            <w:pPr>
              <w:jc w:val="center"/>
              <w:rPr>
                <w:rtl/>
              </w:rPr>
            </w:pPr>
            <w:r>
              <w:rPr>
                <w:rtl/>
              </w:rPr>
              <w:t xml:space="preserve">1995 </w:t>
            </w:r>
            <w:r>
              <w:t>–</w:t>
            </w:r>
            <w:r>
              <w:rPr>
                <w:rtl/>
              </w:rPr>
              <w:t xml:space="preserve"> 98</w:t>
            </w:r>
          </w:p>
        </w:tc>
        <w:tc>
          <w:tcPr>
            <w:tcW w:w="1418" w:type="dxa"/>
          </w:tcPr>
          <w:p w:rsidR="00000000" w:rsidRDefault="00000000">
            <w:pPr>
              <w:jc w:val="center"/>
              <w:rPr>
                <w:rtl/>
              </w:rPr>
            </w:pPr>
            <w:r>
              <w:rPr>
                <w:rtl/>
              </w:rPr>
              <w:t>603 5</w:t>
            </w:r>
          </w:p>
        </w:tc>
        <w:tc>
          <w:tcPr>
            <w:tcW w:w="1417" w:type="dxa"/>
          </w:tcPr>
          <w:p w:rsidR="00000000" w:rsidRDefault="00000000">
            <w:pPr>
              <w:jc w:val="center"/>
              <w:rPr>
                <w:rtl/>
              </w:rPr>
            </w:pPr>
            <w:r>
              <w:rPr>
                <w:rtl/>
              </w:rPr>
              <w:t>947 127</w:t>
            </w:r>
          </w:p>
        </w:tc>
        <w:tc>
          <w:tcPr>
            <w:tcW w:w="1276" w:type="dxa"/>
          </w:tcPr>
          <w:p w:rsidR="00000000" w:rsidRDefault="00000000">
            <w:pPr>
              <w:jc w:val="center"/>
              <w:rPr>
                <w:rtl/>
              </w:rPr>
            </w:pPr>
            <w:r>
              <w:rPr>
                <w:rtl/>
              </w:rPr>
              <w:t>794 62</w:t>
            </w:r>
          </w:p>
        </w:tc>
        <w:tc>
          <w:tcPr>
            <w:tcW w:w="1985" w:type="dxa"/>
          </w:tcPr>
          <w:p w:rsidR="00000000" w:rsidRDefault="00000000">
            <w:pPr>
              <w:jc w:val="center"/>
              <w:rPr>
                <w:rtl/>
              </w:rPr>
            </w:pPr>
            <w:r>
              <w:rPr>
                <w:rtl/>
              </w:rPr>
              <w:t>49.1</w:t>
            </w:r>
            <w:r>
              <w:rPr>
                <w:rFonts w:cs="Akhbar MT"/>
                <w:rtl/>
              </w:rPr>
              <w:t>%</w:t>
            </w:r>
          </w:p>
        </w:tc>
      </w:tr>
      <w:tr w:rsidR="00000000">
        <w:tblPrEx>
          <w:tblCellMar>
            <w:top w:w="0" w:type="dxa"/>
            <w:bottom w:w="0" w:type="dxa"/>
          </w:tblCellMar>
        </w:tblPrEx>
        <w:tc>
          <w:tcPr>
            <w:tcW w:w="1468" w:type="dxa"/>
          </w:tcPr>
          <w:p w:rsidR="00000000" w:rsidRDefault="00000000">
            <w:pPr>
              <w:jc w:val="center"/>
              <w:rPr>
                <w:rtl/>
              </w:rPr>
            </w:pPr>
            <w:r>
              <w:rPr>
                <w:rtl/>
              </w:rPr>
              <w:t xml:space="preserve">1996 </w:t>
            </w:r>
            <w:r>
              <w:t>–</w:t>
            </w:r>
            <w:r>
              <w:rPr>
                <w:rtl/>
              </w:rPr>
              <w:t xml:space="preserve"> 97</w:t>
            </w:r>
          </w:p>
        </w:tc>
        <w:tc>
          <w:tcPr>
            <w:tcW w:w="1418" w:type="dxa"/>
          </w:tcPr>
          <w:p w:rsidR="00000000" w:rsidRDefault="00000000">
            <w:pPr>
              <w:jc w:val="center"/>
              <w:rPr>
                <w:rtl/>
              </w:rPr>
            </w:pPr>
            <w:r>
              <w:rPr>
                <w:rtl/>
              </w:rPr>
              <w:t>542 5</w:t>
            </w:r>
          </w:p>
        </w:tc>
        <w:tc>
          <w:tcPr>
            <w:tcW w:w="1417" w:type="dxa"/>
          </w:tcPr>
          <w:p w:rsidR="00000000" w:rsidRDefault="00000000">
            <w:pPr>
              <w:jc w:val="center"/>
              <w:rPr>
                <w:rtl/>
              </w:rPr>
            </w:pPr>
            <w:r>
              <w:rPr>
                <w:rtl/>
              </w:rPr>
              <w:t>746 132</w:t>
            </w:r>
          </w:p>
        </w:tc>
        <w:tc>
          <w:tcPr>
            <w:tcW w:w="1276" w:type="dxa"/>
          </w:tcPr>
          <w:p w:rsidR="00000000" w:rsidRDefault="00000000">
            <w:pPr>
              <w:jc w:val="center"/>
              <w:rPr>
                <w:rtl/>
              </w:rPr>
            </w:pPr>
            <w:r>
              <w:rPr>
                <w:rtl/>
              </w:rPr>
              <w:t>016 65</w:t>
            </w:r>
          </w:p>
        </w:tc>
        <w:tc>
          <w:tcPr>
            <w:tcW w:w="1985" w:type="dxa"/>
          </w:tcPr>
          <w:p w:rsidR="00000000" w:rsidRDefault="00000000">
            <w:pPr>
              <w:jc w:val="center"/>
              <w:rPr>
                <w:rtl/>
              </w:rPr>
            </w:pPr>
            <w:r>
              <w:rPr>
                <w:rtl/>
              </w:rPr>
              <w:t>49.0</w:t>
            </w:r>
            <w:r>
              <w:rPr>
                <w:rFonts w:cs="Akhbar MT"/>
                <w:rtl/>
              </w:rPr>
              <w:t>%</w:t>
            </w:r>
          </w:p>
        </w:tc>
      </w:tr>
      <w:tr w:rsidR="00000000">
        <w:tblPrEx>
          <w:tblCellMar>
            <w:top w:w="0" w:type="dxa"/>
            <w:bottom w:w="0" w:type="dxa"/>
          </w:tblCellMar>
        </w:tblPrEx>
        <w:tc>
          <w:tcPr>
            <w:tcW w:w="1468" w:type="dxa"/>
          </w:tcPr>
          <w:p w:rsidR="00000000" w:rsidRDefault="00000000">
            <w:pPr>
              <w:jc w:val="center"/>
              <w:rPr>
                <w:rtl/>
              </w:rPr>
            </w:pPr>
            <w:r>
              <w:rPr>
                <w:rtl/>
              </w:rPr>
              <w:t xml:space="preserve">1997 </w:t>
            </w:r>
            <w:r>
              <w:t>–</w:t>
            </w:r>
            <w:r>
              <w:rPr>
                <w:rtl/>
              </w:rPr>
              <w:t xml:space="preserve"> 98</w:t>
            </w:r>
          </w:p>
        </w:tc>
        <w:tc>
          <w:tcPr>
            <w:tcW w:w="1418" w:type="dxa"/>
          </w:tcPr>
          <w:p w:rsidR="00000000" w:rsidRDefault="00000000">
            <w:pPr>
              <w:jc w:val="center"/>
              <w:rPr>
                <w:rtl/>
              </w:rPr>
            </w:pPr>
            <w:r>
              <w:rPr>
                <w:rtl/>
              </w:rPr>
              <w:t>681 5</w:t>
            </w:r>
          </w:p>
        </w:tc>
        <w:tc>
          <w:tcPr>
            <w:tcW w:w="1417" w:type="dxa"/>
          </w:tcPr>
          <w:p w:rsidR="00000000" w:rsidRDefault="00000000">
            <w:pPr>
              <w:jc w:val="center"/>
              <w:rPr>
                <w:rtl/>
              </w:rPr>
            </w:pPr>
            <w:r>
              <w:rPr>
                <w:rtl/>
              </w:rPr>
              <w:t>044 141</w:t>
            </w:r>
          </w:p>
        </w:tc>
        <w:tc>
          <w:tcPr>
            <w:tcW w:w="1276" w:type="dxa"/>
          </w:tcPr>
          <w:p w:rsidR="00000000" w:rsidRDefault="00000000">
            <w:pPr>
              <w:jc w:val="center"/>
              <w:rPr>
                <w:rtl/>
              </w:rPr>
            </w:pPr>
            <w:r>
              <w:rPr>
                <w:rtl/>
              </w:rPr>
              <w:t>375 69</w:t>
            </w:r>
          </w:p>
        </w:tc>
        <w:tc>
          <w:tcPr>
            <w:tcW w:w="1985" w:type="dxa"/>
          </w:tcPr>
          <w:p w:rsidR="00000000" w:rsidRDefault="00000000">
            <w:pPr>
              <w:jc w:val="center"/>
              <w:rPr>
                <w:rtl/>
              </w:rPr>
            </w:pPr>
            <w:r>
              <w:rPr>
                <w:rtl/>
              </w:rPr>
              <w:t>49.2</w:t>
            </w:r>
            <w:r>
              <w:rPr>
                <w:rFonts w:cs="Akhbar MT"/>
                <w:rtl/>
              </w:rPr>
              <w:t>%</w:t>
            </w:r>
          </w:p>
        </w:tc>
      </w:tr>
      <w:tr w:rsidR="00000000">
        <w:tblPrEx>
          <w:tblCellMar>
            <w:top w:w="0" w:type="dxa"/>
            <w:bottom w:w="0" w:type="dxa"/>
          </w:tblCellMar>
        </w:tblPrEx>
        <w:tc>
          <w:tcPr>
            <w:tcW w:w="1468" w:type="dxa"/>
          </w:tcPr>
          <w:p w:rsidR="00000000" w:rsidRDefault="00000000">
            <w:pPr>
              <w:jc w:val="center"/>
              <w:rPr>
                <w:rtl/>
              </w:rPr>
            </w:pPr>
            <w:r>
              <w:rPr>
                <w:rtl/>
              </w:rPr>
              <w:t xml:space="preserve">1998 </w:t>
            </w:r>
            <w:r>
              <w:t>–</w:t>
            </w:r>
            <w:r>
              <w:rPr>
                <w:rtl/>
              </w:rPr>
              <w:t xml:space="preserve"> 99</w:t>
            </w:r>
          </w:p>
        </w:tc>
        <w:tc>
          <w:tcPr>
            <w:tcW w:w="1418" w:type="dxa"/>
          </w:tcPr>
          <w:p w:rsidR="00000000" w:rsidRDefault="00000000">
            <w:pPr>
              <w:jc w:val="center"/>
              <w:rPr>
                <w:rtl/>
              </w:rPr>
            </w:pPr>
            <w:r>
              <w:rPr>
                <w:rtl/>
              </w:rPr>
              <w:t>654 5</w:t>
            </w:r>
          </w:p>
        </w:tc>
        <w:tc>
          <w:tcPr>
            <w:tcW w:w="1417" w:type="dxa"/>
          </w:tcPr>
          <w:p w:rsidR="00000000" w:rsidRDefault="00000000">
            <w:pPr>
              <w:jc w:val="center"/>
              <w:rPr>
                <w:rtl/>
              </w:rPr>
            </w:pPr>
            <w:r>
              <w:rPr>
                <w:rtl/>
              </w:rPr>
              <w:t>559 142</w:t>
            </w:r>
          </w:p>
        </w:tc>
        <w:tc>
          <w:tcPr>
            <w:tcW w:w="1276" w:type="dxa"/>
          </w:tcPr>
          <w:p w:rsidR="00000000" w:rsidRDefault="00000000">
            <w:pPr>
              <w:jc w:val="center"/>
              <w:rPr>
                <w:rtl/>
              </w:rPr>
            </w:pPr>
            <w:r>
              <w:rPr>
                <w:rtl/>
              </w:rPr>
              <w:t>626 69</w:t>
            </w:r>
          </w:p>
        </w:tc>
        <w:tc>
          <w:tcPr>
            <w:tcW w:w="1985" w:type="dxa"/>
          </w:tcPr>
          <w:p w:rsidR="00000000" w:rsidRDefault="00000000">
            <w:pPr>
              <w:jc w:val="center"/>
              <w:rPr>
                <w:rtl/>
              </w:rPr>
            </w:pPr>
            <w:r>
              <w:rPr>
                <w:rtl/>
              </w:rPr>
              <w:t>48.8</w:t>
            </w:r>
            <w:r>
              <w:rPr>
                <w:rFonts w:cs="Akhbar MT"/>
                <w:rtl/>
              </w:rPr>
              <w:t>%</w:t>
            </w:r>
          </w:p>
        </w:tc>
      </w:tr>
    </w:tbl>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4"/>
        <w:gridCol w:w="1422"/>
        <w:gridCol w:w="1417"/>
        <w:gridCol w:w="1276"/>
        <w:gridCol w:w="1985"/>
      </w:tblGrid>
      <w:tr w:rsidR="00000000">
        <w:tblPrEx>
          <w:tblCellMar>
            <w:top w:w="0" w:type="dxa"/>
            <w:bottom w:w="0" w:type="dxa"/>
          </w:tblCellMar>
        </w:tblPrEx>
        <w:tc>
          <w:tcPr>
            <w:tcW w:w="1464" w:type="dxa"/>
          </w:tcPr>
          <w:p w:rsidR="00000000" w:rsidRDefault="00000000">
            <w:pPr>
              <w:pStyle w:val="Heading4"/>
              <w:spacing w:line="400" w:lineRule="exact"/>
              <w:rPr>
                <w:b w:val="0"/>
                <w:bCs w:val="0"/>
                <w:i/>
                <w:iCs/>
                <w:rtl/>
              </w:rPr>
            </w:pPr>
            <w:r>
              <w:rPr>
                <w:b w:val="0"/>
                <w:bCs w:val="0"/>
                <w:i/>
                <w:iCs/>
                <w:rtl/>
              </w:rPr>
              <w:t>السنة الدراسية</w:t>
            </w:r>
          </w:p>
        </w:tc>
        <w:tc>
          <w:tcPr>
            <w:tcW w:w="1422" w:type="dxa"/>
          </w:tcPr>
          <w:p w:rsidR="00000000" w:rsidRDefault="00000000">
            <w:pPr>
              <w:pStyle w:val="Heading4"/>
              <w:spacing w:line="400" w:lineRule="exact"/>
              <w:rPr>
                <w:b w:val="0"/>
                <w:bCs w:val="0"/>
                <w:i/>
                <w:iCs/>
                <w:rtl/>
              </w:rPr>
            </w:pPr>
            <w:r>
              <w:rPr>
                <w:b w:val="0"/>
                <w:bCs w:val="0"/>
                <w:i/>
                <w:iCs/>
                <w:rtl/>
              </w:rPr>
              <w:t>ابتدائي</w:t>
            </w:r>
          </w:p>
        </w:tc>
        <w:tc>
          <w:tcPr>
            <w:tcW w:w="1417" w:type="dxa"/>
          </w:tcPr>
          <w:p w:rsidR="00000000" w:rsidRDefault="00000000">
            <w:pPr>
              <w:pStyle w:val="Heading4"/>
              <w:spacing w:line="400" w:lineRule="exact"/>
              <w:rPr>
                <w:b w:val="0"/>
                <w:bCs w:val="0"/>
                <w:i/>
                <w:iCs/>
                <w:rtl/>
              </w:rPr>
            </w:pPr>
            <w:r>
              <w:rPr>
                <w:b w:val="0"/>
                <w:bCs w:val="0"/>
                <w:i/>
                <w:iCs/>
                <w:rtl/>
              </w:rPr>
              <w:t>المجموع</w:t>
            </w:r>
          </w:p>
        </w:tc>
        <w:tc>
          <w:tcPr>
            <w:tcW w:w="1276" w:type="dxa"/>
          </w:tcPr>
          <w:p w:rsidR="00000000" w:rsidRDefault="00000000">
            <w:pPr>
              <w:pStyle w:val="Heading4"/>
              <w:spacing w:line="400" w:lineRule="exact"/>
              <w:rPr>
                <w:b w:val="0"/>
                <w:bCs w:val="0"/>
                <w:i/>
                <w:iCs/>
                <w:rtl/>
              </w:rPr>
            </w:pPr>
            <w:r>
              <w:rPr>
                <w:b w:val="0"/>
                <w:bCs w:val="0"/>
                <w:i/>
                <w:iCs/>
                <w:rtl/>
              </w:rPr>
              <w:t>بنات</w:t>
            </w:r>
          </w:p>
        </w:tc>
        <w:tc>
          <w:tcPr>
            <w:tcW w:w="1985" w:type="dxa"/>
          </w:tcPr>
          <w:p w:rsidR="00000000" w:rsidRDefault="00000000">
            <w:pPr>
              <w:pStyle w:val="Heading4"/>
              <w:spacing w:line="400" w:lineRule="exact"/>
              <w:rPr>
                <w:b w:val="0"/>
                <w:bCs w:val="0"/>
                <w:i/>
                <w:iCs/>
                <w:rtl/>
              </w:rPr>
            </w:pPr>
            <w:r>
              <w:rPr>
                <w:b w:val="0"/>
                <w:bCs w:val="0"/>
                <w:i/>
                <w:iCs/>
                <w:rtl/>
              </w:rPr>
              <w:t>النسبة المئوية للبنات</w:t>
            </w:r>
          </w:p>
        </w:tc>
      </w:tr>
      <w:tr w:rsidR="00000000">
        <w:tblPrEx>
          <w:tblCellMar>
            <w:top w:w="0" w:type="dxa"/>
            <w:bottom w:w="0" w:type="dxa"/>
          </w:tblCellMar>
        </w:tblPrEx>
        <w:tc>
          <w:tcPr>
            <w:tcW w:w="1464" w:type="dxa"/>
          </w:tcPr>
          <w:p w:rsidR="00000000" w:rsidRDefault="00000000">
            <w:pPr>
              <w:jc w:val="center"/>
              <w:rPr>
                <w:rtl/>
              </w:rPr>
            </w:pPr>
            <w:r>
              <w:rPr>
                <w:rtl/>
              </w:rPr>
              <w:t xml:space="preserve">1994 </w:t>
            </w:r>
            <w:r>
              <w:t>–</w:t>
            </w:r>
            <w:r>
              <w:rPr>
                <w:rtl/>
              </w:rPr>
              <w:t xml:space="preserve"> 95</w:t>
            </w:r>
          </w:p>
        </w:tc>
        <w:tc>
          <w:tcPr>
            <w:tcW w:w="1422" w:type="dxa"/>
          </w:tcPr>
          <w:p w:rsidR="00000000" w:rsidRDefault="00000000">
            <w:pPr>
              <w:jc w:val="center"/>
              <w:rPr>
                <w:rtl/>
              </w:rPr>
            </w:pPr>
            <w:r>
              <w:rPr>
                <w:rtl/>
              </w:rPr>
              <w:t>066 7</w:t>
            </w:r>
          </w:p>
        </w:tc>
        <w:tc>
          <w:tcPr>
            <w:tcW w:w="1417" w:type="dxa"/>
          </w:tcPr>
          <w:p w:rsidR="00000000" w:rsidRDefault="00000000">
            <w:pPr>
              <w:jc w:val="center"/>
              <w:rPr>
                <w:rtl/>
              </w:rPr>
            </w:pPr>
            <w:r>
              <w:rPr>
                <w:rtl/>
              </w:rPr>
              <w:t>687 702</w:t>
            </w:r>
          </w:p>
        </w:tc>
        <w:tc>
          <w:tcPr>
            <w:tcW w:w="1276" w:type="dxa"/>
          </w:tcPr>
          <w:p w:rsidR="00000000" w:rsidRDefault="00000000">
            <w:pPr>
              <w:jc w:val="center"/>
              <w:rPr>
                <w:rtl/>
              </w:rPr>
            </w:pPr>
            <w:r>
              <w:rPr>
                <w:rtl/>
              </w:rPr>
              <w:t>306 340</w:t>
            </w:r>
          </w:p>
        </w:tc>
        <w:tc>
          <w:tcPr>
            <w:tcW w:w="1985" w:type="dxa"/>
          </w:tcPr>
          <w:p w:rsidR="00000000" w:rsidRDefault="00000000">
            <w:pPr>
              <w:jc w:val="center"/>
              <w:rPr>
                <w:rtl/>
              </w:rPr>
            </w:pPr>
            <w:r>
              <w:rPr>
                <w:rtl/>
              </w:rPr>
              <w:t>48.4</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1995 </w:t>
            </w:r>
            <w:r>
              <w:t>–</w:t>
            </w:r>
            <w:r>
              <w:rPr>
                <w:rtl/>
              </w:rPr>
              <w:t xml:space="preserve"> 96</w:t>
            </w:r>
          </w:p>
        </w:tc>
        <w:tc>
          <w:tcPr>
            <w:tcW w:w="1422" w:type="dxa"/>
          </w:tcPr>
          <w:p w:rsidR="00000000" w:rsidRDefault="00000000">
            <w:pPr>
              <w:jc w:val="center"/>
              <w:rPr>
                <w:rtl/>
              </w:rPr>
            </w:pPr>
            <w:r>
              <w:rPr>
                <w:rtl/>
              </w:rPr>
              <w:t>853 6</w:t>
            </w:r>
          </w:p>
        </w:tc>
        <w:tc>
          <w:tcPr>
            <w:tcW w:w="1417" w:type="dxa"/>
          </w:tcPr>
          <w:p w:rsidR="00000000" w:rsidRDefault="00000000">
            <w:pPr>
              <w:jc w:val="center"/>
              <w:rPr>
                <w:rtl/>
              </w:rPr>
            </w:pPr>
            <w:r>
              <w:rPr>
                <w:rtl/>
              </w:rPr>
              <w:t>267 675</w:t>
            </w:r>
          </w:p>
        </w:tc>
        <w:tc>
          <w:tcPr>
            <w:tcW w:w="1276" w:type="dxa"/>
          </w:tcPr>
          <w:p w:rsidR="00000000" w:rsidRDefault="00000000">
            <w:pPr>
              <w:jc w:val="center"/>
              <w:rPr>
                <w:rtl/>
              </w:rPr>
            </w:pPr>
            <w:r>
              <w:rPr>
                <w:rtl/>
              </w:rPr>
              <w:t>141 327</w:t>
            </w:r>
          </w:p>
        </w:tc>
        <w:tc>
          <w:tcPr>
            <w:tcW w:w="1985" w:type="dxa"/>
          </w:tcPr>
          <w:p w:rsidR="00000000" w:rsidRDefault="00000000">
            <w:pPr>
              <w:jc w:val="center"/>
              <w:rPr>
                <w:rtl/>
              </w:rPr>
            </w:pPr>
            <w:r>
              <w:rPr>
                <w:rtl/>
              </w:rPr>
              <w:t>48.4</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1996 </w:t>
            </w:r>
            <w:r>
              <w:t>–</w:t>
            </w:r>
            <w:r>
              <w:rPr>
                <w:rtl/>
              </w:rPr>
              <w:t xml:space="preserve"> 97</w:t>
            </w:r>
          </w:p>
        </w:tc>
        <w:tc>
          <w:tcPr>
            <w:tcW w:w="1422" w:type="dxa"/>
          </w:tcPr>
          <w:p w:rsidR="00000000" w:rsidRDefault="00000000">
            <w:pPr>
              <w:jc w:val="center"/>
              <w:rPr>
                <w:rtl/>
              </w:rPr>
            </w:pPr>
            <w:r>
              <w:rPr>
                <w:rtl/>
              </w:rPr>
              <w:t>651 6</w:t>
            </w:r>
          </w:p>
        </w:tc>
        <w:tc>
          <w:tcPr>
            <w:tcW w:w="1417" w:type="dxa"/>
          </w:tcPr>
          <w:p w:rsidR="00000000" w:rsidRDefault="00000000">
            <w:pPr>
              <w:jc w:val="center"/>
              <w:rPr>
                <w:rtl/>
              </w:rPr>
            </w:pPr>
            <w:r>
              <w:rPr>
                <w:rtl/>
              </w:rPr>
              <w:t>040 652</w:t>
            </w:r>
          </w:p>
        </w:tc>
        <w:tc>
          <w:tcPr>
            <w:tcW w:w="1276" w:type="dxa"/>
          </w:tcPr>
          <w:p w:rsidR="00000000" w:rsidRDefault="00000000">
            <w:pPr>
              <w:jc w:val="center"/>
              <w:rPr>
                <w:rtl/>
              </w:rPr>
            </w:pPr>
            <w:r>
              <w:rPr>
                <w:rtl/>
              </w:rPr>
              <w:t>199 316</w:t>
            </w:r>
          </w:p>
        </w:tc>
        <w:tc>
          <w:tcPr>
            <w:tcW w:w="1985" w:type="dxa"/>
          </w:tcPr>
          <w:p w:rsidR="00000000" w:rsidRDefault="00000000">
            <w:pPr>
              <w:jc w:val="center"/>
              <w:rPr>
                <w:rtl/>
              </w:rPr>
            </w:pPr>
            <w:r>
              <w:rPr>
                <w:rtl/>
              </w:rPr>
              <w:t>48.5</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1997 </w:t>
            </w:r>
            <w:r>
              <w:t>–</w:t>
            </w:r>
            <w:r>
              <w:rPr>
                <w:rtl/>
              </w:rPr>
              <w:t xml:space="preserve"> 98</w:t>
            </w:r>
          </w:p>
        </w:tc>
        <w:tc>
          <w:tcPr>
            <w:tcW w:w="1422" w:type="dxa"/>
          </w:tcPr>
          <w:p w:rsidR="00000000" w:rsidRDefault="00000000">
            <w:pPr>
              <w:jc w:val="center"/>
              <w:rPr>
                <w:rtl/>
              </w:rPr>
            </w:pPr>
            <w:r>
              <w:rPr>
                <w:rtl/>
              </w:rPr>
              <w:t>705 6</w:t>
            </w:r>
          </w:p>
        </w:tc>
        <w:tc>
          <w:tcPr>
            <w:tcW w:w="1417" w:type="dxa"/>
          </w:tcPr>
          <w:p w:rsidR="00000000" w:rsidRDefault="00000000">
            <w:pPr>
              <w:jc w:val="center"/>
              <w:rPr>
                <w:rtl/>
              </w:rPr>
            </w:pPr>
            <w:r>
              <w:rPr>
                <w:rtl/>
              </w:rPr>
              <w:t>608 648</w:t>
            </w:r>
          </w:p>
        </w:tc>
        <w:tc>
          <w:tcPr>
            <w:tcW w:w="1276" w:type="dxa"/>
          </w:tcPr>
          <w:p w:rsidR="00000000" w:rsidRDefault="00000000">
            <w:pPr>
              <w:jc w:val="center"/>
              <w:rPr>
                <w:rtl/>
              </w:rPr>
            </w:pPr>
            <w:r>
              <w:rPr>
                <w:rtl/>
              </w:rPr>
              <w:t>350 314</w:t>
            </w:r>
          </w:p>
        </w:tc>
        <w:tc>
          <w:tcPr>
            <w:tcW w:w="1985" w:type="dxa"/>
          </w:tcPr>
          <w:p w:rsidR="00000000" w:rsidRDefault="00000000">
            <w:pPr>
              <w:jc w:val="center"/>
              <w:rPr>
                <w:rtl/>
              </w:rPr>
            </w:pPr>
            <w:r>
              <w:rPr>
                <w:rtl/>
              </w:rPr>
              <w:t>48.5</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1998 </w:t>
            </w:r>
            <w:r>
              <w:t>–</w:t>
            </w:r>
            <w:r>
              <w:rPr>
                <w:rtl/>
              </w:rPr>
              <w:t xml:space="preserve"> 99</w:t>
            </w:r>
          </w:p>
        </w:tc>
        <w:tc>
          <w:tcPr>
            <w:tcW w:w="1422" w:type="dxa"/>
          </w:tcPr>
          <w:p w:rsidR="00000000" w:rsidRDefault="00000000">
            <w:pPr>
              <w:jc w:val="center"/>
              <w:rPr>
                <w:rtl/>
              </w:rPr>
            </w:pPr>
            <w:r>
              <w:rPr>
                <w:rtl/>
              </w:rPr>
              <w:t>164 6</w:t>
            </w:r>
          </w:p>
        </w:tc>
        <w:tc>
          <w:tcPr>
            <w:tcW w:w="1417" w:type="dxa"/>
          </w:tcPr>
          <w:p w:rsidR="00000000" w:rsidRDefault="00000000">
            <w:pPr>
              <w:jc w:val="center"/>
              <w:rPr>
                <w:rtl/>
              </w:rPr>
            </w:pPr>
            <w:r>
              <w:rPr>
                <w:rtl/>
              </w:rPr>
              <w:t>514 645</w:t>
            </w:r>
          </w:p>
        </w:tc>
        <w:tc>
          <w:tcPr>
            <w:tcW w:w="1276" w:type="dxa"/>
          </w:tcPr>
          <w:p w:rsidR="00000000" w:rsidRDefault="00000000">
            <w:pPr>
              <w:jc w:val="center"/>
              <w:rPr>
                <w:rtl/>
              </w:rPr>
            </w:pPr>
            <w:r>
              <w:rPr>
                <w:rtl/>
              </w:rPr>
              <w:t>710 312</w:t>
            </w:r>
          </w:p>
        </w:tc>
        <w:tc>
          <w:tcPr>
            <w:tcW w:w="1985" w:type="dxa"/>
          </w:tcPr>
          <w:p w:rsidR="00000000" w:rsidRDefault="00000000">
            <w:pPr>
              <w:jc w:val="center"/>
              <w:rPr>
                <w:rtl/>
              </w:rPr>
            </w:pPr>
            <w:r>
              <w:rPr>
                <w:rtl/>
              </w:rPr>
              <w:t>48.4</w:t>
            </w:r>
            <w:r>
              <w:rPr>
                <w:rFonts w:cs="Akhbar MT"/>
                <w:rtl/>
              </w:rPr>
              <w:t>%</w:t>
            </w:r>
          </w:p>
        </w:tc>
      </w:tr>
    </w:tbl>
    <w:p w:rsidR="00000000" w:rsidRDefault="00000000">
      <w:pPr>
        <w:pStyle w:val="SingleTxt"/>
        <w:ind w:left="1264" w:right="1264"/>
        <w:rPr>
          <w:rtl/>
        </w:rPr>
      </w:pPr>
    </w:p>
    <w:p w:rsidR="00000000" w:rsidRDefault="00000000">
      <w:pPr>
        <w:pStyle w:val="SingleTxt"/>
        <w:ind w:left="1264" w:right="1264"/>
        <w:rPr>
          <w:rtl/>
        </w:rPr>
      </w:pPr>
      <w:r>
        <w:rPr>
          <w:b/>
          <w:bCs/>
          <w:rtl/>
        </w:rPr>
        <w:t>التعليم الثانوي</w:t>
      </w:r>
    </w:p>
    <w:p w:rsidR="00000000" w:rsidRDefault="00000000">
      <w:pPr>
        <w:pStyle w:val="SingleTxt"/>
        <w:ind w:left="1264" w:right="1264"/>
        <w:rPr>
          <w:rtl/>
        </w:rPr>
      </w:pPr>
      <w:r>
        <w:rPr>
          <w:rtl/>
        </w:rPr>
        <w:tab/>
      </w:r>
      <w:r>
        <w:rPr>
          <w:rtl/>
        </w:rPr>
        <w:tab/>
        <w:t>يشمل التعليم الثانوي جميع مستويات المرحلتين الإعدادية والثانوية والالتحاق به إلزامي لمدة ثلاث سنوات ويلتحق التلاميذ ممن أنهوا الدراسة الابتدائية بالمرحلة الإعدادية دون امتحانات. ويوضح الجدول 1 عدد المدارس الثانوية (العامة والخاصة) وتوزيع التلاميذ حسب نوع الجنس.</w:t>
      </w:r>
    </w:p>
    <w:p w:rsidR="00000000" w:rsidRDefault="00000000">
      <w:pPr>
        <w:pStyle w:val="SingleTxt"/>
        <w:ind w:left="1264" w:right="1264"/>
        <w:rPr>
          <w:rtl/>
        </w:rPr>
      </w:pPr>
      <w:r>
        <w:rPr>
          <w:rtl/>
        </w:rPr>
        <w:tab/>
      </w:r>
      <w:r>
        <w:rPr>
          <w:rtl/>
        </w:rPr>
        <w:tab/>
        <w:t xml:space="preserve">واعتبارا من عام 1998 أصبحت الثانويات منقسمة إلى: (أ) المدرسة الشاملة التي حلَّت محل المدرسة العامة ثم المدارس الشاملة المتعددة القطاعات والمدارس التقنية المهنية ومعاهد التعليم التقني المهني التي حلَّت محل المدارس التقنية المهنية. وتدوم الدراسة 3 سنوات في المدارس النهارية و 4 سنوات في المدارس الليلية. والاختلاف في اختيار نوعية مدارس الثانوية </w:t>
      </w:r>
      <w:r>
        <w:t>–</w:t>
      </w:r>
      <w:r>
        <w:rPr>
          <w:rtl/>
        </w:rPr>
        <w:t xml:space="preserve"> الليسيه </w:t>
      </w:r>
      <w:r>
        <w:t>–</w:t>
      </w:r>
      <w:r>
        <w:rPr>
          <w:rtl/>
        </w:rPr>
        <w:t xml:space="preserve"> بين البنين والبنات موضَّح في الجداول التالية. وكما هو موضح، تختار البنات في الغالب المدارس الشاملة فيما يقل وجودهن في معاهد التعليم المهني والتقني بالمقارنة مع البنين. وتوضِّح البيانات التي تظهر في الجداول المقدَّمة من وزارة التربية زيادة انخراط البنات في مدارس الليسيه ذات التوجه التكنولوجي.</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4"/>
        <w:gridCol w:w="1464"/>
        <w:gridCol w:w="1375"/>
        <w:gridCol w:w="1276"/>
        <w:gridCol w:w="1985"/>
      </w:tblGrid>
      <w:tr w:rsidR="00000000">
        <w:tblPrEx>
          <w:tblCellMar>
            <w:top w:w="0" w:type="dxa"/>
            <w:bottom w:w="0" w:type="dxa"/>
          </w:tblCellMar>
        </w:tblPrEx>
        <w:tc>
          <w:tcPr>
            <w:tcW w:w="1464" w:type="dxa"/>
          </w:tcPr>
          <w:p w:rsidR="00000000" w:rsidRDefault="00000000">
            <w:pPr>
              <w:pStyle w:val="Heading4"/>
              <w:spacing w:line="400" w:lineRule="exact"/>
              <w:rPr>
                <w:b w:val="0"/>
                <w:bCs w:val="0"/>
                <w:i/>
                <w:iCs/>
                <w:rtl/>
              </w:rPr>
            </w:pPr>
            <w:r>
              <w:rPr>
                <w:b w:val="0"/>
                <w:bCs w:val="0"/>
                <w:i/>
                <w:iCs/>
                <w:rtl/>
              </w:rPr>
              <w:t>السنة الدراسية</w:t>
            </w:r>
          </w:p>
        </w:tc>
        <w:tc>
          <w:tcPr>
            <w:tcW w:w="1464" w:type="dxa"/>
          </w:tcPr>
          <w:p w:rsidR="00000000" w:rsidRDefault="00000000">
            <w:pPr>
              <w:pStyle w:val="Heading4"/>
              <w:spacing w:line="400" w:lineRule="exact"/>
              <w:rPr>
                <w:b w:val="0"/>
                <w:bCs w:val="0"/>
                <w:i/>
                <w:iCs/>
                <w:rtl/>
              </w:rPr>
            </w:pPr>
            <w:r>
              <w:rPr>
                <w:b w:val="0"/>
                <w:bCs w:val="0"/>
                <w:i/>
                <w:iCs/>
                <w:rtl/>
              </w:rPr>
              <w:t>الإعدادية</w:t>
            </w:r>
          </w:p>
        </w:tc>
        <w:tc>
          <w:tcPr>
            <w:tcW w:w="1375" w:type="dxa"/>
          </w:tcPr>
          <w:p w:rsidR="00000000" w:rsidRDefault="00000000">
            <w:pPr>
              <w:pStyle w:val="Heading4"/>
              <w:spacing w:line="400" w:lineRule="exact"/>
              <w:rPr>
                <w:b w:val="0"/>
                <w:bCs w:val="0"/>
                <w:i/>
                <w:iCs/>
                <w:rtl/>
              </w:rPr>
            </w:pPr>
            <w:r>
              <w:rPr>
                <w:b w:val="0"/>
                <w:bCs w:val="0"/>
                <w:i/>
                <w:iCs/>
                <w:rtl/>
              </w:rPr>
              <w:t>المجموع</w:t>
            </w:r>
          </w:p>
        </w:tc>
        <w:tc>
          <w:tcPr>
            <w:tcW w:w="1276" w:type="dxa"/>
          </w:tcPr>
          <w:p w:rsidR="00000000" w:rsidRDefault="00000000">
            <w:pPr>
              <w:pStyle w:val="Heading4"/>
              <w:spacing w:line="400" w:lineRule="exact"/>
              <w:rPr>
                <w:b w:val="0"/>
                <w:bCs w:val="0"/>
                <w:i/>
                <w:iCs/>
                <w:rtl/>
              </w:rPr>
            </w:pPr>
            <w:r>
              <w:rPr>
                <w:b w:val="0"/>
                <w:bCs w:val="0"/>
                <w:i/>
                <w:iCs/>
                <w:rtl/>
              </w:rPr>
              <w:t>بنات</w:t>
            </w:r>
          </w:p>
        </w:tc>
        <w:tc>
          <w:tcPr>
            <w:tcW w:w="1985" w:type="dxa"/>
          </w:tcPr>
          <w:p w:rsidR="00000000" w:rsidRDefault="00000000">
            <w:pPr>
              <w:jc w:val="center"/>
              <w:rPr>
                <w:i/>
                <w:iCs/>
                <w:rtl/>
              </w:rPr>
            </w:pPr>
            <w:r>
              <w:rPr>
                <w:i/>
                <w:iCs/>
                <w:rtl/>
              </w:rPr>
              <w:t>النسبة المئوية للبنات</w:t>
            </w:r>
          </w:p>
        </w:tc>
      </w:tr>
      <w:tr w:rsidR="00000000">
        <w:tblPrEx>
          <w:tblCellMar>
            <w:top w:w="0" w:type="dxa"/>
            <w:bottom w:w="0" w:type="dxa"/>
          </w:tblCellMar>
        </w:tblPrEx>
        <w:tc>
          <w:tcPr>
            <w:tcW w:w="1464" w:type="dxa"/>
          </w:tcPr>
          <w:p w:rsidR="00000000" w:rsidRDefault="00000000">
            <w:pPr>
              <w:jc w:val="center"/>
              <w:rPr>
                <w:rtl/>
              </w:rPr>
            </w:pPr>
            <w:r>
              <w:rPr>
                <w:rtl/>
              </w:rPr>
              <w:t xml:space="preserve">1994 </w:t>
            </w:r>
            <w:r>
              <w:t>–</w:t>
            </w:r>
            <w:r>
              <w:rPr>
                <w:rtl/>
              </w:rPr>
              <w:t xml:space="preserve"> 95</w:t>
            </w:r>
          </w:p>
        </w:tc>
        <w:tc>
          <w:tcPr>
            <w:tcW w:w="1464" w:type="dxa"/>
          </w:tcPr>
          <w:p w:rsidR="00000000" w:rsidRDefault="00000000">
            <w:pPr>
              <w:jc w:val="center"/>
              <w:rPr>
                <w:rtl/>
              </w:rPr>
            </w:pPr>
            <w:r>
              <w:rPr>
                <w:rtl/>
              </w:rPr>
              <w:t>866 1</w:t>
            </w:r>
          </w:p>
        </w:tc>
        <w:tc>
          <w:tcPr>
            <w:tcW w:w="1375" w:type="dxa"/>
          </w:tcPr>
          <w:p w:rsidR="00000000" w:rsidRDefault="00000000">
            <w:pPr>
              <w:jc w:val="center"/>
              <w:rPr>
                <w:rtl/>
              </w:rPr>
            </w:pPr>
            <w:r>
              <w:rPr>
                <w:rtl/>
              </w:rPr>
              <w:t>019 434</w:t>
            </w:r>
          </w:p>
        </w:tc>
        <w:tc>
          <w:tcPr>
            <w:tcW w:w="1276" w:type="dxa"/>
          </w:tcPr>
          <w:p w:rsidR="00000000" w:rsidRDefault="00000000">
            <w:pPr>
              <w:jc w:val="center"/>
              <w:rPr>
                <w:rtl/>
              </w:rPr>
            </w:pPr>
            <w:r>
              <w:rPr>
                <w:rtl/>
              </w:rPr>
              <w:t>762 206</w:t>
            </w:r>
          </w:p>
        </w:tc>
        <w:tc>
          <w:tcPr>
            <w:tcW w:w="1985" w:type="dxa"/>
          </w:tcPr>
          <w:p w:rsidR="00000000" w:rsidRDefault="00000000">
            <w:pPr>
              <w:jc w:val="center"/>
              <w:rPr>
                <w:rtl/>
              </w:rPr>
            </w:pPr>
            <w:r>
              <w:rPr>
                <w:rtl/>
              </w:rPr>
              <w:t>47.6</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1995 </w:t>
            </w:r>
            <w:r>
              <w:t>–</w:t>
            </w:r>
            <w:r>
              <w:rPr>
                <w:rtl/>
              </w:rPr>
              <w:t xml:space="preserve"> 96</w:t>
            </w:r>
          </w:p>
        </w:tc>
        <w:tc>
          <w:tcPr>
            <w:tcW w:w="1464" w:type="dxa"/>
          </w:tcPr>
          <w:p w:rsidR="00000000" w:rsidRDefault="00000000">
            <w:pPr>
              <w:jc w:val="center"/>
              <w:rPr>
                <w:rtl/>
              </w:rPr>
            </w:pPr>
            <w:r>
              <w:rPr>
                <w:rtl/>
              </w:rPr>
              <w:t>899 1</w:t>
            </w:r>
          </w:p>
        </w:tc>
        <w:tc>
          <w:tcPr>
            <w:tcW w:w="1375" w:type="dxa"/>
          </w:tcPr>
          <w:p w:rsidR="00000000" w:rsidRDefault="00000000">
            <w:pPr>
              <w:jc w:val="center"/>
              <w:rPr>
                <w:rtl/>
              </w:rPr>
            </w:pPr>
            <w:r>
              <w:rPr>
                <w:rtl/>
              </w:rPr>
              <w:t>909 421</w:t>
            </w:r>
          </w:p>
        </w:tc>
        <w:tc>
          <w:tcPr>
            <w:tcW w:w="1276" w:type="dxa"/>
          </w:tcPr>
          <w:p w:rsidR="00000000" w:rsidRDefault="00000000">
            <w:pPr>
              <w:jc w:val="center"/>
              <w:rPr>
                <w:rtl/>
              </w:rPr>
            </w:pPr>
            <w:r>
              <w:rPr>
                <w:rtl/>
              </w:rPr>
              <w:t>022 201</w:t>
            </w:r>
          </w:p>
        </w:tc>
        <w:tc>
          <w:tcPr>
            <w:tcW w:w="1985" w:type="dxa"/>
          </w:tcPr>
          <w:p w:rsidR="00000000" w:rsidRDefault="00000000">
            <w:pPr>
              <w:jc w:val="center"/>
              <w:rPr>
                <w:rtl/>
              </w:rPr>
            </w:pPr>
            <w:r>
              <w:rPr>
                <w:rtl/>
              </w:rPr>
              <w:t>47.6</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1996 </w:t>
            </w:r>
            <w:r>
              <w:t>–</w:t>
            </w:r>
            <w:r>
              <w:rPr>
                <w:rtl/>
              </w:rPr>
              <w:t xml:space="preserve"> 97</w:t>
            </w:r>
          </w:p>
        </w:tc>
        <w:tc>
          <w:tcPr>
            <w:tcW w:w="1464" w:type="dxa"/>
          </w:tcPr>
          <w:p w:rsidR="00000000" w:rsidRDefault="00000000">
            <w:pPr>
              <w:jc w:val="center"/>
              <w:rPr>
                <w:rtl/>
              </w:rPr>
            </w:pPr>
            <w:r>
              <w:rPr>
                <w:rtl/>
              </w:rPr>
              <w:t>912 1</w:t>
            </w:r>
          </w:p>
        </w:tc>
        <w:tc>
          <w:tcPr>
            <w:tcW w:w="1375" w:type="dxa"/>
          </w:tcPr>
          <w:p w:rsidR="00000000" w:rsidRDefault="00000000">
            <w:pPr>
              <w:jc w:val="center"/>
              <w:rPr>
                <w:rtl/>
              </w:rPr>
            </w:pPr>
            <w:r>
              <w:rPr>
                <w:rtl/>
              </w:rPr>
              <w:t>097 407</w:t>
            </w:r>
          </w:p>
        </w:tc>
        <w:tc>
          <w:tcPr>
            <w:tcW w:w="1276" w:type="dxa"/>
          </w:tcPr>
          <w:p w:rsidR="00000000" w:rsidRDefault="00000000">
            <w:pPr>
              <w:jc w:val="center"/>
              <w:rPr>
                <w:rtl/>
              </w:rPr>
            </w:pPr>
            <w:r>
              <w:rPr>
                <w:rtl/>
              </w:rPr>
              <w:t>390 195</w:t>
            </w:r>
          </w:p>
        </w:tc>
        <w:tc>
          <w:tcPr>
            <w:tcW w:w="1985" w:type="dxa"/>
          </w:tcPr>
          <w:p w:rsidR="00000000" w:rsidRDefault="00000000">
            <w:pPr>
              <w:jc w:val="center"/>
              <w:rPr>
                <w:rtl/>
              </w:rPr>
            </w:pPr>
            <w:r>
              <w:rPr>
                <w:rtl/>
              </w:rPr>
              <w:t>48.0</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1997 </w:t>
            </w:r>
            <w:r>
              <w:t>–</w:t>
            </w:r>
            <w:r>
              <w:rPr>
                <w:rtl/>
              </w:rPr>
              <w:t xml:space="preserve"> 98</w:t>
            </w:r>
          </w:p>
        </w:tc>
        <w:tc>
          <w:tcPr>
            <w:tcW w:w="1464" w:type="dxa"/>
          </w:tcPr>
          <w:p w:rsidR="00000000" w:rsidRDefault="00000000">
            <w:pPr>
              <w:jc w:val="center"/>
              <w:rPr>
                <w:rtl/>
              </w:rPr>
            </w:pPr>
            <w:r>
              <w:rPr>
                <w:rtl/>
              </w:rPr>
              <w:t>924 1</w:t>
            </w:r>
          </w:p>
        </w:tc>
        <w:tc>
          <w:tcPr>
            <w:tcW w:w="1375" w:type="dxa"/>
          </w:tcPr>
          <w:p w:rsidR="00000000" w:rsidRDefault="00000000">
            <w:pPr>
              <w:jc w:val="center"/>
              <w:rPr>
                <w:rtl/>
              </w:rPr>
            </w:pPr>
            <w:r>
              <w:rPr>
                <w:rtl/>
              </w:rPr>
              <w:t>434 392</w:t>
            </w:r>
          </w:p>
        </w:tc>
        <w:tc>
          <w:tcPr>
            <w:tcW w:w="1276" w:type="dxa"/>
          </w:tcPr>
          <w:p w:rsidR="00000000" w:rsidRDefault="00000000">
            <w:pPr>
              <w:jc w:val="center"/>
              <w:rPr>
                <w:rtl/>
              </w:rPr>
            </w:pPr>
            <w:r>
              <w:rPr>
                <w:rtl/>
              </w:rPr>
              <w:t>924 186</w:t>
            </w:r>
          </w:p>
        </w:tc>
        <w:tc>
          <w:tcPr>
            <w:tcW w:w="1985" w:type="dxa"/>
          </w:tcPr>
          <w:p w:rsidR="00000000" w:rsidRDefault="00000000">
            <w:pPr>
              <w:jc w:val="center"/>
              <w:rPr>
                <w:rtl/>
              </w:rPr>
            </w:pPr>
            <w:r>
              <w:rPr>
                <w:rtl/>
              </w:rPr>
              <w:t>47.6</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1998 </w:t>
            </w:r>
            <w:r>
              <w:t>–</w:t>
            </w:r>
            <w:r>
              <w:rPr>
                <w:rtl/>
              </w:rPr>
              <w:t xml:space="preserve"> 99</w:t>
            </w:r>
          </w:p>
        </w:tc>
        <w:tc>
          <w:tcPr>
            <w:tcW w:w="1464" w:type="dxa"/>
          </w:tcPr>
          <w:p w:rsidR="00000000" w:rsidRDefault="00000000">
            <w:pPr>
              <w:jc w:val="center"/>
              <w:rPr>
                <w:rtl/>
              </w:rPr>
            </w:pPr>
            <w:r>
              <w:rPr>
                <w:rtl/>
              </w:rPr>
              <w:t>923 1</w:t>
            </w:r>
          </w:p>
        </w:tc>
        <w:tc>
          <w:tcPr>
            <w:tcW w:w="1375" w:type="dxa"/>
          </w:tcPr>
          <w:p w:rsidR="00000000" w:rsidRDefault="00000000">
            <w:pPr>
              <w:jc w:val="center"/>
              <w:rPr>
                <w:rtl/>
              </w:rPr>
            </w:pPr>
            <w:r>
              <w:rPr>
                <w:rtl/>
              </w:rPr>
              <w:t>482 377</w:t>
            </w:r>
          </w:p>
        </w:tc>
        <w:tc>
          <w:tcPr>
            <w:tcW w:w="1276" w:type="dxa"/>
          </w:tcPr>
          <w:p w:rsidR="00000000" w:rsidRDefault="00000000">
            <w:pPr>
              <w:jc w:val="center"/>
              <w:rPr>
                <w:rtl/>
              </w:rPr>
            </w:pPr>
            <w:r>
              <w:rPr>
                <w:rtl/>
              </w:rPr>
              <w:t>440 179</w:t>
            </w:r>
          </w:p>
        </w:tc>
        <w:tc>
          <w:tcPr>
            <w:tcW w:w="1985" w:type="dxa"/>
          </w:tcPr>
          <w:p w:rsidR="00000000" w:rsidRDefault="00000000">
            <w:pPr>
              <w:jc w:val="center"/>
              <w:rPr>
                <w:rtl/>
              </w:rPr>
            </w:pPr>
            <w:r>
              <w:rPr>
                <w:rtl/>
              </w:rPr>
              <w:t>47.5</w:t>
            </w:r>
            <w:r>
              <w:rPr>
                <w:rFonts w:cs="Akhbar MT"/>
                <w:rtl/>
              </w:rPr>
              <w:t>%</w:t>
            </w:r>
          </w:p>
        </w:tc>
      </w:tr>
    </w:tbl>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4"/>
        <w:gridCol w:w="1464"/>
        <w:gridCol w:w="1375"/>
        <w:gridCol w:w="1276"/>
        <w:gridCol w:w="1985"/>
      </w:tblGrid>
      <w:tr w:rsidR="00000000">
        <w:tblPrEx>
          <w:tblCellMar>
            <w:top w:w="0" w:type="dxa"/>
            <w:bottom w:w="0" w:type="dxa"/>
          </w:tblCellMar>
        </w:tblPrEx>
        <w:tc>
          <w:tcPr>
            <w:tcW w:w="1464" w:type="dxa"/>
          </w:tcPr>
          <w:p w:rsidR="00000000" w:rsidRDefault="00000000">
            <w:pPr>
              <w:pStyle w:val="Heading4"/>
              <w:spacing w:line="400" w:lineRule="exact"/>
              <w:rPr>
                <w:b w:val="0"/>
                <w:bCs w:val="0"/>
                <w:i/>
                <w:iCs/>
                <w:rtl/>
              </w:rPr>
            </w:pPr>
            <w:r>
              <w:rPr>
                <w:b w:val="0"/>
                <w:bCs w:val="0"/>
                <w:i/>
                <w:iCs/>
                <w:rtl/>
              </w:rPr>
              <w:t>السنة الدراسية</w:t>
            </w:r>
          </w:p>
        </w:tc>
        <w:tc>
          <w:tcPr>
            <w:tcW w:w="1464" w:type="dxa"/>
          </w:tcPr>
          <w:p w:rsidR="00000000" w:rsidRDefault="00000000">
            <w:pPr>
              <w:pStyle w:val="Heading4"/>
              <w:spacing w:line="400" w:lineRule="exact"/>
              <w:rPr>
                <w:b w:val="0"/>
                <w:bCs w:val="0"/>
                <w:i/>
                <w:iCs/>
                <w:rtl/>
              </w:rPr>
            </w:pPr>
            <w:r>
              <w:rPr>
                <w:b w:val="0"/>
                <w:bCs w:val="0"/>
                <w:i/>
                <w:iCs/>
                <w:rtl/>
              </w:rPr>
              <w:t>الثانوي العام</w:t>
            </w:r>
          </w:p>
        </w:tc>
        <w:tc>
          <w:tcPr>
            <w:tcW w:w="1375" w:type="dxa"/>
          </w:tcPr>
          <w:p w:rsidR="00000000" w:rsidRDefault="00000000">
            <w:pPr>
              <w:pStyle w:val="Heading4"/>
              <w:spacing w:line="400" w:lineRule="exact"/>
              <w:rPr>
                <w:b w:val="0"/>
                <w:bCs w:val="0"/>
                <w:i/>
                <w:iCs/>
                <w:rtl/>
              </w:rPr>
            </w:pPr>
            <w:r>
              <w:rPr>
                <w:b w:val="0"/>
                <w:bCs w:val="0"/>
                <w:i/>
                <w:iCs/>
                <w:rtl/>
              </w:rPr>
              <w:t>المجموع</w:t>
            </w:r>
          </w:p>
        </w:tc>
        <w:tc>
          <w:tcPr>
            <w:tcW w:w="1276" w:type="dxa"/>
          </w:tcPr>
          <w:p w:rsidR="00000000" w:rsidRDefault="00000000">
            <w:pPr>
              <w:pStyle w:val="Heading4"/>
              <w:spacing w:line="400" w:lineRule="exact"/>
              <w:rPr>
                <w:b w:val="0"/>
                <w:bCs w:val="0"/>
                <w:i/>
                <w:iCs/>
                <w:rtl/>
              </w:rPr>
            </w:pPr>
            <w:r>
              <w:rPr>
                <w:b w:val="0"/>
                <w:bCs w:val="0"/>
                <w:i/>
                <w:iCs/>
                <w:rtl/>
              </w:rPr>
              <w:t>بنات</w:t>
            </w:r>
          </w:p>
        </w:tc>
        <w:tc>
          <w:tcPr>
            <w:tcW w:w="1985" w:type="dxa"/>
          </w:tcPr>
          <w:p w:rsidR="00000000" w:rsidRDefault="00000000">
            <w:pPr>
              <w:jc w:val="center"/>
              <w:rPr>
                <w:i/>
                <w:iCs/>
                <w:rtl/>
              </w:rPr>
            </w:pPr>
            <w:r>
              <w:rPr>
                <w:i/>
                <w:iCs/>
                <w:rtl/>
              </w:rPr>
              <w:t>النسبة المئوية للبنات</w:t>
            </w:r>
          </w:p>
        </w:tc>
      </w:tr>
      <w:tr w:rsidR="00000000">
        <w:tblPrEx>
          <w:tblCellMar>
            <w:top w:w="0" w:type="dxa"/>
            <w:bottom w:w="0" w:type="dxa"/>
          </w:tblCellMar>
        </w:tblPrEx>
        <w:tc>
          <w:tcPr>
            <w:tcW w:w="1464" w:type="dxa"/>
          </w:tcPr>
          <w:p w:rsidR="00000000" w:rsidRDefault="00000000">
            <w:pPr>
              <w:jc w:val="center"/>
              <w:rPr>
                <w:rtl/>
              </w:rPr>
            </w:pPr>
            <w:r>
              <w:rPr>
                <w:rtl/>
              </w:rPr>
              <w:t xml:space="preserve">1994 </w:t>
            </w:r>
            <w:r>
              <w:t>–</w:t>
            </w:r>
            <w:r>
              <w:rPr>
                <w:rtl/>
              </w:rPr>
              <w:t xml:space="preserve"> 95</w:t>
            </w:r>
          </w:p>
        </w:tc>
        <w:tc>
          <w:tcPr>
            <w:tcW w:w="1464" w:type="dxa"/>
          </w:tcPr>
          <w:p w:rsidR="00000000" w:rsidRDefault="00000000">
            <w:pPr>
              <w:jc w:val="center"/>
              <w:rPr>
                <w:rtl/>
              </w:rPr>
            </w:pPr>
            <w:r>
              <w:rPr>
                <w:rtl/>
              </w:rPr>
              <w:t>216 1</w:t>
            </w:r>
          </w:p>
        </w:tc>
        <w:tc>
          <w:tcPr>
            <w:tcW w:w="1375" w:type="dxa"/>
          </w:tcPr>
          <w:p w:rsidR="00000000" w:rsidRDefault="00000000">
            <w:pPr>
              <w:jc w:val="center"/>
              <w:rPr>
                <w:rtl/>
              </w:rPr>
            </w:pPr>
            <w:r>
              <w:rPr>
                <w:rtl/>
              </w:rPr>
              <w:t>660 251</w:t>
            </w:r>
          </w:p>
        </w:tc>
        <w:tc>
          <w:tcPr>
            <w:tcW w:w="1276" w:type="dxa"/>
          </w:tcPr>
          <w:p w:rsidR="00000000" w:rsidRDefault="00000000">
            <w:pPr>
              <w:jc w:val="center"/>
              <w:rPr>
                <w:rtl/>
              </w:rPr>
            </w:pPr>
            <w:r>
              <w:rPr>
                <w:rtl/>
              </w:rPr>
              <w:t>059 139</w:t>
            </w:r>
          </w:p>
        </w:tc>
        <w:tc>
          <w:tcPr>
            <w:tcW w:w="1985" w:type="dxa"/>
          </w:tcPr>
          <w:p w:rsidR="00000000" w:rsidRDefault="00000000">
            <w:pPr>
              <w:jc w:val="center"/>
              <w:rPr>
                <w:rFonts w:cs="Akhbar MT"/>
                <w:rtl/>
              </w:rPr>
            </w:pPr>
            <w:r>
              <w:rPr>
                <w:rtl/>
              </w:rPr>
              <w:t>55.3</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1995 </w:t>
            </w:r>
            <w:r>
              <w:t>–</w:t>
            </w:r>
            <w:r>
              <w:rPr>
                <w:rtl/>
              </w:rPr>
              <w:t xml:space="preserve"> 96</w:t>
            </w:r>
          </w:p>
        </w:tc>
        <w:tc>
          <w:tcPr>
            <w:tcW w:w="1464" w:type="dxa"/>
          </w:tcPr>
          <w:p w:rsidR="00000000" w:rsidRDefault="00000000">
            <w:pPr>
              <w:jc w:val="center"/>
              <w:rPr>
                <w:rtl/>
              </w:rPr>
            </w:pPr>
            <w:r>
              <w:rPr>
                <w:rtl/>
              </w:rPr>
              <w:t>232 1</w:t>
            </w:r>
          </w:p>
        </w:tc>
        <w:tc>
          <w:tcPr>
            <w:tcW w:w="1375" w:type="dxa"/>
          </w:tcPr>
          <w:p w:rsidR="00000000" w:rsidRDefault="00000000">
            <w:pPr>
              <w:jc w:val="center"/>
              <w:rPr>
                <w:rtl/>
              </w:rPr>
            </w:pPr>
            <w:r>
              <w:rPr>
                <w:rtl/>
              </w:rPr>
              <w:t>454 252</w:t>
            </w:r>
          </w:p>
        </w:tc>
        <w:tc>
          <w:tcPr>
            <w:tcW w:w="1276" w:type="dxa"/>
          </w:tcPr>
          <w:p w:rsidR="00000000" w:rsidRDefault="00000000">
            <w:pPr>
              <w:jc w:val="center"/>
              <w:rPr>
                <w:rtl/>
              </w:rPr>
            </w:pPr>
            <w:r>
              <w:rPr>
                <w:rtl/>
              </w:rPr>
              <w:t>934 138</w:t>
            </w:r>
          </w:p>
        </w:tc>
        <w:tc>
          <w:tcPr>
            <w:tcW w:w="1985" w:type="dxa"/>
          </w:tcPr>
          <w:p w:rsidR="00000000" w:rsidRDefault="00000000">
            <w:pPr>
              <w:jc w:val="center"/>
              <w:rPr>
                <w:rtl/>
              </w:rPr>
            </w:pPr>
            <w:r>
              <w:rPr>
                <w:rtl/>
              </w:rPr>
              <w:t>55.0</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1996 </w:t>
            </w:r>
            <w:r>
              <w:t>–</w:t>
            </w:r>
            <w:r>
              <w:rPr>
                <w:rtl/>
              </w:rPr>
              <w:t xml:space="preserve"> 97</w:t>
            </w:r>
          </w:p>
        </w:tc>
        <w:tc>
          <w:tcPr>
            <w:tcW w:w="1464" w:type="dxa"/>
          </w:tcPr>
          <w:p w:rsidR="00000000" w:rsidRDefault="00000000">
            <w:pPr>
              <w:jc w:val="center"/>
              <w:rPr>
                <w:rtl/>
              </w:rPr>
            </w:pPr>
            <w:r>
              <w:rPr>
                <w:rtl/>
              </w:rPr>
              <w:t>230 1</w:t>
            </w:r>
          </w:p>
        </w:tc>
        <w:tc>
          <w:tcPr>
            <w:tcW w:w="1375" w:type="dxa"/>
          </w:tcPr>
          <w:p w:rsidR="00000000" w:rsidRDefault="00000000">
            <w:pPr>
              <w:jc w:val="center"/>
              <w:rPr>
                <w:rtl/>
              </w:rPr>
            </w:pPr>
            <w:r>
              <w:rPr>
                <w:rtl/>
              </w:rPr>
              <w:t>116 245</w:t>
            </w:r>
          </w:p>
        </w:tc>
        <w:tc>
          <w:tcPr>
            <w:tcW w:w="1276" w:type="dxa"/>
          </w:tcPr>
          <w:p w:rsidR="00000000" w:rsidRDefault="00000000">
            <w:pPr>
              <w:jc w:val="center"/>
              <w:rPr>
                <w:rtl/>
              </w:rPr>
            </w:pPr>
            <w:r>
              <w:rPr>
                <w:rtl/>
              </w:rPr>
              <w:t>503 135</w:t>
            </w:r>
          </w:p>
        </w:tc>
        <w:tc>
          <w:tcPr>
            <w:tcW w:w="1985" w:type="dxa"/>
          </w:tcPr>
          <w:p w:rsidR="00000000" w:rsidRDefault="00000000">
            <w:pPr>
              <w:jc w:val="center"/>
              <w:rPr>
                <w:rtl/>
              </w:rPr>
            </w:pPr>
            <w:r>
              <w:rPr>
                <w:rtl/>
              </w:rPr>
              <w:t>55.3</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1997 </w:t>
            </w:r>
            <w:r>
              <w:t>–</w:t>
            </w:r>
            <w:r>
              <w:rPr>
                <w:rtl/>
              </w:rPr>
              <w:t xml:space="preserve"> 98</w:t>
            </w:r>
          </w:p>
        </w:tc>
        <w:tc>
          <w:tcPr>
            <w:tcW w:w="1464" w:type="dxa"/>
          </w:tcPr>
          <w:p w:rsidR="00000000" w:rsidRDefault="00000000">
            <w:pPr>
              <w:jc w:val="center"/>
              <w:rPr>
                <w:rtl/>
              </w:rPr>
            </w:pPr>
            <w:r>
              <w:rPr>
                <w:rtl/>
              </w:rPr>
              <w:t>242 1</w:t>
            </w:r>
          </w:p>
        </w:tc>
        <w:tc>
          <w:tcPr>
            <w:tcW w:w="1375" w:type="dxa"/>
          </w:tcPr>
          <w:p w:rsidR="00000000" w:rsidRDefault="00000000">
            <w:pPr>
              <w:jc w:val="center"/>
              <w:rPr>
                <w:rtl/>
              </w:rPr>
            </w:pPr>
            <w:r>
              <w:rPr>
                <w:rtl/>
              </w:rPr>
              <w:t>867 242</w:t>
            </w:r>
          </w:p>
        </w:tc>
        <w:tc>
          <w:tcPr>
            <w:tcW w:w="1276" w:type="dxa"/>
          </w:tcPr>
          <w:p w:rsidR="00000000" w:rsidRDefault="00000000">
            <w:pPr>
              <w:jc w:val="center"/>
              <w:rPr>
                <w:rtl/>
              </w:rPr>
            </w:pPr>
            <w:r>
              <w:rPr>
                <w:rtl/>
              </w:rPr>
              <w:t>586 133</w:t>
            </w:r>
          </w:p>
        </w:tc>
        <w:tc>
          <w:tcPr>
            <w:tcW w:w="1985" w:type="dxa"/>
          </w:tcPr>
          <w:p w:rsidR="00000000" w:rsidRDefault="00000000">
            <w:pPr>
              <w:jc w:val="center"/>
              <w:rPr>
                <w:rtl/>
              </w:rPr>
            </w:pPr>
            <w:r>
              <w:rPr>
                <w:rtl/>
              </w:rPr>
              <w:t>55.0</w:t>
            </w:r>
            <w:r>
              <w:rPr>
                <w:rFonts w:cs="Akhbar MT"/>
                <w:rtl/>
              </w:rPr>
              <w:t>%</w:t>
            </w:r>
          </w:p>
        </w:tc>
      </w:tr>
    </w:tbl>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4"/>
        <w:gridCol w:w="1464"/>
        <w:gridCol w:w="1375"/>
        <w:gridCol w:w="1276"/>
        <w:gridCol w:w="1985"/>
      </w:tblGrid>
      <w:tr w:rsidR="00000000">
        <w:tblPrEx>
          <w:tblCellMar>
            <w:top w:w="0" w:type="dxa"/>
            <w:bottom w:w="0" w:type="dxa"/>
          </w:tblCellMar>
        </w:tblPrEx>
        <w:tc>
          <w:tcPr>
            <w:tcW w:w="1464" w:type="dxa"/>
          </w:tcPr>
          <w:p w:rsidR="00000000" w:rsidRDefault="00000000">
            <w:pPr>
              <w:pStyle w:val="Heading4"/>
              <w:spacing w:line="400" w:lineRule="exact"/>
              <w:rPr>
                <w:b w:val="0"/>
                <w:bCs w:val="0"/>
                <w:i/>
                <w:iCs/>
                <w:rtl/>
              </w:rPr>
            </w:pPr>
            <w:r>
              <w:rPr>
                <w:b w:val="0"/>
                <w:bCs w:val="0"/>
                <w:i/>
                <w:iCs/>
                <w:rtl/>
              </w:rPr>
              <w:t>السنة الدراسية</w:t>
            </w:r>
          </w:p>
        </w:tc>
        <w:tc>
          <w:tcPr>
            <w:tcW w:w="1464" w:type="dxa"/>
          </w:tcPr>
          <w:p w:rsidR="00000000" w:rsidRDefault="00000000">
            <w:pPr>
              <w:pStyle w:val="Heading4"/>
              <w:spacing w:line="400" w:lineRule="exact"/>
              <w:rPr>
                <w:b w:val="0"/>
                <w:bCs w:val="0"/>
                <w:i/>
                <w:iCs/>
                <w:rtl/>
              </w:rPr>
            </w:pPr>
            <w:r>
              <w:rPr>
                <w:b w:val="0"/>
                <w:bCs w:val="0"/>
                <w:i/>
                <w:iCs/>
                <w:rtl/>
              </w:rPr>
              <w:t>الثانوي المهني</w:t>
            </w:r>
          </w:p>
        </w:tc>
        <w:tc>
          <w:tcPr>
            <w:tcW w:w="1375" w:type="dxa"/>
          </w:tcPr>
          <w:p w:rsidR="00000000" w:rsidRDefault="00000000">
            <w:pPr>
              <w:pStyle w:val="Heading4"/>
              <w:spacing w:line="400" w:lineRule="exact"/>
              <w:rPr>
                <w:b w:val="0"/>
                <w:bCs w:val="0"/>
                <w:i/>
                <w:iCs/>
                <w:rtl/>
              </w:rPr>
            </w:pPr>
            <w:r>
              <w:rPr>
                <w:b w:val="0"/>
                <w:bCs w:val="0"/>
                <w:i/>
                <w:iCs/>
                <w:rtl/>
              </w:rPr>
              <w:t>المجموع</w:t>
            </w:r>
          </w:p>
        </w:tc>
        <w:tc>
          <w:tcPr>
            <w:tcW w:w="1276" w:type="dxa"/>
          </w:tcPr>
          <w:p w:rsidR="00000000" w:rsidRDefault="00000000">
            <w:pPr>
              <w:pStyle w:val="Heading4"/>
              <w:spacing w:line="400" w:lineRule="exact"/>
              <w:rPr>
                <w:b w:val="0"/>
                <w:bCs w:val="0"/>
                <w:i/>
                <w:iCs/>
                <w:rtl/>
              </w:rPr>
            </w:pPr>
            <w:r>
              <w:rPr>
                <w:b w:val="0"/>
                <w:bCs w:val="0"/>
                <w:i/>
                <w:iCs/>
                <w:rtl/>
              </w:rPr>
              <w:t>بنات</w:t>
            </w:r>
          </w:p>
        </w:tc>
        <w:tc>
          <w:tcPr>
            <w:tcW w:w="1985" w:type="dxa"/>
          </w:tcPr>
          <w:p w:rsidR="00000000" w:rsidRDefault="00000000">
            <w:pPr>
              <w:jc w:val="center"/>
              <w:rPr>
                <w:i/>
                <w:iCs/>
                <w:rtl/>
              </w:rPr>
            </w:pPr>
            <w:r>
              <w:rPr>
                <w:i/>
                <w:iCs/>
                <w:rtl/>
              </w:rPr>
              <w:t>النسبة المئوية للبنات</w:t>
            </w:r>
          </w:p>
        </w:tc>
      </w:tr>
      <w:tr w:rsidR="00000000">
        <w:tblPrEx>
          <w:tblCellMar>
            <w:top w:w="0" w:type="dxa"/>
            <w:bottom w:w="0" w:type="dxa"/>
          </w:tblCellMar>
        </w:tblPrEx>
        <w:tc>
          <w:tcPr>
            <w:tcW w:w="1464" w:type="dxa"/>
          </w:tcPr>
          <w:p w:rsidR="00000000" w:rsidRDefault="00000000">
            <w:pPr>
              <w:jc w:val="center"/>
              <w:rPr>
                <w:rtl/>
              </w:rPr>
            </w:pPr>
            <w:r>
              <w:rPr>
                <w:rtl/>
              </w:rPr>
              <w:t xml:space="preserve">1994 </w:t>
            </w:r>
            <w:r>
              <w:t>–</w:t>
            </w:r>
            <w:r>
              <w:rPr>
                <w:rtl/>
              </w:rPr>
              <w:t xml:space="preserve"> 95</w:t>
            </w:r>
          </w:p>
        </w:tc>
        <w:tc>
          <w:tcPr>
            <w:tcW w:w="1464" w:type="dxa"/>
          </w:tcPr>
          <w:p w:rsidR="00000000" w:rsidRDefault="00000000">
            <w:pPr>
              <w:jc w:val="center"/>
              <w:rPr>
                <w:rtl/>
              </w:rPr>
            </w:pPr>
            <w:r>
              <w:rPr>
                <w:rtl/>
              </w:rPr>
              <w:t>31</w:t>
            </w:r>
          </w:p>
        </w:tc>
        <w:tc>
          <w:tcPr>
            <w:tcW w:w="1375" w:type="dxa"/>
          </w:tcPr>
          <w:p w:rsidR="00000000" w:rsidRDefault="00000000">
            <w:pPr>
              <w:jc w:val="center"/>
              <w:rPr>
                <w:rtl/>
              </w:rPr>
            </w:pPr>
            <w:r>
              <w:rPr>
                <w:rtl/>
              </w:rPr>
              <w:t>623 24</w:t>
            </w:r>
          </w:p>
        </w:tc>
        <w:tc>
          <w:tcPr>
            <w:tcW w:w="1276" w:type="dxa"/>
          </w:tcPr>
          <w:p w:rsidR="00000000" w:rsidRDefault="00000000">
            <w:pPr>
              <w:jc w:val="center"/>
              <w:rPr>
                <w:rtl/>
              </w:rPr>
            </w:pPr>
            <w:r>
              <w:rPr>
                <w:rtl/>
              </w:rPr>
              <w:t>268 13</w:t>
            </w:r>
          </w:p>
        </w:tc>
        <w:tc>
          <w:tcPr>
            <w:tcW w:w="1985" w:type="dxa"/>
          </w:tcPr>
          <w:p w:rsidR="00000000" w:rsidRDefault="00000000">
            <w:pPr>
              <w:jc w:val="center"/>
              <w:rPr>
                <w:rtl/>
              </w:rPr>
            </w:pPr>
            <w:r>
              <w:rPr>
                <w:rtl/>
              </w:rPr>
              <w:t>53.9</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1995 </w:t>
            </w:r>
            <w:r>
              <w:t>–</w:t>
            </w:r>
            <w:r>
              <w:rPr>
                <w:rtl/>
              </w:rPr>
              <w:t xml:space="preserve"> 96</w:t>
            </w:r>
          </w:p>
        </w:tc>
        <w:tc>
          <w:tcPr>
            <w:tcW w:w="1464" w:type="dxa"/>
          </w:tcPr>
          <w:p w:rsidR="00000000" w:rsidRDefault="00000000">
            <w:pPr>
              <w:jc w:val="center"/>
              <w:rPr>
                <w:rtl/>
              </w:rPr>
            </w:pPr>
            <w:r>
              <w:rPr>
                <w:rtl/>
              </w:rPr>
              <w:t>39</w:t>
            </w:r>
          </w:p>
        </w:tc>
        <w:tc>
          <w:tcPr>
            <w:tcW w:w="1375" w:type="dxa"/>
          </w:tcPr>
          <w:p w:rsidR="00000000" w:rsidRDefault="00000000">
            <w:pPr>
              <w:jc w:val="center"/>
              <w:rPr>
                <w:rtl/>
              </w:rPr>
            </w:pPr>
            <w:r>
              <w:rPr>
                <w:rtl/>
              </w:rPr>
              <w:t>900 26</w:t>
            </w:r>
          </w:p>
        </w:tc>
        <w:tc>
          <w:tcPr>
            <w:tcW w:w="1276" w:type="dxa"/>
          </w:tcPr>
          <w:p w:rsidR="00000000" w:rsidRDefault="00000000">
            <w:pPr>
              <w:jc w:val="center"/>
              <w:rPr>
                <w:rtl/>
              </w:rPr>
            </w:pPr>
            <w:r>
              <w:rPr>
                <w:rtl/>
              </w:rPr>
              <w:t>557 14</w:t>
            </w:r>
          </w:p>
        </w:tc>
        <w:tc>
          <w:tcPr>
            <w:tcW w:w="1985" w:type="dxa"/>
          </w:tcPr>
          <w:p w:rsidR="00000000" w:rsidRDefault="00000000">
            <w:pPr>
              <w:jc w:val="center"/>
              <w:rPr>
                <w:rtl/>
              </w:rPr>
            </w:pPr>
            <w:r>
              <w:rPr>
                <w:rtl/>
              </w:rPr>
              <w:t>54.1</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1996 </w:t>
            </w:r>
            <w:r>
              <w:t>–</w:t>
            </w:r>
            <w:r>
              <w:rPr>
                <w:rtl/>
              </w:rPr>
              <w:t xml:space="preserve"> 97</w:t>
            </w:r>
          </w:p>
        </w:tc>
        <w:tc>
          <w:tcPr>
            <w:tcW w:w="1464" w:type="dxa"/>
          </w:tcPr>
          <w:p w:rsidR="00000000" w:rsidRDefault="00000000">
            <w:pPr>
              <w:jc w:val="center"/>
              <w:rPr>
                <w:rtl/>
              </w:rPr>
            </w:pPr>
            <w:r>
              <w:rPr>
                <w:rtl/>
              </w:rPr>
              <w:t>51</w:t>
            </w:r>
          </w:p>
        </w:tc>
        <w:tc>
          <w:tcPr>
            <w:tcW w:w="1375" w:type="dxa"/>
          </w:tcPr>
          <w:p w:rsidR="00000000" w:rsidRDefault="00000000">
            <w:pPr>
              <w:jc w:val="center"/>
              <w:rPr>
                <w:rtl/>
              </w:rPr>
            </w:pPr>
            <w:r>
              <w:rPr>
                <w:rtl/>
              </w:rPr>
              <w:t>988 29</w:t>
            </w:r>
          </w:p>
        </w:tc>
        <w:tc>
          <w:tcPr>
            <w:tcW w:w="1276" w:type="dxa"/>
          </w:tcPr>
          <w:p w:rsidR="00000000" w:rsidRDefault="00000000">
            <w:pPr>
              <w:jc w:val="center"/>
              <w:rPr>
                <w:rtl/>
              </w:rPr>
            </w:pPr>
            <w:r>
              <w:rPr>
                <w:rtl/>
              </w:rPr>
              <w:t>499 16</w:t>
            </w:r>
          </w:p>
        </w:tc>
        <w:tc>
          <w:tcPr>
            <w:tcW w:w="1985" w:type="dxa"/>
          </w:tcPr>
          <w:p w:rsidR="00000000" w:rsidRDefault="00000000">
            <w:pPr>
              <w:jc w:val="center"/>
              <w:rPr>
                <w:rtl/>
              </w:rPr>
            </w:pPr>
            <w:r>
              <w:rPr>
                <w:rtl/>
              </w:rPr>
              <w:t>55.0</w:t>
            </w:r>
            <w:r>
              <w:rPr>
                <w:rFonts w:cs="Akhbar MT"/>
                <w:rtl/>
              </w:rPr>
              <w:t>%</w:t>
            </w:r>
          </w:p>
        </w:tc>
      </w:tr>
      <w:tr w:rsidR="00000000">
        <w:tblPrEx>
          <w:tblCellMar>
            <w:top w:w="0" w:type="dxa"/>
            <w:bottom w:w="0" w:type="dxa"/>
          </w:tblCellMar>
        </w:tblPrEx>
        <w:tc>
          <w:tcPr>
            <w:tcW w:w="1464" w:type="dxa"/>
          </w:tcPr>
          <w:p w:rsidR="00000000" w:rsidRDefault="00000000">
            <w:pPr>
              <w:jc w:val="center"/>
              <w:rPr>
                <w:rtl/>
              </w:rPr>
            </w:pPr>
            <w:r>
              <w:rPr>
                <w:rtl/>
              </w:rPr>
              <w:t xml:space="preserve">1997 </w:t>
            </w:r>
            <w:r>
              <w:t>–</w:t>
            </w:r>
            <w:r>
              <w:rPr>
                <w:rtl/>
              </w:rPr>
              <w:t xml:space="preserve"> 98</w:t>
            </w:r>
          </w:p>
        </w:tc>
        <w:tc>
          <w:tcPr>
            <w:tcW w:w="1464" w:type="dxa"/>
          </w:tcPr>
          <w:p w:rsidR="00000000" w:rsidRDefault="00000000">
            <w:pPr>
              <w:jc w:val="center"/>
              <w:rPr>
                <w:rtl/>
              </w:rPr>
            </w:pPr>
            <w:r>
              <w:rPr>
                <w:rtl/>
              </w:rPr>
              <w:t>52</w:t>
            </w:r>
          </w:p>
        </w:tc>
        <w:tc>
          <w:tcPr>
            <w:tcW w:w="1375" w:type="dxa"/>
          </w:tcPr>
          <w:p w:rsidR="00000000" w:rsidRDefault="00000000">
            <w:pPr>
              <w:jc w:val="center"/>
              <w:rPr>
                <w:rtl/>
              </w:rPr>
            </w:pPr>
            <w:r>
              <w:rPr>
                <w:rtl/>
              </w:rPr>
              <w:t>974 30</w:t>
            </w:r>
          </w:p>
        </w:tc>
        <w:tc>
          <w:tcPr>
            <w:tcW w:w="1276" w:type="dxa"/>
          </w:tcPr>
          <w:p w:rsidR="00000000" w:rsidRDefault="00000000">
            <w:pPr>
              <w:jc w:val="center"/>
              <w:rPr>
                <w:rtl/>
              </w:rPr>
            </w:pPr>
            <w:r>
              <w:rPr>
                <w:rtl/>
              </w:rPr>
              <w:t>246 17</w:t>
            </w:r>
          </w:p>
        </w:tc>
        <w:tc>
          <w:tcPr>
            <w:tcW w:w="1985" w:type="dxa"/>
          </w:tcPr>
          <w:p w:rsidR="00000000" w:rsidRDefault="00000000">
            <w:pPr>
              <w:jc w:val="center"/>
              <w:rPr>
                <w:rtl/>
              </w:rPr>
            </w:pPr>
            <w:r>
              <w:rPr>
                <w:rtl/>
              </w:rPr>
              <w:t>55.7</w:t>
            </w:r>
            <w:r>
              <w:rPr>
                <w:rFonts w:cs="Akhbar MT"/>
                <w:rtl/>
              </w:rPr>
              <w:t>%</w:t>
            </w:r>
          </w:p>
        </w:tc>
      </w:tr>
    </w:tbl>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1843"/>
        <w:gridCol w:w="1276"/>
        <w:gridCol w:w="1134"/>
        <w:gridCol w:w="1842"/>
      </w:tblGrid>
      <w:tr w:rsidR="00000000">
        <w:tblPrEx>
          <w:tblCellMar>
            <w:top w:w="0" w:type="dxa"/>
            <w:bottom w:w="0" w:type="dxa"/>
          </w:tblCellMar>
        </w:tblPrEx>
        <w:tc>
          <w:tcPr>
            <w:tcW w:w="1610" w:type="dxa"/>
          </w:tcPr>
          <w:p w:rsidR="00000000" w:rsidRDefault="00000000">
            <w:pPr>
              <w:pStyle w:val="Heading4"/>
              <w:spacing w:line="400" w:lineRule="exact"/>
              <w:rPr>
                <w:b w:val="0"/>
                <w:bCs w:val="0"/>
                <w:i/>
                <w:iCs/>
                <w:rtl/>
              </w:rPr>
            </w:pPr>
            <w:r>
              <w:rPr>
                <w:b w:val="0"/>
                <w:bCs w:val="0"/>
                <w:i/>
                <w:iCs/>
                <w:rtl/>
              </w:rPr>
              <w:t>السنة الدراسية</w:t>
            </w:r>
          </w:p>
        </w:tc>
        <w:tc>
          <w:tcPr>
            <w:tcW w:w="1843" w:type="dxa"/>
          </w:tcPr>
          <w:p w:rsidR="00000000" w:rsidRDefault="00000000">
            <w:pPr>
              <w:jc w:val="center"/>
              <w:rPr>
                <w:i/>
                <w:iCs/>
                <w:rtl/>
              </w:rPr>
            </w:pPr>
            <w:r>
              <w:rPr>
                <w:i/>
                <w:iCs/>
                <w:rtl/>
              </w:rPr>
              <w:t>الثانوي المهني التقني</w:t>
            </w:r>
          </w:p>
        </w:tc>
        <w:tc>
          <w:tcPr>
            <w:tcW w:w="1276" w:type="dxa"/>
          </w:tcPr>
          <w:p w:rsidR="00000000" w:rsidRDefault="00000000">
            <w:pPr>
              <w:pStyle w:val="Heading4"/>
              <w:spacing w:line="400" w:lineRule="exact"/>
              <w:rPr>
                <w:b w:val="0"/>
                <w:bCs w:val="0"/>
                <w:i/>
                <w:iCs/>
                <w:rtl/>
              </w:rPr>
            </w:pPr>
            <w:r>
              <w:rPr>
                <w:b w:val="0"/>
                <w:bCs w:val="0"/>
                <w:i/>
                <w:iCs/>
                <w:rtl/>
              </w:rPr>
              <w:t>المجموع</w:t>
            </w:r>
          </w:p>
        </w:tc>
        <w:tc>
          <w:tcPr>
            <w:tcW w:w="1134" w:type="dxa"/>
          </w:tcPr>
          <w:p w:rsidR="00000000" w:rsidRDefault="00000000">
            <w:pPr>
              <w:pStyle w:val="Heading4"/>
              <w:spacing w:line="400" w:lineRule="exact"/>
              <w:rPr>
                <w:b w:val="0"/>
                <w:bCs w:val="0"/>
                <w:i/>
                <w:iCs/>
                <w:rtl/>
              </w:rPr>
            </w:pPr>
            <w:r>
              <w:rPr>
                <w:b w:val="0"/>
                <w:bCs w:val="0"/>
                <w:i/>
                <w:iCs/>
                <w:rtl/>
              </w:rPr>
              <w:t>البنات</w:t>
            </w:r>
          </w:p>
        </w:tc>
        <w:tc>
          <w:tcPr>
            <w:tcW w:w="1842" w:type="dxa"/>
          </w:tcPr>
          <w:p w:rsidR="00000000" w:rsidRDefault="00000000">
            <w:pPr>
              <w:pStyle w:val="Heading4"/>
              <w:spacing w:line="400" w:lineRule="exact"/>
              <w:rPr>
                <w:b w:val="0"/>
                <w:bCs w:val="0"/>
                <w:i/>
                <w:iCs/>
                <w:w w:val="95"/>
                <w:rtl/>
              </w:rPr>
            </w:pPr>
            <w:r>
              <w:rPr>
                <w:b w:val="0"/>
                <w:bCs w:val="0"/>
                <w:i/>
                <w:iCs/>
                <w:w w:val="95"/>
                <w:rtl/>
              </w:rPr>
              <w:t>النسبة المئوية للبنات</w:t>
            </w:r>
          </w:p>
        </w:tc>
      </w:tr>
      <w:tr w:rsidR="00000000">
        <w:tblPrEx>
          <w:tblCellMar>
            <w:top w:w="0" w:type="dxa"/>
            <w:bottom w:w="0" w:type="dxa"/>
          </w:tblCellMar>
        </w:tblPrEx>
        <w:tc>
          <w:tcPr>
            <w:tcW w:w="1610" w:type="dxa"/>
          </w:tcPr>
          <w:p w:rsidR="00000000" w:rsidRDefault="00000000">
            <w:pPr>
              <w:jc w:val="center"/>
              <w:rPr>
                <w:rtl/>
              </w:rPr>
            </w:pPr>
            <w:r>
              <w:rPr>
                <w:rtl/>
              </w:rPr>
              <w:t xml:space="preserve">1994 </w:t>
            </w:r>
            <w:r>
              <w:t>–</w:t>
            </w:r>
            <w:r>
              <w:rPr>
                <w:rtl/>
              </w:rPr>
              <w:t xml:space="preserve"> 95</w:t>
            </w:r>
          </w:p>
        </w:tc>
        <w:tc>
          <w:tcPr>
            <w:tcW w:w="1843" w:type="dxa"/>
          </w:tcPr>
          <w:p w:rsidR="00000000" w:rsidRDefault="00000000">
            <w:pPr>
              <w:jc w:val="center"/>
              <w:rPr>
                <w:rtl/>
              </w:rPr>
            </w:pPr>
            <w:r>
              <w:rPr>
                <w:rtl/>
              </w:rPr>
              <w:t>356</w:t>
            </w:r>
          </w:p>
        </w:tc>
        <w:tc>
          <w:tcPr>
            <w:tcW w:w="1276" w:type="dxa"/>
          </w:tcPr>
          <w:p w:rsidR="00000000" w:rsidRDefault="00000000">
            <w:pPr>
              <w:jc w:val="center"/>
              <w:rPr>
                <w:rtl/>
              </w:rPr>
            </w:pPr>
            <w:r>
              <w:rPr>
                <w:rtl/>
              </w:rPr>
              <w:t>844 133</w:t>
            </w:r>
          </w:p>
        </w:tc>
        <w:tc>
          <w:tcPr>
            <w:tcW w:w="1134" w:type="dxa"/>
          </w:tcPr>
          <w:p w:rsidR="00000000" w:rsidRDefault="00000000">
            <w:pPr>
              <w:jc w:val="center"/>
              <w:rPr>
                <w:rtl/>
              </w:rPr>
            </w:pPr>
            <w:r>
              <w:rPr>
                <w:rtl/>
              </w:rPr>
              <w:t>277 51</w:t>
            </w:r>
          </w:p>
        </w:tc>
        <w:tc>
          <w:tcPr>
            <w:tcW w:w="1842" w:type="dxa"/>
          </w:tcPr>
          <w:p w:rsidR="00000000" w:rsidRDefault="00000000">
            <w:pPr>
              <w:jc w:val="center"/>
              <w:rPr>
                <w:rtl/>
              </w:rPr>
            </w:pPr>
            <w:r>
              <w:rPr>
                <w:rtl/>
              </w:rPr>
              <w:t>45.0</w:t>
            </w:r>
            <w:r>
              <w:rPr>
                <w:rFonts w:cs="Akhbar MT"/>
                <w:rtl/>
              </w:rPr>
              <w:t>%</w:t>
            </w:r>
          </w:p>
        </w:tc>
      </w:tr>
      <w:tr w:rsidR="00000000">
        <w:tblPrEx>
          <w:tblCellMar>
            <w:top w:w="0" w:type="dxa"/>
            <w:bottom w:w="0" w:type="dxa"/>
          </w:tblCellMar>
        </w:tblPrEx>
        <w:tc>
          <w:tcPr>
            <w:tcW w:w="1610" w:type="dxa"/>
          </w:tcPr>
          <w:p w:rsidR="00000000" w:rsidRDefault="00000000">
            <w:pPr>
              <w:jc w:val="center"/>
              <w:rPr>
                <w:rtl/>
              </w:rPr>
            </w:pPr>
            <w:r>
              <w:rPr>
                <w:rtl/>
              </w:rPr>
              <w:t xml:space="preserve">1995 </w:t>
            </w:r>
            <w:r>
              <w:t>–</w:t>
            </w:r>
            <w:r>
              <w:rPr>
                <w:rtl/>
              </w:rPr>
              <w:t xml:space="preserve"> 96</w:t>
            </w:r>
          </w:p>
        </w:tc>
        <w:tc>
          <w:tcPr>
            <w:tcW w:w="1843" w:type="dxa"/>
          </w:tcPr>
          <w:p w:rsidR="00000000" w:rsidRDefault="00000000">
            <w:pPr>
              <w:jc w:val="center"/>
              <w:rPr>
                <w:rtl/>
              </w:rPr>
            </w:pPr>
            <w:r>
              <w:rPr>
                <w:rtl/>
              </w:rPr>
              <w:t>340</w:t>
            </w:r>
          </w:p>
        </w:tc>
        <w:tc>
          <w:tcPr>
            <w:tcW w:w="1276" w:type="dxa"/>
          </w:tcPr>
          <w:p w:rsidR="00000000" w:rsidRDefault="00000000">
            <w:pPr>
              <w:jc w:val="center"/>
              <w:rPr>
                <w:rtl/>
              </w:rPr>
            </w:pPr>
            <w:r>
              <w:rPr>
                <w:rtl/>
              </w:rPr>
              <w:t>670 110</w:t>
            </w:r>
          </w:p>
        </w:tc>
        <w:tc>
          <w:tcPr>
            <w:tcW w:w="1134" w:type="dxa"/>
          </w:tcPr>
          <w:p w:rsidR="00000000" w:rsidRDefault="00000000">
            <w:pPr>
              <w:jc w:val="center"/>
              <w:rPr>
                <w:rtl/>
              </w:rPr>
            </w:pPr>
            <w:r>
              <w:rPr>
                <w:rtl/>
              </w:rPr>
              <w:t>067 48</w:t>
            </w:r>
          </w:p>
        </w:tc>
        <w:tc>
          <w:tcPr>
            <w:tcW w:w="1842" w:type="dxa"/>
          </w:tcPr>
          <w:p w:rsidR="00000000" w:rsidRDefault="00000000">
            <w:pPr>
              <w:jc w:val="center"/>
              <w:rPr>
                <w:rtl/>
              </w:rPr>
            </w:pPr>
            <w:r>
              <w:rPr>
                <w:rtl/>
              </w:rPr>
              <w:t>43.0</w:t>
            </w:r>
            <w:r>
              <w:rPr>
                <w:rFonts w:cs="Akhbar MT"/>
                <w:rtl/>
              </w:rPr>
              <w:t>%</w:t>
            </w:r>
          </w:p>
        </w:tc>
      </w:tr>
      <w:tr w:rsidR="00000000">
        <w:tblPrEx>
          <w:tblCellMar>
            <w:top w:w="0" w:type="dxa"/>
            <w:bottom w:w="0" w:type="dxa"/>
          </w:tblCellMar>
        </w:tblPrEx>
        <w:tc>
          <w:tcPr>
            <w:tcW w:w="1610" w:type="dxa"/>
          </w:tcPr>
          <w:p w:rsidR="00000000" w:rsidRDefault="00000000">
            <w:pPr>
              <w:jc w:val="center"/>
              <w:rPr>
                <w:rtl/>
              </w:rPr>
            </w:pPr>
            <w:r>
              <w:rPr>
                <w:rtl/>
              </w:rPr>
              <w:t xml:space="preserve">1996 </w:t>
            </w:r>
            <w:r>
              <w:t>–</w:t>
            </w:r>
            <w:r>
              <w:rPr>
                <w:rtl/>
              </w:rPr>
              <w:t xml:space="preserve"> 97</w:t>
            </w:r>
          </w:p>
        </w:tc>
        <w:tc>
          <w:tcPr>
            <w:tcW w:w="1843" w:type="dxa"/>
          </w:tcPr>
          <w:p w:rsidR="00000000" w:rsidRDefault="00000000">
            <w:pPr>
              <w:jc w:val="center"/>
              <w:rPr>
                <w:rtl/>
              </w:rPr>
            </w:pPr>
            <w:r>
              <w:rPr>
                <w:rtl/>
              </w:rPr>
              <w:t>333</w:t>
            </w:r>
          </w:p>
        </w:tc>
        <w:tc>
          <w:tcPr>
            <w:tcW w:w="1276" w:type="dxa"/>
          </w:tcPr>
          <w:p w:rsidR="00000000" w:rsidRDefault="00000000">
            <w:pPr>
              <w:jc w:val="center"/>
              <w:rPr>
                <w:rtl/>
              </w:rPr>
            </w:pPr>
            <w:r>
              <w:rPr>
                <w:rtl/>
              </w:rPr>
              <w:t>884 109</w:t>
            </w:r>
          </w:p>
        </w:tc>
        <w:tc>
          <w:tcPr>
            <w:tcW w:w="1134" w:type="dxa"/>
          </w:tcPr>
          <w:p w:rsidR="00000000" w:rsidRDefault="00000000">
            <w:pPr>
              <w:jc w:val="center"/>
              <w:rPr>
                <w:rtl/>
              </w:rPr>
            </w:pPr>
            <w:r>
              <w:rPr>
                <w:rtl/>
              </w:rPr>
              <w:t>789 49</w:t>
            </w:r>
          </w:p>
        </w:tc>
        <w:tc>
          <w:tcPr>
            <w:tcW w:w="1842" w:type="dxa"/>
          </w:tcPr>
          <w:p w:rsidR="00000000" w:rsidRDefault="00000000">
            <w:pPr>
              <w:jc w:val="center"/>
              <w:rPr>
                <w:rtl/>
              </w:rPr>
            </w:pPr>
            <w:r>
              <w:rPr>
                <w:rtl/>
              </w:rPr>
              <w:t>45.3</w:t>
            </w:r>
            <w:r>
              <w:rPr>
                <w:rFonts w:cs="Akhbar MT"/>
                <w:rtl/>
              </w:rPr>
              <w:t>%</w:t>
            </w:r>
          </w:p>
        </w:tc>
      </w:tr>
      <w:tr w:rsidR="00000000">
        <w:tblPrEx>
          <w:tblCellMar>
            <w:top w:w="0" w:type="dxa"/>
            <w:bottom w:w="0" w:type="dxa"/>
          </w:tblCellMar>
        </w:tblPrEx>
        <w:tc>
          <w:tcPr>
            <w:tcW w:w="1610" w:type="dxa"/>
          </w:tcPr>
          <w:p w:rsidR="00000000" w:rsidRDefault="00000000">
            <w:pPr>
              <w:jc w:val="center"/>
              <w:rPr>
                <w:rtl/>
              </w:rPr>
            </w:pPr>
            <w:r>
              <w:rPr>
                <w:rtl/>
              </w:rPr>
              <w:t xml:space="preserve">1997 </w:t>
            </w:r>
            <w:r>
              <w:t>–</w:t>
            </w:r>
            <w:r>
              <w:rPr>
                <w:rtl/>
              </w:rPr>
              <w:t xml:space="preserve"> 98</w:t>
            </w:r>
          </w:p>
        </w:tc>
        <w:tc>
          <w:tcPr>
            <w:tcW w:w="1843" w:type="dxa"/>
          </w:tcPr>
          <w:p w:rsidR="00000000" w:rsidRDefault="00000000">
            <w:pPr>
              <w:jc w:val="center"/>
              <w:rPr>
                <w:rtl/>
              </w:rPr>
            </w:pPr>
            <w:r>
              <w:rPr>
                <w:rtl/>
              </w:rPr>
              <w:t>326</w:t>
            </w:r>
          </w:p>
        </w:tc>
        <w:tc>
          <w:tcPr>
            <w:tcW w:w="1276" w:type="dxa"/>
          </w:tcPr>
          <w:p w:rsidR="00000000" w:rsidRDefault="00000000">
            <w:pPr>
              <w:jc w:val="center"/>
              <w:rPr>
                <w:rtl/>
              </w:rPr>
            </w:pPr>
            <w:r>
              <w:rPr>
                <w:rtl/>
              </w:rPr>
              <w:t>765 104</w:t>
            </w:r>
          </w:p>
        </w:tc>
        <w:tc>
          <w:tcPr>
            <w:tcW w:w="1134" w:type="dxa"/>
          </w:tcPr>
          <w:p w:rsidR="00000000" w:rsidRDefault="00000000">
            <w:pPr>
              <w:jc w:val="center"/>
              <w:rPr>
                <w:rtl/>
              </w:rPr>
            </w:pPr>
            <w:r>
              <w:rPr>
                <w:rtl/>
              </w:rPr>
              <w:t>194 48</w:t>
            </w:r>
          </w:p>
        </w:tc>
        <w:tc>
          <w:tcPr>
            <w:tcW w:w="1842" w:type="dxa"/>
          </w:tcPr>
          <w:p w:rsidR="00000000" w:rsidRDefault="00000000">
            <w:pPr>
              <w:jc w:val="center"/>
              <w:rPr>
                <w:rtl/>
              </w:rPr>
            </w:pPr>
            <w:r>
              <w:rPr>
                <w:rtl/>
              </w:rPr>
              <w:t>46.0</w:t>
            </w:r>
            <w:r>
              <w:rPr>
                <w:rFonts w:cs="Akhbar MT"/>
                <w:rtl/>
              </w:rPr>
              <w:t>%</w:t>
            </w:r>
          </w:p>
        </w:tc>
      </w:tr>
      <w:tr w:rsidR="00000000">
        <w:tblPrEx>
          <w:tblCellMar>
            <w:top w:w="0" w:type="dxa"/>
            <w:bottom w:w="0" w:type="dxa"/>
          </w:tblCellMar>
        </w:tblPrEx>
        <w:tc>
          <w:tcPr>
            <w:tcW w:w="1610" w:type="dxa"/>
          </w:tcPr>
          <w:p w:rsidR="00000000" w:rsidRDefault="00000000">
            <w:pPr>
              <w:spacing w:line="300" w:lineRule="exact"/>
              <w:jc w:val="center"/>
              <w:rPr>
                <w:rtl/>
              </w:rPr>
            </w:pPr>
            <w:r>
              <w:rPr>
                <w:rtl/>
              </w:rPr>
              <w:t>الثانوي العام*</w:t>
            </w:r>
          </w:p>
          <w:p w:rsidR="00000000" w:rsidRDefault="00000000">
            <w:pPr>
              <w:spacing w:line="300" w:lineRule="exact"/>
              <w:jc w:val="center"/>
              <w:rPr>
                <w:rtl/>
              </w:rPr>
            </w:pPr>
            <w:r>
              <w:rPr>
                <w:rtl/>
              </w:rPr>
              <w:t>(1998 - 99)</w:t>
            </w:r>
          </w:p>
        </w:tc>
        <w:tc>
          <w:tcPr>
            <w:tcW w:w="1843" w:type="dxa"/>
          </w:tcPr>
          <w:p w:rsidR="00000000" w:rsidRDefault="00000000">
            <w:pPr>
              <w:spacing w:line="300" w:lineRule="exact"/>
              <w:jc w:val="center"/>
              <w:rPr>
                <w:rtl/>
              </w:rPr>
            </w:pPr>
          </w:p>
          <w:p w:rsidR="00000000" w:rsidRDefault="00000000">
            <w:pPr>
              <w:spacing w:line="300" w:lineRule="exact"/>
              <w:jc w:val="center"/>
              <w:rPr>
                <w:rtl/>
              </w:rPr>
            </w:pPr>
            <w:r>
              <w:rPr>
                <w:rtl/>
              </w:rPr>
              <w:t>411 1</w:t>
            </w:r>
          </w:p>
        </w:tc>
        <w:tc>
          <w:tcPr>
            <w:tcW w:w="1276" w:type="dxa"/>
          </w:tcPr>
          <w:p w:rsidR="00000000" w:rsidRDefault="00000000">
            <w:pPr>
              <w:spacing w:line="300" w:lineRule="exact"/>
              <w:jc w:val="center"/>
              <w:rPr>
                <w:rtl/>
              </w:rPr>
            </w:pPr>
          </w:p>
          <w:p w:rsidR="00000000" w:rsidRDefault="00000000">
            <w:pPr>
              <w:spacing w:line="300" w:lineRule="exact"/>
              <w:jc w:val="center"/>
              <w:rPr>
                <w:rtl/>
              </w:rPr>
            </w:pPr>
            <w:r>
              <w:rPr>
                <w:rtl/>
              </w:rPr>
              <w:t>039 292</w:t>
            </w:r>
          </w:p>
        </w:tc>
        <w:tc>
          <w:tcPr>
            <w:tcW w:w="1134" w:type="dxa"/>
          </w:tcPr>
          <w:p w:rsidR="00000000" w:rsidRDefault="00000000">
            <w:pPr>
              <w:spacing w:line="300" w:lineRule="exact"/>
              <w:jc w:val="center"/>
              <w:rPr>
                <w:w w:val="95"/>
                <w:rtl/>
              </w:rPr>
            </w:pPr>
          </w:p>
          <w:p w:rsidR="00000000" w:rsidRDefault="00000000">
            <w:pPr>
              <w:spacing w:line="300" w:lineRule="exact"/>
              <w:jc w:val="center"/>
              <w:rPr>
                <w:w w:val="95"/>
                <w:rtl/>
              </w:rPr>
            </w:pPr>
            <w:r>
              <w:rPr>
                <w:w w:val="95"/>
                <w:rtl/>
              </w:rPr>
              <w:t>870 158</w:t>
            </w:r>
          </w:p>
        </w:tc>
        <w:tc>
          <w:tcPr>
            <w:tcW w:w="1842" w:type="dxa"/>
          </w:tcPr>
          <w:p w:rsidR="00000000" w:rsidRDefault="00000000">
            <w:pPr>
              <w:spacing w:line="300" w:lineRule="exact"/>
              <w:jc w:val="center"/>
              <w:rPr>
                <w:rtl/>
              </w:rPr>
            </w:pPr>
          </w:p>
          <w:p w:rsidR="00000000" w:rsidRDefault="00000000">
            <w:pPr>
              <w:spacing w:line="300" w:lineRule="exact"/>
              <w:jc w:val="center"/>
              <w:rPr>
                <w:rtl/>
              </w:rPr>
            </w:pPr>
            <w:r>
              <w:rPr>
                <w:rtl/>
              </w:rPr>
              <w:t>54.4</w:t>
            </w:r>
            <w:r>
              <w:rPr>
                <w:rFonts w:cs="Akhbar MT"/>
                <w:rtl/>
              </w:rPr>
              <w:t>%</w:t>
            </w:r>
          </w:p>
        </w:tc>
      </w:tr>
    </w:tbl>
    <w:p w:rsidR="00000000" w:rsidRDefault="00000000">
      <w:pPr>
        <w:pStyle w:val="SingleTxt"/>
        <w:rPr>
          <w:rtl/>
        </w:rPr>
      </w:pPr>
      <w:r>
        <w:rPr>
          <w:rtl/>
        </w:rPr>
        <w:t>*</w:t>
      </w:r>
      <w:r>
        <w:rPr>
          <w:rtl/>
        </w:rPr>
        <w:tab/>
      </w:r>
      <w:r>
        <w:rPr>
          <w:szCs w:val="26"/>
          <w:rtl/>
        </w:rPr>
        <w:t>منذ عام 1998 تعمل جميع أنواع الثانويات بوصفها ثانويات عامة</w:t>
      </w:r>
    </w:p>
    <w:p w:rsidR="00000000" w:rsidRDefault="00000000">
      <w:pPr>
        <w:rPr>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842"/>
        <w:gridCol w:w="1223"/>
        <w:gridCol w:w="1471"/>
        <w:gridCol w:w="1842"/>
      </w:tblGrid>
      <w:tr w:rsidR="00000000">
        <w:tblPrEx>
          <w:tblCellMar>
            <w:top w:w="0" w:type="dxa"/>
            <w:bottom w:w="0" w:type="dxa"/>
          </w:tblCellMar>
        </w:tblPrEx>
        <w:tc>
          <w:tcPr>
            <w:tcW w:w="1418" w:type="dxa"/>
          </w:tcPr>
          <w:p w:rsidR="00000000" w:rsidRDefault="00000000">
            <w:pPr>
              <w:pStyle w:val="Heading4"/>
              <w:spacing w:line="400" w:lineRule="exact"/>
              <w:rPr>
                <w:b w:val="0"/>
                <w:bCs w:val="0"/>
                <w:i/>
                <w:iCs/>
                <w:w w:val="95"/>
                <w:rtl/>
              </w:rPr>
            </w:pPr>
            <w:r>
              <w:rPr>
                <w:b w:val="0"/>
                <w:bCs w:val="0"/>
                <w:i/>
                <w:iCs/>
                <w:w w:val="95"/>
                <w:rtl/>
              </w:rPr>
              <w:t>السنة الدراسية</w:t>
            </w:r>
          </w:p>
        </w:tc>
        <w:tc>
          <w:tcPr>
            <w:tcW w:w="1842" w:type="dxa"/>
          </w:tcPr>
          <w:p w:rsidR="00000000" w:rsidRDefault="00000000">
            <w:pPr>
              <w:pStyle w:val="Heading4"/>
              <w:spacing w:line="400" w:lineRule="exact"/>
              <w:rPr>
                <w:b w:val="0"/>
                <w:bCs w:val="0"/>
                <w:i/>
                <w:iCs/>
                <w:w w:val="95"/>
                <w:rtl/>
              </w:rPr>
            </w:pPr>
            <w:r>
              <w:rPr>
                <w:b w:val="0"/>
                <w:bCs w:val="0"/>
                <w:i/>
                <w:iCs/>
                <w:w w:val="95"/>
                <w:rtl/>
              </w:rPr>
              <w:t>المدارس المهنية التقنية</w:t>
            </w:r>
          </w:p>
        </w:tc>
        <w:tc>
          <w:tcPr>
            <w:tcW w:w="1223" w:type="dxa"/>
          </w:tcPr>
          <w:p w:rsidR="00000000" w:rsidRDefault="00000000">
            <w:pPr>
              <w:pStyle w:val="Heading4"/>
              <w:spacing w:line="400" w:lineRule="exact"/>
              <w:rPr>
                <w:b w:val="0"/>
                <w:bCs w:val="0"/>
                <w:i/>
                <w:iCs/>
                <w:rtl/>
              </w:rPr>
            </w:pPr>
            <w:r>
              <w:rPr>
                <w:b w:val="0"/>
                <w:bCs w:val="0"/>
                <w:i/>
                <w:iCs/>
                <w:rtl/>
              </w:rPr>
              <w:t>المجموع</w:t>
            </w:r>
          </w:p>
        </w:tc>
        <w:tc>
          <w:tcPr>
            <w:tcW w:w="1471" w:type="dxa"/>
          </w:tcPr>
          <w:p w:rsidR="00000000" w:rsidRDefault="00000000">
            <w:pPr>
              <w:pStyle w:val="Heading4"/>
              <w:spacing w:line="400" w:lineRule="exact"/>
              <w:rPr>
                <w:b w:val="0"/>
                <w:bCs w:val="0"/>
                <w:i/>
                <w:iCs/>
                <w:rtl/>
              </w:rPr>
            </w:pPr>
            <w:r>
              <w:rPr>
                <w:b w:val="0"/>
                <w:bCs w:val="0"/>
                <w:i/>
                <w:iCs/>
                <w:rtl/>
              </w:rPr>
              <w:t>البنات</w:t>
            </w:r>
          </w:p>
        </w:tc>
        <w:tc>
          <w:tcPr>
            <w:tcW w:w="1842" w:type="dxa"/>
          </w:tcPr>
          <w:p w:rsidR="00000000" w:rsidRDefault="00000000">
            <w:pPr>
              <w:pStyle w:val="Heading4"/>
              <w:spacing w:line="400" w:lineRule="exact"/>
              <w:rPr>
                <w:b w:val="0"/>
                <w:bCs w:val="0"/>
                <w:i/>
                <w:iCs/>
                <w:w w:val="95"/>
                <w:rtl/>
              </w:rPr>
            </w:pPr>
            <w:r>
              <w:rPr>
                <w:b w:val="0"/>
                <w:bCs w:val="0"/>
                <w:i/>
                <w:iCs/>
                <w:w w:val="95"/>
                <w:rtl/>
              </w:rPr>
              <w:t>النسبة المئوية للبنات</w:t>
            </w:r>
          </w:p>
        </w:tc>
      </w:tr>
      <w:tr w:rsidR="00000000">
        <w:tblPrEx>
          <w:tblCellMar>
            <w:top w:w="0" w:type="dxa"/>
            <w:bottom w:w="0" w:type="dxa"/>
          </w:tblCellMar>
        </w:tblPrEx>
        <w:tc>
          <w:tcPr>
            <w:tcW w:w="1418" w:type="dxa"/>
          </w:tcPr>
          <w:p w:rsidR="00000000" w:rsidRDefault="00000000">
            <w:pPr>
              <w:jc w:val="center"/>
              <w:rPr>
                <w:rtl/>
              </w:rPr>
            </w:pPr>
            <w:r>
              <w:rPr>
                <w:rtl/>
              </w:rPr>
              <w:t xml:space="preserve">1994 </w:t>
            </w:r>
            <w:r>
              <w:t>–</w:t>
            </w:r>
            <w:r>
              <w:rPr>
                <w:rtl/>
              </w:rPr>
              <w:t xml:space="preserve"> 95</w:t>
            </w:r>
          </w:p>
        </w:tc>
        <w:tc>
          <w:tcPr>
            <w:tcW w:w="1842" w:type="dxa"/>
          </w:tcPr>
          <w:p w:rsidR="00000000" w:rsidRDefault="00000000">
            <w:pPr>
              <w:jc w:val="center"/>
              <w:rPr>
                <w:rtl/>
              </w:rPr>
            </w:pPr>
            <w:r>
              <w:rPr>
                <w:rtl/>
              </w:rPr>
              <w:t>169</w:t>
            </w:r>
          </w:p>
        </w:tc>
        <w:tc>
          <w:tcPr>
            <w:tcW w:w="1223" w:type="dxa"/>
          </w:tcPr>
          <w:p w:rsidR="00000000" w:rsidRDefault="00000000">
            <w:pPr>
              <w:jc w:val="center"/>
              <w:rPr>
                <w:rtl/>
              </w:rPr>
            </w:pPr>
            <w:r>
              <w:rPr>
                <w:rtl/>
              </w:rPr>
              <w:t>031 21</w:t>
            </w:r>
          </w:p>
        </w:tc>
        <w:tc>
          <w:tcPr>
            <w:tcW w:w="1471" w:type="dxa"/>
          </w:tcPr>
          <w:p w:rsidR="00000000" w:rsidRDefault="00000000">
            <w:pPr>
              <w:jc w:val="center"/>
              <w:rPr>
                <w:rtl/>
              </w:rPr>
            </w:pPr>
            <w:r>
              <w:rPr>
                <w:rtl/>
              </w:rPr>
              <w:t>149 2</w:t>
            </w:r>
          </w:p>
        </w:tc>
        <w:tc>
          <w:tcPr>
            <w:tcW w:w="1842" w:type="dxa"/>
          </w:tcPr>
          <w:p w:rsidR="00000000" w:rsidRDefault="00000000">
            <w:pPr>
              <w:jc w:val="center"/>
              <w:rPr>
                <w:rtl/>
              </w:rPr>
            </w:pPr>
            <w:r>
              <w:rPr>
                <w:rtl/>
              </w:rPr>
              <w:t>10.2</w:t>
            </w:r>
            <w:r>
              <w:rPr>
                <w:rFonts w:cs="Akhbar MT"/>
                <w:rtl/>
              </w:rPr>
              <w:t>%</w:t>
            </w:r>
          </w:p>
        </w:tc>
      </w:tr>
      <w:tr w:rsidR="00000000">
        <w:tblPrEx>
          <w:tblCellMar>
            <w:top w:w="0" w:type="dxa"/>
            <w:bottom w:w="0" w:type="dxa"/>
          </w:tblCellMar>
        </w:tblPrEx>
        <w:tc>
          <w:tcPr>
            <w:tcW w:w="1418" w:type="dxa"/>
          </w:tcPr>
          <w:p w:rsidR="00000000" w:rsidRDefault="00000000">
            <w:pPr>
              <w:jc w:val="center"/>
              <w:rPr>
                <w:rtl/>
              </w:rPr>
            </w:pPr>
            <w:r>
              <w:rPr>
                <w:rtl/>
              </w:rPr>
              <w:t xml:space="preserve">1995 </w:t>
            </w:r>
            <w:r>
              <w:t>–</w:t>
            </w:r>
            <w:r>
              <w:rPr>
                <w:rtl/>
              </w:rPr>
              <w:t xml:space="preserve"> 96</w:t>
            </w:r>
          </w:p>
        </w:tc>
        <w:tc>
          <w:tcPr>
            <w:tcW w:w="1842" w:type="dxa"/>
          </w:tcPr>
          <w:p w:rsidR="00000000" w:rsidRDefault="00000000">
            <w:pPr>
              <w:jc w:val="center"/>
              <w:rPr>
                <w:rtl/>
              </w:rPr>
            </w:pPr>
            <w:r>
              <w:rPr>
                <w:rtl/>
              </w:rPr>
              <w:t>170</w:t>
            </w:r>
          </w:p>
        </w:tc>
        <w:tc>
          <w:tcPr>
            <w:tcW w:w="1223" w:type="dxa"/>
          </w:tcPr>
          <w:p w:rsidR="00000000" w:rsidRDefault="00000000">
            <w:pPr>
              <w:jc w:val="center"/>
              <w:rPr>
                <w:rtl/>
              </w:rPr>
            </w:pPr>
            <w:r>
              <w:rPr>
                <w:rtl/>
              </w:rPr>
              <w:t>219 23</w:t>
            </w:r>
          </w:p>
        </w:tc>
        <w:tc>
          <w:tcPr>
            <w:tcW w:w="1471" w:type="dxa"/>
          </w:tcPr>
          <w:p w:rsidR="00000000" w:rsidRDefault="00000000">
            <w:pPr>
              <w:jc w:val="center"/>
              <w:rPr>
                <w:rtl/>
              </w:rPr>
            </w:pPr>
            <w:r>
              <w:rPr>
                <w:rtl/>
              </w:rPr>
              <w:t>884 2</w:t>
            </w:r>
          </w:p>
        </w:tc>
        <w:tc>
          <w:tcPr>
            <w:tcW w:w="1842" w:type="dxa"/>
          </w:tcPr>
          <w:p w:rsidR="00000000" w:rsidRDefault="00000000">
            <w:pPr>
              <w:jc w:val="center"/>
              <w:rPr>
                <w:rtl/>
              </w:rPr>
            </w:pPr>
            <w:r>
              <w:rPr>
                <w:rtl/>
              </w:rPr>
              <w:t>12.4</w:t>
            </w:r>
            <w:r>
              <w:rPr>
                <w:rFonts w:cs="Akhbar MT"/>
                <w:rtl/>
              </w:rPr>
              <w:t>%</w:t>
            </w:r>
          </w:p>
        </w:tc>
      </w:tr>
      <w:tr w:rsidR="00000000">
        <w:tblPrEx>
          <w:tblCellMar>
            <w:top w:w="0" w:type="dxa"/>
            <w:bottom w:w="0" w:type="dxa"/>
          </w:tblCellMar>
        </w:tblPrEx>
        <w:tc>
          <w:tcPr>
            <w:tcW w:w="1418" w:type="dxa"/>
          </w:tcPr>
          <w:p w:rsidR="00000000" w:rsidRDefault="00000000">
            <w:pPr>
              <w:jc w:val="center"/>
              <w:rPr>
                <w:rtl/>
              </w:rPr>
            </w:pPr>
            <w:r>
              <w:rPr>
                <w:rtl/>
              </w:rPr>
              <w:t xml:space="preserve">1996 </w:t>
            </w:r>
            <w:r>
              <w:t>–</w:t>
            </w:r>
            <w:r>
              <w:rPr>
                <w:rtl/>
              </w:rPr>
              <w:t xml:space="preserve"> 97</w:t>
            </w:r>
          </w:p>
        </w:tc>
        <w:tc>
          <w:tcPr>
            <w:tcW w:w="1842" w:type="dxa"/>
          </w:tcPr>
          <w:p w:rsidR="00000000" w:rsidRDefault="00000000">
            <w:pPr>
              <w:jc w:val="center"/>
              <w:rPr>
                <w:rtl/>
              </w:rPr>
            </w:pPr>
            <w:r>
              <w:rPr>
                <w:rtl/>
              </w:rPr>
              <w:t>178</w:t>
            </w:r>
          </w:p>
        </w:tc>
        <w:tc>
          <w:tcPr>
            <w:tcW w:w="1223" w:type="dxa"/>
          </w:tcPr>
          <w:p w:rsidR="00000000" w:rsidRDefault="00000000">
            <w:pPr>
              <w:jc w:val="center"/>
              <w:rPr>
                <w:rtl/>
              </w:rPr>
            </w:pPr>
            <w:r>
              <w:rPr>
                <w:rtl/>
              </w:rPr>
              <w:t>481 25</w:t>
            </w:r>
          </w:p>
        </w:tc>
        <w:tc>
          <w:tcPr>
            <w:tcW w:w="1471" w:type="dxa"/>
          </w:tcPr>
          <w:p w:rsidR="00000000" w:rsidRDefault="00000000">
            <w:pPr>
              <w:jc w:val="center"/>
              <w:rPr>
                <w:rtl/>
              </w:rPr>
            </w:pPr>
            <w:r>
              <w:rPr>
                <w:rtl/>
              </w:rPr>
              <w:t>919 3</w:t>
            </w:r>
          </w:p>
        </w:tc>
        <w:tc>
          <w:tcPr>
            <w:tcW w:w="1842" w:type="dxa"/>
          </w:tcPr>
          <w:p w:rsidR="00000000" w:rsidRDefault="00000000">
            <w:pPr>
              <w:jc w:val="center"/>
              <w:rPr>
                <w:rtl/>
              </w:rPr>
            </w:pPr>
            <w:r>
              <w:rPr>
                <w:rtl/>
              </w:rPr>
              <w:t>15.4</w:t>
            </w:r>
            <w:r>
              <w:rPr>
                <w:rFonts w:cs="Akhbar MT"/>
                <w:rtl/>
              </w:rPr>
              <w:t>%</w:t>
            </w:r>
          </w:p>
        </w:tc>
      </w:tr>
      <w:tr w:rsidR="00000000">
        <w:tblPrEx>
          <w:tblCellMar>
            <w:top w:w="0" w:type="dxa"/>
            <w:bottom w:w="0" w:type="dxa"/>
          </w:tblCellMar>
        </w:tblPrEx>
        <w:tc>
          <w:tcPr>
            <w:tcW w:w="1418" w:type="dxa"/>
          </w:tcPr>
          <w:p w:rsidR="00000000" w:rsidRDefault="00000000">
            <w:pPr>
              <w:jc w:val="center"/>
              <w:rPr>
                <w:rtl/>
              </w:rPr>
            </w:pPr>
            <w:r>
              <w:rPr>
                <w:rtl/>
              </w:rPr>
              <w:t xml:space="preserve">1997 </w:t>
            </w:r>
            <w:r>
              <w:t>–</w:t>
            </w:r>
            <w:r>
              <w:rPr>
                <w:rtl/>
              </w:rPr>
              <w:t xml:space="preserve"> 98</w:t>
            </w:r>
          </w:p>
        </w:tc>
        <w:tc>
          <w:tcPr>
            <w:tcW w:w="1842" w:type="dxa"/>
          </w:tcPr>
          <w:p w:rsidR="00000000" w:rsidRDefault="00000000">
            <w:pPr>
              <w:jc w:val="center"/>
              <w:rPr>
                <w:rtl/>
              </w:rPr>
            </w:pPr>
            <w:r>
              <w:rPr>
                <w:rtl/>
              </w:rPr>
              <w:t>179</w:t>
            </w:r>
          </w:p>
        </w:tc>
        <w:tc>
          <w:tcPr>
            <w:tcW w:w="1223" w:type="dxa"/>
          </w:tcPr>
          <w:p w:rsidR="00000000" w:rsidRDefault="00000000">
            <w:pPr>
              <w:jc w:val="center"/>
              <w:rPr>
                <w:rtl/>
              </w:rPr>
            </w:pPr>
            <w:r>
              <w:rPr>
                <w:rtl/>
              </w:rPr>
              <w:t>596 27</w:t>
            </w:r>
          </w:p>
        </w:tc>
        <w:tc>
          <w:tcPr>
            <w:tcW w:w="1471" w:type="dxa"/>
          </w:tcPr>
          <w:p w:rsidR="00000000" w:rsidRDefault="00000000">
            <w:pPr>
              <w:jc w:val="center"/>
              <w:rPr>
                <w:rtl/>
              </w:rPr>
            </w:pPr>
            <w:r>
              <w:rPr>
                <w:rtl/>
              </w:rPr>
              <w:t>164 5</w:t>
            </w:r>
          </w:p>
        </w:tc>
        <w:tc>
          <w:tcPr>
            <w:tcW w:w="1842" w:type="dxa"/>
          </w:tcPr>
          <w:p w:rsidR="00000000" w:rsidRDefault="00000000">
            <w:pPr>
              <w:jc w:val="center"/>
              <w:rPr>
                <w:rtl/>
              </w:rPr>
            </w:pPr>
            <w:r>
              <w:rPr>
                <w:rtl/>
              </w:rPr>
              <w:t>18.7</w:t>
            </w:r>
            <w:r>
              <w:rPr>
                <w:rFonts w:cs="Akhbar MT"/>
                <w:rtl/>
              </w:rPr>
              <w:t>%</w:t>
            </w:r>
          </w:p>
        </w:tc>
      </w:tr>
      <w:tr w:rsidR="00000000">
        <w:tblPrEx>
          <w:tblCellMar>
            <w:top w:w="0" w:type="dxa"/>
            <w:bottom w:w="0" w:type="dxa"/>
          </w:tblCellMar>
        </w:tblPrEx>
        <w:tc>
          <w:tcPr>
            <w:tcW w:w="1418" w:type="dxa"/>
          </w:tcPr>
          <w:p w:rsidR="00000000" w:rsidRDefault="00000000">
            <w:pPr>
              <w:pStyle w:val="BodyText"/>
              <w:spacing w:line="300" w:lineRule="exact"/>
              <w:rPr>
                <w:rtl/>
              </w:rPr>
            </w:pPr>
            <w:r>
              <w:rPr>
                <w:w w:val="95"/>
                <w:rtl/>
              </w:rPr>
              <w:t>معاهد التدريب</w:t>
            </w:r>
            <w:r>
              <w:rPr>
                <w:rtl/>
              </w:rPr>
              <w:t xml:space="preserve"> المهني*</w:t>
            </w:r>
          </w:p>
          <w:p w:rsidR="00000000" w:rsidRDefault="00000000">
            <w:pPr>
              <w:spacing w:line="300" w:lineRule="exact"/>
              <w:jc w:val="center"/>
              <w:rPr>
                <w:rtl/>
              </w:rPr>
            </w:pPr>
            <w:r>
              <w:rPr>
                <w:rtl/>
              </w:rPr>
              <w:t xml:space="preserve">1998 </w:t>
            </w:r>
            <w:r>
              <w:t>–</w:t>
            </w:r>
            <w:r>
              <w:rPr>
                <w:rtl/>
              </w:rPr>
              <w:t xml:space="preserve"> 99</w:t>
            </w:r>
          </w:p>
        </w:tc>
        <w:tc>
          <w:tcPr>
            <w:tcW w:w="1842" w:type="dxa"/>
          </w:tcPr>
          <w:p w:rsidR="00000000" w:rsidRDefault="00000000">
            <w:pPr>
              <w:spacing w:line="300" w:lineRule="exact"/>
              <w:jc w:val="center"/>
              <w:rPr>
                <w:rtl/>
              </w:rPr>
            </w:pPr>
          </w:p>
          <w:p w:rsidR="00000000" w:rsidRDefault="00000000">
            <w:pPr>
              <w:spacing w:line="300" w:lineRule="exact"/>
              <w:jc w:val="center"/>
              <w:rPr>
                <w:rtl/>
              </w:rPr>
            </w:pPr>
          </w:p>
          <w:p w:rsidR="00000000" w:rsidRDefault="00000000">
            <w:pPr>
              <w:spacing w:line="300" w:lineRule="exact"/>
              <w:jc w:val="center"/>
              <w:rPr>
                <w:rtl/>
              </w:rPr>
            </w:pPr>
            <w:r>
              <w:rPr>
                <w:rtl/>
              </w:rPr>
              <w:t>494</w:t>
            </w:r>
          </w:p>
        </w:tc>
        <w:tc>
          <w:tcPr>
            <w:tcW w:w="1223" w:type="dxa"/>
          </w:tcPr>
          <w:p w:rsidR="00000000" w:rsidRDefault="00000000">
            <w:pPr>
              <w:spacing w:line="300" w:lineRule="exact"/>
              <w:jc w:val="center"/>
              <w:rPr>
                <w:rtl/>
              </w:rPr>
            </w:pPr>
          </w:p>
          <w:p w:rsidR="00000000" w:rsidRDefault="00000000">
            <w:pPr>
              <w:spacing w:line="300" w:lineRule="exact"/>
              <w:jc w:val="center"/>
              <w:rPr>
                <w:rtl/>
              </w:rPr>
            </w:pPr>
          </w:p>
          <w:p w:rsidR="00000000" w:rsidRDefault="00000000">
            <w:pPr>
              <w:spacing w:line="300" w:lineRule="exact"/>
              <w:jc w:val="center"/>
              <w:rPr>
                <w:rtl/>
              </w:rPr>
            </w:pPr>
            <w:r>
              <w:rPr>
                <w:rtl/>
              </w:rPr>
              <w:t>162 101</w:t>
            </w:r>
          </w:p>
        </w:tc>
        <w:tc>
          <w:tcPr>
            <w:tcW w:w="1471" w:type="dxa"/>
          </w:tcPr>
          <w:p w:rsidR="00000000" w:rsidRDefault="00000000">
            <w:pPr>
              <w:spacing w:line="300" w:lineRule="exact"/>
              <w:jc w:val="center"/>
              <w:rPr>
                <w:rtl/>
              </w:rPr>
            </w:pPr>
          </w:p>
          <w:p w:rsidR="00000000" w:rsidRDefault="00000000">
            <w:pPr>
              <w:spacing w:line="300" w:lineRule="exact"/>
              <w:jc w:val="center"/>
              <w:rPr>
                <w:rtl/>
              </w:rPr>
            </w:pPr>
          </w:p>
          <w:p w:rsidR="00000000" w:rsidRDefault="00000000">
            <w:pPr>
              <w:spacing w:line="300" w:lineRule="exact"/>
              <w:jc w:val="center"/>
              <w:rPr>
                <w:rtl/>
              </w:rPr>
            </w:pPr>
            <w:r>
              <w:rPr>
                <w:rtl/>
              </w:rPr>
              <w:t>912 38</w:t>
            </w:r>
          </w:p>
        </w:tc>
        <w:tc>
          <w:tcPr>
            <w:tcW w:w="1842" w:type="dxa"/>
          </w:tcPr>
          <w:p w:rsidR="00000000" w:rsidRDefault="00000000">
            <w:pPr>
              <w:spacing w:line="300" w:lineRule="exact"/>
              <w:jc w:val="center"/>
              <w:rPr>
                <w:rtl/>
              </w:rPr>
            </w:pPr>
          </w:p>
          <w:p w:rsidR="00000000" w:rsidRDefault="00000000">
            <w:pPr>
              <w:spacing w:line="300" w:lineRule="exact"/>
              <w:jc w:val="center"/>
              <w:rPr>
                <w:rtl/>
              </w:rPr>
            </w:pPr>
          </w:p>
          <w:p w:rsidR="00000000" w:rsidRDefault="00000000">
            <w:pPr>
              <w:spacing w:line="300" w:lineRule="exact"/>
              <w:jc w:val="center"/>
              <w:rPr>
                <w:rtl/>
              </w:rPr>
            </w:pPr>
            <w:r>
              <w:rPr>
                <w:rtl/>
              </w:rPr>
              <w:t>38.4</w:t>
            </w:r>
            <w:r>
              <w:rPr>
                <w:rFonts w:cs="Akhbar MT"/>
                <w:rtl/>
              </w:rPr>
              <w:t>%</w:t>
            </w:r>
          </w:p>
        </w:tc>
      </w:tr>
    </w:tbl>
    <w:p w:rsidR="00000000" w:rsidRDefault="00000000">
      <w:pPr>
        <w:pStyle w:val="SingleTxt"/>
        <w:ind w:left="1264" w:right="1264"/>
        <w:rPr>
          <w:i/>
          <w:iCs/>
          <w:rtl/>
        </w:rPr>
      </w:pPr>
      <w:r>
        <w:rPr>
          <w:i/>
          <w:iCs/>
          <w:rtl/>
        </w:rPr>
        <w:t>*</w:t>
      </w:r>
      <w:r>
        <w:rPr>
          <w:i/>
          <w:iCs/>
          <w:rtl/>
        </w:rPr>
        <w:tab/>
      </w:r>
      <w:r>
        <w:rPr>
          <w:szCs w:val="26"/>
          <w:rtl/>
        </w:rPr>
        <w:t>منذ عام 1998 حَلَّت معاهد التدريب المهني التقني محل مدارس التدريب المهني التقني.</w:t>
      </w:r>
    </w:p>
    <w:p w:rsidR="00000000" w:rsidRDefault="00000000">
      <w:pPr>
        <w:pStyle w:val="SingleTxt"/>
        <w:ind w:left="1264" w:right="1264"/>
        <w:rPr>
          <w:szCs w:val="26"/>
          <w:rtl/>
        </w:rPr>
      </w:pPr>
      <w:r>
        <w:rPr>
          <w:i/>
          <w:iCs/>
          <w:rtl/>
        </w:rPr>
        <w:tab/>
      </w:r>
      <w:r>
        <w:rPr>
          <w:i/>
          <w:iCs/>
          <w:rtl/>
        </w:rPr>
        <w:tab/>
      </w:r>
      <w:r>
        <w:rPr>
          <w:szCs w:val="26"/>
          <w:rtl/>
        </w:rPr>
        <w:t>المصدر: وزارة التربية</w:t>
      </w:r>
    </w:p>
    <w:p w:rsidR="00000000" w:rsidRDefault="00000000">
      <w:pPr>
        <w:pStyle w:val="SingleTxt"/>
        <w:ind w:left="1264" w:right="1264"/>
        <w:rPr>
          <w:szCs w:val="26"/>
          <w:rtl/>
        </w:rPr>
      </w:pPr>
      <w:r>
        <w:rPr>
          <w:szCs w:val="26"/>
          <w:rtl/>
        </w:rPr>
        <w:tab/>
      </w:r>
      <w:r>
        <w:rPr>
          <w:szCs w:val="26"/>
          <w:rtl/>
        </w:rPr>
        <w:tab/>
        <w:t>من إعداد الأمانة العامة المعنية بالمساواة</w:t>
      </w:r>
    </w:p>
    <w:p w:rsidR="00000000" w:rsidRDefault="00000000">
      <w:pPr>
        <w:pStyle w:val="SingleTxt"/>
        <w:ind w:left="1264" w:right="1264"/>
        <w:rPr>
          <w:rtl/>
        </w:rPr>
      </w:pPr>
      <w:r>
        <w:rPr>
          <w:b/>
          <w:bCs/>
          <w:i/>
          <w:iCs/>
          <w:rtl/>
        </w:rPr>
        <w:br w:type="page"/>
        <w:t>التعليم العالي/الثالثي</w:t>
      </w:r>
    </w:p>
    <w:p w:rsidR="00000000" w:rsidRDefault="00000000">
      <w:pPr>
        <w:pStyle w:val="SingleTxt"/>
        <w:ind w:left="1264" w:right="1264"/>
        <w:rPr>
          <w:rtl/>
        </w:rPr>
      </w:pPr>
      <w:r>
        <w:rPr>
          <w:rtl/>
        </w:rPr>
        <w:tab/>
      </w:r>
      <w:r>
        <w:rPr>
          <w:rtl/>
        </w:rPr>
        <w:tab/>
        <w:t>يشمل التعليم الثالثي الجامعات والمعاهد التقنية للتعليم المهني. ويلتحق الطلاب بها:</w:t>
      </w:r>
    </w:p>
    <w:p w:rsidR="00000000" w:rsidRDefault="00000000">
      <w:pPr>
        <w:pStyle w:val="SingleTxt"/>
        <w:ind w:left="1264" w:right="1264"/>
        <w:rPr>
          <w:rtl/>
        </w:rPr>
      </w:pPr>
      <w:r>
        <w:rPr>
          <w:rtl/>
        </w:rPr>
        <w:tab/>
      </w:r>
      <w:r>
        <w:rPr>
          <w:rtl/>
        </w:rPr>
        <w:tab/>
        <w:t>لدى اجتيازهم امتحانات تُعقَد على المستوى الوطني مما يحول دون أي تمييز على أساس نوع الجنس أو على أساس أي عوامل أخرى</w:t>
      </w:r>
    </w:p>
    <w:p w:rsidR="00000000" w:rsidRDefault="00000000">
      <w:pPr>
        <w:pStyle w:val="SingleTxt"/>
        <w:ind w:left="1264" w:right="1264"/>
        <w:rPr>
          <w:rtl/>
        </w:rPr>
      </w:pPr>
      <w:r>
        <w:rPr>
          <w:rtl/>
        </w:rPr>
        <w:tab/>
      </w:r>
      <w:r>
        <w:rPr>
          <w:rtl/>
        </w:rPr>
        <w:tab/>
        <w:t>ولا توضح مشاركة البنين والبنات في التعليم الثالثي الشامل أي تحوِّل ملموس بالمقارنة مع السنوات السابقة. إلا أن ثمة اختلافاً ملموساً في توزيع البنات على فروع وأقسام المدارس المختلفة. ويعزى هذا إلى عوامل شتى من بينها المساعدة التي تقدَّم من جانب مستشاري التوجيه المهني الذين يكون لهم صلات في الغالب مع طلاب المدارس الثانوية.</w:t>
      </w:r>
    </w:p>
    <w:p w:rsidR="00000000" w:rsidRDefault="00000000">
      <w:pPr>
        <w:rPr>
          <w:rtl/>
        </w:rPr>
      </w:pPr>
    </w:p>
    <w:p w:rsidR="00000000" w:rsidRDefault="00000000">
      <w:pPr>
        <w:pStyle w:val="SingleTxt"/>
        <w:rPr>
          <w:b/>
          <w:bCs/>
          <w:rtl/>
        </w:rPr>
      </w:pPr>
      <w:r>
        <w:rPr>
          <w:b/>
          <w:bCs/>
          <w:rtl/>
        </w:rPr>
        <w:t>جدول الطلاب في سنة القبول الأوَّلى بالجامعات</w:t>
      </w:r>
    </w:p>
    <w:p w:rsidR="00000000" w:rsidRDefault="00000000">
      <w:pPr>
        <w:pStyle w:val="SingleTxt"/>
        <w:spacing w:after="0" w:line="120" w:lineRule="exact"/>
        <w:rPr>
          <w:sz w:val="12"/>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1"/>
        <w:gridCol w:w="2521"/>
        <w:gridCol w:w="2522"/>
      </w:tblGrid>
      <w:tr w:rsidR="00000000">
        <w:tblPrEx>
          <w:tblCellMar>
            <w:top w:w="0" w:type="dxa"/>
            <w:bottom w:w="0" w:type="dxa"/>
          </w:tblCellMar>
        </w:tblPrEx>
        <w:tc>
          <w:tcPr>
            <w:tcW w:w="2521" w:type="dxa"/>
          </w:tcPr>
          <w:p w:rsidR="00000000" w:rsidRDefault="00000000">
            <w:pPr>
              <w:pStyle w:val="Heading2"/>
              <w:rPr>
                <w:i/>
                <w:iCs/>
                <w:rtl/>
              </w:rPr>
            </w:pPr>
            <w:r>
              <w:rPr>
                <w:i/>
                <w:iCs/>
                <w:rtl/>
              </w:rPr>
              <w:t>السنة</w:t>
            </w:r>
          </w:p>
        </w:tc>
        <w:tc>
          <w:tcPr>
            <w:tcW w:w="2521" w:type="dxa"/>
          </w:tcPr>
          <w:p w:rsidR="00000000" w:rsidRDefault="00000000">
            <w:pPr>
              <w:pStyle w:val="Heading4"/>
              <w:spacing w:line="400" w:lineRule="exact"/>
              <w:rPr>
                <w:b w:val="0"/>
                <w:bCs w:val="0"/>
                <w:i/>
                <w:iCs/>
                <w:rtl/>
              </w:rPr>
            </w:pPr>
            <w:r>
              <w:rPr>
                <w:b w:val="0"/>
                <w:bCs w:val="0"/>
                <w:i/>
                <w:iCs/>
                <w:rtl/>
              </w:rPr>
              <w:t>المجموع</w:t>
            </w:r>
          </w:p>
        </w:tc>
        <w:tc>
          <w:tcPr>
            <w:tcW w:w="2522" w:type="dxa"/>
          </w:tcPr>
          <w:p w:rsidR="00000000" w:rsidRDefault="00000000">
            <w:pPr>
              <w:pStyle w:val="Heading4"/>
              <w:spacing w:line="400" w:lineRule="exact"/>
              <w:rPr>
                <w:b w:val="0"/>
                <w:bCs w:val="0"/>
                <w:i/>
                <w:iCs/>
                <w:rtl/>
              </w:rPr>
            </w:pPr>
            <w:r>
              <w:rPr>
                <w:b w:val="0"/>
                <w:bCs w:val="0"/>
                <w:i/>
                <w:iCs/>
                <w:rtl/>
              </w:rPr>
              <w:t>الإناث</w:t>
            </w:r>
          </w:p>
        </w:tc>
      </w:tr>
      <w:tr w:rsidR="00000000">
        <w:tblPrEx>
          <w:tblCellMar>
            <w:top w:w="0" w:type="dxa"/>
            <w:bottom w:w="0" w:type="dxa"/>
          </w:tblCellMar>
        </w:tblPrEx>
        <w:tc>
          <w:tcPr>
            <w:tcW w:w="2521" w:type="dxa"/>
          </w:tcPr>
          <w:p w:rsidR="00000000" w:rsidRDefault="00000000">
            <w:pPr>
              <w:jc w:val="center"/>
              <w:rPr>
                <w:i/>
                <w:iCs/>
                <w:rtl/>
              </w:rPr>
            </w:pPr>
            <w:r>
              <w:rPr>
                <w:i/>
                <w:iCs/>
                <w:rtl/>
              </w:rPr>
              <w:t xml:space="preserve">1995 </w:t>
            </w:r>
            <w:r>
              <w:rPr>
                <w:i/>
                <w:iCs/>
              </w:rPr>
              <w:t>–</w:t>
            </w:r>
            <w:r>
              <w:rPr>
                <w:i/>
                <w:iCs/>
                <w:rtl/>
              </w:rPr>
              <w:t xml:space="preserve"> 1996</w:t>
            </w:r>
          </w:p>
        </w:tc>
        <w:tc>
          <w:tcPr>
            <w:tcW w:w="2521" w:type="dxa"/>
          </w:tcPr>
          <w:p w:rsidR="00000000" w:rsidRDefault="00000000">
            <w:pPr>
              <w:jc w:val="center"/>
              <w:rPr>
                <w:i/>
                <w:iCs/>
                <w:rtl/>
              </w:rPr>
            </w:pPr>
            <w:r>
              <w:rPr>
                <w:i/>
                <w:iCs/>
                <w:rtl/>
              </w:rPr>
              <w:t>045 104</w:t>
            </w:r>
          </w:p>
        </w:tc>
        <w:tc>
          <w:tcPr>
            <w:tcW w:w="2522" w:type="dxa"/>
          </w:tcPr>
          <w:p w:rsidR="00000000" w:rsidRDefault="00000000">
            <w:pPr>
              <w:jc w:val="center"/>
              <w:rPr>
                <w:i/>
                <w:iCs/>
                <w:rtl/>
              </w:rPr>
            </w:pPr>
            <w:r>
              <w:rPr>
                <w:i/>
                <w:iCs/>
                <w:rtl/>
              </w:rPr>
              <w:t>696 57</w:t>
            </w:r>
          </w:p>
        </w:tc>
      </w:tr>
      <w:tr w:rsidR="00000000">
        <w:tblPrEx>
          <w:tblCellMar>
            <w:top w:w="0" w:type="dxa"/>
            <w:bottom w:w="0" w:type="dxa"/>
          </w:tblCellMar>
        </w:tblPrEx>
        <w:tc>
          <w:tcPr>
            <w:tcW w:w="2521" w:type="dxa"/>
          </w:tcPr>
          <w:p w:rsidR="00000000" w:rsidRDefault="00000000">
            <w:pPr>
              <w:jc w:val="center"/>
              <w:rPr>
                <w:i/>
                <w:iCs/>
                <w:rtl/>
              </w:rPr>
            </w:pPr>
            <w:r>
              <w:rPr>
                <w:i/>
                <w:iCs/>
                <w:rtl/>
              </w:rPr>
              <w:t xml:space="preserve">1997 </w:t>
            </w:r>
            <w:r>
              <w:rPr>
                <w:i/>
                <w:iCs/>
              </w:rPr>
              <w:t>–</w:t>
            </w:r>
            <w:r>
              <w:rPr>
                <w:i/>
                <w:iCs/>
                <w:rtl/>
              </w:rPr>
              <w:t>1998</w:t>
            </w:r>
          </w:p>
        </w:tc>
        <w:tc>
          <w:tcPr>
            <w:tcW w:w="2521" w:type="dxa"/>
          </w:tcPr>
          <w:p w:rsidR="00000000" w:rsidRDefault="00000000">
            <w:pPr>
              <w:jc w:val="center"/>
              <w:rPr>
                <w:i/>
                <w:iCs/>
                <w:rtl/>
              </w:rPr>
            </w:pPr>
            <w:r>
              <w:rPr>
                <w:i/>
                <w:iCs/>
                <w:rtl/>
              </w:rPr>
              <w:t>939 127</w:t>
            </w:r>
          </w:p>
        </w:tc>
        <w:tc>
          <w:tcPr>
            <w:tcW w:w="2522" w:type="dxa"/>
          </w:tcPr>
          <w:p w:rsidR="00000000" w:rsidRDefault="00000000">
            <w:pPr>
              <w:jc w:val="center"/>
              <w:rPr>
                <w:i/>
                <w:iCs/>
                <w:rtl/>
              </w:rPr>
            </w:pPr>
            <w:r>
              <w:rPr>
                <w:i/>
                <w:iCs/>
                <w:rtl/>
              </w:rPr>
              <w:t>926 61</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outlineLvl w:val="9"/>
              <w:rPr>
                <w:spacing w:val="0"/>
                <w:szCs w:val="26"/>
                <w:rtl/>
              </w:rPr>
            </w:pPr>
            <w:r>
              <w:rPr>
                <w:spacing w:val="0"/>
                <w:szCs w:val="26"/>
                <w:rtl/>
              </w:rPr>
              <w:t>(1) علم التربية وإعداد المعلمين</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862 10</w:t>
            </w:r>
          </w:p>
        </w:tc>
        <w:tc>
          <w:tcPr>
            <w:tcW w:w="2522" w:type="dxa"/>
          </w:tcPr>
          <w:p w:rsidR="00000000" w:rsidRDefault="00000000">
            <w:pPr>
              <w:jc w:val="center"/>
              <w:rPr>
                <w:rtl/>
              </w:rPr>
            </w:pPr>
            <w:r>
              <w:rPr>
                <w:rtl/>
              </w:rPr>
              <w:t>781 7</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796 10</w:t>
            </w:r>
          </w:p>
        </w:tc>
        <w:tc>
          <w:tcPr>
            <w:tcW w:w="2522" w:type="dxa"/>
          </w:tcPr>
          <w:p w:rsidR="00000000" w:rsidRDefault="00000000">
            <w:pPr>
              <w:jc w:val="center"/>
              <w:rPr>
                <w:rtl/>
              </w:rPr>
            </w:pPr>
            <w:r>
              <w:rPr>
                <w:rtl/>
              </w:rPr>
              <w:t>749 7</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outlineLvl w:val="9"/>
              <w:rPr>
                <w:spacing w:val="0"/>
                <w:szCs w:val="26"/>
                <w:rtl/>
              </w:rPr>
            </w:pPr>
            <w:r>
              <w:rPr>
                <w:spacing w:val="0"/>
                <w:szCs w:val="26"/>
                <w:rtl/>
              </w:rPr>
              <w:t>(2) الآداب والدين واللاهوت</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761 19</w:t>
            </w:r>
          </w:p>
        </w:tc>
        <w:tc>
          <w:tcPr>
            <w:tcW w:w="2522" w:type="dxa"/>
          </w:tcPr>
          <w:p w:rsidR="00000000" w:rsidRDefault="00000000">
            <w:pPr>
              <w:jc w:val="center"/>
              <w:rPr>
                <w:rtl/>
              </w:rPr>
            </w:pPr>
            <w:r>
              <w:rPr>
                <w:rtl/>
              </w:rPr>
              <w:t>509 15</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268 21</w:t>
            </w:r>
          </w:p>
        </w:tc>
        <w:tc>
          <w:tcPr>
            <w:tcW w:w="2522" w:type="dxa"/>
          </w:tcPr>
          <w:p w:rsidR="00000000" w:rsidRDefault="00000000">
            <w:pPr>
              <w:jc w:val="center"/>
              <w:rPr>
                <w:rtl/>
              </w:rPr>
            </w:pPr>
            <w:r>
              <w:rPr>
                <w:rtl/>
              </w:rPr>
              <w:t>701 16</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outlineLvl w:val="9"/>
              <w:rPr>
                <w:spacing w:val="0"/>
                <w:szCs w:val="26"/>
                <w:rtl/>
              </w:rPr>
            </w:pPr>
            <w:r>
              <w:rPr>
                <w:spacing w:val="0"/>
                <w:szCs w:val="26"/>
                <w:rtl/>
              </w:rPr>
              <w:t>(3) الفنون الجميلة والفنون التطبيقية</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077 2</w:t>
            </w:r>
          </w:p>
        </w:tc>
        <w:tc>
          <w:tcPr>
            <w:tcW w:w="2522" w:type="dxa"/>
          </w:tcPr>
          <w:p w:rsidR="00000000" w:rsidRDefault="00000000">
            <w:pPr>
              <w:jc w:val="center"/>
              <w:rPr>
                <w:rtl/>
              </w:rPr>
            </w:pPr>
            <w:r>
              <w:rPr>
                <w:rtl/>
              </w:rPr>
              <w:t>514 1</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526 20</w:t>
            </w:r>
          </w:p>
        </w:tc>
        <w:tc>
          <w:tcPr>
            <w:tcW w:w="2522" w:type="dxa"/>
          </w:tcPr>
          <w:p w:rsidR="00000000" w:rsidRDefault="00000000">
            <w:pPr>
              <w:jc w:val="center"/>
              <w:rPr>
                <w:rtl/>
              </w:rPr>
            </w:pPr>
            <w:r>
              <w:rPr>
                <w:rtl/>
              </w:rPr>
              <w:t>776 1</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outlineLvl w:val="9"/>
              <w:rPr>
                <w:spacing w:val="0"/>
                <w:szCs w:val="26"/>
                <w:rtl/>
              </w:rPr>
            </w:pPr>
            <w:r>
              <w:rPr>
                <w:spacing w:val="0"/>
                <w:szCs w:val="26"/>
                <w:rtl/>
              </w:rPr>
              <w:t>(4) القانون</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662 6</w:t>
            </w:r>
          </w:p>
        </w:tc>
        <w:tc>
          <w:tcPr>
            <w:tcW w:w="2522" w:type="dxa"/>
          </w:tcPr>
          <w:p w:rsidR="00000000" w:rsidRDefault="00000000">
            <w:pPr>
              <w:jc w:val="center"/>
              <w:rPr>
                <w:rtl/>
              </w:rPr>
            </w:pPr>
            <w:r>
              <w:rPr>
                <w:rtl/>
              </w:rPr>
              <w:t>290 4</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696 7</w:t>
            </w:r>
          </w:p>
        </w:tc>
        <w:tc>
          <w:tcPr>
            <w:tcW w:w="2522" w:type="dxa"/>
          </w:tcPr>
          <w:p w:rsidR="00000000" w:rsidRDefault="00000000">
            <w:pPr>
              <w:jc w:val="center"/>
              <w:rPr>
                <w:rtl/>
              </w:rPr>
            </w:pPr>
            <w:r>
              <w:rPr>
                <w:rtl/>
              </w:rPr>
              <w:t>999 4</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outlineLvl w:val="9"/>
              <w:rPr>
                <w:spacing w:val="0"/>
                <w:szCs w:val="26"/>
                <w:rtl/>
              </w:rPr>
            </w:pPr>
            <w:r>
              <w:rPr>
                <w:spacing w:val="0"/>
                <w:szCs w:val="26"/>
                <w:rtl/>
              </w:rPr>
              <w:t>(5) العلوم الاجتماعية والعلوم السلوكية</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626 12</w:t>
            </w:r>
          </w:p>
        </w:tc>
        <w:tc>
          <w:tcPr>
            <w:tcW w:w="2522" w:type="dxa"/>
          </w:tcPr>
          <w:p w:rsidR="00000000" w:rsidRDefault="00000000">
            <w:pPr>
              <w:jc w:val="center"/>
              <w:rPr>
                <w:rtl/>
              </w:rPr>
            </w:pPr>
            <w:r>
              <w:rPr>
                <w:rtl/>
              </w:rPr>
              <w:t>353 7</w:t>
            </w:r>
          </w:p>
        </w:tc>
      </w:tr>
      <w:tr w:rsidR="00000000">
        <w:tblPrEx>
          <w:tblCellMar>
            <w:top w:w="0" w:type="dxa"/>
            <w:bottom w:w="0" w:type="dxa"/>
          </w:tblCellMar>
        </w:tblPrEx>
        <w:tc>
          <w:tcPr>
            <w:tcW w:w="2521" w:type="dxa"/>
          </w:tcPr>
          <w:p w:rsidR="00000000" w:rsidRDefault="00000000">
            <w:pPr>
              <w:jc w:val="center"/>
              <w:rPr>
                <w:rtl/>
              </w:rPr>
            </w:pPr>
          </w:p>
        </w:tc>
        <w:tc>
          <w:tcPr>
            <w:tcW w:w="2521" w:type="dxa"/>
          </w:tcPr>
          <w:p w:rsidR="00000000" w:rsidRDefault="00000000">
            <w:pPr>
              <w:jc w:val="center"/>
              <w:rPr>
                <w:rtl/>
              </w:rPr>
            </w:pPr>
            <w:r>
              <w:rPr>
                <w:rtl/>
              </w:rPr>
              <w:t>481 13</w:t>
            </w:r>
          </w:p>
        </w:tc>
        <w:tc>
          <w:tcPr>
            <w:tcW w:w="2522" w:type="dxa"/>
          </w:tcPr>
          <w:p w:rsidR="00000000" w:rsidRDefault="00000000">
            <w:pPr>
              <w:jc w:val="center"/>
              <w:rPr>
                <w:rtl/>
              </w:rPr>
            </w:pPr>
            <w:r>
              <w:rPr>
                <w:rtl/>
              </w:rPr>
              <w:t>997 7</w:t>
            </w:r>
          </w:p>
        </w:tc>
      </w:tr>
    </w:tbl>
    <w:p w:rsidR="00000000" w:rsidRDefault="00000000">
      <w:pPr>
        <w:spacing w:line="340" w:lineRule="exact"/>
        <w:rPr>
          <w:rtl/>
        </w:rPr>
      </w:pPr>
    </w:p>
    <w:p w:rsidR="00000000" w:rsidRDefault="00000000">
      <w:pPr>
        <w:spacing w:line="120" w:lineRule="exact"/>
        <w:rPr>
          <w:sz w:val="12"/>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993"/>
        <w:gridCol w:w="13"/>
        <w:gridCol w:w="554"/>
        <w:gridCol w:w="425"/>
        <w:gridCol w:w="1495"/>
        <w:gridCol w:w="64"/>
        <w:gridCol w:w="754"/>
        <w:gridCol w:w="1656"/>
      </w:tblGrid>
      <w:tr w:rsidR="00000000">
        <w:tblPrEx>
          <w:tblCellMar>
            <w:top w:w="0" w:type="dxa"/>
            <w:bottom w:w="0" w:type="dxa"/>
          </w:tblCellMar>
        </w:tblPrEx>
        <w:trPr>
          <w:tblHeader/>
        </w:trPr>
        <w:tc>
          <w:tcPr>
            <w:tcW w:w="2474" w:type="dxa"/>
            <w:gridSpan w:val="3"/>
          </w:tcPr>
          <w:p w:rsidR="00000000" w:rsidRDefault="00000000">
            <w:pPr>
              <w:pStyle w:val="Heading2"/>
              <w:spacing w:line="340" w:lineRule="exact"/>
              <w:rPr>
                <w:b/>
                <w:bCs/>
                <w:rtl/>
              </w:rPr>
            </w:pPr>
            <w:r>
              <w:rPr>
                <w:b/>
                <w:bCs/>
                <w:rtl/>
              </w:rPr>
              <w:t>السنة</w:t>
            </w:r>
          </w:p>
        </w:tc>
        <w:tc>
          <w:tcPr>
            <w:tcW w:w="2474" w:type="dxa"/>
            <w:gridSpan w:val="3"/>
          </w:tcPr>
          <w:p w:rsidR="00000000" w:rsidRDefault="00000000">
            <w:pPr>
              <w:pStyle w:val="Heading4"/>
              <w:spacing w:line="340" w:lineRule="exact"/>
              <w:rPr>
                <w:rtl/>
              </w:rPr>
            </w:pPr>
            <w:r>
              <w:rPr>
                <w:rtl/>
              </w:rPr>
              <w:t>المجموع</w:t>
            </w:r>
          </w:p>
        </w:tc>
        <w:tc>
          <w:tcPr>
            <w:tcW w:w="2474" w:type="dxa"/>
            <w:gridSpan w:val="3"/>
          </w:tcPr>
          <w:p w:rsidR="00000000" w:rsidRDefault="00000000">
            <w:pPr>
              <w:pStyle w:val="Heading4"/>
              <w:spacing w:line="340" w:lineRule="exact"/>
              <w:rPr>
                <w:rtl/>
              </w:rPr>
            </w:pPr>
            <w:r>
              <w:rPr>
                <w:rtl/>
              </w:rPr>
              <w:t>الإناث</w:t>
            </w:r>
          </w:p>
        </w:tc>
      </w:tr>
      <w:tr w:rsidR="00000000">
        <w:tblPrEx>
          <w:tblCellMar>
            <w:top w:w="0" w:type="dxa"/>
            <w:bottom w:w="0" w:type="dxa"/>
          </w:tblCellMar>
        </w:tblPrEx>
        <w:trPr>
          <w:cantSplit/>
          <w:tblHeader/>
        </w:trPr>
        <w:tc>
          <w:tcPr>
            <w:tcW w:w="2474" w:type="dxa"/>
            <w:gridSpan w:val="3"/>
          </w:tcPr>
          <w:p w:rsidR="00000000" w:rsidRDefault="00000000">
            <w:pPr>
              <w:spacing w:line="340" w:lineRule="exact"/>
              <w:jc w:val="center"/>
              <w:rPr>
                <w:i/>
                <w:iCs/>
                <w:rtl/>
              </w:rPr>
            </w:pPr>
            <w:r>
              <w:rPr>
                <w:i/>
                <w:iCs/>
                <w:rtl/>
              </w:rPr>
              <w:t xml:space="preserve">1995 </w:t>
            </w:r>
            <w:r>
              <w:rPr>
                <w:i/>
                <w:iCs/>
              </w:rPr>
              <w:t>–</w:t>
            </w:r>
            <w:r>
              <w:rPr>
                <w:i/>
                <w:iCs/>
                <w:rtl/>
              </w:rPr>
              <w:t xml:space="preserve"> 1996</w:t>
            </w:r>
          </w:p>
        </w:tc>
        <w:tc>
          <w:tcPr>
            <w:tcW w:w="2474" w:type="dxa"/>
            <w:gridSpan w:val="3"/>
          </w:tcPr>
          <w:p w:rsidR="00000000" w:rsidRDefault="00000000">
            <w:pPr>
              <w:spacing w:line="340" w:lineRule="exact"/>
              <w:jc w:val="center"/>
              <w:rPr>
                <w:i/>
                <w:iCs/>
                <w:rtl/>
              </w:rPr>
            </w:pPr>
            <w:r>
              <w:rPr>
                <w:i/>
                <w:iCs/>
                <w:rtl/>
              </w:rPr>
              <w:t>045 104</w:t>
            </w:r>
          </w:p>
        </w:tc>
        <w:tc>
          <w:tcPr>
            <w:tcW w:w="2474" w:type="dxa"/>
            <w:gridSpan w:val="3"/>
          </w:tcPr>
          <w:p w:rsidR="00000000" w:rsidRDefault="00000000">
            <w:pPr>
              <w:spacing w:line="340" w:lineRule="exact"/>
              <w:jc w:val="center"/>
              <w:rPr>
                <w:i/>
                <w:iCs/>
                <w:rtl/>
              </w:rPr>
            </w:pPr>
            <w:r>
              <w:rPr>
                <w:i/>
                <w:iCs/>
                <w:rtl/>
              </w:rPr>
              <w:t>696 57</w:t>
            </w:r>
          </w:p>
        </w:tc>
      </w:tr>
      <w:tr w:rsidR="00000000">
        <w:tblPrEx>
          <w:tblCellMar>
            <w:top w:w="0" w:type="dxa"/>
            <w:bottom w:w="0" w:type="dxa"/>
          </w:tblCellMar>
        </w:tblPrEx>
        <w:trPr>
          <w:tblHeader/>
        </w:trPr>
        <w:tc>
          <w:tcPr>
            <w:tcW w:w="2474" w:type="dxa"/>
            <w:gridSpan w:val="3"/>
          </w:tcPr>
          <w:p w:rsidR="00000000" w:rsidRDefault="00000000">
            <w:pPr>
              <w:spacing w:line="340" w:lineRule="exact"/>
              <w:jc w:val="center"/>
              <w:rPr>
                <w:i/>
                <w:iCs/>
                <w:rtl/>
              </w:rPr>
            </w:pPr>
            <w:r>
              <w:rPr>
                <w:i/>
                <w:iCs/>
                <w:rtl/>
              </w:rPr>
              <w:t xml:space="preserve">1997 </w:t>
            </w:r>
            <w:r>
              <w:rPr>
                <w:i/>
                <w:iCs/>
              </w:rPr>
              <w:t>–</w:t>
            </w:r>
            <w:r>
              <w:rPr>
                <w:i/>
                <w:iCs/>
                <w:rtl/>
              </w:rPr>
              <w:t>1998</w:t>
            </w:r>
          </w:p>
        </w:tc>
        <w:tc>
          <w:tcPr>
            <w:tcW w:w="2474" w:type="dxa"/>
            <w:gridSpan w:val="3"/>
          </w:tcPr>
          <w:p w:rsidR="00000000" w:rsidRDefault="00000000">
            <w:pPr>
              <w:spacing w:line="340" w:lineRule="exact"/>
              <w:jc w:val="center"/>
              <w:rPr>
                <w:i/>
                <w:iCs/>
                <w:rtl/>
              </w:rPr>
            </w:pPr>
            <w:r>
              <w:rPr>
                <w:i/>
                <w:iCs/>
                <w:rtl/>
              </w:rPr>
              <w:t>939 127</w:t>
            </w:r>
          </w:p>
        </w:tc>
        <w:tc>
          <w:tcPr>
            <w:tcW w:w="2474" w:type="dxa"/>
            <w:gridSpan w:val="3"/>
          </w:tcPr>
          <w:p w:rsidR="00000000" w:rsidRDefault="00000000">
            <w:pPr>
              <w:spacing w:line="340" w:lineRule="exact"/>
              <w:jc w:val="center"/>
              <w:rPr>
                <w:i/>
                <w:iCs/>
                <w:rtl/>
              </w:rPr>
            </w:pPr>
            <w:r>
              <w:rPr>
                <w:i/>
                <w:iCs/>
                <w:rtl/>
              </w:rPr>
              <w:t>926 61</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(6) التجارة وإدارة الأعمال</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290 6</w:t>
            </w:r>
          </w:p>
        </w:tc>
        <w:tc>
          <w:tcPr>
            <w:tcW w:w="2474" w:type="dxa"/>
            <w:gridSpan w:val="3"/>
          </w:tcPr>
          <w:p w:rsidR="00000000" w:rsidRDefault="00000000">
            <w:pPr>
              <w:spacing w:line="340" w:lineRule="exact"/>
              <w:jc w:val="center"/>
              <w:rPr>
                <w:rtl/>
              </w:rPr>
            </w:pPr>
            <w:r>
              <w:rPr>
                <w:rtl/>
              </w:rPr>
              <w:t>352 3</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938 6</w:t>
            </w:r>
          </w:p>
        </w:tc>
        <w:tc>
          <w:tcPr>
            <w:tcW w:w="2474" w:type="dxa"/>
            <w:gridSpan w:val="3"/>
          </w:tcPr>
          <w:p w:rsidR="00000000" w:rsidRDefault="00000000">
            <w:pPr>
              <w:spacing w:line="340" w:lineRule="exact"/>
              <w:jc w:val="center"/>
              <w:rPr>
                <w:rtl/>
              </w:rPr>
            </w:pPr>
            <w:r>
              <w:rPr>
                <w:rtl/>
              </w:rPr>
              <w:t>700 3</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(7) المعلومات والتوثيق</w:t>
            </w:r>
          </w:p>
        </w:tc>
      </w:tr>
      <w:tr w:rsidR="00000000">
        <w:tblPrEx>
          <w:tblCellMar>
            <w:top w:w="0" w:type="dxa"/>
            <w:bottom w:w="0" w:type="dxa"/>
          </w:tblCellMar>
        </w:tblPrEx>
        <w:trPr>
          <w:cantSplit/>
        </w:trPr>
        <w:tc>
          <w:tcPr>
            <w:tcW w:w="2474" w:type="dxa"/>
            <w:gridSpan w:val="3"/>
          </w:tcPr>
          <w:p w:rsidR="00000000" w:rsidRDefault="00000000">
            <w:pPr>
              <w:tabs>
                <w:tab w:val="center" w:pos="1565"/>
                <w:tab w:val="center" w:pos="1706"/>
                <w:tab w:val="center" w:pos="1990"/>
              </w:tabs>
              <w:spacing w:line="340" w:lineRule="exact"/>
              <w:jc w:val="center"/>
              <w:rPr>
                <w:rtl/>
              </w:rPr>
            </w:pPr>
          </w:p>
        </w:tc>
        <w:tc>
          <w:tcPr>
            <w:tcW w:w="2474" w:type="dxa"/>
            <w:gridSpan w:val="3"/>
          </w:tcPr>
          <w:p w:rsidR="00000000" w:rsidRDefault="00000000">
            <w:pPr>
              <w:tabs>
                <w:tab w:val="center" w:pos="1565"/>
                <w:tab w:val="center" w:pos="1706"/>
                <w:tab w:val="center" w:pos="1990"/>
              </w:tabs>
              <w:spacing w:line="340" w:lineRule="exact"/>
              <w:jc w:val="center"/>
              <w:rPr>
                <w:rtl/>
              </w:rPr>
            </w:pPr>
            <w:r>
              <w:rPr>
                <w:rtl/>
              </w:rPr>
              <w:t>083 1</w:t>
            </w:r>
          </w:p>
        </w:tc>
        <w:tc>
          <w:tcPr>
            <w:tcW w:w="2474" w:type="dxa"/>
            <w:gridSpan w:val="3"/>
          </w:tcPr>
          <w:p w:rsidR="00000000" w:rsidRDefault="00000000">
            <w:pPr>
              <w:tabs>
                <w:tab w:val="center" w:pos="1565"/>
                <w:tab w:val="center" w:pos="1706"/>
                <w:tab w:val="center" w:pos="1990"/>
              </w:tabs>
              <w:spacing w:line="340" w:lineRule="exact"/>
              <w:jc w:val="center"/>
              <w:rPr>
                <w:rtl/>
              </w:rPr>
            </w:pPr>
            <w:r>
              <w:rPr>
                <w:rtl/>
              </w:rPr>
              <w:t>872</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205 1</w:t>
            </w:r>
          </w:p>
        </w:tc>
        <w:tc>
          <w:tcPr>
            <w:tcW w:w="2474" w:type="dxa"/>
            <w:gridSpan w:val="3"/>
          </w:tcPr>
          <w:p w:rsidR="00000000" w:rsidRDefault="00000000">
            <w:pPr>
              <w:spacing w:line="340" w:lineRule="exact"/>
              <w:jc w:val="center"/>
              <w:rPr>
                <w:rtl/>
              </w:rPr>
            </w:pPr>
            <w:r>
              <w:rPr>
                <w:rtl/>
              </w:rPr>
              <w:t>950</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(8) الاقتصاد المنزلي</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159</w:t>
            </w:r>
          </w:p>
        </w:tc>
        <w:tc>
          <w:tcPr>
            <w:tcW w:w="2474" w:type="dxa"/>
            <w:gridSpan w:val="3"/>
          </w:tcPr>
          <w:p w:rsidR="00000000" w:rsidRDefault="00000000">
            <w:pPr>
              <w:spacing w:line="340" w:lineRule="exact"/>
              <w:jc w:val="center"/>
              <w:rPr>
                <w:rtl/>
              </w:rPr>
            </w:pPr>
            <w:r>
              <w:rPr>
                <w:rtl/>
              </w:rPr>
              <w:t>133</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295</w:t>
            </w:r>
          </w:p>
        </w:tc>
        <w:tc>
          <w:tcPr>
            <w:tcW w:w="2474" w:type="dxa"/>
            <w:gridSpan w:val="3"/>
          </w:tcPr>
          <w:p w:rsidR="00000000" w:rsidRDefault="00000000">
            <w:pPr>
              <w:spacing w:line="340" w:lineRule="exact"/>
              <w:jc w:val="center"/>
              <w:rPr>
                <w:rtl/>
              </w:rPr>
            </w:pPr>
            <w:r>
              <w:rPr>
                <w:rtl/>
              </w:rPr>
              <w:t>245</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(9) العلوم الوضعية والطبيعية</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984 6</w:t>
            </w:r>
          </w:p>
        </w:tc>
        <w:tc>
          <w:tcPr>
            <w:tcW w:w="2474" w:type="dxa"/>
            <w:gridSpan w:val="3"/>
          </w:tcPr>
          <w:p w:rsidR="00000000" w:rsidRDefault="00000000">
            <w:pPr>
              <w:spacing w:line="340" w:lineRule="exact"/>
              <w:jc w:val="center"/>
              <w:rPr>
                <w:rtl/>
              </w:rPr>
            </w:pPr>
            <w:r>
              <w:rPr>
                <w:rtl/>
              </w:rPr>
              <w:t>956 2</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264 7</w:t>
            </w:r>
          </w:p>
        </w:tc>
        <w:tc>
          <w:tcPr>
            <w:tcW w:w="2474" w:type="dxa"/>
            <w:gridSpan w:val="3"/>
          </w:tcPr>
          <w:p w:rsidR="00000000" w:rsidRDefault="00000000">
            <w:pPr>
              <w:spacing w:line="340" w:lineRule="exact"/>
              <w:jc w:val="center"/>
              <w:rPr>
                <w:rtl/>
              </w:rPr>
            </w:pPr>
            <w:r>
              <w:rPr>
                <w:rtl/>
              </w:rPr>
              <w:t>150 3</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(10) الرياضيات وعلوم الحاسوب</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738 6</w:t>
            </w:r>
          </w:p>
        </w:tc>
        <w:tc>
          <w:tcPr>
            <w:tcW w:w="2474" w:type="dxa"/>
            <w:gridSpan w:val="3"/>
          </w:tcPr>
          <w:p w:rsidR="00000000" w:rsidRDefault="00000000">
            <w:pPr>
              <w:spacing w:line="340" w:lineRule="exact"/>
              <w:jc w:val="center"/>
              <w:rPr>
                <w:rtl/>
              </w:rPr>
            </w:pPr>
            <w:r>
              <w:rPr>
                <w:rtl/>
              </w:rPr>
              <w:t>765 2</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069 7</w:t>
            </w:r>
          </w:p>
        </w:tc>
        <w:tc>
          <w:tcPr>
            <w:tcW w:w="2474" w:type="dxa"/>
            <w:gridSpan w:val="3"/>
          </w:tcPr>
          <w:p w:rsidR="00000000" w:rsidRDefault="00000000">
            <w:pPr>
              <w:spacing w:line="340" w:lineRule="exact"/>
              <w:jc w:val="center"/>
              <w:rPr>
                <w:rtl/>
              </w:rPr>
            </w:pPr>
            <w:r>
              <w:rPr>
                <w:rtl/>
              </w:rPr>
              <w:t>962 2</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(11) الطب وعلوم الصحة العامة والصحة الشخصية</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999 9</w:t>
            </w:r>
          </w:p>
        </w:tc>
        <w:tc>
          <w:tcPr>
            <w:tcW w:w="2474" w:type="dxa"/>
            <w:gridSpan w:val="3"/>
          </w:tcPr>
          <w:p w:rsidR="00000000" w:rsidRDefault="00000000">
            <w:pPr>
              <w:spacing w:line="340" w:lineRule="exact"/>
              <w:jc w:val="center"/>
              <w:rPr>
                <w:rtl/>
              </w:rPr>
            </w:pPr>
            <w:r>
              <w:rPr>
                <w:rtl/>
              </w:rPr>
              <w:t>616 4</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343 10</w:t>
            </w:r>
          </w:p>
        </w:tc>
        <w:tc>
          <w:tcPr>
            <w:tcW w:w="2474" w:type="dxa"/>
            <w:gridSpan w:val="3"/>
          </w:tcPr>
          <w:p w:rsidR="00000000" w:rsidRDefault="00000000">
            <w:pPr>
              <w:spacing w:line="340" w:lineRule="exact"/>
              <w:jc w:val="center"/>
              <w:rPr>
                <w:rtl/>
              </w:rPr>
            </w:pPr>
            <w:r>
              <w:rPr>
                <w:rtl/>
              </w:rPr>
              <w:t>817 4</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(12) الهندسة</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028 13</w:t>
            </w:r>
          </w:p>
        </w:tc>
        <w:tc>
          <w:tcPr>
            <w:tcW w:w="2474" w:type="dxa"/>
            <w:gridSpan w:val="3"/>
          </w:tcPr>
          <w:p w:rsidR="00000000" w:rsidRDefault="00000000">
            <w:pPr>
              <w:spacing w:line="340" w:lineRule="exact"/>
              <w:jc w:val="center"/>
              <w:rPr>
                <w:rtl/>
              </w:rPr>
            </w:pPr>
            <w:r>
              <w:rPr>
                <w:rtl/>
              </w:rPr>
              <w:t>032 3</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165 13</w:t>
            </w:r>
          </w:p>
        </w:tc>
        <w:tc>
          <w:tcPr>
            <w:tcW w:w="2474" w:type="dxa"/>
            <w:gridSpan w:val="3"/>
          </w:tcPr>
          <w:p w:rsidR="00000000" w:rsidRDefault="00000000">
            <w:pPr>
              <w:spacing w:line="340" w:lineRule="exact"/>
              <w:jc w:val="center"/>
              <w:rPr>
                <w:rtl/>
              </w:rPr>
            </w:pPr>
            <w:r>
              <w:rPr>
                <w:rtl/>
              </w:rPr>
              <w:t>121 3</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(13) الهندسة المعمارية وتخطيط الأراضي</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522 2</w:t>
            </w:r>
          </w:p>
        </w:tc>
        <w:tc>
          <w:tcPr>
            <w:tcW w:w="2474" w:type="dxa"/>
            <w:gridSpan w:val="3"/>
          </w:tcPr>
          <w:p w:rsidR="00000000" w:rsidRDefault="00000000">
            <w:pPr>
              <w:spacing w:line="340" w:lineRule="exact"/>
              <w:jc w:val="center"/>
              <w:rPr>
                <w:rtl/>
              </w:rPr>
            </w:pPr>
            <w:r>
              <w:rPr>
                <w:rtl/>
              </w:rPr>
              <w:t>308 1</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637 2</w:t>
            </w:r>
          </w:p>
        </w:tc>
        <w:tc>
          <w:tcPr>
            <w:tcW w:w="2474" w:type="dxa"/>
            <w:gridSpan w:val="3"/>
          </w:tcPr>
          <w:p w:rsidR="00000000" w:rsidRDefault="00000000">
            <w:pPr>
              <w:spacing w:line="340" w:lineRule="exact"/>
              <w:jc w:val="center"/>
              <w:rPr>
                <w:rtl/>
              </w:rPr>
            </w:pPr>
            <w:r>
              <w:rPr>
                <w:rtl/>
              </w:rPr>
              <w:t>433 1</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(14) مهن الإنتاج الصناعي</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349</w:t>
            </w:r>
          </w:p>
        </w:tc>
        <w:tc>
          <w:tcPr>
            <w:tcW w:w="2474" w:type="dxa"/>
            <w:gridSpan w:val="3"/>
          </w:tcPr>
          <w:p w:rsidR="00000000" w:rsidRDefault="00000000">
            <w:pPr>
              <w:spacing w:line="340" w:lineRule="exact"/>
              <w:jc w:val="center"/>
              <w:rPr>
                <w:rtl/>
              </w:rPr>
            </w:pPr>
            <w:r>
              <w:rPr>
                <w:rtl/>
              </w:rPr>
              <w:t>173</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362</w:t>
            </w:r>
          </w:p>
        </w:tc>
        <w:tc>
          <w:tcPr>
            <w:tcW w:w="2474" w:type="dxa"/>
            <w:gridSpan w:val="3"/>
          </w:tcPr>
          <w:p w:rsidR="00000000" w:rsidRDefault="00000000">
            <w:pPr>
              <w:spacing w:line="340" w:lineRule="exact"/>
              <w:jc w:val="center"/>
              <w:rPr>
                <w:rtl/>
              </w:rPr>
            </w:pPr>
            <w:r>
              <w:rPr>
                <w:rtl/>
              </w:rPr>
              <w:t>175</w:t>
            </w:r>
          </w:p>
        </w:tc>
      </w:tr>
      <w:tr w:rsidR="00000000">
        <w:tblPrEx>
          <w:tblCellMar>
            <w:top w:w="0" w:type="dxa"/>
            <w:bottom w:w="0" w:type="dxa"/>
          </w:tblCellMar>
        </w:tblPrEx>
        <w:trPr>
          <w:cantSplit/>
        </w:trPr>
        <w:tc>
          <w:tcPr>
            <w:tcW w:w="7422" w:type="dxa"/>
            <w:gridSpan w:val="9"/>
          </w:tcPr>
          <w:p w:rsidR="00000000" w:rsidRDefault="00000000">
            <w:pPr>
              <w:spacing w:line="340" w:lineRule="exact"/>
              <w:rPr>
                <w:b/>
                <w:bCs/>
                <w:rtl/>
              </w:rPr>
            </w:pPr>
            <w:r>
              <w:rPr>
                <w:b/>
                <w:bCs/>
                <w:szCs w:val="26"/>
                <w:rtl/>
              </w:rPr>
              <w:t>(15) الزراعة والغابات ومصايد الأسماك</w:t>
            </w:r>
          </w:p>
        </w:tc>
      </w:tr>
      <w:tr w:rsidR="00000000">
        <w:tblPrEx>
          <w:tblCellMar>
            <w:top w:w="0" w:type="dxa"/>
            <w:bottom w:w="0" w:type="dxa"/>
          </w:tblCellMar>
        </w:tblPrEx>
        <w:trPr>
          <w:cantSplit/>
        </w:trPr>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276 4</w:t>
            </w:r>
          </w:p>
        </w:tc>
        <w:tc>
          <w:tcPr>
            <w:tcW w:w="2474" w:type="dxa"/>
            <w:gridSpan w:val="3"/>
          </w:tcPr>
          <w:p w:rsidR="00000000" w:rsidRDefault="00000000">
            <w:pPr>
              <w:spacing w:line="340" w:lineRule="exact"/>
              <w:jc w:val="center"/>
              <w:rPr>
                <w:rtl/>
              </w:rPr>
            </w:pPr>
            <w:r>
              <w:rPr>
                <w:rtl/>
              </w:rPr>
              <w:t>666 1</w:t>
            </w:r>
          </w:p>
        </w:tc>
      </w:tr>
      <w:tr w:rsidR="00000000">
        <w:tblPrEx>
          <w:tblCellMar>
            <w:top w:w="0" w:type="dxa"/>
            <w:bottom w:w="0" w:type="dxa"/>
          </w:tblCellMar>
        </w:tblPrEx>
        <w:tc>
          <w:tcPr>
            <w:tcW w:w="2474" w:type="dxa"/>
            <w:gridSpan w:val="3"/>
          </w:tcPr>
          <w:p w:rsidR="00000000" w:rsidRDefault="00000000">
            <w:pPr>
              <w:spacing w:line="340" w:lineRule="exact"/>
              <w:jc w:val="center"/>
              <w:rPr>
                <w:rtl/>
              </w:rPr>
            </w:pPr>
          </w:p>
        </w:tc>
        <w:tc>
          <w:tcPr>
            <w:tcW w:w="2474" w:type="dxa"/>
            <w:gridSpan w:val="3"/>
          </w:tcPr>
          <w:p w:rsidR="00000000" w:rsidRDefault="00000000">
            <w:pPr>
              <w:spacing w:line="340" w:lineRule="exact"/>
              <w:jc w:val="center"/>
              <w:rPr>
                <w:rtl/>
              </w:rPr>
            </w:pPr>
            <w:r>
              <w:rPr>
                <w:rtl/>
              </w:rPr>
              <w:t>187 4</w:t>
            </w:r>
          </w:p>
        </w:tc>
        <w:tc>
          <w:tcPr>
            <w:tcW w:w="2474" w:type="dxa"/>
            <w:gridSpan w:val="3"/>
          </w:tcPr>
          <w:p w:rsidR="00000000" w:rsidRDefault="00000000">
            <w:pPr>
              <w:spacing w:line="340" w:lineRule="exact"/>
              <w:jc w:val="center"/>
              <w:rPr>
                <w:rtl/>
              </w:rPr>
            </w:pPr>
            <w:r>
              <w:rPr>
                <w:rtl/>
              </w:rPr>
              <w:t>730 1</w:t>
            </w:r>
          </w:p>
        </w:tc>
      </w:tr>
      <w:tr w:rsidR="00000000">
        <w:tblPrEx>
          <w:tblCellMar>
            <w:top w:w="0" w:type="dxa"/>
            <w:bottom w:w="0" w:type="dxa"/>
          </w:tblCellMar>
        </w:tblPrEx>
        <w:trPr>
          <w:cantSplit/>
        </w:trPr>
        <w:tc>
          <w:tcPr>
            <w:tcW w:w="7422" w:type="dxa"/>
            <w:gridSpan w:val="9"/>
          </w:tcPr>
          <w:p w:rsidR="00000000" w:rsidRDefault="00000000">
            <w:pPr>
              <w:rPr>
                <w:b/>
                <w:bCs/>
                <w:rtl/>
              </w:rPr>
            </w:pPr>
            <w:r>
              <w:rPr>
                <w:b/>
                <w:bCs/>
                <w:szCs w:val="26"/>
                <w:rtl/>
              </w:rPr>
              <w:t>(16) قطاعات أخرى وقطاعات غير محدَّدة</w:t>
            </w:r>
          </w:p>
        </w:tc>
      </w:tr>
      <w:tr w:rsidR="00000000">
        <w:tblPrEx>
          <w:tblCellMar>
            <w:top w:w="0" w:type="dxa"/>
            <w:bottom w:w="0" w:type="dxa"/>
          </w:tblCellMar>
        </w:tblPrEx>
        <w:trPr>
          <w:cantSplit/>
        </w:trPr>
        <w:tc>
          <w:tcPr>
            <w:tcW w:w="2461" w:type="dxa"/>
            <w:gridSpan w:val="2"/>
          </w:tcPr>
          <w:p w:rsidR="00000000" w:rsidRDefault="00000000">
            <w:pPr>
              <w:jc w:val="center"/>
              <w:rPr>
                <w:rtl/>
              </w:rPr>
            </w:pPr>
          </w:p>
        </w:tc>
        <w:tc>
          <w:tcPr>
            <w:tcW w:w="992" w:type="dxa"/>
            <w:gridSpan w:val="3"/>
          </w:tcPr>
          <w:p w:rsidR="00000000" w:rsidRDefault="00000000">
            <w:pPr>
              <w:jc w:val="center"/>
              <w:rPr>
                <w:rtl/>
              </w:rPr>
            </w:pPr>
            <w:r>
              <w:rPr>
                <w:rtl/>
              </w:rPr>
              <w:t>629</w:t>
            </w:r>
          </w:p>
        </w:tc>
        <w:tc>
          <w:tcPr>
            <w:tcW w:w="1559" w:type="dxa"/>
            <w:gridSpan w:val="2"/>
          </w:tcPr>
          <w:p w:rsidR="00000000" w:rsidRDefault="00000000">
            <w:pPr>
              <w:jc w:val="center"/>
              <w:rPr>
                <w:rtl/>
              </w:rPr>
            </w:pPr>
            <w:r>
              <w:rPr>
                <w:rtl/>
              </w:rPr>
              <w:t>376</w:t>
            </w:r>
          </w:p>
        </w:tc>
        <w:tc>
          <w:tcPr>
            <w:tcW w:w="754" w:type="dxa"/>
            <w:tcBorders>
              <w:right w:val="nil"/>
            </w:tcBorders>
          </w:tcPr>
          <w:p w:rsidR="00000000" w:rsidRDefault="00000000">
            <w:pPr>
              <w:pStyle w:val="Heading5"/>
              <w:rPr>
                <w:rtl/>
              </w:rPr>
            </w:pPr>
            <w:r>
              <w:rPr>
                <w:rtl/>
              </w:rPr>
              <w:t>إناث</w:t>
            </w:r>
          </w:p>
        </w:tc>
        <w:tc>
          <w:tcPr>
            <w:tcW w:w="1656" w:type="dxa"/>
            <w:tcBorders>
              <w:left w:val="nil"/>
            </w:tcBorders>
          </w:tcPr>
          <w:p w:rsidR="00000000" w:rsidRDefault="00000000">
            <w:pPr>
              <w:pStyle w:val="Heading5"/>
              <w:rPr>
                <w:rtl/>
              </w:rPr>
            </w:pPr>
            <w:r>
              <w:rPr>
                <w:rtl/>
              </w:rPr>
              <w:t>281 68</w:t>
            </w:r>
          </w:p>
        </w:tc>
      </w:tr>
      <w:tr w:rsidR="00000000">
        <w:tblPrEx>
          <w:tblCellMar>
            <w:top w:w="0" w:type="dxa"/>
            <w:bottom w:w="0" w:type="dxa"/>
          </w:tblCellMar>
        </w:tblPrEx>
        <w:trPr>
          <w:cantSplit/>
        </w:trPr>
        <w:tc>
          <w:tcPr>
            <w:tcW w:w="2461" w:type="dxa"/>
            <w:gridSpan w:val="2"/>
          </w:tcPr>
          <w:p w:rsidR="00000000" w:rsidRDefault="00000000">
            <w:pPr>
              <w:jc w:val="center"/>
              <w:rPr>
                <w:rtl/>
              </w:rPr>
            </w:pPr>
          </w:p>
        </w:tc>
        <w:tc>
          <w:tcPr>
            <w:tcW w:w="992" w:type="dxa"/>
            <w:gridSpan w:val="3"/>
          </w:tcPr>
          <w:p w:rsidR="00000000" w:rsidRDefault="00000000">
            <w:pPr>
              <w:jc w:val="center"/>
              <w:rPr>
                <w:rtl/>
              </w:rPr>
            </w:pPr>
            <w:r>
              <w:rPr>
                <w:rtl/>
              </w:rPr>
              <w:t>707</w:t>
            </w:r>
          </w:p>
        </w:tc>
        <w:tc>
          <w:tcPr>
            <w:tcW w:w="1559" w:type="dxa"/>
            <w:gridSpan w:val="2"/>
          </w:tcPr>
          <w:p w:rsidR="00000000" w:rsidRDefault="00000000">
            <w:pPr>
              <w:jc w:val="center"/>
              <w:rPr>
                <w:rtl/>
              </w:rPr>
            </w:pPr>
            <w:r>
              <w:rPr>
                <w:rtl/>
              </w:rPr>
              <w:t>421</w:t>
            </w:r>
          </w:p>
        </w:tc>
        <w:tc>
          <w:tcPr>
            <w:tcW w:w="754" w:type="dxa"/>
            <w:tcBorders>
              <w:right w:val="nil"/>
            </w:tcBorders>
          </w:tcPr>
          <w:p w:rsidR="00000000" w:rsidRDefault="00000000">
            <w:pPr>
              <w:pStyle w:val="Heading5"/>
              <w:rPr>
                <w:rtl/>
              </w:rPr>
            </w:pPr>
          </w:p>
        </w:tc>
        <w:tc>
          <w:tcPr>
            <w:tcW w:w="1656" w:type="dxa"/>
            <w:tcBorders>
              <w:left w:val="nil"/>
            </w:tcBorders>
          </w:tcPr>
          <w:p w:rsidR="00000000" w:rsidRDefault="00000000">
            <w:pPr>
              <w:pStyle w:val="Heading5"/>
              <w:rPr>
                <w:rtl/>
              </w:rPr>
            </w:pPr>
          </w:p>
        </w:tc>
      </w:tr>
      <w:tr w:rsidR="00000000">
        <w:tblPrEx>
          <w:tblCellMar>
            <w:top w:w="0" w:type="dxa"/>
            <w:bottom w:w="0" w:type="dxa"/>
          </w:tblCellMar>
        </w:tblPrEx>
        <w:trPr>
          <w:cantSplit/>
        </w:trPr>
        <w:tc>
          <w:tcPr>
            <w:tcW w:w="1468" w:type="dxa"/>
            <w:tcBorders>
              <w:right w:val="nil"/>
            </w:tcBorders>
          </w:tcPr>
          <w:p w:rsidR="00000000" w:rsidRDefault="00000000">
            <w:pPr>
              <w:jc w:val="center"/>
              <w:rPr>
                <w:rtl/>
              </w:rPr>
            </w:pPr>
          </w:p>
        </w:tc>
        <w:tc>
          <w:tcPr>
            <w:tcW w:w="1560" w:type="dxa"/>
            <w:gridSpan w:val="3"/>
            <w:tcBorders>
              <w:left w:val="nil"/>
              <w:right w:val="nil"/>
            </w:tcBorders>
          </w:tcPr>
          <w:p w:rsidR="00000000" w:rsidRDefault="00000000">
            <w:pPr>
              <w:pStyle w:val="Heading5"/>
              <w:spacing w:line="400" w:lineRule="exact"/>
              <w:rPr>
                <w:rtl/>
              </w:rPr>
            </w:pPr>
            <w:r>
              <w:rPr>
                <w:rtl/>
              </w:rPr>
              <w:t>المجموع</w:t>
            </w:r>
          </w:p>
        </w:tc>
        <w:tc>
          <w:tcPr>
            <w:tcW w:w="1984" w:type="dxa"/>
            <w:gridSpan w:val="3"/>
            <w:tcBorders>
              <w:left w:val="nil"/>
            </w:tcBorders>
          </w:tcPr>
          <w:p w:rsidR="00000000" w:rsidRDefault="00000000">
            <w:pPr>
              <w:pStyle w:val="Heading5"/>
              <w:spacing w:line="400" w:lineRule="exact"/>
              <w:rPr>
                <w:rtl/>
              </w:rPr>
            </w:pPr>
            <w:r>
              <w:rPr>
                <w:rtl/>
              </w:rPr>
              <w:t>580 119</w:t>
            </w:r>
          </w:p>
        </w:tc>
        <w:tc>
          <w:tcPr>
            <w:tcW w:w="754" w:type="dxa"/>
            <w:tcBorders>
              <w:right w:val="nil"/>
            </w:tcBorders>
          </w:tcPr>
          <w:p w:rsidR="00000000" w:rsidRDefault="00000000">
            <w:pPr>
              <w:pStyle w:val="Heading5"/>
              <w:rPr>
                <w:rtl/>
              </w:rPr>
            </w:pPr>
          </w:p>
        </w:tc>
        <w:tc>
          <w:tcPr>
            <w:tcW w:w="1656" w:type="dxa"/>
            <w:tcBorders>
              <w:left w:val="nil"/>
            </w:tcBorders>
          </w:tcPr>
          <w:p w:rsidR="00000000" w:rsidRDefault="00000000">
            <w:pPr>
              <w:pStyle w:val="Heading5"/>
              <w:rPr>
                <w:rtl/>
              </w:rPr>
            </w:pPr>
          </w:p>
        </w:tc>
      </w:tr>
    </w:tbl>
    <w:p w:rsidR="00000000" w:rsidRDefault="00000000">
      <w:pPr>
        <w:pStyle w:val="SingleTxt"/>
        <w:rPr>
          <w:rtl/>
        </w:rPr>
      </w:pPr>
    </w:p>
    <w:p w:rsidR="00000000" w:rsidRDefault="00000000">
      <w:pPr>
        <w:pStyle w:val="SingleTxt"/>
        <w:rPr>
          <w:rtl/>
        </w:rPr>
      </w:pPr>
      <w:r>
        <w:rPr>
          <w:rtl/>
        </w:rPr>
        <w:t>*</w:t>
      </w:r>
      <w:r>
        <w:rPr>
          <w:rtl/>
        </w:rPr>
        <w:tab/>
      </w:r>
      <w:r>
        <w:rPr>
          <w:szCs w:val="26"/>
          <w:rtl/>
        </w:rPr>
        <w:t xml:space="preserve">تُوافق السنتين 1995 </w:t>
      </w:r>
      <w:r>
        <w:rPr>
          <w:szCs w:val="26"/>
        </w:rPr>
        <w:t>–</w:t>
      </w:r>
      <w:r>
        <w:rPr>
          <w:szCs w:val="26"/>
          <w:rtl/>
        </w:rPr>
        <w:t xml:space="preserve"> 1996</w:t>
      </w:r>
    </w:p>
    <w:p w:rsidR="00000000" w:rsidRDefault="00000000">
      <w:pPr>
        <w:pStyle w:val="SingleTxt"/>
        <w:rPr>
          <w:rtl/>
        </w:rPr>
      </w:pPr>
      <w:r>
        <w:rPr>
          <w:rtl/>
        </w:rPr>
        <w:t>**</w:t>
      </w:r>
      <w:r>
        <w:rPr>
          <w:rtl/>
        </w:rPr>
        <w:tab/>
      </w:r>
      <w:r>
        <w:rPr>
          <w:szCs w:val="26"/>
          <w:rtl/>
        </w:rPr>
        <w:t>تُوافق السنتين 1997 - 1999</w:t>
      </w:r>
    </w:p>
    <w:p w:rsidR="00000000" w:rsidRDefault="00000000">
      <w:pPr>
        <w:pStyle w:val="SingleTxt"/>
        <w:ind w:left="1264" w:right="1264"/>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1"/>
        <w:gridCol w:w="2521"/>
        <w:gridCol w:w="2522"/>
      </w:tblGrid>
      <w:tr w:rsidR="00000000">
        <w:tblPrEx>
          <w:tblCellMar>
            <w:top w:w="0" w:type="dxa"/>
            <w:bottom w:w="0" w:type="dxa"/>
          </w:tblCellMar>
        </w:tblPrEx>
        <w:trPr>
          <w:cantSplit/>
        </w:trPr>
        <w:tc>
          <w:tcPr>
            <w:tcW w:w="7564" w:type="dxa"/>
            <w:gridSpan w:val="3"/>
            <w:tcBorders>
              <w:bottom w:val="nil"/>
            </w:tcBorders>
          </w:tcPr>
          <w:p w:rsidR="00000000" w:rsidRDefault="00000000">
            <w:pPr>
              <w:pStyle w:val="H23"/>
              <w:keepLines w:val="0"/>
              <w:suppressAutoHyphens w:val="0"/>
              <w:spacing w:line="260" w:lineRule="exact"/>
              <w:jc w:val="center"/>
              <w:rPr>
                <w:b w:val="0"/>
                <w:bCs w:val="0"/>
                <w:i/>
                <w:iCs/>
                <w:spacing w:val="0"/>
                <w:rtl/>
              </w:rPr>
            </w:pPr>
            <w:r>
              <w:rPr>
                <w:b w:val="0"/>
                <w:bCs w:val="0"/>
                <w:i/>
                <w:iCs/>
                <w:spacing w:val="0"/>
                <w:rtl/>
              </w:rPr>
              <w:t>جدول الطلاب في سنة القبول الأوَّلى في التعليم التقني العالي</w:t>
            </w:r>
          </w:p>
        </w:tc>
      </w:tr>
      <w:tr w:rsidR="00000000">
        <w:tblPrEx>
          <w:tblCellMar>
            <w:top w:w="0" w:type="dxa"/>
            <w:bottom w:w="0" w:type="dxa"/>
          </w:tblCellMar>
        </w:tblPrEx>
        <w:tc>
          <w:tcPr>
            <w:tcW w:w="2521" w:type="dxa"/>
            <w:tcBorders>
              <w:top w:val="single" w:sz="4" w:space="0" w:color="auto"/>
            </w:tcBorders>
          </w:tcPr>
          <w:p w:rsidR="00000000" w:rsidRDefault="00000000">
            <w:pPr>
              <w:pStyle w:val="Heading4"/>
              <w:spacing w:line="240" w:lineRule="exact"/>
              <w:rPr>
                <w:b w:val="0"/>
                <w:bCs w:val="0"/>
                <w:i/>
                <w:iCs/>
                <w:rtl/>
              </w:rPr>
            </w:pPr>
            <w:r>
              <w:rPr>
                <w:b w:val="0"/>
                <w:bCs w:val="0"/>
                <w:i/>
                <w:iCs/>
                <w:rtl/>
              </w:rPr>
              <w:t>السنة</w:t>
            </w:r>
          </w:p>
        </w:tc>
        <w:tc>
          <w:tcPr>
            <w:tcW w:w="2521" w:type="dxa"/>
            <w:tcBorders>
              <w:top w:val="single" w:sz="4" w:space="0" w:color="auto"/>
            </w:tcBorders>
          </w:tcPr>
          <w:p w:rsidR="00000000" w:rsidRDefault="00000000">
            <w:pPr>
              <w:pStyle w:val="Heading4"/>
              <w:spacing w:line="240" w:lineRule="exact"/>
              <w:rPr>
                <w:b w:val="0"/>
                <w:bCs w:val="0"/>
                <w:i/>
                <w:iCs/>
                <w:rtl/>
              </w:rPr>
            </w:pPr>
            <w:r>
              <w:rPr>
                <w:b w:val="0"/>
                <w:bCs w:val="0"/>
                <w:i/>
                <w:iCs/>
                <w:rtl/>
              </w:rPr>
              <w:t>المجموع</w:t>
            </w:r>
          </w:p>
        </w:tc>
        <w:tc>
          <w:tcPr>
            <w:tcW w:w="2522" w:type="dxa"/>
            <w:tcBorders>
              <w:top w:val="single" w:sz="4" w:space="0" w:color="auto"/>
            </w:tcBorders>
          </w:tcPr>
          <w:p w:rsidR="00000000" w:rsidRDefault="00000000">
            <w:pPr>
              <w:pStyle w:val="Heading4"/>
              <w:spacing w:line="240" w:lineRule="exact"/>
              <w:rPr>
                <w:b w:val="0"/>
                <w:bCs w:val="0"/>
                <w:i/>
                <w:iCs/>
                <w:rtl/>
              </w:rPr>
            </w:pPr>
            <w:r>
              <w:rPr>
                <w:b w:val="0"/>
                <w:bCs w:val="0"/>
                <w:i/>
                <w:iCs/>
                <w:rtl/>
              </w:rPr>
              <w:t>النساء</w:t>
            </w:r>
          </w:p>
        </w:tc>
      </w:tr>
      <w:tr w:rsidR="00000000">
        <w:tblPrEx>
          <w:tblCellMar>
            <w:top w:w="0" w:type="dxa"/>
            <w:bottom w:w="0" w:type="dxa"/>
          </w:tblCellMar>
        </w:tblPrEx>
        <w:tc>
          <w:tcPr>
            <w:tcW w:w="2521" w:type="dxa"/>
          </w:tcPr>
          <w:p w:rsidR="00000000" w:rsidRDefault="00000000">
            <w:pPr>
              <w:spacing w:line="240" w:lineRule="exact"/>
              <w:jc w:val="center"/>
              <w:rPr>
                <w:i/>
                <w:iCs/>
                <w:rtl/>
              </w:rPr>
            </w:pPr>
            <w:r>
              <w:rPr>
                <w:i/>
                <w:iCs/>
                <w:rtl/>
              </w:rPr>
              <w:t xml:space="preserve">1995 </w:t>
            </w:r>
            <w:r>
              <w:rPr>
                <w:i/>
                <w:iCs/>
              </w:rPr>
              <w:t>–</w:t>
            </w:r>
            <w:r>
              <w:rPr>
                <w:i/>
                <w:iCs/>
                <w:rtl/>
              </w:rPr>
              <w:t xml:space="preserve"> 1996*</w:t>
            </w:r>
          </w:p>
        </w:tc>
        <w:tc>
          <w:tcPr>
            <w:tcW w:w="2521" w:type="dxa"/>
          </w:tcPr>
          <w:p w:rsidR="00000000" w:rsidRDefault="00000000">
            <w:pPr>
              <w:spacing w:line="240" w:lineRule="exact"/>
              <w:rPr>
                <w:rtl/>
              </w:rPr>
            </w:pPr>
          </w:p>
        </w:tc>
        <w:tc>
          <w:tcPr>
            <w:tcW w:w="2522" w:type="dxa"/>
          </w:tcPr>
          <w:p w:rsidR="00000000" w:rsidRDefault="00000000">
            <w:pPr>
              <w:spacing w:line="240" w:lineRule="exact"/>
              <w:rPr>
                <w:rtl/>
              </w:rPr>
            </w:pPr>
          </w:p>
        </w:tc>
      </w:tr>
      <w:tr w:rsidR="00000000">
        <w:tblPrEx>
          <w:tblCellMar>
            <w:top w:w="0" w:type="dxa"/>
            <w:bottom w:w="0" w:type="dxa"/>
          </w:tblCellMar>
        </w:tblPrEx>
        <w:tc>
          <w:tcPr>
            <w:tcW w:w="2521" w:type="dxa"/>
          </w:tcPr>
          <w:p w:rsidR="00000000" w:rsidRDefault="00000000">
            <w:pPr>
              <w:spacing w:line="240" w:lineRule="exact"/>
              <w:jc w:val="center"/>
              <w:rPr>
                <w:i/>
                <w:iCs/>
                <w:rtl/>
              </w:rPr>
            </w:pPr>
            <w:r>
              <w:rPr>
                <w:i/>
                <w:iCs/>
                <w:rtl/>
              </w:rPr>
              <w:t xml:space="preserve">  1997 </w:t>
            </w:r>
            <w:r>
              <w:rPr>
                <w:i/>
                <w:iCs/>
              </w:rPr>
              <w:t>–</w:t>
            </w:r>
            <w:r>
              <w:rPr>
                <w:i/>
                <w:iCs/>
                <w:rtl/>
              </w:rPr>
              <w:t xml:space="preserve"> 1998**</w:t>
            </w:r>
          </w:p>
        </w:tc>
        <w:tc>
          <w:tcPr>
            <w:tcW w:w="2521" w:type="dxa"/>
          </w:tcPr>
          <w:p w:rsidR="00000000" w:rsidRDefault="00000000">
            <w:pPr>
              <w:spacing w:line="240" w:lineRule="exact"/>
              <w:rPr>
                <w:rtl/>
              </w:rPr>
            </w:pPr>
          </w:p>
        </w:tc>
        <w:tc>
          <w:tcPr>
            <w:tcW w:w="2522" w:type="dxa"/>
          </w:tcPr>
          <w:p w:rsidR="00000000" w:rsidRDefault="00000000">
            <w:pPr>
              <w:spacing w:line="240" w:lineRule="exact"/>
              <w:rPr>
                <w:rtl/>
              </w:rPr>
            </w:pP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(1) الآداب والدين واللاهوت</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601</w:t>
            </w:r>
          </w:p>
        </w:tc>
        <w:tc>
          <w:tcPr>
            <w:tcW w:w="2522" w:type="dxa"/>
          </w:tcPr>
          <w:p w:rsidR="00000000" w:rsidRDefault="00000000">
            <w:pPr>
              <w:spacing w:line="240" w:lineRule="exact"/>
              <w:rPr>
                <w:rtl/>
              </w:rPr>
            </w:pPr>
            <w:r>
              <w:rPr>
                <w:rtl/>
              </w:rPr>
              <w:t>-</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590</w:t>
            </w:r>
          </w:p>
        </w:tc>
        <w:tc>
          <w:tcPr>
            <w:tcW w:w="2522" w:type="dxa"/>
          </w:tcPr>
          <w:p w:rsidR="00000000" w:rsidRDefault="00000000">
            <w:pPr>
              <w:spacing w:line="240" w:lineRule="exact"/>
              <w:rPr>
                <w:rtl/>
              </w:rPr>
            </w:pPr>
            <w:r>
              <w:rPr>
                <w:rtl/>
              </w:rPr>
              <w:t>-</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(2) الفنون الجميلة والفنون التطبيقية</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682 1</w:t>
            </w:r>
          </w:p>
        </w:tc>
        <w:tc>
          <w:tcPr>
            <w:tcW w:w="2522" w:type="dxa"/>
          </w:tcPr>
          <w:p w:rsidR="00000000" w:rsidRDefault="00000000">
            <w:pPr>
              <w:spacing w:line="240" w:lineRule="exact"/>
              <w:rPr>
                <w:rtl/>
              </w:rPr>
            </w:pPr>
            <w:r>
              <w:rPr>
                <w:rtl/>
              </w:rPr>
              <w:t>219 1</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544 1</w:t>
            </w:r>
          </w:p>
        </w:tc>
        <w:tc>
          <w:tcPr>
            <w:tcW w:w="2522" w:type="dxa"/>
          </w:tcPr>
          <w:p w:rsidR="00000000" w:rsidRDefault="00000000">
            <w:pPr>
              <w:spacing w:line="240" w:lineRule="exact"/>
              <w:rPr>
                <w:rtl/>
              </w:rPr>
            </w:pPr>
            <w:r>
              <w:rPr>
                <w:rtl/>
              </w:rPr>
              <w:t>138 1</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(3) العلوم الاجتماعية والعلوم السلوكية</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924</w:t>
            </w:r>
          </w:p>
        </w:tc>
        <w:tc>
          <w:tcPr>
            <w:tcW w:w="2522" w:type="dxa"/>
          </w:tcPr>
          <w:p w:rsidR="00000000" w:rsidRDefault="00000000">
            <w:pPr>
              <w:spacing w:line="240" w:lineRule="exact"/>
              <w:rPr>
                <w:rtl/>
              </w:rPr>
            </w:pPr>
            <w:r>
              <w:rPr>
                <w:rtl/>
              </w:rPr>
              <w:t>763</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989</w:t>
            </w:r>
          </w:p>
        </w:tc>
        <w:tc>
          <w:tcPr>
            <w:tcW w:w="2522" w:type="dxa"/>
          </w:tcPr>
          <w:p w:rsidR="00000000" w:rsidRDefault="00000000">
            <w:pPr>
              <w:spacing w:line="240" w:lineRule="exact"/>
              <w:rPr>
                <w:rtl/>
              </w:rPr>
            </w:pPr>
            <w:r>
              <w:rPr>
                <w:rtl/>
              </w:rPr>
              <w:t>834</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(4) التجارة وإدارة الأعمال</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404 14</w:t>
            </w:r>
          </w:p>
        </w:tc>
        <w:tc>
          <w:tcPr>
            <w:tcW w:w="2522" w:type="dxa"/>
          </w:tcPr>
          <w:p w:rsidR="00000000" w:rsidRDefault="00000000">
            <w:pPr>
              <w:spacing w:line="240" w:lineRule="exact"/>
              <w:rPr>
                <w:rtl/>
              </w:rPr>
            </w:pPr>
            <w:r>
              <w:rPr>
                <w:rtl/>
              </w:rPr>
              <w:t>756 8</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384 16</w:t>
            </w:r>
          </w:p>
        </w:tc>
        <w:tc>
          <w:tcPr>
            <w:tcW w:w="2522" w:type="dxa"/>
          </w:tcPr>
          <w:p w:rsidR="00000000" w:rsidRDefault="00000000">
            <w:pPr>
              <w:spacing w:line="240" w:lineRule="exact"/>
              <w:rPr>
                <w:rtl/>
              </w:rPr>
            </w:pPr>
            <w:r>
              <w:rPr>
                <w:rtl/>
              </w:rPr>
              <w:t>348 10</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(5) علم المعلومات والتوثيق</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595</w:t>
            </w:r>
          </w:p>
        </w:tc>
        <w:tc>
          <w:tcPr>
            <w:tcW w:w="2522" w:type="dxa"/>
          </w:tcPr>
          <w:p w:rsidR="00000000" w:rsidRDefault="00000000">
            <w:pPr>
              <w:spacing w:line="240" w:lineRule="exact"/>
              <w:rPr>
                <w:rtl/>
              </w:rPr>
            </w:pPr>
            <w:r>
              <w:rPr>
                <w:rtl/>
              </w:rPr>
              <w:t>464</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774</w:t>
            </w:r>
          </w:p>
        </w:tc>
        <w:tc>
          <w:tcPr>
            <w:tcW w:w="2522" w:type="dxa"/>
          </w:tcPr>
          <w:p w:rsidR="00000000" w:rsidRDefault="00000000">
            <w:pPr>
              <w:spacing w:line="240" w:lineRule="exact"/>
              <w:rPr>
                <w:rtl/>
              </w:rPr>
            </w:pPr>
            <w:r>
              <w:rPr>
                <w:rtl/>
              </w:rPr>
              <w:t>588</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(6) التدريب للقطاع الثالثي</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584 4</w:t>
            </w:r>
          </w:p>
        </w:tc>
        <w:tc>
          <w:tcPr>
            <w:tcW w:w="2522" w:type="dxa"/>
          </w:tcPr>
          <w:p w:rsidR="00000000" w:rsidRDefault="00000000">
            <w:pPr>
              <w:spacing w:line="240" w:lineRule="exact"/>
              <w:rPr>
                <w:rtl/>
              </w:rPr>
            </w:pPr>
            <w:r>
              <w:rPr>
                <w:rtl/>
              </w:rPr>
              <w:t>072 3</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702 4</w:t>
            </w:r>
          </w:p>
        </w:tc>
        <w:tc>
          <w:tcPr>
            <w:tcW w:w="2522" w:type="dxa"/>
          </w:tcPr>
          <w:p w:rsidR="00000000" w:rsidRDefault="00000000">
            <w:pPr>
              <w:spacing w:line="240" w:lineRule="exact"/>
              <w:rPr>
                <w:rtl/>
              </w:rPr>
            </w:pPr>
            <w:r>
              <w:rPr>
                <w:rtl/>
              </w:rPr>
              <w:t>166 3</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(7) الرياضيات وعلم الحاسوب</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895</w:t>
            </w:r>
          </w:p>
        </w:tc>
        <w:tc>
          <w:tcPr>
            <w:tcW w:w="2522" w:type="dxa"/>
          </w:tcPr>
          <w:p w:rsidR="00000000" w:rsidRDefault="00000000">
            <w:pPr>
              <w:spacing w:line="240" w:lineRule="exact"/>
              <w:rPr>
                <w:rtl/>
              </w:rPr>
            </w:pPr>
            <w:r>
              <w:rPr>
                <w:rtl/>
              </w:rPr>
              <w:t>285</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366 1</w:t>
            </w:r>
          </w:p>
        </w:tc>
        <w:tc>
          <w:tcPr>
            <w:tcW w:w="2522" w:type="dxa"/>
          </w:tcPr>
          <w:p w:rsidR="00000000" w:rsidRDefault="00000000">
            <w:pPr>
              <w:spacing w:line="240" w:lineRule="exact"/>
              <w:rPr>
                <w:rtl/>
              </w:rPr>
            </w:pPr>
            <w:r>
              <w:rPr>
                <w:rtl/>
              </w:rPr>
              <w:t>479</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(8) العلوم الطبية وعلوم الصحة العامة والصحة الشخصية</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998 9</w:t>
            </w:r>
          </w:p>
        </w:tc>
        <w:tc>
          <w:tcPr>
            <w:tcW w:w="2522" w:type="dxa"/>
          </w:tcPr>
          <w:p w:rsidR="00000000" w:rsidRDefault="00000000">
            <w:pPr>
              <w:spacing w:line="240" w:lineRule="exact"/>
              <w:rPr>
                <w:rtl/>
              </w:rPr>
            </w:pPr>
            <w:r>
              <w:rPr>
                <w:rtl/>
              </w:rPr>
              <w:t>763 7</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696 10</w:t>
            </w:r>
          </w:p>
        </w:tc>
        <w:tc>
          <w:tcPr>
            <w:tcW w:w="2522" w:type="dxa"/>
          </w:tcPr>
          <w:p w:rsidR="00000000" w:rsidRDefault="00000000">
            <w:pPr>
              <w:spacing w:line="240" w:lineRule="exact"/>
              <w:rPr>
                <w:rtl/>
              </w:rPr>
            </w:pPr>
            <w:r>
              <w:rPr>
                <w:rtl/>
              </w:rPr>
              <w:t>471 8</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(9) الهندسة</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304 14</w:t>
            </w:r>
          </w:p>
        </w:tc>
        <w:tc>
          <w:tcPr>
            <w:tcW w:w="2522" w:type="dxa"/>
          </w:tcPr>
          <w:p w:rsidR="00000000" w:rsidRDefault="00000000">
            <w:pPr>
              <w:spacing w:line="240" w:lineRule="exact"/>
              <w:rPr>
                <w:rtl/>
              </w:rPr>
            </w:pPr>
            <w:r>
              <w:rPr>
                <w:rtl/>
              </w:rPr>
              <w:t>297 3</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263 17</w:t>
            </w:r>
          </w:p>
        </w:tc>
        <w:tc>
          <w:tcPr>
            <w:tcW w:w="2522" w:type="dxa"/>
          </w:tcPr>
          <w:p w:rsidR="00000000" w:rsidRDefault="00000000">
            <w:pPr>
              <w:spacing w:line="240" w:lineRule="exact"/>
              <w:rPr>
                <w:rtl/>
              </w:rPr>
            </w:pPr>
            <w:r>
              <w:rPr>
                <w:rtl/>
              </w:rPr>
              <w:t>368 4</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(10) الهندسة المعمارية وتخطيط الأراضي</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333</w:t>
            </w:r>
          </w:p>
        </w:tc>
        <w:tc>
          <w:tcPr>
            <w:tcW w:w="2522" w:type="dxa"/>
          </w:tcPr>
          <w:p w:rsidR="00000000" w:rsidRDefault="00000000">
            <w:pPr>
              <w:spacing w:line="240" w:lineRule="exact"/>
              <w:rPr>
                <w:rtl/>
              </w:rPr>
            </w:pPr>
            <w:r>
              <w:rPr>
                <w:rtl/>
              </w:rPr>
              <w:t>185</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368</w:t>
            </w:r>
          </w:p>
        </w:tc>
        <w:tc>
          <w:tcPr>
            <w:tcW w:w="2522" w:type="dxa"/>
          </w:tcPr>
          <w:p w:rsidR="00000000" w:rsidRDefault="00000000">
            <w:pPr>
              <w:spacing w:line="240" w:lineRule="exact"/>
              <w:rPr>
                <w:rtl/>
              </w:rPr>
            </w:pPr>
            <w:r>
              <w:rPr>
                <w:rtl/>
              </w:rPr>
              <w:t>212</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(11) مهن الإنتاج الصناعي</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751 3</w:t>
            </w:r>
          </w:p>
        </w:tc>
        <w:tc>
          <w:tcPr>
            <w:tcW w:w="2522" w:type="dxa"/>
          </w:tcPr>
          <w:p w:rsidR="00000000" w:rsidRDefault="00000000">
            <w:pPr>
              <w:spacing w:line="240" w:lineRule="exact"/>
              <w:rPr>
                <w:rtl/>
              </w:rPr>
            </w:pPr>
            <w:r>
              <w:rPr>
                <w:rtl/>
              </w:rPr>
              <w:t>834 1</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268 4</w:t>
            </w:r>
          </w:p>
        </w:tc>
        <w:tc>
          <w:tcPr>
            <w:tcW w:w="2522" w:type="dxa"/>
          </w:tcPr>
          <w:p w:rsidR="00000000" w:rsidRDefault="00000000">
            <w:pPr>
              <w:spacing w:line="240" w:lineRule="exact"/>
              <w:rPr>
                <w:rtl/>
              </w:rPr>
            </w:pPr>
            <w:r>
              <w:rPr>
                <w:rtl/>
              </w:rPr>
              <w:t>122 2</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(12) النقل والاتصالات</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371 3</w:t>
            </w:r>
          </w:p>
        </w:tc>
        <w:tc>
          <w:tcPr>
            <w:tcW w:w="2522" w:type="dxa"/>
          </w:tcPr>
          <w:p w:rsidR="00000000" w:rsidRDefault="00000000">
            <w:pPr>
              <w:spacing w:line="240" w:lineRule="exact"/>
              <w:rPr>
                <w:rtl/>
              </w:rPr>
            </w:pPr>
            <w:r>
              <w:rPr>
                <w:rtl/>
              </w:rPr>
              <w:t>36</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302 3</w:t>
            </w:r>
          </w:p>
        </w:tc>
        <w:tc>
          <w:tcPr>
            <w:tcW w:w="2522" w:type="dxa"/>
          </w:tcPr>
          <w:p w:rsidR="00000000" w:rsidRDefault="00000000">
            <w:pPr>
              <w:spacing w:line="240" w:lineRule="exact"/>
              <w:rPr>
                <w:rtl/>
              </w:rPr>
            </w:pPr>
            <w:r>
              <w:rPr>
                <w:rtl/>
              </w:rPr>
              <w:t>24</w:t>
            </w:r>
          </w:p>
        </w:tc>
      </w:tr>
      <w:tr w:rsidR="00000000">
        <w:tblPrEx>
          <w:tblCellMar>
            <w:top w:w="0" w:type="dxa"/>
            <w:bottom w:w="0" w:type="dxa"/>
          </w:tblCellMar>
        </w:tblPrEx>
        <w:trPr>
          <w:cantSplit/>
        </w:trPr>
        <w:tc>
          <w:tcPr>
            <w:tcW w:w="7564" w:type="dxa"/>
            <w:gridSpan w:val="3"/>
          </w:tcPr>
          <w:p w:rsidR="00000000" w:rsidRDefault="00000000">
            <w:pPr>
              <w:pStyle w:val="H23"/>
              <w:keepNext w:val="0"/>
              <w:keepLines w:val="0"/>
              <w:suppressAutoHyphens w:val="0"/>
              <w:spacing w:line="240" w:lineRule="exact"/>
              <w:outlineLvl w:val="9"/>
              <w:rPr>
                <w:spacing w:val="0"/>
                <w:szCs w:val="26"/>
                <w:rtl/>
              </w:rPr>
            </w:pPr>
            <w:r>
              <w:rPr>
                <w:spacing w:val="0"/>
                <w:szCs w:val="26"/>
                <w:rtl/>
              </w:rPr>
              <w:t>(13) الزراعة والغابات ومصايد الأسماك</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936 4</w:t>
            </w:r>
          </w:p>
        </w:tc>
        <w:tc>
          <w:tcPr>
            <w:tcW w:w="2522" w:type="dxa"/>
          </w:tcPr>
          <w:p w:rsidR="00000000" w:rsidRDefault="00000000">
            <w:pPr>
              <w:spacing w:line="240" w:lineRule="exact"/>
              <w:rPr>
                <w:rtl/>
              </w:rPr>
            </w:pPr>
            <w:r>
              <w:rPr>
                <w:rtl/>
              </w:rPr>
              <w:t>421 2</w:t>
            </w:r>
          </w:p>
        </w:tc>
      </w:tr>
      <w:tr w:rsidR="00000000">
        <w:tblPrEx>
          <w:tblCellMar>
            <w:top w:w="0" w:type="dxa"/>
            <w:bottom w:w="0" w:type="dxa"/>
          </w:tblCellMar>
        </w:tblPrEx>
        <w:tc>
          <w:tcPr>
            <w:tcW w:w="2521" w:type="dxa"/>
          </w:tcPr>
          <w:p w:rsidR="00000000" w:rsidRDefault="00000000">
            <w:pPr>
              <w:spacing w:line="240" w:lineRule="exact"/>
              <w:rPr>
                <w:rtl/>
              </w:rPr>
            </w:pPr>
          </w:p>
        </w:tc>
        <w:tc>
          <w:tcPr>
            <w:tcW w:w="2521" w:type="dxa"/>
          </w:tcPr>
          <w:p w:rsidR="00000000" w:rsidRDefault="00000000">
            <w:pPr>
              <w:spacing w:line="240" w:lineRule="exact"/>
              <w:rPr>
                <w:rtl/>
              </w:rPr>
            </w:pPr>
            <w:r>
              <w:rPr>
                <w:rtl/>
              </w:rPr>
              <w:t>885 6</w:t>
            </w:r>
          </w:p>
        </w:tc>
        <w:tc>
          <w:tcPr>
            <w:tcW w:w="2522" w:type="dxa"/>
          </w:tcPr>
          <w:p w:rsidR="00000000" w:rsidRDefault="00000000">
            <w:pPr>
              <w:spacing w:line="240" w:lineRule="exact"/>
              <w:rPr>
                <w:rtl/>
              </w:rPr>
            </w:pPr>
            <w:r>
              <w:rPr>
                <w:rtl/>
              </w:rPr>
              <w:t>442 3</w:t>
            </w:r>
          </w:p>
        </w:tc>
      </w:tr>
    </w:tbl>
    <w:p w:rsidR="00000000" w:rsidRDefault="00000000">
      <w:pPr>
        <w:pStyle w:val="SingleTxt"/>
        <w:spacing w:after="0" w:line="120" w:lineRule="exact"/>
        <w:ind w:left="1264" w:right="1264"/>
        <w:rPr>
          <w:b/>
          <w:bCs/>
          <w:sz w:val="12"/>
          <w:szCs w:val="26"/>
          <w:rtl/>
        </w:rPr>
      </w:pPr>
    </w:p>
    <w:p w:rsidR="00000000" w:rsidRDefault="00000000">
      <w:pPr>
        <w:pStyle w:val="SingleTxt"/>
        <w:spacing w:line="300" w:lineRule="exact"/>
        <w:ind w:left="1264" w:right="1264"/>
        <w:rPr>
          <w:szCs w:val="26"/>
          <w:rtl/>
        </w:rPr>
      </w:pPr>
      <w:r>
        <w:rPr>
          <w:b/>
          <w:bCs/>
          <w:szCs w:val="26"/>
          <w:rtl/>
        </w:rPr>
        <w:t>*</w:t>
      </w:r>
      <w:r>
        <w:rPr>
          <w:b/>
          <w:bCs/>
          <w:szCs w:val="26"/>
          <w:rtl/>
        </w:rPr>
        <w:tab/>
      </w:r>
      <w:r>
        <w:rPr>
          <w:i/>
          <w:iCs/>
          <w:szCs w:val="26"/>
          <w:rtl/>
        </w:rPr>
        <w:t xml:space="preserve">تُوافق السنتين 1995 </w:t>
      </w:r>
      <w:r>
        <w:rPr>
          <w:i/>
          <w:iCs/>
          <w:szCs w:val="26"/>
        </w:rPr>
        <w:t>–</w:t>
      </w:r>
      <w:r>
        <w:rPr>
          <w:i/>
          <w:iCs/>
          <w:szCs w:val="26"/>
          <w:rtl/>
        </w:rPr>
        <w:t xml:space="preserve"> 1996</w:t>
      </w:r>
    </w:p>
    <w:p w:rsidR="00000000" w:rsidRDefault="00000000">
      <w:pPr>
        <w:pStyle w:val="SingleTxt"/>
        <w:spacing w:line="300" w:lineRule="exact"/>
        <w:ind w:left="1264" w:right="1264"/>
        <w:rPr>
          <w:szCs w:val="26"/>
          <w:rtl/>
        </w:rPr>
      </w:pPr>
      <w:r>
        <w:rPr>
          <w:b/>
          <w:bCs/>
          <w:szCs w:val="26"/>
          <w:rtl/>
        </w:rPr>
        <w:t>**</w:t>
      </w:r>
      <w:r>
        <w:rPr>
          <w:b/>
          <w:bCs/>
          <w:szCs w:val="26"/>
          <w:rtl/>
        </w:rPr>
        <w:tab/>
      </w:r>
      <w:r>
        <w:rPr>
          <w:i/>
          <w:iCs/>
          <w:szCs w:val="26"/>
          <w:rtl/>
        </w:rPr>
        <w:t>تُوافق السنتين 1997 - 1998</w:t>
      </w:r>
    </w:p>
    <w:p w:rsidR="00000000" w:rsidRDefault="00000000">
      <w:pPr>
        <w:pStyle w:val="SingleTxt"/>
        <w:spacing w:line="360" w:lineRule="exact"/>
        <w:ind w:left="1264" w:right="1264"/>
        <w:rPr>
          <w:rtl/>
        </w:rPr>
      </w:pPr>
      <w:r>
        <w:rPr>
          <w:b/>
          <w:bCs/>
          <w:rtl/>
        </w:rPr>
        <w:t>معاهد التدريب المهني</w:t>
      </w:r>
    </w:p>
    <w:p w:rsidR="00000000" w:rsidRDefault="00000000">
      <w:pPr>
        <w:pStyle w:val="SingleTxt"/>
        <w:spacing w:line="360" w:lineRule="exact"/>
        <w:ind w:left="1264" w:right="1264"/>
        <w:rPr>
          <w:rtl/>
        </w:rPr>
      </w:pPr>
      <w:r>
        <w:rPr>
          <w:rtl/>
        </w:rPr>
        <w:tab/>
      </w:r>
      <w:r>
        <w:rPr>
          <w:rtl/>
        </w:rPr>
        <w:tab/>
        <w:t>على نحو ما ورد في التقارير الوطنية السابقة، توجد أيضا باليونان معاهد للتدريب المهني ولكنها ليست مدرجة في المستويات المختلفة لنظام التعليم الرسمي. وهذه المعاهد تكمِّل النظام التعليمي وتساعد الشباب على دخول سوق العمل. ويتمثل الهدف من هذه المعاهد في تهيئة أي نوع من أنواع التدريب المهني سواء الأوَّلي أو التكميلي مما قد يُيسِّر إدماج الشباب مهنيا في المجتمع، ويضمن تكيُّفهم إزاء الاحتياجات المتغيِّرة للإنتاج. ويلتحق بهذه المعاهد الحاصلون على شهادتي الإعدادية أو الثانوية.</w:t>
      </w:r>
    </w:p>
    <w:p w:rsidR="00000000" w:rsidRDefault="00000000">
      <w:pPr>
        <w:pStyle w:val="SingleTxt"/>
        <w:spacing w:line="360" w:lineRule="exact"/>
        <w:ind w:left="1264" w:right="1264"/>
        <w:rPr>
          <w:rtl/>
        </w:rPr>
      </w:pPr>
      <w:r>
        <w:rPr>
          <w:rtl/>
        </w:rPr>
        <w:tab/>
      </w:r>
      <w:r>
        <w:rPr>
          <w:rtl/>
        </w:rPr>
        <w:tab/>
        <w:t>وتقدِّم المعاهد المهنية المذكورة أعلاه، الخاصة منها والعامة، التدريب في 160 تخصصا على مستويات شتى. وجميعها متاحة بصورة متساوية للبنين والبنات (أنظر الجدولين ألف و باء).</w:t>
      </w:r>
    </w:p>
    <w:p w:rsidR="00000000" w:rsidRDefault="00000000">
      <w:pPr>
        <w:pStyle w:val="SingleTxt"/>
        <w:spacing w:line="360" w:lineRule="exact"/>
        <w:ind w:left="1264" w:right="1264"/>
        <w:rPr>
          <w:rtl/>
        </w:rPr>
      </w:pPr>
      <w:r>
        <w:rPr>
          <w:rtl/>
        </w:rPr>
        <w:tab/>
      </w:r>
      <w:r>
        <w:rPr>
          <w:rtl/>
        </w:rPr>
        <w:tab/>
        <w:t>وبالإضافة إلى القطاعات المذكورة، سيتم إدخال تخصصات جديدة من عام 2000 فصاعدا في الميدان الجيوتقني، ومن ذلك مثلا وحدات إدارة الإنتاج الزراعي والتقنيون في مجال السياحة الزراعية والصناعات المنزلية الزراعية والبيئة، من أجل تهيئة سُبُل الدعم الاجتماعي والمالي للسكان الريفيين. وتدير منظمة التعليم والتدريب المهني المعاهد العامة والخاصة المذكورة أعلاه.</w:t>
      </w:r>
    </w:p>
    <w:p w:rsidR="00000000" w:rsidRDefault="00000000">
      <w:pPr>
        <w:pStyle w:val="SingleTxt"/>
        <w:spacing w:line="360" w:lineRule="exact"/>
        <w:ind w:left="1264" w:right="1264"/>
        <w:rPr>
          <w:rtl/>
        </w:rPr>
      </w:pPr>
      <w:r>
        <w:rPr>
          <w:rtl/>
        </w:rPr>
        <w:tab/>
      </w:r>
      <w:r>
        <w:rPr>
          <w:rtl/>
        </w:rPr>
        <w:tab/>
        <w:t>وهذه المنظمة التي أنشئت ضمن إطار خطة التعليم المهني والتدريب العملي تتمتع بالاستقلالية في مجالي الإدارة والتمويل، وتشرف عليها وزارة التربية الوطنية والشؤون الدينية وتتمثل أهدافها في:</w:t>
      </w:r>
    </w:p>
    <w:p w:rsidR="00000000" w:rsidRDefault="00000000">
      <w:pPr>
        <w:pStyle w:val="SingleTxt"/>
        <w:tabs>
          <w:tab w:val="clear" w:pos="1267"/>
          <w:tab w:val="left" w:pos="1486"/>
        </w:tabs>
        <w:spacing w:line="360" w:lineRule="exact"/>
        <w:ind w:left="1264" w:right="1264"/>
        <w:rPr>
          <w:rtl/>
        </w:rPr>
      </w:pPr>
      <w:r>
        <w:rPr>
          <w:rtl/>
        </w:rPr>
        <w:tab/>
        <w:t>•</w:t>
      </w:r>
      <w:r>
        <w:rPr>
          <w:rtl/>
        </w:rPr>
        <w:tab/>
        <w:t>تنفيذ الأهداف التي تتوخاها المنظمة</w:t>
      </w:r>
    </w:p>
    <w:p w:rsidR="00000000" w:rsidRDefault="00000000">
      <w:pPr>
        <w:pStyle w:val="SingleTxt"/>
        <w:tabs>
          <w:tab w:val="clear" w:pos="1267"/>
          <w:tab w:val="left" w:pos="1486"/>
        </w:tabs>
        <w:spacing w:line="360" w:lineRule="exact"/>
        <w:ind w:left="2528" w:right="1264" w:hanging="1264"/>
        <w:rPr>
          <w:rtl/>
        </w:rPr>
      </w:pPr>
      <w:r>
        <w:rPr>
          <w:rtl/>
        </w:rPr>
        <w:tab/>
        <w:t>•</w:t>
      </w:r>
      <w:r>
        <w:rPr>
          <w:rtl/>
        </w:rPr>
        <w:tab/>
        <w:t>تنظيم وتشغيل معاهد التدريب المهني العامة في ميدان المسؤولية التي تتحملها وزارة التربية</w:t>
      </w:r>
    </w:p>
    <w:p w:rsidR="00000000" w:rsidRDefault="00000000">
      <w:pPr>
        <w:pStyle w:val="SingleTxt"/>
        <w:tabs>
          <w:tab w:val="clear" w:pos="1267"/>
          <w:tab w:val="left" w:pos="1486"/>
        </w:tabs>
        <w:spacing w:line="360" w:lineRule="exact"/>
        <w:ind w:left="1264" w:right="1264"/>
        <w:rPr>
          <w:rtl/>
        </w:rPr>
      </w:pPr>
      <w:r>
        <w:rPr>
          <w:rtl/>
        </w:rPr>
        <w:tab/>
        <w:t>•</w:t>
      </w:r>
      <w:r>
        <w:rPr>
          <w:rtl/>
        </w:rPr>
        <w:tab/>
        <w:t>الإشراف على المعاهد الخاصة ومراقبتها</w:t>
      </w:r>
    </w:p>
    <w:p w:rsidR="00000000" w:rsidRDefault="00000000">
      <w:pPr>
        <w:pStyle w:val="SingleTxt"/>
        <w:tabs>
          <w:tab w:val="clear" w:pos="1267"/>
          <w:tab w:val="left" w:pos="1486"/>
        </w:tabs>
        <w:spacing w:line="360" w:lineRule="exact"/>
        <w:ind w:left="1927" w:right="1264" w:hanging="663"/>
        <w:rPr>
          <w:rtl/>
        </w:rPr>
      </w:pPr>
      <w:r>
        <w:rPr>
          <w:rtl/>
        </w:rPr>
        <w:tab/>
        <w:t>•</w:t>
      </w:r>
      <w:r>
        <w:rPr>
          <w:rtl/>
        </w:rPr>
        <w:tab/>
        <w:t>تحديد الإطار التنظيمي اللازم لتشغيل معاهد التدريب المهني التابعة لدوائر حكومية أخرى بقدر ما يتعلق الأمر بمواضيع التدريب المتاحة</w:t>
      </w:r>
    </w:p>
    <w:p w:rsidR="00000000" w:rsidRDefault="00000000">
      <w:pPr>
        <w:pStyle w:val="SingleTxt"/>
        <w:spacing w:line="360" w:lineRule="exact"/>
        <w:ind w:left="1264" w:right="1264"/>
        <w:rPr>
          <w:rtl/>
        </w:rPr>
      </w:pPr>
      <w:r>
        <w:rPr>
          <w:b/>
          <w:bCs/>
          <w:rtl/>
        </w:rPr>
        <w:t>الموظفون التربويون</w:t>
      </w:r>
    </w:p>
    <w:p w:rsidR="00000000" w:rsidRDefault="00000000">
      <w:pPr>
        <w:pStyle w:val="SingleTxt"/>
        <w:spacing w:line="360" w:lineRule="exact"/>
        <w:ind w:left="1264" w:right="1264"/>
        <w:rPr>
          <w:rtl/>
        </w:rPr>
      </w:pPr>
      <w:r>
        <w:rPr>
          <w:rtl/>
        </w:rPr>
        <w:tab/>
      </w:r>
      <w:r>
        <w:rPr>
          <w:rtl/>
        </w:rPr>
        <w:tab/>
        <w:t>في مجال التعليم قبل المدرسة، تمثِّل المرأة الغالبية العظمى من المدرسين. ولوحظ في السنوات الأخيرة زيادة متواضعة في عدد الرجال من مدرسي رياض الأطفال.</w:t>
      </w:r>
    </w:p>
    <w:p w:rsidR="00000000" w:rsidRDefault="00000000">
      <w:pPr>
        <w:pStyle w:val="SingleTxt"/>
        <w:spacing w:line="360" w:lineRule="exact"/>
        <w:ind w:left="1264" w:right="1264"/>
        <w:rPr>
          <w:rtl/>
        </w:rPr>
      </w:pPr>
      <w:r>
        <w:rPr>
          <w:rtl/>
        </w:rPr>
        <w:tab/>
      </w:r>
      <w:r>
        <w:rPr>
          <w:rtl/>
        </w:rPr>
        <w:tab/>
        <w:t>ويرد في الجدول 2 توزيع المدرسين في مدارس التعليم الابتدائي والثانوي في العام المدرسي 1994-1995</w:t>
      </w:r>
    </w:p>
    <w:p w:rsidR="00000000" w:rsidRDefault="00000000">
      <w:pPr>
        <w:pStyle w:val="SingleTxt"/>
        <w:spacing w:line="360" w:lineRule="exact"/>
        <w:ind w:left="1264" w:right="1264"/>
        <w:rPr>
          <w:rtl/>
        </w:rPr>
      </w:pPr>
    </w:p>
    <w:p w:rsidR="00000000" w:rsidRDefault="00000000">
      <w:pPr>
        <w:pStyle w:val="SingleTxt"/>
        <w:spacing w:line="380" w:lineRule="exact"/>
        <w:rPr>
          <w:rtl/>
        </w:rPr>
      </w:pPr>
      <w:r>
        <w:rPr>
          <w:b/>
          <w:bCs/>
          <w:rtl/>
        </w:rPr>
        <w:t>النسبة المئوية للنساء من أعضاء الهيئات التعليمية حسب مستوى التعليم</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992"/>
        <w:gridCol w:w="1276"/>
        <w:gridCol w:w="945"/>
        <w:gridCol w:w="1016"/>
        <w:gridCol w:w="1157"/>
      </w:tblGrid>
      <w:tr w:rsidR="00000000">
        <w:tblPrEx>
          <w:tblCellMar>
            <w:top w:w="0" w:type="dxa"/>
            <w:bottom w:w="0" w:type="dxa"/>
          </w:tblCellMar>
        </w:tblPrEx>
        <w:trPr>
          <w:cantSplit/>
        </w:trPr>
        <w:tc>
          <w:tcPr>
            <w:tcW w:w="4678" w:type="dxa"/>
            <w:gridSpan w:val="4"/>
          </w:tcPr>
          <w:p w:rsidR="00000000" w:rsidRDefault="00000000">
            <w:pPr>
              <w:pStyle w:val="Heading4"/>
              <w:spacing w:line="380" w:lineRule="exact"/>
              <w:rPr>
                <w:b w:val="0"/>
                <w:bCs w:val="0"/>
                <w:i/>
                <w:iCs/>
                <w:rtl/>
              </w:rPr>
            </w:pPr>
            <w:r>
              <w:rPr>
                <w:b w:val="0"/>
                <w:bCs w:val="0"/>
                <w:i/>
                <w:iCs/>
                <w:rtl/>
              </w:rPr>
              <w:t>رياض الأطفال</w:t>
            </w:r>
          </w:p>
        </w:tc>
        <w:tc>
          <w:tcPr>
            <w:tcW w:w="3118" w:type="dxa"/>
            <w:gridSpan w:val="3"/>
          </w:tcPr>
          <w:p w:rsidR="00000000" w:rsidRDefault="00000000">
            <w:pPr>
              <w:pStyle w:val="Heading4"/>
              <w:spacing w:line="380" w:lineRule="exact"/>
              <w:rPr>
                <w:b w:val="0"/>
                <w:bCs w:val="0"/>
                <w:rtl/>
              </w:rPr>
            </w:pPr>
            <w:r>
              <w:rPr>
                <w:b w:val="0"/>
                <w:bCs w:val="0"/>
                <w:rtl/>
              </w:rPr>
              <w:t>الابتدائي</w:t>
            </w:r>
          </w:p>
        </w:tc>
      </w:tr>
      <w:tr w:rsidR="00000000">
        <w:tblPrEx>
          <w:tblCellMar>
            <w:top w:w="0" w:type="dxa"/>
            <w:bottom w:w="0" w:type="dxa"/>
          </w:tblCellMar>
        </w:tblPrEx>
        <w:tc>
          <w:tcPr>
            <w:tcW w:w="1418" w:type="dxa"/>
          </w:tcPr>
          <w:p w:rsidR="00000000" w:rsidRDefault="00000000">
            <w:pPr>
              <w:pStyle w:val="H23"/>
              <w:keepLines w:val="0"/>
              <w:suppressAutoHyphens w:val="0"/>
              <w:spacing w:line="380" w:lineRule="exact"/>
              <w:jc w:val="center"/>
              <w:rPr>
                <w:i/>
                <w:iCs/>
                <w:spacing w:val="0"/>
                <w:szCs w:val="26"/>
                <w:rtl/>
              </w:rPr>
            </w:pPr>
          </w:p>
          <w:p w:rsidR="00000000" w:rsidRDefault="00000000">
            <w:pPr>
              <w:pStyle w:val="H23"/>
              <w:keepLines w:val="0"/>
              <w:suppressAutoHyphens w:val="0"/>
              <w:spacing w:line="380" w:lineRule="exact"/>
              <w:jc w:val="center"/>
              <w:rPr>
                <w:i/>
                <w:iCs/>
                <w:spacing w:val="0"/>
                <w:szCs w:val="26"/>
                <w:rtl/>
              </w:rPr>
            </w:pPr>
            <w:r>
              <w:rPr>
                <w:i/>
                <w:iCs/>
                <w:spacing w:val="0"/>
                <w:szCs w:val="26"/>
                <w:rtl/>
              </w:rPr>
              <w:t>السنة الدراسية</w:t>
            </w:r>
          </w:p>
        </w:tc>
        <w:tc>
          <w:tcPr>
            <w:tcW w:w="992" w:type="dxa"/>
          </w:tcPr>
          <w:p w:rsidR="00000000" w:rsidRDefault="00000000">
            <w:pPr>
              <w:spacing w:line="380" w:lineRule="exact"/>
              <w:jc w:val="center"/>
              <w:rPr>
                <w:i/>
                <w:iCs/>
                <w:szCs w:val="26"/>
                <w:rtl/>
              </w:rPr>
            </w:pPr>
          </w:p>
          <w:p w:rsidR="00000000" w:rsidRDefault="00000000">
            <w:pPr>
              <w:spacing w:line="380" w:lineRule="exact"/>
              <w:jc w:val="center"/>
              <w:rPr>
                <w:i/>
                <w:iCs/>
                <w:szCs w:val="26"/>
                <w:rtl/>
              </w:rPr>
            </w:pPr>
            <w:r>
              <w:rPr>
                <w:i/>
                <w:iCs/>
                <w:szCs w:val="26"/>
                <w:rtl/>
              </w:rPr>
              <w:t>المجموع</w:t>
            </w:r>
          </w:p>
        </w:tc>
        <w:tc>
          <w:tcPr>
            <w:tcW w:w="992" w:type="dxa"/>
          </w:tcPr>
          <w:p w:rsidR="00000000" w:rsidRDefault="00000000">
            <w:pPr>
              <w:spacing w:line="380" w:lineRule="exact"/>
              <w:jc w:val="center"/>
              <w:rPr>
                <w:i/>
                <w:iCs/>
                <w:szCs w:val="26"/>
                <w:rtl/>
              </w:rPr>
            </w:pPr>
          </w:p>
          <w:p w:rsidR="00000000" w:rsidRDefault="00000000">
            <w:pPr>
              <w:spacing w:line="380" w:lineRule="exact"/>
              <w:jc w:val="center"/>
              <w:rPr>
                <w:i/>
                <w:iCs/>
                <w:szCs w:val="26"/>
                <w:rtl/>
              </w:rPr>
            </w:pPr>
            <w:r>
              <w:rPr>
                <w:i/>
                <w:iCs/>
                <w:szCs w:val="26"/>
                <w:rtl/>
              </w:rPr>
              <w:t>النساء</w:t>
            </w:r>
          </w:p>
        </w:tc>
        <w:tc>
          <w:tcPr>
            <w:tcW w:w="1276" w:type="dxa"/>
          </w:tcPr>
          <w:p w:rsidR="00000000" w:rsidRDefault="00000000">
            <w:pPr>
              <w:pStyle w:val="H56"/>
              <w:keepNext w:val="0"/>
              <w:keepLines w:val="0"/>
              <w:suppressAutoHyphens w:val="0"/>
              <w:spacing w:line="380" w:lineRule="exact"/>
              <w:jc w:val="center"/>
              <w:outlineLvl w:val="9"/>
              <w:rPr>
                <w:i/>
                <w:iCs/>
                <w:szCs w:val="26"/>
                <w:rtl/>
              </w:rPr>
            </w:pPr>
            <w:r>
              <w:rPr>
                <w:i/>
                <w:iCs/>
                <w:szCs w:val="26"/>
                <w:rtl/>
              </w:rPr>
              <w:t>النسبة المئوية للنساء</w:t>
            </w:r>
          </w:p>
        </w:tc>
        <w:tc>
          <w:tcPr>
            <w:tcW w:w="945" w:type="dxa"/>
          </w:tcPr>
          <w:p w:rsidR="00000000" w:rsidRDefault="00000000">
            <w:pPr>
              <w:spacing w:line="380" w:lineRule="exact"/>
              <w:jc w:val="center"/>
              <w:rPr>
                <w:i/>
                <w:iCs/>
                <w:szCs w:val="26"/>
                <w:rtl/>
              </w:rPr>
            </w:pPr>
          </w:p>
          <w:p w:rsidR="00000000" w:rsidRDefault="00000000">
            <w:pPr>
              <w:spacing w:line="380" w:lineRule="exact"/>
              <w:jc w:val="center"/>
              <w:rPr>
                <w:i/>
                <w:iCs/>
                <w:szCs w:val="26"/>
                <w:rtl/>
              </w:rPr>
            </w:pPr>
            <w:r>
              <w:rPr>
                <w:i/>
                <w:iCs/>
                <w:szCs w:val="26"/>
                <w:rtl/>
              </w:rPr>
              <w:t>المجموع</w:t>
            </w:r>
          </w:p>
        </w:tc>
        <w:tc>
          <w:tcPr>
            <w:tcW w:w="1016" w:type="dxa"/>
          </w:tcPr>
          <w:p w:rsidR="00000000" w:rsidRDefault="00000000">
            <w:pPr>
              <w:spacing w:line="380" w:lineRule="exact"/>
              <w:jc w:val="center"/>
              <w:rPr>
                <w:i/>
                <w:iCs/>
                <w:szCs w:val="26"/>
                <w:rtl/>
              </w:rPr>
            </w:pPr>
          </w:p>
          <w:p w:rsidR="00000000" w:rsidRDefault="00000000">
            <w:pPr>
              <w:spacing w:line="380" w:lineRule="exact"/>
              <w:jc w:val="center"/>
              <w:rPr>
                <w:i/>
                <w:iCs/>
                <w:szCs w:val="26"/>
                <w:rtl/>
              </w:rPr>
            </w:pPr>
            <w:r>
              <w:rPr>
                <w:i/>
                <w:iCs/>
                <w:szCs w:val="26"/>
                <w:rtl/>
              </w:rPr>
              <w:t>النساء</w:t>
            </w:r>
          </w:p>
        </w:tc>
        <w:tc>
          <w:tcPr>
            <w:tcW w:w="1157" w:type="dxa"/>
          </w:tcPr>
          <w:p w:rsidR="00000000" w:rsidRDefault="00000000">
            <w:pPr>
              <w:pStyle w:val="H56"/>
              <w:keepNext w:val="0"/>
              <w:keepLines w:val="0"/>
              <w:suppressAutoHyphens w:val="0"/>
              <w:spacing w:line="380" w:lineRule="exact"/>
              <w:jc w:val="center"/>
              <w:outlineLvl w:val="9"/>
              <w:rPr>
                <w:i/>
                <w:iCs/>
                <w:szCs w:val="26"/>
                <w:rtl/>
              </w:rPr>
            </w:pPr>
            <w:r>
              <w:rPr>
                <w:i/>
                <w:iCs/>
                <w:szCs w:val="26"/>
                <w:rtl/>
              </w:rPr>
              <w:t>النسبة المئوية للنساء</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 xml:space="preserve">1994 </w:t>
            </w:r>
            <w:r>
              <w:rPr>
                <w:szCs w:val="26"/>
              </w:rPr>
              <w:t>–</w:t>
            </w:r>
            <w:r>
              <w:rPr>
                <w:szCs w:val="26"/>
                <w:rtl/>
              </w:rPr>
              <w:t xml:space="preserve"> 95</w:t>
            </w:r>
          </w:p>
        </w:tc>
        <w:tc>
          <w:tcPr>
            <w:tcW w:w="992" w:type="dxa"/>
          </w:tcPr>
          <w:p w:rsidR="00000000" w:rsidRDefault="00000000">
            <w:pPr>
              <w:spacing w:line="380" w:lineRule="exact"/>
              <w:rPr>
                <w:szCs w:val="26"/>
                <w:rtl/>
              </w:rPr>
            </w:pPr>
            <w:r>
              <w:rPr>
                <w:szCs w:val="26"/>
                <w:rtl/>
              </w:rPr>
              <w:t>428 8</w:t>
            </w:r>
          </w:p>
        </w:tc>
        <w:tc>
          <w:tcPr>
            <w:tcW w:w="992" w:type="dxa"/>
          </w:tcPr>
          <w:p w:rsidR="00000000" w:rsidRDefault="00000000">
            <w:pPr>
              <w:spacing w:line="380" w:lineRule="exact"/>
              <w:rPr>
                <w:szCs w:val="26"/>
                <w:rtl/>
              </w:rPr>
            </w:pPr>
            <w:r>
              <w:rPr>
                <w:szCs w:val="26"/>
                <w:rtl/>
              </w:rPr>
              <w:t>406 8</w:t>
            </w:r>
          </w:p>
        </w:tc>
        <w:tc>
          <w:tcPr>
            <w:tcW w:w="1276" w:type="dxa"/>
          </w:tcPr>
          <w:p w:rsidR="00000000" w:rsidRDefault="00000000">
            <w:pPr>
              <w:spacing w:line="380" w:lineRule="exact"/>
              <w:rPr>
                <w:rFonts w:cs="Akhbar MT"/>
                <w:szCs w:val="26"/>
                <w:rtl/>
              </w:rPr>
            </w:pPr>
            <w:r>
              <w:rPr>
                <w:szCs w:val="26"/>
                <w:rtl/>
              </w:rPr>
              <w:t>99.7</w:t>
            </w:r>
            <w:r>
              <w:rPr>
                <w:rFonts w:cs="Akhbar MT"/>
                <w:szCs w:val="26"/>
                <w:rtl/>
              </w:rPr>
              <w:t>%</w:t>
            </w:r>
          </w:p>
        </w:tc>
        <w:tc>
          <w:tcPr>
            <w:tcW w:w="945" w:type="dxa"/>
          </w:tcPr>
          <w:p w:rsidR="00000000" w:rsidRDefault="00000000">
            <w:pPr>
              <w:spacing w:line="380" w:lineRule="exact"/>
              <w:rPr>
                <w:szCs w:val="26"/>
                <w:rtl/>
              </w:rPr>
            </w:pPr>
            <w:r>
              <w:rPr>
                <w:szCs w:val="26"/>
                <w:rtl/>
              </w:rPr>
              <w:t>168 44</w:t>
            </w:r>
          </w:p>
        </w:tc>
        <w:tc>
          <w:tcPr>
            <w:tcW w:w="1016" w:type="dxa"/>
          </w:tcPr>
          <w:p w:rsidR="00000000" w:rsidRDefault="00000000">
            <w:pPr>
              <w:spacing w:line="380" w:lineRule="exact"/>
              <w:rPr>
                <w:szCs w:val="26"/>
                <w:rtl/>
              </w:rPr>
            </w:pPr>
            <w:r>
              <w:rPr>
                <w:szCs w:val="26"/>
                <w:rtl/>
              </w:rPr>
              <w:t>219 24</w:t>
            </w:r>
          </w:p>
        </w:tc>
        <w:tc>
          <w:tcPr>
            <w:tcW w:w="1157" w:type="dxa"/>
          </w:tcPr>
          <w:p w:rsidR="00000000" w:rsidRDefault="00000000">
            <w:pPr>
              <w:spacing w:line="380" w:lineRule="exact"/>
              <w:rPr>
                <w:szCs w:val="26"/>
                <w:rtl/>
              </w:rPr>
            </w:pPr>
            <w:r>
              <w:rPr>
                <w:szCs w:val="26"/>
                <w:rtl/>
              </w:rPr>
              <w:t>54.8</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 xml:space="preserve">1995 </w:t>
            </w:r>
            <w:r>
              <w:rPr>
                <w:szCs w:val="26"/>
              </w:rPr>
              <w:t>–</w:t>
            </w:r>
            <w:r>
              <w:rPr>
                <w:szCs w:val="26"/>
                <w:rtl/>
              </w:rPr>
              <w:t xml:space="preserve"> 96</w:t>
            </w:r>
          </w:p>
        </w:tc>
        <w:tc>
          <w:tcPr>
            <w:tcW w:w="992" w:type="dxa"/>
          </w:tcPr>
          <w:p w:rsidR="00000000" w:rsidRDefault="00000000">
            <w:pPr>
              <w:spacing w:line="380" w:lineRule="exact"/>
              <w:rPr>
                <w:szCs w:val="26"/>
                <w:rtl/>
              </w:rPr>
            </w:pPr>
            <w:r>
              <w:rPr>
                <w:szCs w:val="26"/>
                <w:rtl/>
              </w:rPr>
              <w:t>573 8</w:t>
            </w:r>
          </w:p>
        </w:tc>
        <w:tc>
          <w:tcPr>
            <w:tcW w:w="992" w:type="dxa"/>
          </w:tcPr>
          <w:p w:rsidR="00000000" w:rsidRDefault="00000000">
            <w:pPr>
              <w:spacing w:line="380" w:lineRule="exact"/>
              <w:rPr>
                <w:szCs w:val="26"/>
                <w:rtl/>
              </w:rPr>
            </w:pPr>
            <w:r>
              <w:rPr>
                <w:szCs w:val="26"/>
                <w:rtl/>
              </w:rPr>
              <w:t>550 8</w:t>
            </w:r>
          </w:p>
        </w:tc>
        <w:tc>
          <w:tcPr>
            <w:tcW w:w="1276" w:type="dxa"/>
          </w:tcPr>
          <w:p w:rsidR="00000000" w:rsidRDefault="00000000">
            <w:pPr>
              <w:spacing w:line="380" w:lineRule="exact"/>
              <w:rPr>
                <w:szCs w:val="26"/>
                <w:rtl/>
              </w:rPr>
            </w:pPr>
            <w:r>
              <w:rPr>
                <w:szCs w:val="26"/>
                <w:rtl/>
              </w:rPr>
              <w:t>99.7</w:t>
            </w:r>
            <w:r>
              <w:rPr>
                <w:rFonts w:cs="Akhbar MT"/>
                <w:szCs w:val="26"/>
                <w:rtl/>
              </w:rPr>
              <w:t>%</w:t>
            </w:r>
          </w:p>
        </w:tc>
        <w:tc>
          <w:tcPr>
            <w:tcW w:w="945" w:type="dxa"/>
          </w:tcPr>
          <w:p w:rsidR="00000000" w:rsidRDefault="00000000">
            <w:pPr>
              <w:spacing w:line="380" w:lineRule="exact"/>
              <w:rPr>
                <w:szCs w:val="26"/>
                <w:rtl/>
              </w:rPr>
            </w:pPr>
            <w:r>
              <w:rPr>
                <w:szCs w:val="26"/>
                <w:rtl/>
              </w:rPr>
              <w:t>128 45</w:t>
            </w:r>
          </w:p>
        </w:tc>
        <w:tc>
          <w:tcPr>
            <w:tcW w:w="1016" w:type="dxa"/>
          </w:tcPr>
          <w:p w:rsidR="00000000" w:rsidRDefault="00000000">
            <w:pPr>
              <w:spacing w:line="380" w:lineRule="exact"/>
              <w:rPr>
                <w:szCs w:val="26"/>
                <w:rtl/>
              </w:rPr>
            </w:pPr>
            <w:r>
              <w:rPr>
                <w:szCs w:val="26"/>
                <w:rtl/>
              </w:rPr>
              <w:t>247 25</w:t>
            </w:r>
          </w:p>
        </w:tc>
        <w:tc>
          <w:tcPr>
            <w:tcW w:w="1157" w:type="dxa"/>
          </w:tcPr>
          <w:p w:rsidR="00000000" w:rsidRDefault="00000000">
            <w:pPr>
              <w:spacing w:line="380" w:lineRule="exact"/>
              <w:rPr>
                <w:szCs w:val="26"/>
                <w:rtl/>
              </w:rPr>
            </w:pPr>
            <w:r>
              <w:rPr>
                <w:szCs w:val="26"/>
                <w:rtl/>
              </w:rPr>
              <w:t>55.9</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 xml:space="preserve">1996 </w:t>
            </w:r>
            <w:r>
              <w:rPr>
                <w:szCs w:val="26"/>
              </w:rPr>
              <w:t>–</w:t>
            </w:r>
            <w:r>
              <w:rPr>
                <w:szCs w:val="26"/>
                <w:rtl/>
              </w:rPr>
              <w:t xml:space="preserve"> 79</w:t>
            </w:r>
          </w:p>
        </w:tc>
        <w:tc>
          <w:tcPr>
            <w:tcW w:w="992" w:type="dxa"/>
          </w:tcPr>
          <w:p w:rsidR="00000000" w:rsidRDefault="00000000">
            <w:pPr>
              <w:spacing w:line="380" w:lineRule="exact"/>
              <w:rPr>
                <w:szCs w:val="26"/>
                <w:rtl/>
              </w:rPr>
            </w:pPr>
            <w:r>
              <w:rPr>
                <w:szCs w:val="26"/>
                <w:rtl/>
              </w:rPr>
              <w:t>789 8</w:t>
            </w:r>
          </w:p>
        </w:tc>
        <w:tc>
          <w:tcPr>
            <w:tcW w:w="992" w:type="dxa"/>
          </w:tcPr>
          <w:p w:rsidR="00000000" w:rsidRDefault="00000000">
            <w:pPr>
              <w:spacing w:line="380" w:lineRule="exact"/>
              <w:rPr>
                <w:szCs w:val="26"/>
                <w:rtl/>
              </w:rPr>
            </w:pPr>
            <w:r>
              <w:rPr>
                <w:szCs w:val="26"/>
                <w:rtl/>
              </w:rPr>
              <w:t>752 8</w:t>
            </w:r>
          </w:p>
        </w:tc>
        <w:tc>
          <w:tcPr>
            <w:tcW w:w="1276" w:type="dxa"/>
          </w:tcPr>
          <w:p w:rsidR="00000000" w:rsidRDefault="00000000">
            <w:pPr>
              <w:spacing w:line="380" w:lineRule="exact"/>
              <w:rPr>
                <w:szCs w:val="26"/>
                <w:rtl/>
              </w:rPr>
            </w:pPr>
            <w:r>
              <w:rPr>
                <w:szCs w:val="26"/>
                <w:rtl/>
              </w:rPr>
              <w:t>99.6</w:t>
            </w:r>
            <w:r>
              <w:rPr>
                <w:rFonts w:cs="Akhbar MT"/>
                <w:szCs w:val="26"/>
                <w:rtl/>
              </w:rPr>
              <w:t>%</w:t>
            </w:r>
          </w:p>
        </w:tc>
        <w:tc>
          <w:tcPr>
            <w:tcW w:w="945" w:type="dxa"/>
          </w:tcPr>
          <w:p w:rsidR="00000000" w:rsidRDefault="00000000">
            <w:pPr>
              <w:spacing w:line="380" w:lineRule="exact"/>
              <w:rPr>
                <w:szCs w:val="26"/>
                <w:rtl/>
              </w:rPr>
            </w:pPr>
            <w:r>
              <w:rPr>
                <w:szCs w:val="26"/>
                <w:rtl/>
              </w:rPr>
              <w:t>785 46</w:t>
            </w:r>
          </w:p>
        </w:tc>
        <w:tc>
          <w:tcPr>
            <w:tcW w:w="1016" w:type="dxa"/>
          </w:tcPr>
          <w:p w:rsidR="00000000" w:rsidRDefault="00000000">
            <w:pPr>
              <w:spacing w:line="380" w:lineRule="exact"/>
              <w:rPr>
                <w:szCs w:val="26"/>
                <w:rtl/>
              </w:rPr>
            </w:pPr>
            <w:r>
              <w:rPr>
                <w:szCs w:val="26"/>
                <w:rtl/>
              </w:rPr>
              <w:t>490 26</w:t>
            </w:r>
          </w:p>
        </w:tc>
        <w:tc>
          <w:tcPr>
            <w:tcW w:w="1157" w:type="dxa"/>
          </w:tcPr>
          <w:p w:rsidR="00000000" w:rsidRDefault="00000000">
            <w:pPr>
              <w:spacing w:line="380" w:lineRule="exact"/>
              <w:rPr>
                <w:szCs w:val="26"/>
                <w:rtl/>
              </w:rPr>
            </w:pPr>
            <w:r>
              <w:rPr>
                <w:szCs w:val="26"/>
                <w:rtl/>
              </w:rPr>
              <w:t>56.6</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 xml:space="preserve">1997 </w:t>
            </w:r>
            <w:r>
              <w:rPr>
                <w:szCs w:val="26"/>
              </w:rPr>
              <w:t>–</w:t>
            </w:r>
            <w:r>
              <w:rPr>
                <w:szCs w:val="26"/>
                <w:rtl/>
              </w:rPr>
              <w:t xml:space="preserve"> 98</w:t>
            </w:r>
          </w:p>
        </w:tc>
        <w:tc>
          <w:tcPr>
            <w:tcW w:w="992" w:type="dxa"/>
          </w:tcPr>
          <w:p w:rsidR="00000000" w:rsidRDefault="00000000">
            <w:pPr>
              <w:spacing w:line="380" w:lineRule="exact"/>
              <w:rPr>
                <w:szCs w:val="26"/>
                <w:rtl/>
              </w:rPr>
            </w:pPr>
            <w:r>
              <w:rPr>
                <w:szCs w:val="26"/>
                <w:rtl/>
              </w:rPr>
              <w:t>897 8</w:t>
            </w:r>
          </w:p>
        </w:tc>
        <w:tc>
          <w:tcPr>
            <w:tcW w:w="992" w:type="dxa"/>
          </w:tcPr>
          <w:p w:rsidR="00000000" w:rsidRDefault="00000000">
            <w:pPr>
              <w:spacing w:line="380" w:lineRule="exact"/>
              <w:rPr>
                <w:szCs w:val="26"/>
                <w:rtl/>
              </w:rPr>
            </w:pPr>
            <w:r>
              <w:rPr>
                <w:szCs w:val="26"/>
                <w:rtl/>
              </w:rPr>
              <w:t>853 8</w:t>
            </w:r>
          </w:p>
        </w:tc>
        <w:tc>
          <w:tcPr>
            <w:tcW w:w="1276" w:type="dxa"/>
          </w:tcPr>
          <w:p w:rsidR="00000000" w:rsidRDefault="00000000">
            <w:pPr>
              <w:spacing w:line="380" w:lineRule="exact"/>
              <w:rPr>
                <w:szCs w:val="26"/>
                <w:rtl/>
              </w:rPr>
            </w:pPr>
            <w:r>
              <w:rPr>
                <w:szCs w:val="26"/>
                <w:rtl/>
              </w:rPr>
              <w:t>99.5</w:t>
            </w:r>
            <w:r>
              <w:rPr>
                <w:rFonts w:cs="Akhbar MT"/>
                <w:szCs w:val="26"/>
                <w:rtl/>
              </w:rPr>
              <w:t>%</w:t>
            </w:r>
          </w:p>
        </w:tc>
        <w:tc>
          <w:tcPr>
            <w:tcW w:w="945" w:type="dxa"/>
          </w:tcPr>
          <w:p w:rsidR="00000000" w:rsidRDefault="00000000">
            <w:pPr>
              <w:spacing w:line="380" w:lineRule="exact"/>
              <w:rPr>
                <w:szCs w:val="26"/>
                <w:rtl/>
              </w:rPr>
            </w:pPr>
            <w:r>
              <w:rPr>
                <w:szCs w:val="26"/>
                <w:rtl/>
              </w:rPr>
              <w:t>662 47</w:t>
            </w:r>
          </w:p>
        </w:tc>
        <w:tc>
          <w:tcPr>
            <w:tcW w:w="1016" w:type="dxa"/>
          </w:tcPr>
          <w:p w:rsidR="00000000" w:rsidRDefault="00000000">
            <w:pPr>
              <w:spacing w:line="380" w:lineRule="exact"/>
              <w:rPr>
                <w:szCs w:val="26"/>
                <w:rtl/>
              </w:rPr>
            </w:pPr>
            <w:r>
              <w:rPr>
                <w:szCs w:val="26"/>
                <w:rtl/>
              </w:rPr>
              <w:t>085 27</w:t>
            </w:r>
          </w:p>
        </w:tc>
        <w:tc>
          <w:tcPr>
            <w:tcW w:w="1157" w:type="dxa"/>
          </w:tcPr>
          <w:p w:rsidR="00000000" w:rsidRDefault="00000000">
            <w:pPr>
              <w:spacing w:line="380" w:lineRule="exact"/>
              <w:rPr>
                <w:szCs w:val="26"/>
                <w:rtl/>
              </w:rPr>
            </w:pPr>
            <w:r>
              <w:rPr>
                <w:szCs w:val="26"/>
                <w:rtl/>
              </w:rPr>
              <w:t>56.8</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 xml:space="preserve">1998 </w:t>
            </w:r>
            <w:r>
              <w:rPr>
                <w:szCs w:val="26"/>
              </w:rPr>
              <w:t>–</w:t>
            </w:r>
            <w:r>
              <w:rPr>
                <w:szCs w:val="26"/>
                <w:rtl/>
              </w:rPr>
              <w:t xml:space="preserve"> 99</w:t>
            </w:r>
          </w:p>
        </w:tc>
        <w:tc>
          <w:tcPr>
            <w:tcW w:w="992" w:type="dxa"/>
          </w:tcPr>
          <w:p w:rsidR="00000000" w:rsidRDefault="00000000">
            <w:pPr>
              <w:spacing w:line="380" w:lineRule="exact"/>
              <w:rPr>
                <w:szCs w:val="26"/>
                <w:rtl/>
              </w:rPr>
            </w:pPr>
            <w:r>
              <w:rPr>
                <w:szCs w:val="26"/>
                <w:rtl/>
              </w:rPr>
              <w:t>965 8</w:t>
            </w:r>
          </w:p>
        </w:tc>
        <w:tc>
          <w:tcPr>
            <w:tcW w:w="992" w:type="dxa"/>
          </w:tcPr>
          <w:p w:rsidR="00000000" w:rsidRDefault="00000000">
            <w:pPr>
              <w:spacing w:line="380" w:lineRule="exact"/>
              <w:rPr>
                <w:szCs w:val="26"/>
                <w:rtl/>
              </w:rPr>
            </w:pPr>
            <w:r>
              <w:rPr>
                <w:szCs w:val="26"/>
                <w:rtl/>
              </w:rPr>
              <w:t>855 8</w:t>
            </w:r>
          </w:p>
        </w:tc>
        <w:tc>
          <w:tcPr>
            <w:tcW w:w="1276" w:type="dxa"/>
          </w:tcPr>
          <w:p w:rsidR="00000000" w:rsidRDefault="00000000">
            <w:pPr>
              <w:spacing w:line="380" w:lineRule="exact"/>
              <w:rPr>
                <w:szCs w:val="26"/>
                <w:rtl/>
              </w:rPr>
            </w:pPr>
            <w:r>
              <w:rPr>
                <w:szCs w:val="26"/>
                <w:rtl/>
              </w:rPr>
              <w:t>98.7</w:t>
            </w:r>
            <w:r>
              <w:rPr>
                <w:rFonts w:cs="Akhbar MT"/>
                <w:szCs w:val="26"/>
                <w:rtl/>
              </w:rPr>
              <w:t>%</w:t>
            </w:r>
          </w:p>
        </w:tc>
        <w:tc>
          <w:tcPr>
            <w:tcW w:w="945" w:type="dxa"/>
          </w:tcPr>
          <w:p w:rsidR="00000000" w:rsidRDefault="00000000">
            <w:pPr>
              <w:spacing w:line="380" w:lineRule="exact"/>
              <w:rPr>
                <w:szCs w:val="26"/>
                <w:rtl/>
              </w:rPr>
            </w:pPr>
            <w:r>
              <w:rPr>
                <w:szCs w:val="26"/>
                <w:rtl/>
              </w:rPr>
              <w:t>684 47</w:t>
            </w:r>
          </w:p>
        </w:tc>
        <w:tc>
          <w:tcPr>
            <w:tcW w:w="1016" w:type="dxa"/>
          </w:tcPr>
          <w:p w:rsidR="00000000" w:rsidRDefault="00000000">
            <w:pPr>
              <w:spacing w:line="380" w:lineRule="exact"/>
              <w:rPr>
                <w:szCs w:val="26"/>
                <w:rtl/>
              </w:rPr>
            </w:pPr>
            <w:r>
              <w:rPr>
                <w:szCs w:val="26"/>
                <w:rtl/>
              </w:rPr>
              <w:t>264 27</w:t>
            </w:r>
          </w:p>
        </w:tc>
        <w:tc>
          <w:tcPr>
            <w:tcW w:w="1157" w:type="dxa"/>
          </w:tcPr>
          <w:p w:rsidR="00000000" w:rsidRDefault="00000000">
            <w:pPr>
              <w:spacing w:line="380" w:lineRule="exact"/>
              <w:rPr>
                <w:szCs w:val="26"/>
                <w:rtl/>
              </w:rPr>
            </w:pPr>
            <w:r>
              <w:rPr>
                <w:szCs w:val="26"/>
                <w:rtl/>
              </w:rPr>
              <w:t>57.2</w:t>
            </w:r>
            <w:r>
              <w:rPr>
                <w:rFonts w:cs="Akhbar MT"/>
                <w:szCs w:val="26"/>
                <w:rtl/>
              </w:rPr>
              <w:t>%</w:t>
            </w:r>
          </w:p>
        </w:tc>
      </w:tr>
    </w:tbl>
    <w:p w:rsidR="00000000" w:rsidRDefault="00000000">
      <w:pPr>
        <w:spacing w:line="380" w:lineRule="exact"/>
        <w:rPr>
          <w:szCs w:val="26"/>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992"/>
        <w:gridCol w:w="1134"/>
        <w:gridCol w:w="1134"/>
        <w:gridCol w:w="992"/>
        <w:gridCol w:w="992"/>
        <w:gridCol w:w="1134"/>
      </w:tblGrid>
      <w:tr w:rsidR="00000000">
        <w:tblPrEx>
          <w:tblCellMar>
            <w:top w:w="0" w:type="dxa"/>
            <w:bottom w:w="0" w:type="dxa"/>
          </w:tblCellMar>
        </w:tblPrEx>
        <w:trPr>
          <w:cantSplit/>
        </w:trPr>
        <w:tc>
          <w:tcPr>
            <w:tcW w:w="4678" w:type="dxa"/>
            <w:gridSpan w:val="4"/>
          </w:tcPr>
          <w:p w:rsidR="00000000" w:rsidRDefault="00000000">
            <w:pPr>
              <w:pStyle w:val="Heading4"/>
              <w:spacing w:line="380" w:lineRule="exact"/>
              <w:rPr>
                <w:b w:val="0"/>
                <w:bCs w:val="0"/>
                <w:i/>
                <w:iCs/>
                <w:rtl/>
              </w:rPr>
            </w:pPr>
            <w:r>
              <w:rPr>
                <w:b w:val="0"/>
                <w:bCs w:val="0"/>
                <w:i/>
                <w:iCs/>
                <w:rtl/>
              </w:rPr>
              <w:t>الإعدادي</w:t>
            </w:r>
          </w:p>
        </w:tc>
        <w:tc>
          <w:tcPr>
            <w:tcW w:w="3118" w:type="dxa"/>
            <w:gridSpan w:val="3"/>
          </w:tcPr>
          <w:p w:rsidR="00000000" w:rsidRDefault="00000000">
            <w:pPr>
              <w:pStyle w:val="Heading4"/>
              <w:spacing w:line="380" w:lineRule="exact"/>
              <w:rPr>
                <w:b w:val="0"/>
                <w:bCs w:val="0"/>
                <w:i/>
                <w:iCs/>
                <w:szCs w:val="26"/>
                <w:rtl/>
              </w:rPr>
            </w:pPr>
            <w:r>
              <w:rPr>
                <w:b w:val="0"/>
                <w:bCs w:val="0"/>
                <w:i/>
                <w:iCs/>
                <w:szCs w:val="26"/>
                <w:rtl/>
              </w:rPr>
              <w:t>الثانوي العام</w:t>
            </w:r>
          </w:p>
        </w:tc>
      </w:tr>
      <w:tr w:rsidR="00000000">
        <w:tblPrEx>
          <w:tblCellMar>
            <w:top w:w="0" w:type="dxa"/>
            <w:bottom w:w="0" w:type="dxa"/>
          </w:tblCellMar>
        </w:tblPrEx>
        <w:tc>
          <w:tcPr>
            <w:tcW w:w="1418" w:type="dxa"/>
          </w:tcPr>
          <w:p w:rsidR="00000000" w:rsidRDefault="00000000">
            <w:pPr>
              <w:pStyle w:val="H23"/>
              <w:keepLines w:val="0"/>
              <w:suppressAutoHyphens w:val="0"/>
              <w:spacing w:line="380" w:lineRule="exact"/>
              <w:rPr>
                <w:i/>
                <w:iCs/>
                <w:spacing w:val="0"/>
                <w:szCs w:val="28"/>
                <w:rtl/>
              </w:rPr>
            </w:pPr>
          </w:p>
          <w:p w:rsidR="00000000" w:rsidRDefault="00000000">
            <w:pPr>
              <w:pStyle w:val="H23"/>
              <w:keepLines w:val="0"/>
              <w:suppressAutoHyphens w:val="0"/>
              <w:spacing w:line="380" w:lineRule="exact"/>
              <w:rPr>
                <w:b w:val="0"/>
                <w:bCs w:val="0"/>
                <w:i/>
                <w:iCs/>
                <w:spacing w:val="0"/>
                <w:szCs w:val="28"/>
                <w:rtl/>
              </w:rPr>
            </w:pPr>
            <w:r>
              <w:rPr>
                <w:b w:val="0"/>
                <w:bCs w:val="0"/>
                <w:i/>
                <w:iCs/>
                <w:spacing w:val="0"/>
                <w:szCs w:val="28"/>
                <w:rtl/>
              </w:rPr>
              <w:t>السنة الدراسية</w:t>
            </w:r>
          </w:p>
        </w:tc>
        <w:tc>
          <w:tcPr>
            <w:tcW w:w="992" w:type="dxa"/>
          </w:tcPr>
          <w:p w:rsidR="00000000" w:rsidRDefault="00000000">
            <w:pPr>
              <w:spacing w:line="380" w:lineRule="exact"/>
              <w:jc w:val="center"/>
              <w:rPr>
                <w:i/>
                <w:iCs/>
                <w:szCs w:val="28"/>
                <w:rtl/>
              </w:rPr>
            </w:pPr>
          </w:p>
          <w:p w:rsidR="00000000" w:rsidRDefault="00000000">
            <w:pPr>
              <w:spacing w:line="380" w:lineRule="exact"/>
              <w:jc w:val="center"/>
              <w:rPr>
                <w:i/>
                <w:iCs/>
                <w:szCs w:val="28"/>
                <w:rtl/>
              </w:rPr>
            </w:pPr>
            <w:r>
              <w:rPr>
                <w:i/>
                <w:iCs/>
                <w:szCs w:val="28"/>
                <w:rtl/>
              </w:rPr>
              <w:t>المجموع</w:t>
            </w:r>
          </w:p>
        </w:tc>
        <w:tc>
          <w:tcPr>
            <w:tcW w:w="1134" w:type="dxa"/>
          </w:tcPr>
          <w:p w:rsidR="00000000" w:rsidRDefault="00000000">
            <w:pPr>
              <w:spacing w:line="380" w:lineRule="exact"/>
              <w:jc w:val="center"/>
              <w:rPr>
                <w:i/>
                <w:iCs/>
                <w:szCs w:val="28"/>
                <w:rtl/>
              </w:rPr>
            </w:pPr>
          </w:p>
          <w:p w:rsidR="00000000" w:rsidRDefault="00000000">
            <w:pPr>
              <w:spacing w:line="380" w:lineRule="exact"/>
              <w:jc w:val="center"/>
              <w:rPr>
                <w:i/>
                <w:iCs/>
                <w:szCs w:val="28"/>
                <w:rtl/>
              </w:rPr>
            </w:pPr>
            <w:r>
              <w:rPr>
                <w:i/>
                <w:iCs/>
                <w:szCs w:val="28"/>
                <w:rtl/>
              </w:rPr>
              <w:t>النساء</w:t>
            </w:r>
          </w:p>
        </w:tc>
        <w:tc>
          <w:tcPr>
            <w:tcW w:w="1134" w:type="dxa"/>
          </w:tcPr>
          <w:p w:rsidR="00000000" w:rsidRDefault="00000000">
            <w:pPr>
              <w:pStyle w:val="H56"/>
              <w:keepNext w:val="0"/>
              <w:keepLines w:val="0"/>
              <w:suppressAutoHyphens w:val="0"/>
              <w:spacing w:line="380" w:lineRule="exact"/>
              <w:jc w:val="center"/>
              <w:outlineLvl w:val="9"/>
              <w:rPr>
                <w:i/>
                <w:iCs/>
                <w:szCs w:val="28"/>
                <w:rtl/>
              </w:rPr>
            </w:pPr>
            <w:r>
              <w:rPr>
                <w:i/>
                <w:iCs/>
                <w:szCs w:val="28"/>
                <w:rtl/>
              </w:rPr>
              <w:t>النسبة المئوية للنساء</w:t>
            </w:r>
          </w:p>
        </w:tc>
        <w:tc>
          <w:tcPr>
            <w:tcW w:w="992" w:type="dxa"/>
          </w:tcPr>
          <w:p w:rsidR="00000000" w:rsidRDefault="00000000">
            <w:pPr>
              <w:spacing w:line="380" w:lineRule="exact"/>
              <w:jc w:val="center"/>
              <w:rPr>
                <w:i/>
                <w:iCs/>
                <w:szCs w:val="28"/>
                <w:rtl/>
              </w:rPr>
            </w:pPr>
          </w:p>
          <w:p w:rsidR="00000000" w:rsidRDefault="00000000">
            <w:pPr>
              <w:spacing w:line="380" w:lineRule="exact"/>
              <w:jc w:val="center"/>
              <w:rPr>
                <w:i/>
                <w:iCs/>
                <w:szCs w:val="28"/>
                <w:rtl/>
              </w:rPr>
            </w:pPr>
            <w:r>
              <w:rPr>
                <w:i/>
                <w:iCs/>
                <w:szCs w:val="28"/>
                <w:rtl/>
              </w:rPr>
              <w:t>المجموع</w:t>
            </w:r>
          </w:p>
        </w:tc>
        <w:tc>
          <w:tcPr>
            <w:tcW w:w="992" w:type="dxa"/>
          </w:tcPr>
          <w:p w:rsidR="00000000" w:rsidRDefault="00000000">
            <w:pPr>
              <w:spacing w:line="380" w:lineRule="exact"/>
              <w:jc w:val="center"/>
              <w:rPr>
                <w:i/>
                <w:iCs/>
                <w:szCs w:val="28"/>
                <w:rtl/>
              </w:rPr>
            </w:pPr>
          </w:p>
          <w:p w:rsidR="00000000" w:rsidRDefault="00000000">
            <w:pPr>
              <w:spacing w:line="380" w:lineRule="exact"/>
              <w:jc w:val="center"/>
              <w:rPr>
                <w:i/>
                <w:iCs/>
                <w:szCs w:val="28"/>
                <w:rtl/>
              </w:rPr>
            </w:pPr>
            <w:r>
              <w:rPr>
                <w:i/>
                <w:iCs/>
                <w:szCs w:val="28"/>
                <w:rtl/>
              </w:rPr>
              <w:t>النساء</w:t>
            </w:r>
          </w:p>
        </w:tc>
        <w:tc>
          <w:tcPr>
            <w:tcW w:w="1134" w:type="dxa"/>
          </w:tcPr>
          <w:p w:rsidR="00000000" w:rsidRDefault="00000000">
            <w:pPr>
              <w:pStyle w:val="H56"/>
              <w:keepNext w:val="0"/>
              <w:keepLines w:val="0"/>
              <w:suppressAutoHyphens w:val="0"/>
              <w:spacing w:line="380" w:lineRule="exact"/>
              <w:jc w:val="center"/>
              <w:outlineLvl w:val="9"/>
              <w:rPr>
                <w:i/>
                <w:iCs/>
                <w:szCs w:val="28"/>
                <w:rtl/>
              </w:rPr>
            </w:pPr>
            <w:r>
              <w:rPr>
                <w:i/>
                <w:iCs/>
                <w:szCs w:val="28"/>
                <w:rtl/>
              </w:rPr>
              <w:t>النسبة المئوية للنساء</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1994</w:t>
            </w:r>
            <w:r>
              <w:rPr>
                <w:szCs w:val="26"/>
              </w:rPr>
              <w:t>–</w:t>
            </w:r>
            <w:r>
              <w:rPr>
                <w:szCs w:val="26"/>
                <w:rtl/>
              </w:rPr>
              <w:t>95</w:t>
            </w:r>
          </w:p>
        </w:tc>
        <w:tc>
          <w:tcPr>
            <w:tcW w:w="992" w:type="dxa"/>
          </w:tcPr>
          <w:p w:rsidR="00000000" w:rsidRDefault="00000000">
            <w:pPr>
              <w:pStyle w:val="FootnoteText"/>
              <w:spacing w:line="380" w:lineRule="exact"/>
              <w:ind w:right="0" w:firstLine="0"/>
              <w:rPr>
                <w:rtl/>
              </w:rPr>
            </w:pPr>
            <w:r>
              <w:rPr>
                <w:rtl/>
              </w:rPr>
              <w:t>774 31</w:t>
            </w:r>
          </w:p>
        </w:tc>
        <w:tc>
          <w:tcPr>
            <w:tcW w:w="1134" w:type="dxa"/>
          </w:tcPr>
          <w:p w:rsidR="00000000" w:rsidRDefault="00000000">
            <w:pPr>
              <w:spacing w:line="380" w:lineRule="exact"/>
              <w:rPr>
                <w:szCs w:val="26"/>
                <w:rtl/>
              </w:rPr>
            </w:pPr>
            <w:r>
              <w:rPr>
                <w:szCs w:val="26"/>
                <w:rtl/>
              </w:rPr>
              <w:t>050 20</w:t>
            </w:r>
          </w:p>
        </w:tc>
        <w:tc>
          <w:tcPr>
            <w:tcW w:w="1134" w:type="dxa"/>
          </w:tcPr>
          <w:p w:rsidR="00000000" w:rsidRDefault="00000000">
            <w:pPr>
              <w:spacing w:line="380" w:lineRule="exact"/>
              <w:rPr>
                <w:szCs w:val="26"/>
                <w:rtl/>
              </w:rPr>
            </w:pPr>
            <w:r>
              <w:rPr>
                <w:szCs w:val="26"/>
                <w:rtl/>
              </w:rPr>
              <w:t>63.1</w:t>
            </w:r>
            <w:r>
              <w:rPr>
                <w:rFonts w:cs="Akhbar MT"/>
                <w:szCs w:val="26"/>
                <w:rtl/>
              </w:rPr>
              <w:t>%</w:t>
            </w:r>
          </w:p>
        </w:tc>
        <w:tc>
          <w:tcPr>
            <w:tcW w:w="992" w:type="dxa"/>
          </w:tcPr>
          <w:p w:rsidR="00000000" w:rsidRDefault="00000000">
            <w:pPr>
              <w:spacing w:line="380" w:lineRule="exact"/>
              <w:rPr>
                <w:szCs w:val="26"/>
                <w:rtl/>
              </w:rPr>
            </w:pPr>
            <w:r>
              <w:rPr>
                <w:szCs w:val="26"/>
                <w:rtl/>
              </w:rPr>
              <w:t>958 18</w:t>
            </w:r>
          </w:p>
        </w:tc>
        <w:tc>
          <w:tcPr>
            <w:tcW w:w="992" w:type="dxa"/>
          </w:tcPr>
          <w:p w:rsidR="00000000" w:rsidRDefault="00000000">
            <w:pPr>
              <w:spacing w:line="380" w:lineRule="exact"/>
              <w:rPr>
                <w:szCs w:val="26"/>
                <w:rtl/>
              </w:rPr>
            </w:pPr>
            <w:r>
              <w:rPr>
                <w:szCs w:val="26"/>
                <w:rtl/>
              </w:rPr>
              <w:t>259 9</w:t>
            </w:r>
          </w:p>
        </w:tc>
        <w:tc>
          <w:tcPr>
            <w:tcW w:w="1134" w:type="dxa"/>
          </w:tcPr>
          <w:p w:rsidR="00000000" w:rsidRDefault="00000000">
            <w:pPr>
              <w:spacing w:line="380" w:lineRule="exact"/>
              <w:rPr>
                <w:szCs w:val="26"/>
                <w:rtl/>
              </w:rPr>
            </w:pPr>
            <w:r>
              <w:rPr>
                <w:szCs w:val="26"/>
                <w:rtl/>
              </w:rPr>
              <w:t>48.8</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1995</w:t>
            </w:r>
            <w:r>
              <w:rPr>
                <w:szCs w:val="26"/>
              </w:rPr>
              <w:t>–</w:t>
            </w:r>
            <w:r>
              <w:rPr>
                <w:szCs w:val="26"/>
                <w:rtl/>
              </w:rPr>
              <w:t>96</w:t>
            </w:r>
          </w:p>
        </w:tc>
        <w:tc>
          <w:tcPr>
            <w:tcW w:w="992" w:type="dxa"/>
          </w:tcPr>
          <w:p w:rsidR="00000000" w:rsidRDefault="00000000">
            <w:pPr>
              <w:spacing w:line="380" w:lineRule="exact"/>
              <w:rPr>
                <w:szCs w:val="26"/>
                <w:rtl/>
              </w:rPr>
            </w:pPr>
            <w:r>
              <w:rPr>
                <w:szCs w:val="26"/>
                <w:rtl/>
              </w:rPr>
              <w:t>440 33</w:t>
            </w:r>
          </w:p>
        </w:tc>
        <w:tc>
          <w:tcPr>
            <w:tcW w:w="1134" w:type="dxa"/>
          </w:tcPr>
          <w:p w:rsidR="00000000" w:rsidRDefault="00000000">
            <w:pPr>
              <w:spacing w:line="380" w:lineRule="exact"/>
              <w:rPr>
                <w:szCs w:val="26"/>
                <w:rtl/>
              </w:rPr>
            </w:pPr>
            <w:r>
              <w:rPr>
                <w:szCs w:val="26"/>
                <w:rtl/>
              </w:rPr>
              <w:t>177 21</w:t>
            </w:r>
          </w:p>
        </w:tc>
        <w:tc>
          <w:tcPr>
            <w:tcW w:w="1134" w:type="dxa"/>
          </w:tcPr>
          <w:p w:rsidR="00000000" w:rsidRDefault="00000000">
            <w:pPr>
              <w:spacing w:line="380" w:lineRule="exact"/>
              <w:rPr>
                <w:szCs w:val="26"/>
                <w:rtl/>
              </w:rPr>
            </w:pPr>
            <w:r>
              <w:rPr>
                <w:szCs w:val="26"/>
                <w:rtl/>
              </w:rPr>
              <w:t>63.3</w:t>
            </w:r>
            <w:r>
              <w:rPr>
                <w:rFonts w:cs="Akhbar MT"/>
                <w:szCs w:val="26"/>
                <w:rtl/>
              </w:rPr>
              <w:t>%</w:t>
            </w:r>
          </w:p>
        </w:tc>
        <w:tc>
          <w:tcPr>
            <w:tcW w:w="992" w:type="dxa"/>
          </w:tcPr>
          <w:p w:rsidR="00000000" w:rsidRDefault="00000000">
            <w:pPr>
              <w:spacing w:line="380" w:lineRule="exact"/>
              <w:rPr>
                <w:szCs w:val="26"/>
                <w:rtl/>
              </w:rPr>
            </w:pPr>
            <w:r>
              <w:rPr>
                <w:szCs w:val="26"/>
                <w:rtl/>
              </w:rPr>
              <w:t>617 18</w:t>
            </w:r>
          </w:p>
        </w:tc>
        <w:tc>
          <w:tcPr>
            <w:tcW w:w="992" w:type="dxa"/>
          </w:tcPr>
          <w:p w:rsidR="00000000" w:rsidRDefault="00000000">
            <w:pPr>
              <w:spacing w:line="380" w:lineRule="exact"/>
              <w:rPr>
                <w:szCs w:val="26"/>
                <w:rtl/>
              </w:rPr>
            </w:pPr>
            <w:r>
              <w:rPr>
                <w:szCs w:val="26"/>
                <w:rtl/>
              </w:rPr>
              <w:t>224 9</w:t>
            </w:r>
          </w:p>
        </w:tc>
        <w:tc>
          <w:tcPr>
            <w:tcW w:w="1134" w:type="dxa"/>
          </w:tcPr>
          <w:p w:rsidR="00000000" w:rsidRDefault="00000000">
            <w:pPr>
              <w:spacing w:line="380" w:lineRule="exact"/>
              <w:rPr>
                <w:szCs w:val="26"/>
                <w:rtl/>
              </w:rPr>
            </w:pPr>
            <w:r>
              <w:rPr>
                <w:szCs w:val="26"/>
                <w:rtl/>
              </w:rPr>
              <w:t>49.5</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1996</w:t>
            </w:r>
            <w:r>
              <w:rPr>
                <w:szCs w:val="26"/>
              </w:rPr>
              <w:t>–</w:t>
            </w:r>
            <w:r>
              <w:rPr>
                <w:szCs w:val="26"/>
                <w:rtl/>
              </w:rPr>
              <w:t>97</w:t>
            </w:r>
          </w:p>
        </w:tc>
        <w:tc>
          <w:tcPr>
            <w:tcW w:w="992" w:type="dxa"/>
          </w:tcPr>
          <w:p w:rsidR="00000000" w:rsidRDefault="00000000">
            <w:pPr>
              <w:spacing w:line="380" w:lineRule="exact"/>
              <w:rPr>
                <w:szCs w:val="26"/>
                <w:rtl/>
              </w:rPr>
            </w:pPr>
            <w:r>
              <w:rPr>
                <w:szCs w:val="26"/>
                <w:rtl/>
              </w:rPr>
              <w:t>397 35</w:t>
            </w:r>
          </w:p>
        </w:tc>
        <w:tc>
          <w:tcPr>
            <w:tcW w:w="1134" w:type="dxa"/>
          </w:tcPr>
          <w:p w:rsidR="00000000" w:rsidRDefault="00000000">
            <w:pPr>
              <w:spacing w:line="380" w:lineRule="exact"/>
              <w:rPr>
                <w:szCs w:val="26"/>
                <w:rtl/>
              </w:rPr>
            </w:pPr>
            <w:r>
              <w:rPr>
                <w:szCs w:val="26"/>
                <w:rtl/>
              </w:rPr>
              <w:t>523 22</w:t>
            </w:r>
          </w:p>
        </w:tc>
        <w:tc>
          <w:tcPr>
            <w:tcW w:w="1134" w:type="dxa"/>
          </w:tcPr>
          <w:p w:rsidR="00000000" w:rsidRDefault="00000000">
            <w:pPr>
              <w:spacing w:line="380" w:lineRule="exact"/>
              <w:rPr>
                <w:szCs w:val="26"/>
                <w:rtl/>
              </w:rPr>
            </w:pPr>
            <w:r>
              <w:rPr>
                <w:szCs w:val="26"/>
                <w:rtl/>
              </w:rPr>
              <w:t>63.6</w:t>
            </w:r>
            <w:r>
              <w:rPr>
                <w:rFonts w:cs="Akhbar MT"/>
                <w:szCs w:val="26"/>
                <w:rtl/>
              </w:rPr>
              <w:t>%</w:t>
            </w:r>
          </w:p>
        </w:tc>
        <w:tc>
          <w:tcPr>
            <w:tcW w:w="992" w:type="dxa"/>
          </w:tcPr>
          <w:p w:rsidR="00000000" w:rsidRDefault="00000000">
            <w:pPr>
              <w:spacing w:line="380" w:lineRule="exact"/>
              <w:rPr>
                <w:szCs w:val="26"/>
                <w:rtl/>
              </w:rPr>
            </w:pPr>
            <w:r>
              <w:rPr>
                <w:szCs w:val="26"/>
                <w:rtl/>
              </w:rPr>
              <w:t>935 18</w:t>
            </w:r>
          </w:p>
        </w:tc>
        <w:tc>
          <w:tcPr>
            <w:tcW w:w="992" w:type="dxa"/>
          </w:tcPr>
          <w:p w:rsidR="00000000" w:rsidRDefault="00000000">
            <w:pPr>
              <w:spacing w:line="380" w:lineRule="exact"/>
              <w:rPr>
                <w:szCs w:val="26"/>
                <w:rtl/>
              </w:rPr>
            </w:pPr>
            <w:r>
              <w:rPr>
                <w:szCs w:val="26"/>
                <w:rtl/>
              </w:rPr>
              <w:t>476 9</w:t>
            </w:r>
          </w:p>
        </w:tc>
        <w:tc>
          <w:tcPr>
            <w:tcW w:w="1134" w:type="dxa"/>
          </w:tcPr>
          <w:p w:rsidR="00000000" w:rsidRDefault="00000000">
            <w:pPr>
              <w:spacing w:line="380" w:lineRule="exact"/>
              <w:rPr>
                <w:szCs w:val="26"/>
                <w:rtl/>
              </w:rPr>
            </w:pPr>
            <w:r>
              <w:rPr>
                <w:szCs w:val="26"/>
                <w:rtl/>
              </w:rPr>
              <w:t>50.0</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1997</w:t>
            </w:r>
            <w:r>
              <w:rPr>
                <w:szCs w:val="26"/>
              </w:rPr>
              <w:t>–</w:t>
            </w:r>
            <w:r>
              <w:rPr>
                <w:szCs w:val="26"/>
                <w:rtl/>
              </w:rPr>
              <w:t>98</w:t>
            </w:r>
          </w:p>
        </w:tc>
        <w:tc>
          <w:tcPr>
            <w:tcW w:w="992" w:type="dxa"/>
          </w:tcPr>
          <w:p w:rsidR="00000000" w:rsidRDefault="00000000">
            <w:pPr>
              <w:spacing w:line="380" w:lineRule="exact"/>
              <w:rPr>
                <w:szCs w:val="26"/>
                <w:rtl/>
              </w:rPr>
            </w:pPr>
            <w:r>
              <w:rPr>
                <w:szCs w:val="26"/>
                <w:rtl/>
              </w:rPr>
              <w:t>189 36</w:t>
            </w:r>
          </w:p>
        </w:tc>
        <w:tc>
          <w:tcPr>
            <w:tcW w:w="1134" w:type="dxa"/>
          </w:tcPr>
          <w:p w:rsidR="00000000" w:rsidRDefault="00000000">
            <w:pPr>
              <w:spacing w:line="380" w:lineRule="exact"/>
              <w:rPr>
                <w:szCs w:val="26"/>
                <w:rtl/>
              </w:rPr>
            </w:pPr>
            <w:r>
              <w:rPr>
                <w:szCs w:val="26"/>
                <w:rtl/>
              </w:rPr>
              <w:t>019 23</w:t>
            </w:r>
          </w:p>
        </w:tc>
        <w:tc>
          <w:tcPr>
            <w:tcW w:w="1134" w:type="dxa"/>
          </w:tcPr>
          <w:p w:rsidR="00000000" w:rsidRDefault="00000000">
            <w:pPr>
              <w:spacing w:line="380" w:lineRule="exact"/>
              <w:rPr>
                <w:szCs w:val="26"/>
                <w:rtl/>
              </w:rPr>
            </w:pPr>
            <w:r>
              <w:rPr>
                <w:szCs w:val="26"/>
                <w:rtl/>
              </w:rPr>
              <w:t>63.6</w:t>
            </w:r>
            <w:r>
              <w:rPr>
                <w:rFonts w:cs="Akhbar MT"/>
                <w:szCs w:val="26"/>
                <w:rtl/>
              </w:rPr>
              <w:t>%</w:t>
            </w:r>
          </w:p>
        </w:tc>
        <w:tc>
          <w:tcPr>
            <w:tcW w:w="992" w:type="dxa"/>
          </w:tcPr>
          <w:p w:rsidR="00000000" w:rsidRDefault="00000000">
            <w:pPr>
              <w:spacing w:line="380" w:lineRule="exact"/>
              <w:rPr>
                <w:szCs w:val="26"/>
                <w:rtl/>
              </w:rPr>
            </w:pPr>
            <w:r>
              <w:rPr>
                <w:szCs w:val="26"/>
                <w:rtl/>
              </w:rPr>
              <w:t>387 19</w:t>
            </w:r>
          </w:p>
        </w:tc>
        <w:tc>
          <w:tcPr>
            <w:tcW w:w="992" w:type="dxa"/>
          </w:tcPr>
          <w:p w:rsidR="00000000" w:rsidRDefault="00000000">
            <w:pPr>
              <w:spacing w:line="380" w:lineRule="exact"/>
              <w:rPr>
                <w:szCs w:val="26"/>
                <w:rtl/>
              </w:rPr>
            </w:pPr>
            <w:r>
              <w:rPr>
                <w:szCs w:val="26"/>
                <w:rtl/>
              </w:rPr>
              <w:t>822 9</w:t>
            </w:r>
          </w:p>
        </w:tc>
        <w:tc>
          <w:tcPr>
            <w:tcW w:w="1134" w:type="dxa"/>
          </w:tcPr>
          <w:p w:rsidR="00000000" w:rsidRDefault="00000000">
            <w:pPr>
              <w:spacing w:line="380" w:lineRule="exact"/>
              <w:rPr>
                <w:szCs w:val="26"/>
                <w:rtl/>
              </w:rPr>
            </w:pPr>
            <w:r>
              <w:rPr>
                <w:szCs w:val="26"/>
                <w:rtl/>
              </w:rPr>
              <w:t>50.7</w:t>
            </w:r>
            <w:r>
              <w:rPr>
                <w:rFonts w:cs="Akhbar MT"/>
                <w:szCs w:val="26"/>
                <w:rtl/>
              </w:rPr>
              <w:t>%</w:t>
            </w:r>
          </w:p>
        </w:tc>
      </w:tr>
      <w:tr w:rsidR="00000000">
        <w:tblPrEx>
          <w:tblCellMar>
            <w:top w:w="0" w:type="dxa"/>
            <w:bottom w:w="0" w:type="dxa"/>
          </w:tblCellMar>
        </w:tblPrEx>
        <w:tc>
          <w:tcPr>
            <w:tcW w:w="1418" w:type="dxa"/>
          </w:tcPr>
          <w:p w:rsidR="00000000" w:rsidRDefault="00000000">
            <w:pPr>
              <w:spacing w:line="380" w:lineRule="exact"/>
              <w:rPr>
                <w:szCs w:val="26"/>
                <w:rtl/>
              </w:rPr>
            </w:pPr>
            <w:r>
              <w:rPr>
                <w:szCs w:val="26"/>
                <w:rtl/>
              </w:rPr>
              <w:t>1998-99</w:t>
            </w:r>
          </w:p>
        </w:tc>
        <w:tc>
          <w:tcPr>
            <w:tcW w:w="992" w:type="dxa"/>
          </w:tcPr>
          <w:p w:rsidR="00000000" w:rsidRDefault="00000000">
            <w:pPr>
              <w:spacing w:line="380" w:lineRule="exact"/>
              <w:rPr>
                <w:szCs w:val="26"/>
                <w:rtl/>
              </w:rPr>
            </w:pPr>
            <w:r>
              <w:rPr>
                <w:szCs w:val="26"/>
                <w:rtl/>
              </w:rPr>
              <w:t>581 36</w:t>
            </w:r>
          </w:p>
        </w:tc>
        <w:tc>
          <w:tcPr>
            <w:tcW w:w="1134" w:type="dxa"/>
          </w:tcPr>
          <w:p w:rsidR="00000000" w:rsidRDefault="00000000">
            <w:pPr>
              <w:spacing w:line="380" w:lineRule="exact"/>
              <w:rPr>
                <w:szCs w:val="26"/>
                <w:rtl/>
              </w:rPr>
            </w:pPr>
            <w:r>
              <w:rPr>
                <w:szCs w:val="26"/>
                <w:rtl/>
              </w:rPr>
              <w:t>111 23</w:t>
            </w:r>
          </w:p>
        </w:tc>
        <w:tc>
          <w:tcPr>
            <w:tcW w:w="1134" w:type="dxa"/>
          </w:tcPr>
          <w:p w:rsidR="00000000" w:rsidRDefault="00000000">
            <w:pPr>
              <w:spacing w:line="380" w:lineRule="exact"/>
              <w:rPr>
                <w:szCs w:val="26"/>
                <w:rtl/>
              </w:rPr>
            </w:pPr>
            <w:r>
              <w:rPr>
                <w:szCs w:val="26"/>
                <w:rtl/>
              </w:rPr>
              <w:t>63.2</w:t>
            </w:r>
            <w:r>
              <w:rPr>
                <w:rFonts w:cs="Akhbar MT"/>
                <w:szCs w:val="26"/>
                <w:rtl/>
              </w:rPr>
              <w:t>%</w:t>
            </w:r>
          </w:p>
        </w:tc>
        <w:tc>
          <w:tcPr>
            <w:tcW w:w="992" w:type="dxa"/>
          </w:tcPr>
          <w:p w:rsidR="00000000" w:rsidRDefault="00000000">
            <w:pPr>
              <w:spacing w:line="380" w:lineRule="exact"/>
              <w:rPr>
                <w:szCs w:val="26"/>
                <w:rtl/>
              </w:rPr>
            </w:pPr>
            <w:r>
              <w:rPr>
                <w:szCs w:val="26"/>
                <w:rtl/>
              </w:rPr>
              <w:t>-</w:t>
            </w:r>
          </w:p>
        </w:tc>
        <w:tc>
          <w:tcPr>
            <w:tcW w:w="992" w:type="dxa"/>
          </w:tcPr>
          <w:p w:rsidR="00000000" w:rsidRDefault="00000000">
            <w:pPr>
              <w:spacing w:line="380" w:lineRule="exact"/>
              <w:rPr>
                <w:szCs w:val="26"/>
                <w:rtl/>
              </w:rPr>
            </w:pPr>
            <w:r>
              <w:rPr>
                <w:szCs w:val="26"/>
                <w:rtl/>
              </w:rPr>
              <w:t>-</w:t>
            </w:r>
          </w:p>
        </w:tc>
        <w:tc>
          <w:tcPr>
            <w:tcW w:w="1134" w:type="dxa"/>
          </w:tcPr>
          <w:p w:rsidR="00000000" w:rsidRDefault="00000000">
            <w:pPr>
              <w:spacing w:line="380" w:lineRule="exact"/>
              <w:rPr>
                <w:szCs w:val="26"/>
                <w:rtl/>
              </w:rPr>
            </w:pPr>
            <w:r>
              <w:rPr>
                <w:szCs w:val="26"/>
                <w:rtl/>
              </w:rPr>
              <w:t>-</w:t>
            </w:r>
          </w:p>
        </w:tc>
      </w:tr>
    </w:tbl>
    <w:p w:rsidR="00000000" w:rsidRDefault="00000000">
      <w:pPr>
        <w:spacing w:line="380" w:lineRule="exact"/>
        <w:rPr>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993"/>
        <w:gridCol w:w="992"/>
        <w:gridCol w:w="1134"/>
        <w:gridCol w:w="1023"/>
        <w:gridCol w:w="1039"/>
        <w:gridCol w:w="1134"/>
      </w:tblGrid>
      <w:tr w:rsidR="00000000">
        <w:tblPrEx>
          <w:tblCellMar>
            <w:top w:w="0" w:type="dxa"/>
            <w:bottom w:w="0" w:type="dxa"/>
          </w:tblCellMar>
        </w:tblPrEx>
        <w:trPr>
          <w:cantSplit/>
        </w:trPr>
        <w:tc>
          <w:tcPr>
            <w:tcW w:w="3544" w:type="dxa"/>
            <w:gridSpan w:val="3"/>
          </w:tcPr>
          <w:p w:rsidR="00000000" w:rsidRDefault="00000000">
            <w:pPr>
              <w:pStyle w:val="Heading4"/>
              <w:spacing w:line="380" w:lineRule="exact"/>
              <w:rPr>
                <w:b w:val="0"/>
                <w:bCs w:val="0"/>
                <w:i/>
                <w:iCs/>
                <w:rtl/>
              </w:rPr>
            </w:pPr>
            <w:r>
              <w:rPr>
                <w:b w:val="0"/>
                <w:bCs w:val="0"/>
                <w:i/>
                <w:iCs/>
                <w:rtl/>
              </w:rPr>
              <w:t>الثانوي المهني</w:t>
            </w:r>
          </w:p>
        </w:tc>
        <w:tc>
          <w:tcPr>
            <w:tcW w:w="4330" w:type="dxa"/>
            <w:gridSpan w:val="4"/>
          </w:tcPr>
          <w:p w:rsidR="00000000" w:rsidRDefault="00000000">
            <w:pPr>
              <w:pStyle w:val="Heading4"/>
              <w:spacing w:line="380" w:lineRule="exact"/>
              <w:rPr>
                <w:b w:val="0"/>
                <w:bCs w:val="0"/>
                <w:i/>
                <w:iCs/>
                <w:rtl/>
              </w:rPr>
            </w:pPr>
            <w:r>
              <w:rPr>
                <w:b w:val="0"/>
                <w:bCs w:val="0"/>
                <w:i/>
                <w:iCs/>
                <w:rtl/>
              </w:rPr>
              <w:t>الثانوي المهني التقني</w:t>
            </w:r>
          </w:p>
        </w:tc>
      </w:tr>
      <w:tr w:rsidR="00000000">
        <w:tblPrEx>
          <w:tblCellMar>
            <w:top w:w="0" w:type="dxa"/>
            <w:bottom w:w="0" w:type="dxa"/>
          </w:tblCellMar>
        </w:tblPrEx>
        <w:tc>
          <w:tcPr>
            <w:tcW w:w="1559" w:type="dxa"/>
          </w:tcPr>
          <w:p w:rsidR="00000000" w:rsidRDefault="00000000">
            <w:pPr>
              <w:pStyle w:val="H23"/>
              <w:keepLines w:val="0"/>
              <w:suppressAutoHyphens w:val="0"/>
              <w:spacing w:line="380" w:lineRule="exact"/>
              <w:jc w:val="center"/>
              <w:rPr>
                <w:b w:val="0"/>
                <w:bCs w:val="0"/>
                <w:i/>
                <w:iCs/>
                <w:spacing w:val="0"/>
                <w:szCs w:val="26"/>
                <w:rtl/>
              </w:rPr>
            </w:pPr>
            <w:r>
              <w:rPr>
                <w:b w:val="0"/>
                <w:bCs w:val="0"/>
                <w:i/>
                <w:iCs/>
                <w:spacing w:val="0"/>
                <w:szCs w:val="26"/>
                <w:rtl/>
              </w:rPr>
              <w:t>السنة الدراسية</w:t>
            </w:r>
          </w:p>
        </w:tc>
        <w:tc>
          <w:tcPr>
            <w:tcW w:w="993" w:type="dxa"/>
          </w:tcPr>
          <w:p w:rsidR="00000000" w:rsidRDefault="00000000">
            <w:pPr>
              <w:spacing w:line="380" w:lineRule="exact"/>
              <w:jc w:val="center"/>
              <w:rPr>
                <w:i/>
                <w:iCs/>
                <w:szCs w:val="26"/>
                <w:rtl/>
              </w:rPr>
            </w:pPr>
            <w:r>
              <w:rPr>
                <w:i/>
                <w:iCs/>
                <w:szCs w:val="26"/>
                <w:rtl/>
              </w:rPr>
              <w:t>المجموع</w:t>
            </w:r>
          </w:p>
        </w:tc>
        <w:tc>
          <w:tcPr>
            <w:tcW w:w="992" w:type="dxa"/>
          </w:tcPr>
          <w:p w:rsidR="00000000" w:rsidRDefault="00000000">
            <w:pPr>
              <w:spacing w:line="380" w:lineRule="exact"/>
              <w:jc w:val="center"/>
              <w:rPr>
                <w:i/>
                <w:iCs/>
                <w:szCs w:val="26"/>
                <w:rtl/>
              </w:rPr>
            </w:pPr>
            <w:r>
              <w:rPr>
                <w:i/>
                <w:iCs/>
                <w:szCs w:val="26"/>
                <w:rtl/>
              </w:rPr>
              <w:t>النساء</w:t>
            </w:r>
          </w:p>
        </w:tc>
        <w:tc>
          <w:tcPr>
            <w:tcW w:w="1134" w:type="dxa"/>
          </w:tcPr>
          <w:p w:rsidR="00000000" w:rsidRDefault="00000000">
            <w:pPr>
              <w:pStyle w:val="H56"/>
              <w:keepNext w:val="0"/>
              <w:keepLines w:val="0"/>
              <w:suppressAutoHyphens w:val="0"/>
              <w:spacing w:line="380" w:lineRule="exact"/>
              <w:jc w:val="center"/>
              <w:outlineLvl w:val="9"/>
              <w:rPr>
                <w:i/>
                <w:iCs/>
                <w:szCs w:val="26"/>
                <w:rtl/>
              </w:rPr>
            </w:pPr>
            <w:r>
              <w:rPr>
                <w:i/>
                <w:iCs/>
                <w:szCs w:val="26"/>
                <w:rtl/>
              </w:rPr>
              <w:t>النسبة المئوية للنساء</w:t>
            </w:r>
          </w:p>
        </w:tc>
        <w:tc>
          <w:tcPr>
            <w:tcW w:w="1023" w:type="dxa"/>
          </w:tcPr>
          <w:p w:rsidR="00000000" w:rsidRDefault="00000000">
            <w:pPr>
              <w:spacing w:line="380" w:lineRule="exact"/>
              <w:jc w:val="center"/>
              <w:rPr>
                <w:i/>
                <w:iCs/>
                <w:szCs w:val="26"/>
                <w:rtl/>
              </w:rPr>
            </w:pPr>
            <w:r>
              <w:rPr>
                <w:i/>
                <w:iCs/>
                <w:szCs w:val="26"/>
                <w:rtl/>
              </w:rPr>
              <w:t>المجموع</w:t>
            </w:r>
          </w:p>
        </w:tc>
        <w:tc>
          <w:tcPr>
            <w:tcW w:w="1039" w:type="dxa"/>
          </w:tcPr>
          <w:p w:rsidR="00000000" w:rsidRDefault="00000000">
            <w:pPr>
              <w:spacing w:line="380" w:lineRule="exact"/>
              <w:jc w:val="center"/>
              <w:rPr>
                <w:i/>
                <w:iCs/>
                <w:szCs w:val="26"/>
                <w:rtl/>
              </w:rPr>
            </w:pPr>
            <w:r>
              <w:rPr>
                <w:i/>
                <w:iCs/>
                <w:szCs w:val="26"/>
                <w:rtl/>
              </w:rPr>
              <w:t>النساء</w:t>
            </w:r>
          </w:p>
        </w:tc>
        <w:tc>
          <w:tcPr>
            <w:tcW w:w="1134" w:type="dxa"/>
          </w:tcPr>
          <w:p w:rsidR="00000000" w:rsidRDefault="00000000">
            <w:pPr>
              <w:pStyle w:val="H56"/>
              <w:keepNext w:val="0"/>
              <w:keepLines w:val="0"/>
              <w:suppressAutoHyphens w:val="0"/>
              <w:spacing w:line="380" w:lineRule="exact"/>
              <w:jc w:val="center"/>
              <w:outlineLvl w:val="9"/>
              <w:rPr>
                <w:i/>
                <w:iCs/>
                <w:szCs w:val="26"/>
                <w:rtl/>
              </w:rPr>
            </w:pPr>
            <w:r>
              <w:rPr>
                <w:i/>
                <w:iCs/>
                <w:szCs w:val="26"/>
                <w:rtl/>
              </w:rPr>
              <w:t>النسبة المئوية للنساء</w:t>
            </w:r>
          </w:p>
        </w:tc>
      </w:tr>
      <w:tr w:rsidR="00000000">
        <w:tblPrEx>
          <w:tblCellMar>
            <w:top w:w="0" w:type="dxa"/>
            <w:bottom w:w="0" w:type="dxa"/>
          </w:tblCellMar>
        </w:tblPrEx>
        <w:tc>
          <w:tcPr>
            <w:tcW w:w="1559" w:type="dxa"/>
          </w:tcPr>
          <w:p w:rsidR="00000000" w:rsidRDefault="00000000">
            <w:pPr>
              <w:spacing w:line="380" w:lineRule="exact"/>
              <w:rPr>
                <w:rtl/>
              </w:rPr>
            </w:pPr>
            <w:r>
              <w:rPr>
                <w:rtl/>
              </w:rPr>
              <w:t xml:space="preserve">1994 </w:t>
            </w:r>
            <w:r>
              <w:t>–</w:t>
            </w:r>
            <w:r>
              <w:rPr>
                <w:rtl/>
              </w:rPr>
              <w:t xml:space="preserve"> 95</w:t>
            </w:r>
          </w:p>
        </w:tc>
        <w:tc>
          <w:tcPr>
            <w:tcW w:w="993" w:type="dxa"/>
          </w:tcPr>
          <w:p w:rsidR="00000000" w:rsidRDefault="00000000">
            <w:pPr>
              <w:spacing w:line="380" w:lineRule="exact"/>
              <w:rPr>
                <w:rtl/>
              </w:rPr>
            </w:pPr>
            <w:r>
              <w:rPr>
                <w:rtl/>
              </w:rPr>
              <w:t>134 2</w:t>
            </w:r>
          </w:p>
        </w:tc>
        <w:tc>
          <w:tcPr>
            <w:tcW w:w="992" w:type="dxa"/>
          </w:tcPr>
          <w:p w:rsidR="00000000" w:rsidRDefault="00000000">
            <w:pPr>
              <w:spacing w:line="380" w:lineRule="exact"/>
              <w:rPr>
                <w:rtl/>
              </w:rPr>
            </w:pPr>
            <w:r>
              <w:rPr>
                <w:rtl/>
              </w:rPr>
              <w:t>065 1</w:t>
            </w:r>
          </w:p>
        </w:tc>
        <w:tc>
          <w:tcPr>
            <w:tcW w:w="1134" w:type="dxa"/>
          </w:tcPr>
          <w:p w:rsidR="00000000" w:rsidRDefault="00000000">
            <w:pPr>
              <w:spacing w:line="380" w:lineRule="exact"/>
              <w:rPr>
                <w:rtl/>
              </w:rPr>
            </w:pPr>
            <w:r>
              <w:rPr>
                <w:rtl/>
              </w:rPr>
              <w:t>49.9</w:t>
            </w:r>
            <w:r>
              <w:rPr>
                <w:rFonts w:cs="Akhbar MT"/>
                <w:rtl/>
              </w:rPr>
              <w:t>%</w:t>
            </w:r>
          </w:p>
        </w:tc>
        <w:tc>
          <w:tcPr>
            <w:tcW w:w="1023" w:type="dxa"/>
          </w:tcPr>
          <w:p w:rsidR="00000000" w:rsidRDefault="00000000">
            <w:pPr>
              <w:spacing w:line="380" w:lineRule="exact"/>
              <w:rPr>
                <w:rtl/>
              </w:rPr>
            </w:pPr>
            <w:r>
              <w:rPr>
                <w:rtl/>
              </w:rPr>
              <w:t>916 10</w:t>
            </w:r>
          </w:p>
        </w:tc>
        <w:tc>
          <w:tcPr>
            <w:tcW w:w="1039" w:type="dxa"/>
          </w:tcPr>
          <w:p w:rsidR="00000000" w:rsidRDefault="00000000">
            <w:pPr>
              <w:spacing w:line="380" w:lineRule="exact"/>
              <w:rPr>
                <w:rtl/>
              </w:rPr>
            </w:pPr>
            <w:r>
              <w:rPr>
                <w:rtl/>
              </w:rPr>
              <w:t>063 5</w:t>
            </w:r>
          </w:p>
        </w:tc>
        <w:tc>
          <w:tcPr>
            <w:tcW w:w="1134" w:type="dxa"/>
          </w:tcPr>
          <w:p w:rsidR="00000000" w:rsidRDefault="00000000">
            <w:pPr>
              <w:spacing w:line="380" w:lineRule="exact"/>
              <w:rPr>
                <w:rtl/>
              </w:rPr>
            </w:pPr>
            <w:r>
              <w:rPr>
                <w:rtl/>
              </w:rPr>
              <w:t>46.4</w:t>
            </w:r>
          </w:p>
        </w:tc>
      </w:tr>
      <w:tr w:rsidR="00000000">
        <w:tblPrEx>
          <w:tblCellMar>
            <w:top w:w="0" w:type="dxa"/>
            <w:bottom w:w="0" w:type="dxa"/>
          </w:tblCellMar>
        </w:tblPrEx>
        <w:tc>
          <w:tcPr>
            <w:tcW w:w="1559" w:type="dxa"/>
          </w:tcPr>
          <w:p w:rsidR="00000000" w:rsidRDefault="00000000">
            <w:pPr>
              <w:spacing w:line="380" w:lineRule="exact"/>
              <w:rPr>
                <w:rtl/>
              </w:rPr>
            </w:pPr>
            <w:r>
              <w:rPr>
                <w:rtl/>
              </w:rPr>
              <w:t xml:space="preserve">1995 </w:t>
            </w:r>
            <w:r>
              <w:t>–</w:t>
            </w:r>
            <w:r>
              <w:rPr>
                <w:rtl/>
              </w:rPr>
              <w:t xml:space="preserve"> 96</w:t>
            </w:r>
          </w:p>
        </w:tc>
        <w:tc>
          <w:tcPr>
            <w:tcW w:w="993" w:type="dxa"/>
          </w:tcPr>
          <w:p w:rsidR="00000000" w:rsidRDefault="00000000">
            <w:pPr>
              <w:spacing w:line="380" w:lineRule="exact"/>
              <w:rPr>
                <w:rtl/>
              </w:rPr>
            </w:pPr>
            <w:r>
              <w:rPr>
                <w:rtl/>
              </w:rPr>
              <w:t>321 2</w:t>
            </w:r>
          </w:p>
        </w:tc>
        <w:tc>
          <w:tcPr>
            <w:tcW w:w="992" w:type="dxa"/>
          </w:tcPr>
          <w:p w:rsidR="00000000" w:rsidRDefault="00000000">
            <w:pPr>
              <w:spacing w:line="380" w:lineRule="exact"/>
              <w:rPr>
                <w:rtl/>
              </w:rPr>
            </w:pPr>
            <w:r>
              <w:rPr>
                <w:rtl/>
              </w:rPr>
              <w:t>162 1</w:t>
            </w:r>
          </w:p>
        </w:tc>
        <w:tc>
          <w:tcPr>
            <w:tcW w:w="1134" w:type="dxa"/>
          </w:tcPr>
          <w:p w:rsidR="00000000" w:rsidRDefault="00000000">
            <w:pPr>
              <w:spacing w:line="380" w:lineRule="exact"/>
              <w:rPr>
                <w:rtl/>
              </w:rPr>
            </w:pPr>
            <w:r>
              <w:rPr>
                <w:rtl/>
              </w:rPr>
              <w:t>50.1</w:t>
            </w:r>
            <w:r>
              <w:rPr>
                <w:rFonts w:cs="Akhbar MT"/>
                <w:rtl/>
              </w:rPr>
              <w:t>%</w:t>
            </w:r>
          </w:p>
        </w:tc>
        <w:tc>
          <w:tcPr>
            <w:tcW w:w="1023" w:type="dxa"/>
          </w:tcPr>
          <w:p w:rsidR="00000000" w:rsidRDefault="00000000">
            <w:pPr>
              <w:spacing w:line="380" w:lineRule="exact"/>
              <w:rPr>
                <w:rtl/>
              </w:rPr>
            </w:pPr>
            <w:r>
              <w:rPr>
                <w:rtl/>
              </w:rPr>
              <w:t>816 10</w:t>
            </w:r>
          </w:p>
        </w:tc>
        <w:tc>
          <w:tcPr>
            <w:tcW w:w="1039" w:type="dxa"/>
          </w:tcPr>
          <w:p w:rsidR="00000000" w:rsidRDefault="00000000">
            <w:pPr>
              <w:spacing w:line="380" w:lineRule="exact"/>
              <w:rPr>
                <w:rtl/>
              </w:rPr>
            </w:pPr>
            <w:r>
              <w:rPr>
                <w:rtl/>
              </w:rPr>
              <w:t>090 5</w:t>
            </w:r>
          </w:p>
        </w:tc>
        <w:tc>
          <w:tcPr>
            <w:tcW w:w="1134" w:type="dxa"/>
          </w:tcPr>
          <w:p w:rsidR="00000000" w:rsidRDefault="00000000">
            <w:pPr>
              <w:spacing w:line="380" w:lineRule="exact"/>
              <w:rPr>
                <w:rtl/>
              </w:rPr>
            </w:pPr>
            <w:r>
              <w:rPr>
                <w:rtl/>
              </w:rPr>
              <w:t>47.1</w:t>
            </w:r>
          </w:p>
        </w:tc>
      </w:tr>
      <w:tr w:rsidR="00000000">
        <w:tblPrEx>
          <w:tblCellMar>
            <w:top w:w="0" w:type="dxa"/>
            <w:bottom w:w="0" w:type="dxa"/>
          </w:tblCellMar>
        </w:tblPrEx>
        <w:tc>
          <w:tcPr>
            <w:tcW w:w="1559" w:type="dxa"/>
          </w:tcPr>
          <w:p w:rsidR="00000000" w:rsidRDefault="00000000">
            <w:pPr>
              <w:spacing w:line="380" w:lineRule="exact"/>
              <w:rPr>
                <w:rtl/>
              </w:rPr>
            </w:pPr>
            <w:r>
              <w:rPr>
                <w:rtl/>
              </w:rPr>
              <w:t xml:space="preserve">1996 </w:t>
            </w:r>
            <w:r>
              <w:t>–</w:t>
            </w:r>
            <w:r>
              <w:rPr>
                <w:rtl/>
              </w:rPr>
              <w:t xml:space="preserve"> 97</w:t>
            </w:r>
          </w:p>
        </w:tc>
        <w:tc>
          <w:tcPr>
            <w:tcW w:w="993" w:type="dxa"/>
          </w:tcPr>
          <w:p w:rsidR="00000000" w:rsidRDefault="00000000">
            <w:pPr>
              <w:spacing w:line="380" w:lineRule="exact"/>
              <w:rPr>
                <w:rtl/>
              </w:rPr>
            </w:pPr>
            <w:r>
              <w:rPr>
                <w:rtl/>
              </w:rPr>
              <w:t>862 2</w:t>
            </w:r>
          </w:p>
        </w:tc>
        <w:tc>
          <w:tcPr>
            <w:tcW w:w="992" w:type="dxa"/>
          </w:tcPr>
          <w:p w:rsidR="00000000" w:rsidRDefault="00000000">
            <w:pPr>
              <w:spacing w:line="380" w:lineRule="exact"/>
              <w:rPr>
                <w:rtl/>
              </w:rPr>
            </w:pPr>
            <w:r>
              <w:rPr>
                <w:rtl/>
              </w:rPr>
              <w:t>461 1</w:t>
            </w:r>
          </w:p>
        </w:tc>
        <w:tc>
          <w:tcPr>
            <w:tcW w:w="1134" w:type="dxa"/>
          </w:tcPr>
          <w:p w:rsidR="00000000" w:rsidRDefault="00000000">
            <w:pPr>
              <w:spacing w:line="380" w:lineRule="exact"/>
              <w:rPr>
                <w:rtl/>
              </w:rPr>
            </w:pPr>
            <w:r>
              <w:rPr>
                <w:rtl/>
              </w:rPr>
              <w:t>51.0</w:t>
            </w:r>
            <w:r>
              <w:rPr>
                <w:rFonts w:cs="Akhbar MT"/>
                <w:rtl/>
              </w:rPr>
              <w:t>%</w:t>
            </w:r>
          </w:p>
        </w:tc>
        <w:tc>
          <w:tcPr>
            <w:tcW w:w="1023" w:type="dxa"/>
          </w:tcPr>
          <w:p w:rsidR="00000000" w:rsidRDefault="00000000">
            <w:pPr>
              <w:spacing w:line="380" w:lineRule="exact"/>
              <w:rPr>
                <w:rtl/>
              </w:rPr>
            </w:pPr>
            <w:r>
              <w:rPr>
                <w:rtl/>
              </w:rPr>
              <w:t>882 10</w:t>
            </w:r>
          </w:p>
        </w:tc>
        <w:tc>
          <w:tcPr>
            <w:tcW w:w="1039" w:type="dxa"/>
          </w:tcPr>
          <w:p w:rsidR="00000000" w:rsidRDefault="00000000">
            <w:pPr>
              <w:spacing w:line="380" w:lineRule="exact"/>
              <w:rPr>
                <w:rtl/>
              </w:rPr>
            </w:pPr>
            <w:r>
              <w:rPr>
                <w:rtl/>
              </w:rPr>
              <w:t>227 5</w:t>
            </w:r>
          </w:p>
        </w:tc>
        <w:tc>
          <w:tcPr>
            <w:tcW w:w="1134" w:type="dxa"/>
          </w:tcPr>
          <w:p w:rsidR="00000000" w:rsidRDefault="00000000">
            <w:pPr>
              <w:spacing w:line="380" w:lineRule="exact"/>
              <w:rPr>
                <w:rtl/>
              </w:rPr>
            </w:pPr>
            <w:r>
              <w:rPr>
                <w:rtl/>
              </w:rPr>
              <w:t>48.0</w:t>
            </w:r>
          </w:p>
        </w:tc>
      </w:tr>
      <w:tr w:rsidR="00000000">
        <w:tblPrEx>
          <w:tblCellMar>
            <w:top w:w="0" w:type="dxa"/>
            <w:bottom w:w="0" w:type="dxa"/>
          </w:tblCellMar>
        </w:tblPrEx>
        <w:trPr>
          <w:cantSplit/>
        </w:trPr>
        <w:tc>
          <w:tcPr>
            <w:tcW w:w="1559" w:type="dxa"/>
          </w:tcPr>
          <w:p w:rsidR="00000000" w:rsidRDefault="00000000">
            <w:pPr>
              <w:spacing w:line="380" w:lineRule="exact"/>
              <w:rPr>
                <w:rtl/>
              </w:rPr>
            </w:pPr>
            <w:r>
              <w:rPr>
                <w:rtl/>
              </w:rPr>
              <w:t xml:space="preserve">1997 </w:t>
            </w:r>
            <w:r>
              <w:t>–</w:t>
            </w:r>
            <w:r>
              <w:rPr>
                <w:rtl/>
              </w:rPr>
              <w:t xml:space="preserve"> 98</w:t>
            </w:r>
          </w:p>
        </w:tc>
        <w:tc>
          <w:tcPr>
            <w:tcW w:w="993" w:type="dxa"/>
          </w:tcPr>
          <w:p w:rsidR="00000000" w:rsidRDefault="00000000">
            <w:pPr>
              <w:spacing w:line="380" w:lineRule="exact"/>
              <w:rPr>
                <w:rtl/>
              </w:rPr>
            </w:pPr>
            <w:r>
              <w:rPr>
                <w:rtl/>
              </w:rPr>
              <w:t>083 3</w:t>
            </w:r>
          </w:p>
        </w:tc>
        <w:tc>
          <w:tcPr>
            <w:tcW w:w="992" w:type="dxa"/>
          </w:tcPr>
          <w:p w:rsidR="00000000" w:rsidRDefault="00000000">
            <w:pPr>
              <w:spacing w:line="380" w:lineRule="exact"/>
              <w:rPr>
                <w:rtl/>
              </w:rPr>
            </w:pPr>
            <w:r>
              <w:rPr>
                <w:rtl/>
              </w:rPr>
              <w:t>619 1</w:t>
            </w:r>
          </w:p>
        </w:tc>
        <w:tc>
          <w:tcPr>
            <w:tcW w:w="1134" w:type="dxa"/>
          </w:tcPr>
          <w:p w:rsidR="00000000" w:rsidRDefault="00000000">
            <w:pPr>
              <w:spacing w:line="380" w:lineRule="exact"/>
              <w:rPr>
                <w:rtl/>
              </w:rPr>
            </w:pPr>
            <w:r>
              <w:rPr>
                <w:rtl/>
              </w:rPr>
              <w:t>52.5</w:t>
            </w:r>
            <w:r>
              <w:rPr>
                <w:rFonts w:cs="Akhbar MT"/>
                <w:rtl/>
              </w:rPr>
              <w:t>%</w:t>
            </w:r>
          </w:p>
        </w:tc>
        <w:tc>
          <w:tcPr>
            <w:tcW w:w="1023" w:type="dxa"/>
          </w:tcPr>
          <w:p w:rsidR="00000000" w:rsidRDefault="00000000">
            <w:pPr>
              <w:spacing w:line="380" w:lineRule="exact"/>
              <w:rPr>
                <w:rtl/>
              </w:rPr>
            </w:pPr>
            <w:r>
              <w:rPr>
                <w:rtl/>
              </w:rPr>
              <w:t>926 10</w:t>
            </w:r>
          </w:p>
        </w:tc>
        <w:tc>
          <w:tcPr>
            <w:tcW w:w="1039" w:type="dxa"/>
          </w:tcPr>
          <w:p w:rsidR="00000000" w:rsidRDefault="00000000">
            <w:pPr>
              <w:spacing w:line="380" w:lineRule="exact"/>
              <w:rPr>
                <w:rtl/>
              </w:rPr>
            </w:pPr>
            <w:r>
              <w:rPr>
                <w:rtl/>
              </w:rPr>
              <w:t>348 5</w:t>
            </w:r>
          </w:p>
        </w:tc>
        <w:tc>
          <w:tcPr>
            <w:tcW w:w="1134" w:type="dxa"/>
          </w:tcPr>
          <w:p w:rsidR="00000000" w:rsidRDefault="00000000">
            <w:pPr>
              <w:spacing w:line="380" w:lineRule="exact"/>
              <w:rPr>
                <w:rtl/>
              </w:rPr>
            </w:pPr>
            <w:r>
              <w:rPr>
                <w:rtl/>
              </w:rPr>
              <w:t>48.9ٍ</w:t>
            </w:r>
          </w:p>
        </w:tc>
      </w:tr>
      <w:tr w:rsidR="00000000">
        <w:tblPrEx>
          <w:tblCellMar>
            <w:top w:w="0" w:type="dxa"/>
            <w:bottom w:w="0" w:type="dxa"/>
          </w:tblCellMar>
        </w:tblPrEx>
        <w:trPr>
          <w:cantSplit/>
        </w:trPr>
        <w:tc>
          <w:tcPr>
            <w:tcW w:w="4678" w:type="dxa"/>
            <w:gridSpan w:val="4"/>
            <w:tcBorders>
              <w:bottom w:val="nil"/>
            </w:tcBorders>
          </w:tcPr>
          <w:p w:rsidR="00000000" w:rsidRDefault="00000000">
            <w:pPr>
              <w:pStyle w:val="Heading6"/>
              <w:spacing w:line="380" w:lineRule="exact"/>
              <w:rPr>
                <w:rtl/>
              </w:rPr>
            </w:pPr>
            <w:r>
              <w:rPr>
                <w:rtl/>
              </w:rPr>
              <w:t>الثانوي العامٍ</w:t>
            </w:r>
          </w:p>
        </w:tc>
        <w:tc>
          <w:tcPr>
            <w:tcW w:w="3196" w:type="dxa"/>
            <w:gridSpan w:val="3"/>
            <w:tcBorders>
              <w:bottom w:val="nil"/>
            </w:tcBorders>
          </w:tcPr>
          <w:p w:rsidR="00000000" w:rsidRDefault="00000000">
            <w:pPr>
              <w:pStyle w:val="H56"/>
              <w:keepNext w:val="0"/>
              <w:keepLines w:val="0"/>
              <w:suppressAutoHyphens w:val="0"/>
              <w:spacing w:line="380" w:lineRule="exact"/>
              <w:outlineLvl w:val="9"/>
              <w:rPr>
                <w:rtl/>
              </w:rPr>
            </w:pPr>
          </w:p>
        </w:tc>
      </w:tr>
      <w:tr w:rsidR="00000000">
        <w:tblPrEx>
          <w:tblCellMar>
            <w:top w:w="0" w:type="dxa"/>
            <w:bottom w:w="0" w:type="dxa"/>
          </w:tblCellMar>
        </w:tblPrEx>
        <w:trPr>
          <w:cantSplit/>
        </w:trPr>
        <w:tc>
          <w:tcPr>
            <w:tcW w:w="1559" w:type="dxa"/>
            <w:tcBorders>
              <w:bottom w:val="single" w:sz="4" w:space="0" w:color="auto"/>
            </w:tcBorders>
          </w:tcPr>
          <w:p w:rsidR="00000000" w:rsidRDefault="00000000">
            <w:pPr>
              <w:spacing w:line="380" w:lineRule="exact"/>
              <w:rPr>
                <w:rtl/>
              </w:rPr>
            </w:pPr>
            <w:r>
              <w:rPr>
                <w:rtl/>
              </w:rPr>
              <w:t xml:space="preserve">1998 </w:t>
            </w:r>
            <w:r>
              <w:t>–</w:t>
            </w:r>
            <w:r>
              <w:rPr>
                <w:rtl/>
              </w:rPr>
              <w:t xml:space="preserve"> 99*</w:t>
            </w:r>
          </w:p>
        </w:tc>
        <w:tc>
          <w:tcPr>
            <w:tcW w:w="993" w:type="dxa"/>
            <w:tcBorders>
              <w:bottom w:val="single" w:sz="4" w:space="0" w:color="auto"/>
            </w:tcBorders>
          </w:tcPr>
          <w:p w:rsidR="00000000" w:rsidRDefault="00000000">
            <w:pPr>
              <w:pStyle w:val="H56"/>
              <w:keepNext w:val="0"/>
              <w:keepLines w:val="0"/>
              <w:suppressAutoHyphens w:val="0"/>
              <w:spacing w:line="380" w:lineRule="exact"/>
              <w:outlineLvl w:val="9"/>
              <w:rPr>
                <w:w w:val="95"/>
                <w:rtl/>
              </w:rPr>
            </w:pPr>
            <w:r>
              <w:rPr>
                <w:w w:val="95"/>
                <w:rtl/>
              </w:rPr>
              <w:t>210 27</w:t>
            </w:r>
          </w:p>
        </w:tc>
        <w:tc>
          <w:tcPr>
            <w:tcW w:w="992" w:type="dxa"/>
            <w:tcBorders>
              <w:bottom w:val="single" w:sz="4" w:space="0" w:color="auto"/>
            </w:tcBorders>
          </w:tcPr>
          <w:p w:rsidR="00000000" w:rsidRDefault="00000000">
            <w:pPr>
              <w:pStyle w:val="H56"/>
              <w:keepNext w:val="0"/>
              <w:keepLines w:val="0"/>
              <w:suppressAutoHyphens w:val="0"/>
              <w:spacing w:line="380" w:lineRule="exact"/>
              <w:outlineLvl w:val="9"/>
              <w:rPr>
                <w:w w:val="95"/>
                <w:rtl/>
              </w:rPr>
            </w:pPr>
            <w:r>
              <w:rPr>
                <w:w w:val="95"/>
                <w:rtl/>
              </w:rPr>
              <w:t>764 13</w:t>
            </w:r>
          </w:p>
        </w:tc>
        <w:tc>
          <w:tcPr>
            <w:tcW w:w="1134" w:type="dxa"/>
            <w:tcBorders>
              <w:bottom w:val="single" w:sz="4" w:space="0" w:color="auto"/>
            </w:tcBorders>
          </w:tcPr>
          <w:p w:rsidR="00000000" w:rsidRDefault="00000000">
            <w:pPr>
              <w:spacing w:line="380" w:lineRule="exact"/>
              <w:rPr>
                <w:rtl/>
              </w:rPr>
            </w:pPr>
            <w:r>
              <w:rPr>
                <w:rtl/>
              </w:rPr>
              <w:t>50.6</w:t>
            </w:r>
            <w:r>
              <w:rPr>
                <w:rFonts w:cs="Akhbar MT"/>
                <w:rtl/>
              </w:rPr>
              <w:t>%</w:t>
            </w:r>
          </w:p>
        </w:tc>
        <w:tc>
          <w:tcPr>
            <w:tcW w:w="3196" w:type="dxa"/>
            <w:gridSpan w:val="3"/>
            <w:tcBorders>
              <w:bottom w:val="single" w:sz="4" w:space="0" w:color="auto"/>
            </w:tcBorders>
          </w:tcPr>
          <w:p w:rsidR="00000000" w:rsidRDefault="00000000">
            <w:pPr>
              <w:spacing w:line="380" w:lineRule="exact"/>
              <w:rPr>
                <w:rtl/>
              </w:rPr>
            </w:pPr>
          </w:p>
        </w:tc>
      </w:tr>
    </w:tbl>
    <w:p w:rsidR="00000000" w:rsidRDefault="00000000">
      <w:pPr>
        <w:spacing w:line="380" w:lineRule="exact"/>
        <w:rPr>
          <w:sz w:val="12"/>
          <w:rtl/>
        </w:rPr>
      </w:pPr>
    </w:p>
    <w:p w:rsidR="00000000" w:rsidRDefault="00000000">
      <w:pPr>
        <w:spacing w:line="380" w:lineRule="exact"/>
        <w:rPr>
          <w:szCs w:val="26"/>
          <w:rtl/>
        </w:rPr>
      </w:pPr>
      <w:r>
        <w:rPr>
          <w:rtl/>
        </w:rPr>
        <w:tab/>
      </w:r>
      <w:r>
        <w:rPr>
          <w:rtl/>
        </w:rPr>
        <w:tab/>
      </w:r>
      <w:r>
        <w:rPr>
          <w:szCs w:val="26"/>
          <w:rtl/>
        </w:rPr>
        <w:t>*</w:t>
      </w:r>
      <w:r>
        <w:rPr>
          <w:szCs w:val="26"/>
          <w:rtl/>
        </w:rPr>
        <w:tab/>
        <w:t xml:space="preserve">1998 </w:t>
      </w:r>
      <w:r>
        <w:rPr>
          <w:szCs w:val="26"/>
        </w:rPr>
        <w:t>–</w:t>
      </w:r>
      <w:r>
        <w:rPr>
          <w:szCs w:val="26"/>
          <w:rtl/>
        </w:rPr>
        <w:t xml:space="preserve"> 99 الثانوي العام والثانوي المهني والثانوي المهني التقني حَلَّت محلها الثانويات الشاملة</w:t>
      </w:r>
    </w:p>
    <w:p w:rsidR="00000000" w:rsidRDefault="00000000">
      <w:pPr>
        <w:spacing w:line="380" w:lineRule="exact"/>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8"/>
        <w:gridCol w:w="1418"/>
        <w:gridCol w:w="1134"/>
        <w:gridCol w:w="1843"/>
        <w:gridCol w:w="1701"/>
      </w:tblGrid>
      <w:tr w:rsidR="00000000">
        <w:tblPrEx>
          <w:tblCellMar>
            <w:top w:w="0" w:type="dxa"/>
            <w:bottom w:w="0" w:type="dxa"/>
          </w:tblCellMar>
        </w:tblPrEx>
        <w:trPr>
          <w:cantSplit/>
        </w:trPr>
        <w:tc>
          <w:tcPr>
            <w:tcW w:w="5863" w:type="dxa"/>
            <w:gridSpan w:val="4"/>
          </w:tcPr>
          <w:p w:rsidR="00000000" w:rsidRDefault="00000000">
            <w:pPr>
              <w:pStyle w:val="Heading4"/>
              <w:spacing w:line="380" w:lineRule="exact"/>
              <w:rPr>
                <w:b w:val="0"/>
                <w:bCs w:val="0"/>
                <w:i/>
                <w:iCs/>
                <w:rtl/>
              </w:rPr>
            </w:pPr>
            <w:r>
              <w:rPr>
                <w:b w:val="0"/>
                <w:bCs w:val="0"/>
                <w:i/>
                <w:iCs/>
                <w:rtl/>
              </w:rPr>
              <w:t>المدارس المهنية التقنية</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1468" w:type="dxa"/>
          </w:tcPr>
          <w:p w:rsidR="00000000" w:rsidRDefault="00000000">
            <w:pPr>
              <w:pStyle w:val="Heading4"/>
              <w:spacing w:line="380" w:lineRule="exact"/>
              <w:rPr>
                <w:b w:val="0"/>
                <w:bCs w:val="0"/>
                <w:i/>
                <w:iCs/>
                <w:rtl/>
              </w:rPr>
            </w:pPr>
            <w:r>
              <w:rPr>
                <w:b w:val="0"/>
                <w:bCs w:val="0"/>
                <w:i/>
                <w:iCs/>
                <w:rtl/>
              </w:rPr>
              <w:t>السنة الدراسية</w:t>
            </w:r>
          </w:p>
        </w:tc>
        <w:tc>
          <w:tcPr>
            <w:tcW w:w="1418" w:type="dxa"/>
          </w:tcPr>
          <w:p w:rsidR="00000000" w:rsidRDefault="00000000">
            <w:pPr>
              <w:pStyle w:val="Heading4"/>
              <w:spacing w:line="380" w:lineRule="exact"/>
              <w:rPr>
                <w:b w:val="0"/>
                <w:bCs w:val="0"/>
                <w:i/>
                <w:iCs/>
                <w:rtl/>
              </w:rPr>
            </w:pPr>
            <w:r>
              <w:rPr>
                <w:b w:val="0"/>
                <w:bCs w:val="0"/>
                <w:i/>
                <w:iCs/>
                <w:rtl/>
              </w:rPr>
              <w:t>المجموع</w:t>
            </w:r>
          </w:p>
        </w:tc>
        <w:tc>
          <w:tcPr>
            <w:tcW w:w="1134" w:type="dxa"/>
          </w:tcPr>
          <w:p w:rsidR="00000000" w:rsidRDefault="00000000">
            <w:pPr>
              <w:pStyle w:val="H23"/>
              <w:keepLines w:val="0"/>
              <w:suppressAutoHyphens w:val="0"/>
              <w:spacing w:line="380" w:lineRule="exact"/>
              <w:rPr>
                <w:b w:val="0"/>
                <w:bCs w:val="0"/>
                <w:i/>
                <w:iCs/>
                <w:spacing w:val="0"/>
                <w:rtl/>
              </w:rPr>
            </w:pPr>
            <w:r>
              <w:rPr>
                <w:b w:val="0"/>
                <w:bCs w:val="0"/>
                <w:i/>
                <w:iCs/>
                <w:spacing w:val="0"/>
                <w:rtl/>
              </w:rPr>
              <w:t>النساء</w:t>
            </w:r>
          </w:p>
        </w:tc>
        <w:tc>
          <w:tcPr>
            <w:tcW w:w="1843" w:type="dxa"/>
          </w:tcPr>
          <w:p w:rsidR="00000000" w:rsidRDefault="00000000">
            <w:pPr>
              <w:pStyle w:val="H23"/>
              <w:keepNext w:val="0"/>
              <w:keepLines w:val="0"/>
              <w:suppressAutoHyphens w:val="0"/>
              <w:spacing w:line="380" w:lineRule="exact"/>
              <w:outlineLvl w:val="9"/>
              <w:rPr>
                <w:b w:val="0"/>
                <w:bCs w:val="0"/>
                <w:i/>
                <w:iCs/>
                <w:spacing w:val="0"/>
                <w:rtl/>
              </w:rPr>
            </w:pPr>
            <w:r>
              <w:rPr>
                <w:b w:val="0"/>
                <w:bCs w:val="0"/>
                <w:i/>
                <w:iCs/>
                <w:spacing w:val="0"/>
                <w:rtl/>
              </w:rPr>
              <w:t>النسبة المئوية للنساء</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1468" w:type="dxa"/>
          </w:tcPr>
          <w:p w:rsidR="00000000" w:rsidRDefault="00000000">
            <w:pPr>
              <w:spacing w:line="380" w:lineRule="exact"/>
              <w:rPr>
                <w:rtl/>
              </w:rPr>
            </w:pPr>
            <w:r>
              <w:rPr>
                <w:rtl/>
              </w:rPr>
              <w:t xml:space="preserve">1994 </w:t>
            </w:r>
            <w:r>
              <w:t>–</w:t>
            </w:r>
            <w:r>
              <w:rPr>
                <w:rtl/>
              </w:rPr>
              <w:t xml:space="preserve"> 95</w:t>
            </w:r>
          </w:p>
        </w:tc>
        <w:tc>
          <w:tcPr>
            <w:tcW w:w="1418" w:type="dxa"/>
          </w:tcPr>
          <w:p w:rsidR="00000000" w:rsidRDefault="00000000">
            <w:pPr>
              <w:spacing w:line="380" w:lineRule="exact"/>
              <w:rPr>
                <w:rtl/>
              </w:rPr>
            </w:pPr>
            <w:r>
              <w:rPr>
                <w:rtl/>
              </w:rPr>
              <w:t>731 2</w:t>
            </w:r>
          </w:p>
        </w:tc>
        <w:tc>
          <w:tcPr>
            <w:tcW w:w="1134" w:type="dxa"/>
          </w:tcPr>
          <w:p w:rsidR="00000000" w:rsidRDefault="00000000">
            <w:pPr>
              <w:spacing w:line="380" w:lineRule="exact"/>
              <w:rPr>
                <w:rtl/>
              </w:rPr>
            </w:pPr>
            <w:r>
              <w:rPr>
                <w:rtl/>
              </w:rPr>
              <w:t>583</w:t>
            </w:r>
          </w:p>
        </w:tc>
        <w:tc>
          <w:tcPr>
            <w:tcW w:w="1843" w:type="dxa"/>
          </w:tcPr>
          <w:p w:rsidR="00000000" w:rsidRDefault="00000000">
            <w:pPr>
              <w:spacing w:line="380" w:lineRule="exact"/>
              <w:rPr>
                <w:rtl/>
              </w:rPr>
            </w:pPr>
            <w:r>
              <w:rPr>
                <w:rtl/>
              </w:rPr>
              <w:t>21.3</w:t>
            </w:r>
            <w:r>
              <w:rPr>
                <w:rFonts w:cs="Akhbar MT"/>
                <w:rtl/>
              </w:rPr>
              <w:t>%</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1468" w:type="dxa"/>
          </w:tcPr>
          <w:p w:rsidR="00000000" w:rsidRDefault="00000000">
            <w:pPr>
              <w:spacing w:line="380" w:lineRule="exact"/>
              <w:rPr>
                <w:rtl/>
              </w:rPr>
            </w:pPr>
            <w:r>
              <w:rPr>
                <w:rtl/>
              </w:rPr>
              <w:t xml:space="preserve">1995 </w:t>
            </w:r>
            <w:r>
              <w:t>–</w:t>
            </w:r>
            <w:r>
              <w:rPr>
                <w:rtl/>
              </w:rPr>
              <w:t xml:space="preserve"> 96</w:t>
            </w:r>
          </w:p>
        </w:tc>
        <w:tc>
          <w:tcPr>
            <w:tcW w:w="1418" w:type="dxa"/>
          </w:tcPr>
          <w:p w:rsidR="00000000" w:rsidRDefault="00000000">
            <w:pPr>
              <w:spacing w:line="380" w:lineRule="exact"/>
              <w:rPr>
                <w:rtl/>
              </w:rPr>
            </w:pPr>
            <w:r>
              <w:rPr>
                <w:rtl/>
              </w:rPr>
              <w:t>904 2</w:t>
            </w:r>
          </w:p>
        </w:tc>
        <w:tc>
          <w:tcPr>
            <w:tcW w:w="1134" w:type="dxa"/>
          </w:tcPr>
          <w:p w:rsidR="00000000" w:rsidRDefault="00000000">
            <w:pPr>
              <w:spacing w:line="380" w:lineRule="exact"/>
              <w:rPr>
                <w:rtl/>
              </w:rPr>
            </w:pPr>
            <w:r>
              <w:rPr>
                <w:rtl/>
              </w:rPr>
              <w:t>656</w:t>
            </w:r>
          </w:p>
        </w:tc>
        <w:tc>
          <w:tcPr>
            <w:tcW w:w="1843" w:type="dxa"/>
          </w:tcPr>
          <w:p w:rsidR="00000000" w:rsidRDefault="00000000">
            <w:pPr>
              <w:spacing w:line="380" w:lineRule="exact"/>
              <w:rPr>
                <w:rtl/>
              </w:rPr>
            </w:pPr>
            <w:r>
              <w:rPr>
                <w:rtl/>
              </w:rPr>
              <w:t>ٍ22.6</w:t>
            </w:r>
            <w:r>
              <w:rPr>
                <w:rFonts w:cs="Akhbar MT"/>
                <w:rtl/>
              </w:rPr>
              <w:t>%</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1468" w:type="dxa"/>
          </w:tcPr>
          <w:p w:rsidR="00000000" w:rsidRDefault="00000000">
            <w:pPr>
              <w:spacing w:line="380" w:lineRule="exact"/>
              <w:rPr>
                <w:rtl/>
              </w:rPr>
            </w:pPr>
            <w:r>
              <w:rPr>
                <w:rtl/>
              </w:rPr>
              <w:t xml:space="preserve">1996 </w:t>
            </w:r>
            <w:r>
              <w:t>–</w:t>
            </w:r>
            <w:r>
              <w:rPr>
                <w:rtl/>
              </w:rPr>
              <w:t xml:space="preserve"> 97</w:t>
            </w:r>
          </w:p>
        </w:tc>
        <w:tc>
          <w:tcPr>
            <w:tcW w:w="1418" w:type="dxa"/>
          </w:tcPr>
          <w:p w:rsidR="00000000" w:rsidRDefault="00000000">
            <w:pPr>
              <w:spacing w:line="380" w:lineRule="exact"/>
              <w:rPr>
                <w:rtl/>
              </w:rPr>
            </w:pPr>
            <w:r>
              <w:rPr>
                <w:rtl/>
              </w:rPr>
              <w:t>121 3</w:t>
            </w:r>
          </w:p>
        </w:tc>
        <w:tc>
          <w:tcPr>
            <w:tcW w:w="1134" w:type="dxa"/>
          </w:tcPr>
          <w:p w:rsidR="00000000" w:rsidRDefault="00000000">
            <w:pPr>
              <w:spacing w:line="380" w:lineRule="exact"/>
              <w:rPr>
                <w:rtl/>
              </w:rPr>
            </w:pPr>
            <w:r>
              <w:rPr>
                <w:rtl/>
              </w:rPr>
              <w:t>756</w:t>
            </w:r>
          </w:p>
        </w:tc>
        <w:tc>
          <w:tcPr>
            <w:tcW w:w="1843" w:type="dxa"/>
          </w:tcPr>
          <w:p w:rsidR="00000000" w:rsidRDefault="00000000">
            <w:pPr>
              <w:spacing w:line="380" w:lineRule="exact"/>
              <w:rPr>
                <w:rtl/>
              </w:rPr>
            </w:pPr>
            <w:r>
              <w:rPr>
                <w:rtl/>
              </w:rPr>
              <w:t>24.2</w:t>
            </w:r>
            <w:r>
              <w:rPr>
                <w:rFonts w:cs="Akhbar MT"/>
                <w:rtl/>
              </w:rPr>
              <w:t>%</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1468" w:type="dxa"/>
          </w:tcPr>
          <w:p w:rsidR="00000000" w:rsidRDefault="00000000">
            <w:pPr>
              <w:spacing w:line="380" w:lineRule="exact"/>
              <w:rPr>
                <w:rtl/>
              </w:rPr>
            </w:pPr>
            <w:r>
              <w:rPr>
                <w:rtl/>
              </w:rPr>
              <w:t xml:space="preserve">1997 </w:t>
            </w:r>
            <w:r>
              <w:t>–</w:t>
            </w:r>
            <w:r>
              <w:rPr>
                <w:rtl/>
              </w:rPr>
              <w:t xml:space="preserve"> 98</w:t>
            </w:r>
          </w:p>
        </w:tc>
        <w:tc>
          <w:tcPr>
            <w:tcW w:w="1418" w:type="dxa"/>
          </w:tcPr>
          <w:p w:rsidR="00000000" w:rsidRDefault="00000000">
            <w:pPr>
              <w:spacing w:line="380" w:lineRule="exact"/>
              <w:rPr>
                <w:rtl/>
              </w:rPr>
            </w:pPr>
            <w:r>
              <w:rPr>
                <w:rtl/>
              </w:rPr>
              <w:t>504 3</w:t>
            </w:r>
          </w:p>
        </w:tc>
        <w:tc>
          <w:tcPr>
            <w:tcW w:w="1134" w:type="dxa"/>
          </w:tcPr>
          <w:p w:rsidR="00000000" w:rsidRDefault="00000000">
            <w:pPr>
              <w:spacing w:line="380" w:lineRule="exact"/>
              <w:rPr>
                <w:rtl/>
              </w:rPr>
            </w:pPr>
            <w:r>
              <w:rPr>
                <w:rtl/>
              </w:rPr>
              <w:t>885</w:t>
            </w:r>
          </w:p>
        </w:tc>
        <w:tc>
          <w:tcPr>
            <w:tcW w:w="1843" w:type="dxa"/>
          </w:tcPr>
          <w:p w:rsidR="00000000" w:rsidRDefault="00000000">
            <w:pPr>
              <w:spacing w:line="380" w:lineRule="exact"/>
              <w:rPr>
                <w:rtl/>
              </w:rPr>
            </w:pPr>
            <w:r>
              <w:rPr>
                <w:rtl/>
              </w:rPr>
              <w:t>25.3</w:t>
            </w:r>
            <w:r>
              <w:rPr>
                <w:rFonts w:cs="Akhbar MT"/>
                <w:rtl/>
              </w:rPr>
              <w:t>%</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5863" w:type="dxa"/>
            <w:gridSpan w:val="4"/>
          </w:tcPr>
          <w:p w:rsidR="00000000" w:rsidRDefault="00000000">
            <w:pPr>
              <w:pStyle w:val="Heading4"/>
              <w:spacing w:line="380" w:lineRule="exact"/>
              <w:rPr>
                <w:i/>
                <w:iCs/>
                <w:rtl/>
              </w:rPr>
            </w:pPr>
            <w:r>
              <w:rPr>
                <w:i/>
                <w:iCs/>
                <w:rtl/>
              </w:rPr>
              <w:t>معاهد التعليم المهني التقني</w:t>
            </w:r>
          </w:p>
        </w:tc>
        <w:tc>
          <w:tcPr>
            <w:tcW w:w="1701" w:type="dxa"/>
          </w:tcPr>
          <w:p w:rsidR="00000000" w:rsidRDefault="00000000">
            <w:pPr>
              <w:spacing w:line="380" w:lineRule="exact"/>
              <w:rPr>
                <w:rtl/>
              </w:rPr>
            </w:pPr>
          </w:p>
        </w:tc>
      </w:tr>
      <w:tr w:rsidR="00000000">
        <w:tblPrEx>
          <w:tblCellMar>
            <w:top w:w="0" w:type="dxa"/>
            <w:bottom w:w="0" w:type="dxa"/>
          </w:tblCellMar>
        </w:tblPrEx>
        <w:trPr>
          <w:cantSplit/>
        </w:trPr>
        <w:tc>
          <w:tcPr>
            <w:tcW w:w="1468" w:type="dxa"/>
          </w:tcPr>
          <w:p w:rsidR="00000000" w:rsidRDefault="00000000">
            <w:pPr>
              <w:spacing w:line="380" w:lineRule="exact"/>
              <w:rPr>
                <w:rtl/>
              </w:rPr>
            </w:pPr>
            <w:r>
              <w:rPr>
                <w:rtl/>
              </w:rPr>
              <w:t xml:space="preserve">1998 </w:t>
            </w:r>
            <w:r>
              <w:t>–</w:t>
            </w:r>
            <w:r>
              <w:rPr>
                <w:rtl/>
              </w:rPr>
              <w:t xml:space="preserve"> 99*</w:t>
            </w:r>
          </w:p>
        </w:tc>
        <w:tc>
          <w:tcPr>
            <w:tcW w:w="1418" w:type="dxa"/>
          </w:tcPr>
          <w:p w:rsidR="00000000" w:rsidRDefault="00000000">
            <w:pPr>
              <w:spacing w:line="380" w:lineRule="exact"/>
              <w:rPr>
                <w:rtl/>
              </w:rPr>
            </w:pPr>
            <w:r>
              <w:rPr>
                <w:rtl/>
              </w:rPr>
              <w:t>943 10</w:t>
            </w:r>
          </w:p>
        </w:tc>
        <w:tc>
          <w:tcPr>
            <w:tcW w:w="1134" w:type="dxa"/>
          </w:tcPr>
          <w:p w:rsidR="00000000" w:rsidRDefault="00000000">
            <w:pPr>
              <w:spacing w:line="380" w:lineRule="exact"/>
              <w:rPr>
                <w:rtl/>
              </w:rPr>
            </w:pPr>
            <w:r>
              <w:rPr>
                <w:rtl/>
              </w:rPr>
              <w:t>586 4</w:t>
            </w:r>
          </w:p>
        </w:tc>
        <w:tc>
          <w:tcPr>
            <w:tcW w:w="1843" w:type="dxa"/>
          </w:tcPr>
          <w:p w:rsidR="00000000" w:rsidRDefault="00000000">
            <w:pPr>
              <w:spacing w:line="380" w:lineRule="exact"/>
              <w:rPr>
                <w:rtl/>
              </w:rPr>
            </w:pPr>
            <w:r>
              <w:rPr>
                <w:rtl/>
              </w:rPr>
              <w:t>41.5</w:t>
            </w:r>
            <w:r>
              <w:rPr>
                <w:rFonts w:cs="Akhbar MT"/>
                <w:rtl/>
              </w:rPr>
              <w:t>%</w:t>
            </w:r>
          </w:p>
        </w:tc>
        <w:tc>
          <w:tcPr>
            <w:tcW w:w="1701" w:type="dxa"/>
          </w:tcPr>
          <w:p w:rsidR="00000000" w:rsidRDefault="00000000">
            <w:pPr>
              <w:spacing w:line="380" w:lineRule="exact"/>
              <w:rPr>
                <w:rtl/>
              </w:rPr>
            </w:pPr>
          </w:p>
        </w:tc>
      </w:tr>
    </w:tbl>
    <w:p w:rsidR="00000000" w:rsidRDefault="00000000">
      <w:pPr>
        <w:spacing w:line="300" w:lineRule="exact"/>
        <w:rPr>
          <w:rtl/>
        </w:rPr>
      </w:pPr>
    </w:p>
    <w:p w:rsidR="00000000" w:rsidRDefault="00000000">
      <w:pPr>
        <w:pStyle w:val="SingleTxt"/>
        <w:spacing w:line="300" w:lineRule="exact"/>
        <w:ind w:left="1264" w:right="1264"/>
        <w:rPr>
          <w:rtl/>
        </w:rPr>
      </w:pPr>
      <w:r>
        <w:rPr>
          <w:rtl/>
        </w:rPr>
        <w:t>*</w:t>
      </w:r>
      <w:r>
        <w:rPr>
          <w:szCs w:val="26"/>
          <w:rtl/>
        </w:rPr>
        <w:tab/>
        <w:t xml:space="preserve">1998 </w:t>
      </w:r>
      <w:r>
        <w:rPr>
          <w:szCs w:val="26"/>
        </w:rPr>
        <w:t>–</w:t>
      </w:r>
      <w:r>
        <w:rPr>
          <w:szCs w:val="26"/>
          <w:rtl/>
        </w:rPr>
        <w:t xml:space="preserve"> 99، حَلَّت معاهد التعليم المهني التقني محل المدارس المهنية التقنية</w:t>
      </w:r>
    </w:p>
    <w:p w:rsidR="00000000" w:rsidRDefault="00000000">
      <w:pPr>
        <w:pStyle w:val="SingleTxt"/>
        <w:ind w:left="1264" w:right="1264"/>
        <w:rPr>
          <w:rtl/>
        </w:rPr>
      </w:pPr>
      <w:r>
        <w:rPr>
          <w:rtl/>
        </w:rPr>
        <w:br w:type="page"/>
      </w:r>
      <w:r>
        <w:rPr>
          <w:b/>
          <w:bCs/>
          <w:rtl/>
        </w:rPr>
        <w:t>المستشارون بالمدارس</w:t>
      </w:r>
    </w:p>
    <w:p w:rsidR="00000000" w:rsidRDefault="00000000">
      <w:pPr>
        <w:pStyle w:val="SingleTxt"/>
        <w:ind w:left="1264" w:right="1264"/>
        <w:rPr>
          <w:rtl/>
        </w:rPr>
      </w:pPr>
      <w:r>
        <w:rPr>
          <w:rtl/>
        </w:rPr>
        <w:tab/>
      </w:r>
      <w:r>
        <w:rPr>
          <w:rtl/>
        </w:rPr>
        <w:tab/>
        <w:t>على نحو ما ذُكِر في تقارير وطنية سابقة، تم تعيين مستشارين بالمدارس طبقا للقانون 1304/82 وتشمل واجباتهم قضايا المساواة ومناهضة النماذج التقليدية في النظام التعليمي.</w:t>
      </w:r>
    </w:p>
    <w:p w:rsidR="00000000" w:rsidRDefault="00000000">
      <w:pPr>
        <w:pStyle w:val="SingleTxt"/>
        <w:ind w:left="1264" w:right="1264"/>
        <w:rPr>
          <w:rtl/>
        </w:rPr>
      </w:pPr>
      <w:r>
        <w:rPr>
          <w:rtl/>
        </w:rPr>
        <w:tab/>
      </w:r>
      <w:r>
        <w:rPr>
          <w:rtl/>
        </w:rPr>
        <w:tab/>
        <w:t>وزاد في السنوات الأخيرة عدد النساء من مستشاري المدارس في مستويات التعليم الثلاثة. أما الوضع الحالي في التعليم الابتدائي فهو على الشكل التالي:</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4"/>
        <w:gridCol w:w="2835"/>
        <w:gridCol w:w="1985"/>
      </w:tblGrid>
      <w:tr w:rsidR="00000000">
        <w:tblPrEx>
          <w:tblCellMar>
            <w:top w:w="0" w:type="dxa"/>
            <w:bottom w:w="0" w:type="dxa"/>
          </w:tblCellMar>
        </w:tblPrEx>
        <w:tc>
          <w:tcPr>
            <w:tcW w:w="2744" w:type="dxa"/>
          </w:tcPr>
          <w:p w:rsidR="00000000" w:rsidRDefault="00000000">
            <w:pPr>
              <w:rPr>
                <w:rtl/>
              </w:rPr>
            </w:pPr>
          </w:p>
        </w:tc>
        <w:tc>
          <w:tcPr>
            <w:tcW w:w="2835" w:type="dxa"/>
          </w:tcPr>
          <w:p w:rsidR="00000000" w:rsidRDefault="00000000">
            <w:pPr>
              <w:pStyle w:val="Heading4"/>
              <w:spacing w:line="400" w:lineRule="exact"/>
              <w:rPr>
                <w:b w:val="0"/>
                <w:bCs w:val="0"/>
                <w:i/>
                <w:iCs/>
                <w:rtl/>
              </w:rPr>
            </w:pPr>
            <w:r>
              <w:rPr>
                <w:b w:val="0"/>
                <w:bCs w:val="0"/>
                <w:i/>
                <w:iCs/>
                <w:rtl/>
              </w:rPr>
              <w:t>المجموع</w:t>
            </w:r>
          </w:p>
        </w:tc>
        <w:tc>
          <w:tcPr>
            <w:tcW w:w="1985" w:type="dxa"/>
          </w:tcPr>
          <w:p w:rsidR="00000000" w:rsidRDefault="00000000">
            <w:pPr>
              <w:pStyle w:val="Heading4"/>
              <w:spacing w:line="400" w:lineRule="exact"/>
              <w:rPr>
                <w:b w:val="0"/>
                <w:bCs w:val="0"/>
                <w:i/>
                <w:iCs/>
                <w:rtl/>
              </w:rPr>
            </w:pPr>
            <w:r>
              <w:rPr>
                <w:b w:val="0"/>
                <w:bCs w:val="0"/>
                <w:i/>
                <w:iCs/>
                <w:rtl/>
              </w:rPr>
              <w:t>النساء</w:t>
            </w:r>
          </w:p>
        </w:tc>
      </w:tr>
      <w:tr w:rsidR="00000000">
        <w:tblPrEx>
          <w:tblCellMar>
            <w:top w:w="0" w:type="dxa"/>
            <w:bottom w:w="0" w:type="dxa"/>
          </w:tblCellMar>
        </w:tblPrEx>
        <w:tc>
          <w:tcPr>
            <w:tcW w:w="2744" w:type="dxa"/>
          </w:tcPr>
          <w:p w:rsidR="00000000" w:rsidRDefault="00000000">
            <w:pPr>
              <w:pStyle w:val="H23"/>
              <w:keepLines w:val="0"/>
              <w:suppressAutoHyphens w:val="0"/>
              <w:rPr>
                <w:b w:val="0"/>
                <w:bCs w:val="0"/>
                <w:spacing w:val="0"/>
                <w:rtl/>
              </w:rPr>
            </w:pPr>
            <w:r>
              <w:rPr>
                <w:b w:val="0"/>
                <w:bCs w:val="0"/>
                <w:spacing w:val="0"/>
                <w:rtl/>
              </w:rPr>
              <w:t>المدرسة الابتدائية</w:t>
            </w:r>
          </w:p>
        </w:tc>
        <w:tc>
          <w:tcPr>
            <w:tcW w:w="2835" w:type="dxa"/>
          </w:tcPr>
          <w:p w:rsidR="00000000" w:rsidRDefault="00000000">
            <w:pPr>
              <w:rPr>
                <w:rtl/>
              </w:rPr>
            </w:pPr>
            <w:r>
              <w:rPr>
                <w:rtl/>
              </w:rPr>
              <w:t>300</w:t>
            </w:r>
          </w:p>
        </w:tc>
        <w:tc>
          <w:tcPr>
            <w:tcW w:w="1985" w:type="dxa"/>
          </w:tcPr>
          <w:p w:rsidR="00000000" w:rsidRDefault="00000000">
            <w:pPr>
              <w:rPr>
                <w:rtl/>
              </w:rPr>
            </w:pPr>
            <w:r>
              <w:rPr>
                <w:rtl/>
              </w:rPr>
              <w:t>16</w:t>
            </w:r>
          </w:p>
        </w:tc>
      </w:tr>
      <w:tr w:rsidR="00000000">
        <w:tblPrEx>
          <w:tblCellMar>
            <w:top w:w="0" w:type="dxa"/>
            <w:bottom w:w="0" w:type="dxa"/>
          </w:tblCellMar>
        </w:tblPrEx>
        <w:tc>
          <w:tcPr>
            <w:tcW w:w="2744" w:type="dxa"/>
          </w:tcPr>
          <w:p w:rsidR="00000000" w:rsidRDefault="00000000">
            <w:pPr>
              <w:pStyle w:val="H23"/>
              <w:keepLines w:val="0"/>
              <w:suppressAutoHyphens w:val="0"/>
              <w:rPr>
                <w:b w:val="0"/>
                <w:bCs w:val="0"/>
                <w:spacing w:val="0"/>
                <w:rtl/>
              </w:rPr>
            </w:pPr>
            <w:r>
              <w:rPr>
                <w:b w:val="0"/>
                <w:bCs w:val="0"/>
                <w:spacing w:val="0"/>
                <w:rtl/>
              </w:rPr>
              <w:t>التعليم الخاص</w:t>
            </w:r>
          </w:p>
        </w:tc>
        <w:tc>
          <w:tcPr>
            <w:tcW w:w="2835" w:type="dxa"/>
          </w:tcPr>
          <w:p w:rsidR="00000000" w:rsidRDefault="00000000">
            <w:pPr>
              <w:rPr>
                <w:rtl/>
              </w:rPr>
            </w:pPr>
            <w:r>
              <w:rPr>
                <w:rtl/>
              </w:rPr>
              <w:t>16</w:t>
            </w:r>
          </w:p>
        </w:tc>
        <w:tc>
          <w:tcPr>
            <w:tcW w:w="1985" w:type="dxa"/>
          </w:tcPr>
          <w:p w:rsidR="00000000" w:rsidRDefault="00000000">
            <w:pPr>
              <w:rPr>
                <w:rtl/>
              </w:rPr>
            </w:pPr>
            <w:r>
              <w:rPr>
                <w:rtl/>
              </w:rPr>
              <w:t>-</w:t>
            </w:r>
          </w:p>
        </w:tc>
      </w:tr>
      <w:tr w:rsidR="00000000">
        <w:tblPrEx>
          <w:tblCellMar>
            <w:top w:w="0" w:type="dxa"/>
            <w:bottom w:w="0" w:type="dxa"/>
          </w:tblCellMar>
        </w:tblPrEx>
        <w:tc>
          <w:tcPr>
            <w:tcW w:w="2744" w:type="dxa"/>
          </w:tcPr>
          <w:p w:rsidR="00000000" w:rsidRDefault="00000000">
            <w:pPr>
              <w:pStyle w:val="H23"/>
              <w:keepLines w:val="0"/>
              <w:suppressAutoHyphens w:val="0"/>
              <w:rPr>
                <w:b w:val="0"/>
                <w:bCs w:val="0"/>
                <w:spacing w:val="0"/>
                <w:rtl/>
              </w:rPr>
            </w:pPr>
            <w:r>
              <w:rPr>
                <w:b w:val="0"/>
                <w:bCs w:val="0"/>
                <w:spacing w:val="0"/>
                <w:rtl/>
              </w:rPr>
              <w:t>تعليم ما قبل المدرسة</w:t>
            </w:r>
          </w:p>
        </w:tc>
        <w:tc>
          <w:tcPr>
            <w:tcW w:w="2835" w:type="dxa"/>
          </w:tcPr>
          <w:p w:rsidR="00000000" w:rsidRDefault="00000000">
            <w:pPr>
              <w:rPr>
                <w:rtl/>
              </w:rPr>
            </w:pPr>
            <w:r>
              <w:rPr>
                <w:rtl/>
              </w:rPr>
              <w:t>50</w:t>
            </w:r>
          </w:p>
        </w:tc>
        <w:tc>
          <w:tcPr>
            <w:tcW w:w="1985" w:type="dxa"/>
          </w:tcPr>
          <w:p w:rsidR="00000000" w:rsidRDefault="00000000">
            <w:pPr>
              <w:rPr>
                <w:rtl/>
              </w:rPr>
            </w:pPr>
            <w:r>
              <w:rPr>
                <w:rtl/>
              </w:rPr>
              <w:t>47</w:t>
            </w:r>
          </w:p>
        </w:tc>
      </w:tr>
      <w:tr w:rsidR="00000000">
        <w:tblPrEx>
          <w:tblCellMar>
            <w:top w:w="0" w:type="dxa"/>
            <w:bottom w:w="0" w:type="dxa"/>
          </w:tblCellMar>
        </w:tblPrEx>
        <w:tc>
          <w:tcPr>
            <w:tcW w:w="2744" w:type="dxa"/>
          </w:tcPr>
          <w:p w:rsidR="00000000" w:rsidRDefault="00000000">
            <w:pPr>
              <w:pStyle w:val="H23"/>
              <w:keepLines w:val="0"/>
              <w:suppressAutoHyphens w:val="0"/>
              <w:rPr>
                <w:b w:val="0"/>
                <w:bCs w:val="0"/>
                <w:spacing w:val="0"/>
                <w:rtl/>
              </w:rPr>
            </w:pPr>
            <w:r>
              <w:rPr>
                <w:b w:val="0"/>
                <w:bCs w:val="0"/>
                <w:spacing w:val="0"/>
                <w:rtl/>
              </w:rPr>
              <w:t>التعليم الثانوي</w:t>
            </w:r>
          </w:p>
        </w:tc>
        <w:tc>
          <w:tcPr>
            <w:tcW w:w="2835" w:type="dxa"/>
          </w:tcPr>
          <w:p w:rsidR="00000000" w:rsidRDefault="00000000">
            <w:pPr>
              <w:rPr>
                <w:rtl/>
              </w:rPr>
            </w:pPr>
            <w:r>
              <w:rPr>
                <w:rtl/>
              </w:rPr>
              <w:t>251</w:t>
            </w:r>
          </w:p>
        </w:tc>
        <w:tc>
          <w:tcPr>
            <w:tcW w:w="1985" w:type="dxa"/>
          </w:tcPr>
          <w:p w:rsidR="00000000" w:rsidRDefault="00000000">
            <w:pPr>
              <w:rPr>
                <w:rtl/>
              </w:rPr>
            </w:pPr>
            <w:r>
              <w:rPr>
                <w:rtl/>
              </w:rPr>
              <w:t>52</w:t>
            </w:r>
          </w:p>
        </w:tc>
      </w:tr>
    </w:tbl>
    <w:p w:rsidR="00000000" w:rsidRDefault="00000000">
      <w:pPr>
        <w:pStyle w:val="SingleTxt"/>
        <w:ind w:left="1264" w:right="1264"/>
        <w:rPr>
          <w:rtl/>
        </w:rPr>
      </w:pPr>
    </w:p>
    <w:p w:rsidR="00000000" w:rsidRDefault="00000000">
      <w:pPr>
        <w:pStyle w:val="SingleTxt"/>
        <w:ind w:left="1264" w:right="1264"/>
        <w:rPr>
          <w:rtl/>
        </w:rPr>
      </w:pPr>
      <w:r>
        <w:rPr>
          <w:b/>
          <w:bCs/>
          <w:rtl/>
        </w:rPr>
        <w:t>هيئات التدريس في مستوى التعليم الثالثي</w:t>
      </w:r>
    </w:p>
    <w:p w:rsidR="00000000" w:rsidRDefault="00000000">
      <w:pPr>
        <w:pStyle w:val="SingleTxt"/>
        <w:ind w:left="1264" w:right="1264"/>
        <w:rPr>
          <w:rtl/>
        </w:rPr>
      </w:pPr>
      <w:r>
        <w:rPr>
          <w:rtl/>
        </w:rPr>
        <w:tab/>
      </w:r>
      <w:r>
        <w:rPr>
          <w:rtl/>
        </w:rPr>
        <w:tab/>
        <w:t>في مستوى التعليم الثالثي، زادت مشاركة المرأة في السنوات الخمس الأخيرة. ويتم تعيين النساء عادة عند المستويات الأدنى وتجري ترقيتهن بمعدل أبطأ من الرجال. والجداول الواردة في الملحق توضح توزيع هيئات التدريس في مستوى التعليم الثالثي (الجدول 3)</w:t>
      </w:r>
    </w:p>
    <w:p w:rsidR="00000000" w:rsidRDefault="00000000">
      <w:pPr>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1"/>
        <w:gridCol w:w="992"/>
        <w:gridCol w:w="1134"/>
        <w:gridCol w:w="993"/>
        <w:gridCol w:w="1134"/>
      </w:tblGrid>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b w:val="0"/>
                <w:bCs w:val="0"/>
                <w:i/>
                <w:iCs/>
                <w:rtl/>
              </w:rPr>
            </w:pPr>
            <w:r>
              <w:rPr>
                <w:b w:val="0"/>
                <w:bCs w:val="0"/>
                <w:i/>
                <w:iCs/>
                <w:rtl/>
              </w:rPr>
              <w:t>الجدول 3</w:t>
            </w:r>
          </w:p>
        </w:tc>
      </w:tr>
      <w:tr w:rsidR="00000000">
        <w:tblPrEx>
          <w:tblCellMar>
            <w:top w:w="0" w:type="dxa"/>
            <w:bottom w:w="0" w:type="dxa"/>
          </w:tblCellMar>
        </w:tblPrEx>
        <w:trPr>
          <w:cantSplit/>
        </w:trPr>
        <w:tc>
          <w:tcPr>
            <w:tcW w:w="7564" w:type="dxa"/>
            <w:gridSpan w:val="5"/>
          </w:tcPr>
          <w:p w:rsidR="00000000" w:rsidRDefault="00000000">
            <w:pPr>
              <w:jc w:val="center"/>
              <w:rPr>
                <w:b/>
                <w:bCs/>
                <w:rtl/>
              </w:rPr>
            </w:pPr>
            <w:r>
              <w:rPr>
                <w:b/>
                <w:bCs/>
                <w:rtl/>
              </w:rPr>
              <w:t xml:space="preserve">السنة الأكاديمية 1994 </w:t>
            </w:r>
            <w:r>
              <w:rPr>
                <w:b/>
                <w:bCs/>
              </w:rPr>
              <w:t>–</w:t>
            </w:r>
            <w:r>
              <w:rPr>
                <w:b/>
                <w:bCs/>
                <w:rtl/>
              </w:rPr>
              <w:t xml:space="preserve"> 1995 المجموع الإجمالي لهيئة التدريس</w:t>
            </w:r>
          </w:p>
        </w:tc>
      </w:tr>
      <w:tr w:rsidR="00000000">
        <w:tblPrEx>
          <w:tblCellMar>
            <w:top w:w="0" w:type="dxa"/>
            <w:bottom w:w="0" w:type="dxa"/>
          </w:tblCellMar>
        </w:tblPrEx>
        <w:tc>
          <w:tcPr>
            <w:tcW w:w="3311" w:type="dxa"/>
          </w:tcPr>
          <w:p w:rsidR="00000000" w:rsidRDefault="00000000">
            <w:pPr>
              <w:rPr>
                <w:rtl/>
              </w:rPr>
            </w:pPr>
          </w:p>
        </w:tc>
        <w:tc>
          <w:tcPr>
            <w:tcW w:w="992" w:type="dxa"/>
          </w:tcPr>
          <w:p w:rsidR="00000000" w:rsidRDefault="00000000">
            <w:pPr>
              <w:rPr>
                <w:i/>
                <w:iCs/>
                <w:rtl/>
              </w:rPr>
            </w:pPr>
            <w:r>
              <w:rPr>
                <w:i/>
                <w:iCs/>
                <w:rtl/>
              </w:rPr>
              <w:t>رجال</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c>
          <w:tcPr>
            <w:tcW w:w="993" w:type="dxa"/>
          </w:tcPr>
          <w:p w:rsidR="00000000" w:rsidRDefault="00000000">
            <w:pPr>
              <w:rPr>
                <w:i/>
                <w:iCs/>
                <w:rtl/>
              </w:rPr>
            </w:pPr>
            <w:r>
              <w:rPr>
                <w:i/>
                <w:iCs/>
                <w:rtl/>
              </w:rPr>
              <w:t>نساء</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المجموع الإجمالي</w:t>
            </w:r>
          </w:p>
        </w:tc>
        <w:tc>
          <w:tcPr>
            <w:tcW w:w="992" w:type="dxa"/>
          </w:tcPr>
          <w:p w:rsidR="00000000" w:rsidRDefault="00000000">
            <w:pPr>
              <w:rPr>
                <w:rtl/>
              </w:rPr>
            </w:pPr>
            <w:r>
              <w:rPr>
                <w:rtl/>
              </w:rPr>
              <w:t>731 6</w:t>
            </w:r>
          </w:p>
        </w:tc>
        <w:tc>
          <w:tcPr>
            <w:tcW w:w="1134" w:type="dxa"/>
          </w:tcPr>
          <w:p w:rsidR="00000000" w:rsidRDefault="00000000">
            <w:pPr>
              <w:rPr>
                <w:rtl/>
              </w:rPr>
            </w:pPr>
            <w:r>
              <w:rPr>
                <w:rtl/>
              </w:rPr>
              <w:t>71.3</w:t>
            </w:r>
            <w:r>
              <w:rPr>
                <w:rFonts w:cs="Akhbar MT"/>
                <w:rtl/>
              </w:rPr>
              <w:t>%</w:t>
            </w:r>
          </w:p>
        </w:tc>
        <w:tc>
          <w:tcPr>
            <w:tcW w:w="993" w:type="dxa"/>
          </w:tcPr>
          <w:p w:rsidR="00000000" w:rsidRDefault="00000000">
            <w:pPr>
              <w:rPr>
                <w:rtl/>
              </w:rPr>
            </w:pPr>
            <w:r>
              <w:rPr>
                <w:rtl/>
              </w:rPr>
              <w:t>714 2</w:t>
            </w:r>
          </w:p>
        </w:tc>
        <w:tc>
          <w:tcPr>
            <w:tcW w:w="1134" w:type="dxa"/>
          </w:tcPr>
          <w:p w:rsidR="00000000" w:rsidRDefault="00000000">
            <w:pPr>
              <w:rPr>
                <w:rtl/>
              </w:rPr>
            </w:pPr>
            <w:r>
              <w:rPr>
                <w:rtl/>
              </w:rPr>
              <w:t>28.7</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الأساتذة</w:t>
            </w:r>
          </w:p>
        </w:tc>
        <w:tc>
          <w:tcPr>
            <w:tcW w:w="992" w:type="dxa"/>
          </w:tcPr>
          <w:p w:rsidR="00000000" w:rsidRDefault="00000000">
            <w:pPr>
              <w:rPr>
                <w:rtl/>
              </w:rPr>
            </w:pPr>
            <w:r>
              <w:rPr>
                <w:rtl/>
              </w:rPr>
              <w:t>016 5</w:t>
            </w:r>
          </w:p>
        </w:tc>
        <w:tc>
          <w:tcPr>
            <w:tcW w:w="1134" w:type="dxa"/>
          </w:tcPr>
          <w:p w:rsidR="00000000" w:rsidRDefault="00000000">
            <w:pPr>
              <w:rPr>
                <w:rtl/>
              </w:rPr>
            </w:pPr>
            <w:r>
              <w:rPr>
                <w:rtl/>
              </w:rPr>
              <w:t>57.2</w:t>
            </w:r>
            <w:r>
              <w:rPr>
                <w:rFonts w:cs="Akhbar MT"/>
                <w:rtl/>
              </w:rPr>
              <w:t>%</w:t>
            </w:r>
          </w:p>
        </w:tc>
        <w:tc>
          <w:tcPr>
            <w:tcW w:w="993" w:type="dxa"/>
          </w:tcPr>
          <w:p w:rsidR="00000000" w:rsidRDefault="00000000">
            <w:pPr>
              <w:rPr>
                <w:rtl/>
              </w:rPr>
            </w:pPr>
            <w:r>
              <w:rPr>
                <w:rtl/>
              </w:rPr>
              <w:t>287</w:t>
            </w:r>
          </w:p>
        </w:tc>
        <w:tc>
          <w:tcPr>
            <w:tcW w:w="1134" w:type="dxa"/>
          </w:tcPr>
          <w:p w:rsidR="00000000" w:rsidRDefault="00000000">
            <w:pPr>
              <w:rPr>
                <w:rtl/>
              </w:rPr>
            </w:pPr>
            <w:r>
              <w:rPr>
                <w:rtl/>
              </w:rPr>
              <w:t>42.8</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غير الحاصلين على الدكتوراه</w:t>
            </w:r>
          </w:p>
        </w:tc>
        <w:tc>
          <w:tcPr>
            <w:tcW w:w="992" w:type="dxa"/>
          </w:tcPr>
          <w:p w:rsidR="00000000" w:rsidRDefault="00000000">
            <w:pPr>
              <w:rPr>
                <w:rtl/>
              </w:rPr>
            </w:pPr>
          </w:p>
        </w:tc>
        <w:tc>
          <w:tcPr>
            <w:tcW w:w="1134" w:type="dxa"/>
          </w:tcPr>
          <w:p w:rsidR="00000000" w:rsidRDefault="00000000">
            <w:pPr>
              <w:rPr>
                <w:rtl/>
              </w:rPr>
            </w:pPr>
          </w:p>
        </w:tc>
        <w:tc>
          <w:tcPr>
            <w:tcW w:w="993" w:type="dxa"/>
          </w:tcPr>
          <w:p w:rsidR="00000000" w:rsidRDefault="00000000">
            <w:pPr>
              <w:rPr>
                <w:rtl/>
              </w:rPr>
            </w:pPr>
          </w:p>
        </w:tc>
        <w:tc>
          <w:tcPr>
            <w:tcW w:w="1134" w:type="dxa"/>
          </w:tcPr>
          <w:p w:rsidR="00000000" w:rsidRDefault="00000000">
            <w:pPr>
              <w:rPr>
                <w:rtl/>
              </w:rPr>
            </w:pP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أعضاء هيئة التدريس العلمية</w:t>
            </w:r>
          </w:p>
        </w:tc>
        <w:tc>
          <w:tcPr>
            <w:tcW w:w="992" w:type="dxa"/>
          </w:tcPr>
          <w:p w:rsidR="00000000" w:rsidRDefault="00000000">
            <w:pPr>
              <w:rPr>
                <w:rtl/>
              </w:rPr>
            </w:pPr>
            <w:r>
              <w:rPr>
                <w:rtl/>
              </w:rPr>
              <w:t>332 1</w:t>
            </w:r>
          </w:p>
        </w:tc>
        <w:tc>
          <w:tcPr>
            <w:tcW w:w="1134" w:type="dxa"/>
          </w:tcPr>
          <w:p w:rsidR="00000000" w:rsidRDefault="00000000">
            <w:pPr>
              <w:rPr>
                <w:rtl/>
              </w:rPr>
            </w:pPr>
            <w:r>
              <w:rPr>
                <w:rtl/>
              </w:rPr>
              <w:t>60.8</w:t>
            </w:r>
            <w:r>
              <w:rPr>
                <w:rFonts w:cs="Akhbar MT"/>
                <w:rtl/>
              </w:rPr>
              <w:t>%</w:t>
            </w:r>
          </w:p>
        </w:tc>
        <w:tc>
          <w:tcPr>
            <w:tcW w:w="993" w:type="dxa"/>
          </w:tcPr>
          <w:p w:rsidR="00000000" w:rsidRDefault="00000000">
            <w:pPr>
              <w:rPr>
                <w:rtl/>
              </w:rPr>
            </w:pPr>
            <w:r>
              <w:rPr>
                <w:rtl/>
              </w:rPr>
              <w:t>856</w:t>
            </w:r>
          </w:p>
        </w:tc>
        <w:tc>
          <w:tcPr>
            <w:tcW w:w="1134" w:type="dxa"/>
          </w:tcPr>
          <w:p w:rsidR="00000000" w:rsidRDefault="00000000">
            <w:pPr>
              <w:rPr>
                <w:rtl/>
              </w:rPr>
            </w:pPr>
            <w:r>
              <w:rPr>
                <w:rtl/>
              </w:rPr>
              <w:t>39.2</w:t>
            </w:r>
            <w:r>
              <w:rPr>
                <w:rFonts w:cs="Akhbar MT"/>
                <w:rtl/>
              </w:rPr>
              <w:t>%</w:t>
            </w:r>
          </w:p>
        </w:tc>
      </w:tr>
      <w:tr w:rsidR="00000000">
        <w:tblPrEx>
          <w:tblCellMar>
            <w:top w:w="0" w:type="dxa"/>
            <w:bottom w:w="0" w:type="dxa"/>
          </w:tblCellMar>
        </w:tblPrEx>
        <w:trPr>
          <w:cantSplit/>
        </w:trPr>
        <w:tc>
          <w:tcPr>
            <w:tcW w:w="7564" w:type="dxa"/>
            <w:gridSpan w:val="5"/>
          </w:tcPr>
          <w:p w:rsidR="00000000" w:rsidRDefault="00000000">
            <w:pPr>
              <w:jc w:val="center"/>
              <w:rPr>
                <w:b/>
                <w:bCs/>
                <w:rtl/>
              </w:rPr>
            </w:pPr>
            <w:r>
              <w:rPr>
                <w:b/>
                <w:bCs/>
                <w:rtl/>
              </w:rPr>
              <w:t xml:space="preserve">السنة الأكاديمية 1995 </w:t>
            </w:r>
            <w:r>
              <w:rPr>
                <w:b/>
                <w:bCs/>
              </w:rPr>
              <w:t>–</w:t>
            </w:r>
            <w:r>
              <w:rPr>
                <w:b/>
                <w:bCs/>
                <w:rtl/>
              </w:rPr>
              <w:t xml:space="preserve"> 1996 المجموع الإجمالي لهيئة التدريس</w:t>
            </w:r>
          </w:p>
        </w:tc>
      </w:tr>
      <w:tr w:rsidR="00000000">
        <w:tblPrEx>
          <w:tblCellMar>
            <w:top w:w="0" w:type="dxa"/>
            <w:bottom w:w="0" w:type="dxa"/>
          </w:tblCellMar>
        </w:tblPrEx>
        <w:tc>
          <w:tcPr>
            <w:tcW w:w="3311" w:type="dxa"/>
          </w:tcPr>
          <w:p w:rsidR="00000000" w:rsidRDefault="00000000">
            <w:pPr>
              <w:rPr>
                <w:rtl/>
              </w:rPr>
            </w:pPr>
          </w:p>
        </w:tc>
        <w:tc>
          <w:tcPr>
            <w:tcW w:w="992" w:type="dxa"/>
          </w:tcPr>
          <w:p w:rsidR="00000000" w:rsidRDefault="00000000">
            <w:pPr>
              <w:rPr>
                <w:i/>
                <w:iCs/>
                <w:rtl/>
              </w:rPr>
            </w:pPr>
            <w:r>
              <w:rPr>
                <w:i/>
                <w:iCs/>
                <w:rtl/>
              </w:rPr>
              <w:t>رجال</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c>
          <w:tcPr>
            <w:tcW w:w="993" w:type="dxa"/>
          </w:tcPr>
          <w:p w:rsidR="00000000" w:rsidRDefault="00000000">
            <w:pPr>
              <w:rPr>
                <w:i/>
                <w:iCs/>
                <w:rtl/>
              </w:rPr>
            </w:pPr>
            <w:r>
              <w:rPr>
                <w:i/>
                <w:iCs/>
                <w:rtl/>
              </w:rPr>
              <w:t>نساء</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المجموع الإجمالي</w:t>
            </w:r>
          </w:p>
        </w:tc>
        <w:tc>
          <w:tcPr>
            <w:tcW w:w="992" w:type="dxa"/>
          </w:tcPr>
          <w:p w:rsidR="00000000" w:rsidRDefault="00000000">
            <w:pPr>
              <w:rPr>
                <w:rtl/>
              </w:rPr>
            </w:pPr>
            <w:r>
              <w:rPr>
                <w:rtl/>
              </w:rPr>
              <w:t>846 6</w:t>
            </w:r>
          </w:p>
        </w:tc>
        <w:tc>
          <w:tcPr>
            <w:tcW w:w="1134" w:type="dxa"/>
          </w:tcPr>
          <w:p w:rsidR="00000000" w:rsidRDefault="00000000">
            <w:pPr>
              <w:rPr>
                <w:rtl/>
              </w:rPr>
            </w:pPr>
            <w:r>
              <w:rPr>
                <w:rtl/>
              </w:rPr>
              <w:t>72.5</w:t>
            </w:r>
            <w:r>
              <w:rPr>
                <w:rFonts w:cs="Akhbar MT"/>
                <w:rtl/>
              </w:rPr>
              <w:t>%</w:t>
            </w:r>
          </w:p>
        </w:tc>
        <w:tc>
          <w:tcPr>
            <w:tcW w:w="993" w:type="dxa"/>
          </w:tcPr>
          <w:p w:rsidR="00000000" w:rsidRDefault="00000000">
            <w:pPr>
              <w:rPr>
                <w:rtl/>
              </w:rPr>
            </w:pPr>
            <w:r>
              <w:rPr>
                <w:rtl/>
              </w:rPr>
              <w:t>595 2</w:t>
            </w:r>
          </w:p>
        </w:tc>
        <w:tc>
          <w:tcPr>
            <w:tcW w:w="1134" w:type="dxa"/>
          </w:tcPr>
          <w:p w:rsidR="00000000" w:rsidRDefault="00000000">
            <w:pPr>
              <w:rPr>
                <w:rtl/>
              </w:rPr>
            </w:pPr>
            <w:r>
              <w:rPr>
                <w:rtl/>
              </w:rPr>
              <w:t>27.5</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الأساتذة</w:t>
            </w:r>
          </w:p>
        </w:tc>
        <w:tc>
          <w:tcPr>
            <w:tcW w:w="992" w:type="dxa"/>
          </w:tcPr>
          <w:p w:rsidR="00000000" w:rsidRDefault="00000000">
            <w:pPr>
              <w:rPr>
                <w:rtl/>
              </w:rPr>
            </w:pPr>
            <w:r>
              <w:rPr>
                <w:rtl/>
              </w:rPr>
              <w:t>164 5</w:t>
            </w:r>
          </w:p>
        </w:tc>
        <w:tc>
          <w:tcPr>
            <w:tcW w:w="1134" w:type="dxa"/>
          </w:tcPr>
          <w:p w:rsidR="00000000" w:rsidRDefault="00000000">
            <w:pPr>
              <w:rPr>
                <w:rtl/>
              </w:rPr>
            </w:pPr>
            <w:r>
              <w:rPr>
                <w:rtl/>
              </w:rPr>
              <w:t>76.4</w:t>
            </w:r>
            <w:r>
              <w:rPr>
                <w:rFonts w:cs="Akhbar MT"/>
                <w:rtl/>
              </w:rPr>
              <w:t>%</w:t>
            </w:r>
          </w:p>
        </w:tc>
        <w:tc>
          <w:tcPr>
            <w:tcW w:w="993" w:type="dxa"/>
          </w:tcPr>
          <w:p w:rsidR="00000000" w:rsidRDefault="00000000">
            <w:pPr>
              <w:rPr>
                <w:rtl/>
              </w:rPr>
            </w:pPr>
            <w:r>
              <w:rPr>
                <w:rtl/>
              </w:rPr>
              <w:t>591 1</w:t>
            </w:r>
          </w:p>
        </w:tc>
        <w:tc>
          <w:tcPr>
            <w:tcW w:w="1134" w:type="dxa"/>
          </w:tcPr>
          <w:p w:rsidR="00000000" w:rsidRDefault="00000000">
            <w:pPr>
              <w:rPr>
                <w:rtl/>
              </w:rPr>
            </w:pPr>
            <w:r>
              <w:rPr>
                <w:rtl/>
              </w:rPr>
              <w:t>23.6</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غير الحاصلين على الدكتوراه</w:t>
            </w:r>
          </w:p>
        </w:tc>
        <w:tc>
          <w:tcPr>
            <w:tcW w:w="992" w:type="dxa"/>
          </w:tcPr>
          <w:p w:rsidR="00000000" w:rsidRDefault="00000000">
            <w:pPr>
              <w:rPr>
                <w:rtl/>
              </w:rPr>
            </w:pPr>
            <w:r>
              <w:rPr>
                <w:rtl/>
              </w:rPr>
              <w:t>-</w:t>
            </w:r>
          </w:p>
        </w:tc>
        <w:tc>
          <w:tcPr>
            <w:tcW w:w="1134" w:type="dxa"/>
          </w:tcPr>
          <w:p w:rsidR="00000000" w:rsidRDefault="00000000">
            <w:pPr>
              <w:rPr>
                <w:rtl/>
              </w:rPr>
            </w:pPr>
            <w:r>
              <w:rPr>
                <w:rtl/>
              </w:rPr>
              <w:t>-</w:t>
            </w:r>
          </w:p>
        </w:tc>
        <w:tc>
          <w:tcPr>
            <w:tcW w:w="993" w:type="dxa"/>
          </w:tcPr>
          <w:p w:rsidR="00000000" w:rsidRDefault="00000000">
            <w:pPr>
              <w:rPr>
                <w:rtl/>
              </w:rPr>
            </w:pPr>
            <w:r>
              <w:rPr>
                <w:rtl/>
              </w:rPr>
              <w:t>-</w:t>
            </w:r>
          </w:p>
        </w:tc>
        <w:tc>
          <w:tcPr>
            <w:tcW w:w="1134" w:type="dxa"/>
          </w:tcPr>
          <w:p w:rsidR="00000000" w:rsidRDefault="00000000">
            <w:pPr>
              <w:rPr>
                <w:rtl/>
              </w:rPr>
            </w:pPr>
            <w:r>
              <w:rPr>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هيئة التدريس العلمية</w:t>
            </w:r>
          </w:p>
        </w:tc>
        <w:tc>
          <w:tcPr>
            <w:tcW w:w="992" w:type="dxa"/>
          </w:tcPr>
          <w:p w:rsidR="00000000" w:rsidRDefault="00000000">
            <w:pPr>
              <w:rPr>
                <w:rtl/>
              </w:rPr>
            </w:pPr>
            <w:r>
              <w:rPr>
                <w:rtl/>
              </w:rPr>
              <w:t>-</w:t>
            </w:r>
          </w:p>
        </w:tc>
        <w:tc>
          <w:tcPr>
            <w:tcW w:w="1134" w:type="dxa"/>
          </w:tcPr>
          <w:p w:rsidR="00000000" w:rsidRDefault="00000000">
            <w:pPr>
              <w:rPr>
                <w:rtl/>
              </w:rPr>
            </w:pPr>
            <w:r>
              <w:rPr>
                <w:rtl/>
              </w:rPr>
              <w:t>-</w:t>
            </w:r>
          </w:p>
        </w:tc>
        <w:tc>
          <w:tcPr>
            <w:tcW w:w="993" w:type="dxa"/>
          </w:tcPr>
          <w:p w:rsidR="00000000" w:rsidRDefault="00000000">
            <w:pPr>
              <w:rPr>
                <w:rtl/>
              </w:rPr>
            </w:pPr>
            <w:r>
              <w:rPr>
                <w:rtl/>
              </w:rPr>
              <w:t>-</w:t>
            </w:r>
          </w:p>
        </w:tc>
        <w:tc>
          <w:tcPr>
            <w:tcW w:w="1134" w:type="dxa"/>
          </w:tcPr>
          <w:p w:rsidR="00000000" w:rsidRDefault="00000000">
            <w:pPr>
              <w:rPr>
                <w:rtl/>
              </w:rPr>
            </w:pPr>
            <w:r>
              <w:rPr>
                <w:rtl/>
              </w:rPr>
              <w:t>-</w:t>
            </w:r>
          </w:p>
        </w:tc>
      </w:tr>
      <w:tr w:rsidR="00000000">
        <w:tblPrEx>
          <w:tblCellMar>
            <w:top w:w="0" w:type="dxa"/>
            <w:bottom w:w="0" w:type="dxa"/>
          </w:tblCellMar>
        </w:tblPrEx>
        <w:trPr>
          <w:cantSplit/>
        </w:trPr>
        <w:tc>
          <w:tcPr>
            <w:tcW w:w="7564" w:type="dxa"/>
            <w:gridSpan w:val="5"/>
          </w:tcPr>
          <w:p w:rsidR="00000000" w:rsidRDefault="00000000">
            <w:pPr>
              <w:jc w:val="center"/>
              <w:rPr>
                <w:b/>
                <w:bCs/>
                <w:rtl/>
              </w:rPr>
            </w:pPr>
            <w:r>
              <w:rPr>
                <w:b/>
                <w:bCs/>
                <w:rtl/>
              </w:rPr>
              <w:t xml:space="preserve">السنة الأكاديمية 1996 </w:t>
            </w:r>
            <w:r>
              <w:rPr>
                <w:b/>
                <w:bCs/>
              </w:rPr>
              <w:t>–</w:t>
            </w:r>
            <w:r>
              <w:rPr>
                <w:b/>
                <w:bCs/>
                <w:rtl/>
              </w:rPr>
              <w:t xml:space="preserve"> 1997 المجموع الإجمالي لهيئة التدريس</w:t>
            </w:r>
          </w:p>
        </w:tc>
      </w:tr>
      <w:tr w:rsidR="00000000">
        <w:tblPrEx>
          <w:tblCellMar>
            <w:top w:w="0" w:type="dxa"/>
            <w:bottom w:w="0" w:type="dxa"/>
          </w:tblCellMar>
        </w:tblPrEx>
        <w:tc>
          <w:tcPr>
            <w:tcW w:w="3311" w:type="dxa"/>
          </w:tcPr>
          <w:p w:rsidR="00000000" w:rsidRDefault="00000000">
            <w:pPr>
              <w:rPr>
                <w:rtl/>
              </w:rPr>
            </w:pPr>
          </w:p>
        </w:tc>
        <w:tc>
          <w:tcPr>
            <w:tcW w:w="992" w:type="dxa"/>
          </w:tcPr>
          <w:p w:rsidR="00000000" w:rsidRDefault="00000000">
            <w:pPr>
              <w:rPr>
                <w:i/>
                <w:iCs/>
                <w:rtl/>
              </w:rPr>
            </w:pPr>
            <w:r>
              <w:rPr>
                <w:i/>
                <w:iCs/>
                <w:rtl/>
              </w:rPr>
              <w:t>رجال</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c>
          <w:tcPr>
            <w:tcW w:w="993" w:type="dxa"/>
          </w:tcPr>
          <w:p w:rsidR="00000000" w:rsidRDefault="00000000">
            <w:pPr>
              <w:rPr>
                <w:i/>
                <w:iCs/>
                <w:rtl/>
              </w:rPr>
            </w:pPr>
            <w:r>
              <w:rPr>
                <w:i/>
                <w:iCs/>
                <w:rtl/>
              </w:rPr>
              <w:t>نساء</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المجموع الإجمالي</w:t>
            </w:r>
          </w:p>
        </w:tc>
        <w:tc>
          <w:tcPr>
            <w:tcW w:w="992" w:type="dxa"/>
          </w:tcPr>
          <w:p w:rsidR="00000000" w:rsidRDefault="00000000">
            <w:pPr>
              <w:rPr>
                <w:rtl/>
              </w:rPr>
            </w:pPr>
            <w:r>
              <w:rPr>
                <w:rtl/>
              </w:rPr>
              <w:t>918 6</w:t>
            </w:r>
          </w:p>
        </w:tc>
        <w:tc>
          <w:tcPr>
            <w:tcW w:w="1134" w:type="dxa"/>
          </w:tcPr>
          <w:p w:rsidR="00000000" w:rsidRDefault="00000000">
            <w:pPr>
              <w:rPr>
                <w:rtl/>
              </w:rPr>
            </w:pPr>
            <w:r>
              <w:rPr>
                <w:rtl/>
              </w:rPr>
              <w:t>72.2</w:t>
            </w:r>
            <w:r>
              <w:rPr>
                <w:rFonts w:cs="Akhbar MT"/>
                <w:rtl/>
              </w:rPr>
              <w:t>%</w:t>
            </w:r>
          </w:p>
        </w:tc>
        <w:tc>
          <w:tcPr>
            <w:tcW w:w="993" w:type="dxa"/>
          </w:tcPr>
          <w:p w:rsidR="00000000" w:rsidRDefault="00000000">
            <w:pPr>
              <w:rPr>
                <w:rtl/>
              </w:rPr>
            </w:pPr>
            <w:r>
              <w:rPr>
                <w:rtl/>
              </w:rPr>
              <w:t>667 2</w:t>
            </w:r>
          </w:p>
        </w:tc>
        <w:tc>
          <w:tcPr>
            <w:tcW w:w="1134" w:type="dxa"/>
          </w:tcPr>
          <w:p w:rsidR="00000000" w:rsidRDefault="00000000">
            <w:pPr>
              <w:rPr>
                <w:rtl/>
              </w:rPr>
            </w:pPr>
            <w:r>
              <w:rPr>
                <w:rtl/>
              </w:rPr>
              <w:t>27.8</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الأساتذة</w:t>
            </w:r>
          </w:p>
        </w:tc>
        <w:tc>
          <w:tcPr>
            <w:tcW w:w="992" w:type="dxa"/>
          </w:tcPr>
          <w:p w:rsidR="00000000" w:rsidRDefault="00000000">
            <w:pPr>
              <w:rPr>
                <w:rtl/>
              </w:rPr>
            </w:pPr>
            <w:r>
              <w:rPr>
                <w:rtl/>
              </w:rPr>
              <w:t>155 5</w:t>
            </w:r>
          </w:p>
        </w:tc>
        <w:tc>
          <w:tcPr>
            <w:tcW w:w="1134" w:type="dxa"/>
          </w:tcPr>
          <w:p w:rsidR="00000000" w:rsidRDefault="00000000">
            <w:pPr>
              <w:rPr>
                <w:rtl/>
              </w:rPr>
            </w:pPr>
            <w:r>
              <w:rPr>
                <w:rtl/>
              </w:rPr>
              <w:t>76.3</w:t>
            </w:r>
            <w:r>
              <w:rPr>
                <w:rFonts w:cs="Akhbar MT"/>
                <w:rtl/>
              </w:rPr>
              <w:t>%</w:t>
            </w:r>
          </w:p>
        </w:tc>
        <w:tc>
          <w:tcPr>
            <w:tcW w:w="993" w:type="dxa"/>
          </w:tcPr>
          <w:p w:rsidR="00000000" w:rsidRDefault="00000000">
            <w:pPr>
              <w:rPr>
                <w:rtl/>
              </w:rPr>
            </w:pPr>
            <w:r>
              <w:rPr>
                <w:rtl/>
              </w:rPr>
              <w:t>600 1</w:t>
            </w:r>
          </w:p>
        </w:tc>
        <w:tc>
          <w:tcPr>
            <w:tcW w:w="1134" w:type="dxa"/>
          </w:tcPr>
          <w:p w:rsidR="00000000" w:rsidRDefault="00000000">
            <w:pPr>
              <w:rPr>
                <w:rtl/>
              </w:rPr>
            </w:pPr>
            <w:r>
              <w:rPr>
                <w:rtl/>
              </w:rPr>
              <w:t>23.7</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غير الحاصلين على الدكتوراه</w:t>
            </w:r>
          </w:p>
        </w:tc>
        <w:tc>
          <w:tcPr>
            <w:tcW w:w="992" w:type="dxa"/>
          </w:tcPr>
          <w:p w:rsidR="00000000" w:rsidRDefault="00000000">
            <w:pPr>
              <w:rPr>
                <w:rtl/>
              </w:rPr>
            </w:pPr>
            <w:r>
              <w:rPr>
                <w:rtl/>
              </w:rPr>
              <w:t>320</w:t>
            </w:r>
          </w:p>
        </w:tc>
        <w:tc>
          <w:tcPr>
            <w:tcW w:w="1134" w:type="dxa"/>
          </w:tcPr>
          <w:p w:rsidR="00000000" w:rsidRDefault="00000000">
            <w:pPr>
              <w:rPr>
                <w:rtl/>
              </w:rPr>
            </w:pPr>
            <w:r>
              <w:rPr>
                <w:rtl/>
              </w:rPr>
              <w:t>55.2</w:t>
            </w:r>
            <w:r>
              <w:rPr>
                <w:rFonts w:cs="Akhbar MT"/>
                <w:rtl/>
              </w:rPr>
              <w:t>%</w:t>
            </w:r>
          </w:p>
        </w:tc>
        <w:tc>
          <w:tcPr>
            <w:tcW w:w="993" w:type="dxa"/>
          </w:tcPr>
          <w:p w:rsidR="00000000" w:rsidRDefault="00000000">
            <w:pPr>
              <w:rPr>
                <w:rtl/>
              </w:rPr>
            </w:pPr>
            <w:r>
              <w:rPr>
                <w:rtl/>
              </w:rPr>
              <w:t>260</w:t>
            </w:r>
          </w:p>
        </w:tc>
        <w:tc>
          <w:tcPr>
            <w:tcW w:w="1134" w:type="dxa"/>
          </w:tcPr>
          <w:p w:rsidR="00000000" w:rsidRDefault="00000000">
            <w:pPr>
              <w:rPr>
                <w:rtl/>
              </w:rPr>
            </w:pPr>
            <w:r>
              <w:rPr>
                <w:rtl/>
              </w:rPr>
              <w:t>44.8</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هيئة التدريس العلمية</w:t>
            </w:r>
          </w:p>
        </w:tc>
        <w:tc>
          <w:tcPr>
            <w:tcW w:w="992" w:type="dxa"/>
          </w:tcPr>
          <w:p w:rsidR="00000000" w:rsidRDefault="00000000">
            <w:pPr>
              <w:rPr>
                <w:rtl/>
              </w:rPr>
            </w:pPr>
            <w:r>
              <w:rPr>
                <w:rtl/>
              </w:rPr>
              <w:t>443 1</w:t>
            </w:r>
          </w:p>
        </w:tc>
        <w:tc>
          <w:tcPr>
            <w:tcW w:w="1134" w:type="dxa"/>
          </w:tcPr>
          <w:p w:rsidR="00000000" w:rsidRDefault="00000000">
            <w:pPr>
              <w:rPr>
                <w:rtl/>
              </w:rPr>
            </w:pPr>
            <w:r>
              <w:rPr>
                <w:rtl/>
              </w:rPr>
              <w:t>64.1</w:t>
            </w:r>
            <w:r>
              <w:rPr>
                <w:rFonts w:cs="Akhbar MT"/>
                <w:rtl/>
              </w:rPr>
              <w:t>%</w:t>
            </w:r>
          </w:p>
        </w:tc>
        <w:tc>
          <w:tcPr>
            <w:tcW w:w="993" w:type="dxa"/>
          </w:tcPr>
          <w:p w:rsidR="00000000" w:rsidRDefault="00000000">
            <w:pPr>
              <w:rPr>
                <w:rtl/>
              </w:rPr>
            </w:pPr>
            <w:r>
              <w:rPr>
                <w:rtl/>
              </w:rPr>
              <w:t>807</w:t>
            </w:r>
          </w:p>
        </w:tc>
        <w:tc>
          <w:tcPr>
            <w:tcW w:w="1134" w:type="dxa"/>
          </w:tcPr>
          <w:p w:rsidR="00000000" w:rsidRDefault="00000000">
            <w:pPr>
              <w:rPr>
                <w:rtl/>
              </w:rPr>
            </w:pPr>
            <w:r>
              <w:rPr>
                <w:rtl/>
              </w:rPr>
              <w:t>35.9</w:t>
            </w:r>
            <w:r>
              <w:rPr>
                <w:rFonts w:cs="Akhbar MT"/>
                <w:rtl/>
              </w:rPr>
              <w:t>%</w:t>
            </w:r>
          </w:p>
        </w:tc>
      </w:tr>
      <w:tr w:rsidR="00000000">
        <w:tblPrEx>
          <w:tblCellMar>
            <w:top w:w="0" w:type="dxa"/>
            <w:bottom w:w="0" w:type="dxa"/>
          </w:tblCellMar>
        </w:tblPrEx>
        <w:trPr>
          <w:cantSplit/>
        </w:trPr>
        <w:tc>
          <w:tcPr>
            <w:tcW w:w="7564" w:type="dxa"/>
            <w:gridSpan w:val="5"/>
          </w:tcPr>
          <w:p w:rsidR="00000000" w:rsidRDefault="00000000">
            <w:pPr>
              <w:jc w:val="center"/>
              <w:rPr>
                <w:b/>
                <w:bCs/>
                <w:rtl/>
              </w:rPr>
            </w:pPr>
            <w:r>
              <w:rPr>
                <w:b/>
                <w:bCs/>
                <w:rtl/>
              </w:rPr>
              <w:t xml:space="preserve">السنة الأكاديمية 1997 </w:t>
            </w:r>
            <w:r>
              <w:rPr>
                <w:b/>
                <w:bCs/>
              </w:rPr>
              <w:t>–</w:t>
            </w:r>
            <w:r>
              <w:rPr>
                <w:b/>
                <w:bCs/>
                <w:rtl/>
              </w:rPr>
              <w:t xml:space="preserve"> 1998 المجموع الإجمالي لهيئة التدريس</w:t>
            </w:r>
          </w:p>
        </w:tc>
      </w:tr>
      <w:tr w:rsidR="00000000">
        <w:tblPrEx>
          <w:tblCellMar>
            <w:top w:w="0" w:type="dxa"/>
            <w:bottom w:w="0" w:type="dxa"/>
          </w:tblCellMar>
        </w:tblPrEx>
        <w:tc>
          <w:tcPr>
            <w:tcW w:w="3311" w:type="dxa"/>
          </w:tcPr>
          <w:p w:rsidR="00000000" w:rsidRDefault="00000000">
            <w:pPr>
              <w:rPr>
                <w:rtl/>
              </w:rPr>
            </w:pPr>
          </w:p>
        </w:tc>
        <w:tc>
          <w:tcPr>
            <w:tcW w:w="992" w:type="dxa"/>
          </w:tcPr>
          <w:p w:rsidR="00000000" w:rsidRDefault="00000000">
            <w:pPr>
              <w:rPr>
                <w:i/>
                <w:iCs/>
                <w:rtl/>
              </w:rPr>
            </w:pPr>
            <w:r>
              <w:rPr>
                <w:i/>
                <w:iCs/>
                <w:rtl/>
              </w:rPr>
              <w:t>رجال</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c>
          <w:tcPr>
            <w:tcW w:w="993" w:type="dxa"/>
          </w:tcPr>
          <w:p w:rsidR="00000000" w:rsidRDefault="00000000">
            <w:pPr>
              <w:rPr>
                <w:i/>
                <w:iCs/>
                <w:rtl/>
              </w:rPr>
            </w:pPr>
            <w:r>
              <w:rPr>
                <w:i/>
                <w:iCs/>
                <w:rtl/>
              </w:rPr>
              <w:t>نساء</w:t>
            </w:r>
          </w:p>
        </w:tc>
        <w:tc>
          <w:tcPr>
            <w:tcW w:w="1134" w:type="dxa"/>
          </w:tcPr>
          <w:p w:rsidR="00000000" w:rsidRDefault="00000000">
            <w:pPr>
              <w:pStyle w:val="H56"/>
              <w:keepNext w:val="0"/>
              <w:keepLines w:val="0"/>
              <w:suppressAutoHyphens w:val="0"/>
              <w:spacing w:line="400" w:lineRule="exact"/>
              <w:outlineLvl w:val="9"/>
              <w:rPr>
                <w:i/>
                <w:iCs/>
                <w:rtl/>
              </w:rPr>
            </w:pPr>
            <w:r>
              <w:rPr>
                <w:i/>
                <w:iCs/>
                <w:rtl/>
              </w:rPr>
              <w:t>نسبة مئوية</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المجموع الإجمالي</w:t>
            </w:r>
          </w:p>
        </w:tc>
        <w:tc>
          <w:tcPr>
            <w:tcW w:w="992" w:type="dxa"/>
          </w:tcPr>
          <w:p w:rsidR="00000000" w:rsidRDefault="00000000">
            <w:pPr>
              <w:rPr>
                <w:rtl/>
              </w:rPr>
            </w:pPr>
            <w:r>
              <w:rPr>
                <w:rtl/>
              </w:rPr>
              <w:t>061 7</w:t>
            </w:r>
          </w:p>
        </w:tc>
        <w:tc>
          <w:tcPr>
            <w:tcW w:w="1134" w:type="dxa"/>
          </w:tcPr>
          <w:p w:rsidR="00000000" w:rsidRDefault="00000000">
            <w:pPr>
              <w:rPr>
                <w:rtl/>
              </w:rPr>
            </w:pPr>
            <w:r>
              <w:rPr>
                <w:rtl/>
              </w:rPr>
              <w:t>72.1</w:t>
            </w:r>
            <w:r>
              <w:rPr>
                <w:rFonts w:cs="Akhbar MT"/>
                <w:rtl/>
              </w:rPr>
              <w:t>%</w:t>
            </w:r>
          </w:p>
        </w:tc>
        <w:tc>
          <w:tcPr>
            <w:tcW w:w="993" w:type="dxa"/>
          </w:tcPr>
          <w:p w:rsidR="00000000" w:rsidRDefault="00000000">
            <w:pPr>
              <w:rPr>
                <w:rtl/>
              </w:rPr>
            </w:pPr>
            <w:r>
              <w:rPr>
                <w:rtl/>
              </w:rPr>
              <w:t>773 2</w:t>
            </w:r>
          </w:p>
        </w:tc>
        <w:tc>
          <w:tcPr>
            <w:tcW w:w="1134" w:type="dxa"/>
          </w:tcPr>
          <w:p w:rsidR="00000000" w:rsidRDefault="00000000">
            <w:pPr>
              <w:rPr>
                <w:rtl/>
              </w:rPr>
            </w:pPr>
            <w:r>
              <w:rPr>
                <w:rtl/>
              </w:rPr>
              <w:t>27.9</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الأساتذة</w:t>
            </w:r>
          </w:p>
        </w:tc>
        <w:tc>
          <w:tcPr>
            <w:tcW w:w="992" w:type="dxa"/>
          </w:tcPr>
          <w:p w:rsidR="00000000" w:rsidRDefault="00000000">
            <w:pPr>
              <w:rPr>
                <w:rtl/>
              </w:rPr>
            </w:pPr>
            <w:r>
              <w:rPr>
                <w:rtl/>
              </w:rPr>
              <w:t>231 5</w:t>
            </w:r>
          </w:p>
        </w:tc>
        <w:tc>
          <w:tcPr>
            <w:tcW w:w="1134" w:type="dxa"/>
          </w:tcPr>
          <w:p w:rsidR="00000000" w:rsidRDefault="00000000">
            <w:pPr>
              <w:rPr>
                <w:rtl/>
              </w:rPr>
            </w:pPr>
            <w:r>
              <w:rPr>
                <w:rtl/>
              </w:rPr>
              <w:t>75.2</w:t>
            </w:r>
            <w:r>
              <w:rPr>
                <w:rFonts w:cs="Akhbar MT"/>
                <w:rtl/>
              </w:rPr>
              <w:t>%</w:t>
            </w:r>
          </w:p>
        </w:tc>
        <w:tc>
          <w:tcPr>
            <w:tcW w:w="993" w:type="dxa"/>
          </w:tcPr>
          <w:p w:rsidR="00000000" w:rsidRDefault="00000000">
            <w:pPr>
              <w:rPr>
                <w:rtl/>
              </w:rPr>
            </w:pPr>
            <w:r>
              <w:rPr>
                <w:rtl/>
              </w:rPr>
              <w:t>724 1</w:t>
            </w:r>
          </w:p>
        </w:tc>
        <w:tc>
          <w:tcPr>
            <w:tcW w:w="1134" w:type="dxa"/>
          </w:tcPr>
          <w:p w:rsidR="00000000" w:rsidRDefault="00000000">
            <w:pPr>
              <w:rPr>
                <w:rtl/>
              </w:rPr>
            </w:pPr>
            <w:r>
              <w:rPr>
                <w:rtl/>
              </w:rPr>
              <w:t>24.8</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غير الحاصلين على الدكتوراه</w:t>
            </w:r>
          </w:p>
        </w:tc>
        <w:tc>
          <w:tcPr>
            <w:tcW w:w="992" w:type="dxa"/>
          </w:tcPr>
          <w:p w:rsidR="00000000" w:rsidRDefault="00000000">
            <w:pPr>
              <w:rPr>
                <w:rtl/>
              </w:rPr>
            </w:pPr>
            <w:r>
              <w:rPr>
                <w:rtl/>
              </w:rPr>
              <w:t>311</w:t>
            </w:r>
          </w:p>
        </w:tc>
        <w:tc>
          <w:tcPr>
            <w:tcW w:w="1134" w:type="dxa"/>
          </w:tcPr>
          <w:p w:rsidR="00000000" w:rsidRDefault="00000000">
            <w:pPr>
              <w:rPr>
                <w:rtl/>
              </w:rPr>
            </w:pPr>
            <w:r>
              <w:rPr>
                <w:rtl/>
              </w:rPr>
              <w:t>58.6</w:t>
            </w:r>
            <w:r>
              <w:rPr>
                <w:rFonts w:cs="Akhbar MT"/>
                <w:rtl/>
              </w:rPr>
              <w:t>%</w:t>
            </w:r>
          </w:p>
        </w:tc>
        <w:tc>
          <w:tcPr>
            <w:tcW w:w="993" w:type="dxa"/>
          </w:tcPr>
          <w:p w:rsidR="00000000" w:rsidRDefault="00000000">
            <w:pPr>
              <w:rPr>
                <w:rtl/>
              </w:rPr>
            </w:pPr>
            <w:r>
              <w:rPr>
                <w:rtl/>
              </w:rPr>
              <w:t>220</w:t>
            </w:r>
          </w:p>
        </w:tc>
        <w:tc>
          <w:tcPr>
            <w:tcW w:w="1134" w:type="dxa"/>
          </w:tcPr>
          <w:p w:rsidR="00000000" w:rsidRDefault="00000000">
            <w:pPr>
              <w:rPr>
                <w:rtl/>
              </w:rPr>
            </w:pPr>
            <w:r>
              <w:rPr>
                <w:rtl/>
              </w:rPr>
              <w:t>41.4</w:t>
            </w:r>
            <w:r>
              <w:rPr>
                <w:rFonts w:cs="Akhbar MT"/>
                <w:rtl/>
              </w:rPr>
              <w:t>%</w:t>
            </w:r>
          </w:p>
        </w:tc>
      </w:tr>
      <w:tr w:rsidR="00000000">
        <w:tblPrEx>
          <w:tblCellMar>
            <w:top w:w="0" w:type="dxa"/>
            <w:bottom w:w="0" w:type="dxa"/>
          </w:tblCellMar>
        </w:tblPrEx>
        <w:tc>
          <w:tcPr>
            <w:tcW w:w="3311" w:type="dxa"/>
          </w:tcPr>
          <w:p w:rsidR="00000000" w:rsidRDefault="00000000">
            <w:pPr>
              <w:pStyle w:val="H23"/>
              <w:keepLines w:val="0"/>
              <w:suppressAutoHyphens w:val="0"/>
              <w:rPr>
                <w:b w:val="0"/>
                <w:bCs w:val="0"/>
                <w:spacing w:val="0"/>
                <w:rtl/>
              </w:rPr>
            </w:pPr>
            <w:r>
              <w:rPr>
                <w:b w:val="0"/>
                <w:bCs w:val="0"/>
                <w:spacing w:val="0"/>
                <w:rtl/>
              </w:rPr>
              <w:t>مجموع هيئة التدريس العلمية</w:t>
            </w:r>
          </w:p>
        </w:tc>
        <w:tc>
          <w:tcPr>
            <w:tcW w:w="992" w:type="dxa"/>
          </w:tcPr>
          <w:p w:rsidR="00000000" w:rsidRDefault="00000000">
            <w:pPr>
              <w:rPr>
                <w:rtl/>
              </w:rPr>
            </w:pPr>
            <w:r>
              <w:rPr>
                <w:rtl/>
              </w:rPr>
              <w:t>519 1</w:t>
            </w:r>
          </w:p>
        </w:tc>
        <w:tc>
          <w:tcPr>
            <w:tcW w:w="1134" w:type="dxa"/>
          </w:tcPr>
          <w:p w:rsidR="00000000" w:rsidRDefault="00000000">
            <w:pPr>
              <w:rPr>
                <w:rtl/>
              </w:rPr>
            </w:pPr>
            <w:r>
              <w:rPr>
                <w:rtl/>
              </w:rPr>
              <w:t>65.9</w:t>
            </w:r>
            <w:r>
              <w:rPr>
                <w:rFonts w:cs="Akhbar MT"/>
                <w:rtl/>
              </w:rPr>
              <w:t>%</w:t>
            </w:r>
          </w:p>
        </w:tc>
        <w:tc>
          <w:tcPr>
            <w:tcW w:w="993" w:type="dxa"/>
          </w:tcPr>
          <w:p w:rsidR="00000000" w:rsidRDefault="00000000">
            <w:pPr>
              <w:rPr>
                <w:rtl/>
              </w:rPr>
            </w:pPr>
            <w:r>
              <w:rPr>
                <w:rtl/>
              </w:rPr>
              <w:t>786</w:t>
            </w:r>
          </w:p>
        </w:tc>
        <w:tc>
          <w:tcPr>
            <w:tcW w:w="1134" w:type="dxa"/>
          </w:tcPr>
          <w:p w:rsidR="00000000" w:rsidRDefault="00000000">
            <w:pPr>
              <w:rPr>
                <w:rtl/>
              </w:rPr>
            </w:pPr>
            <w:r>
              <w:rPr>
                <w:rtl/>
              </w:rPr>
              <w:t>34.1</w:t>
            </w:r>
            <w:r>
              <w:rPr>
                <w:rFonts w:cs="Akhbar MT"/>
                <w:rtl/>
              </w:rPr>
              <w:t>%</w:t>
            </w:r>
          </w:p>
        </w:tc>
      </w:tr>
    </w:tbl>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r>
        <w:rPr>
          <w:b/>
          <w:bCs/>
          <w:rtl/>
        </w:rPr>
        <w:t>التعليم المستمر للمدرسين</w:t>
      </w:r>
    </w:p>
    <w:p w:rsidR="00000000" w:rsidRDefault="00000000">
      <w:pPr>
        <w:pStyle w:val="SingleTxt"/>
        <w:ind w:left="1264" w:right="1264"/>
        <w:rPr>
          <w:rtl/>
        </w:rPr>
      </w:pPr>
      <w:r>
        <w:rPr>
          <w:rtl/>
        </w:rPr>
        <w:tab/>
      </w:r>
      <w:r>
        <w:rPr>
          <w:rtl/>
        </w:rPr>
        <w:tab/>
        <w:t>في السنوات الأخيرة يتولى المركز التربوي الإقليمي الذي يعمل في جميع أنحاء البلاد مهمة التعليم المستمر للمدرسين في جميع المستويات.</w:t>
      </w:r>
    </w:p>
    <w:p w:rsidR="00000000" w:rsidRDefault="00000000">
      <w:pPr>
        <w:pStyle w:val="SingleTxt"/>
        <w:ind w:left="1264" w:right="1264"/>
        <w:rPr>
          <w:rtl/>
        </w:rPr>
      </w:pPr>
      <w:r>
        <w:rPr>
          <w:rtl/>
        </w:rPr>
        <w:tab/>
      </w:r>
      <w:r>
        <w:rPr>
          <w:rtl/>
        </w:rPr>
        <w:tab/>
        <w:t>ومن أولويات الأمانة العامة المعنية بالمساواة فيما يتعلق بوزارة التربية إدخال مبدأ المساواة بين الجنسين في التعليم المستمر للمدرسين. ولهذه الغاية تعاونت الأمانة العامة المعنية بالمساواة مع مركز البحوث المعني بمسائل المساواة ووزارة التربية من أجل العمل مؤخرا على تنظيم سلسلة من الحلقات الدراسية لتوعية المدرسين في الأقاليم بشأن قضايا المساواة (أنظر الإجراءات الإيجابية للأمانة العامة المعنية بالمساواة والجداول الواردة في الأشكال 6 أ،6 ب، 6 ج)</w:t>
      </w:r>
    </w:p>
    <w:p w:rsidR="00000000" w:rsidRDefault="00000000">
      <w:pPr>
        <w:pStyle w:val="SingleTxt"/>
        <w:ind w:left="1264" w:right="1264"/>
        <w:rPr>
          <w:rtl/>
        </w:rPr>
      </w:pPr>
      <w:r>
        <w:rPr>
          <w:rtl/>
        </w:rPr>
        <w:br w:type="page"/>
      </w:r>
      <w:r>
        <w:rPr>
          <w:b/>
          <w:bCs/>
          <w:rtl/>
        </w:rPr>
        <w:t>الحلقات الدراسية في عام 1997</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3"/>
        <w:gridCol w:w="1701"/>
        <w:gridCol w:w="2410"/>
      </w:tblGrid>
      <w:tr w:rsidR="00000000">
        <w:tblPrEx>
          <w:tblCellMar>
            <w:top w:w="0" w:type="dxa"/>
            <w:bottom w:w="0" w:type="dxa"/>
          </w:tblCellMar>
        </w:tblPrEx>
        <w:trPr>
          <w:cantSplit/>
        </w:trPr>
        <w:tc>
          <w:tcPr>
            <w:tcW w:w="7564" w:type="dxa"/>
            <w:gridSpan w:val="3"/>
          </w:tcPr>
          <w:p w:rsidR="00000000" w:rsidRDefault="00000000">
            <w:pPr>
              <w:pStyle w:val="Heading4"/>
              <w:spacing w:line="400" w:lineRule="exact"/>
              <w:rPr>
                <w:b w:val="0"/>
                <w:bCs w:val="0"/>
                <w:i/>
                <w:iCs/>
                <w:rtl/>
              </w:rPr>
            </w:pPr>
            <w:r>
              <w:rPr>
                <w:b w:val="0"/>
                <w:bCs w:val="0"/>
                <w:i/>
                <w:iCs/>
                <w:rtl/>
              </w:rPr>
              <w:t>الحلقات الدراسية في ثيسالونيكي، تشرين الأول/أكتوبر 1997</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i/>
                <w:iCs/>
                <w:spacing w:val="0"/>
                <w:rtl/>
              </w:rPr>
            </w:pPr>
            <w:r>
              <w:rPr>
                <w:b w:val="0"/>
                <w:bCs w:val="0"/>
                <w:i/>
                <w:iCs/>
                <w:spacing w:val="0"/>
                <w:rtl/>
              </w:rPr>
              <w:t>نوع الجنس</w:t>
            </w:r>
          </w:p>
        </w:tc>
        <w:tc>
          <w:tcPr>
            <w:tcW w:w="1701" w:type="dxa"/>
          </w:tcPr>
          <w:p w:rsidR="00000000" w:rsidRDefault="00000000">
            <w:pPr>
              <w:rPr>
                <w:i/>
                <w:iCs/>
                <w:rtl/>
              </w:rPr>
            </w:pPr>
            <w:r>
              <w:rPr>
                <w:i/>
                <w:iCs/>
                <w:rtl/>
              </w:rPr>
              <w:t>عدد المشاركين</w:t>
            </w:r>
          </w:p>
        </w:tc>
        <w:tc>
          <w:tcPr>
            <w:tcW w:w="2410" w:type="dxa"/>
          </w:tcPr>
          <w:p w:rsidR="00000000" w:rsidRDefault="00000000">
            <w:pPr>
              <w:rPr>
                <w:i/>
                <w:iCs/>
                <w:rtl/>
              </w:rPr>
            </w:pPr>
            <w:r>
              <w:rPr>
                <w:i/>
                <w:iCs/>
                <w:rtl/>
              </w:rPr>
              <w:t>النسبة المئوية</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رجل</w:t>
            </w:r>
          </w:p>
        </w:tc>
        <w:tc>
          <w:tcPr>
            <w:tcW w:w="1701" w:type="dxa"/>
          </w:tcPr>
          <w:p w:rsidR="00000000" w:rsidRDefault="00000000">
            <w:pPr>
              <w:rPr>
                <w:rtl/>
              </w:rPr>
            </w:pPr>
            <w:r>
              <w:rPr>
                <w:rtl/>
              </w:rPr>
              <w:t>10</w:t>
            </w:r>
          </w:p>
        </w:tc>
        <w:tc>
          <w:tcPr>
            <w:tcW w:w="2410" w:type="dxa"/>
          </w:tcPr>
          <w:p w:rsidR="00000000" w:rsidRDefault="00000000">
            <w:pPr>
              <w:rPr>
                <w:rtl/>
              </w:rPr>
            </w:pPr>
            <w:r>
              <w:rPr>
                <w:rtl/>
              </w:rPr>
              <w:t>17.9</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امرأة</w:t>
            </w:r>
          </w:p>
        </w:tc>
        <w:tc>
          <w:tcPr>
            <w:tcW w:w="1701" w:type="dxa"/>
          </w:tcPr>
          <w:p w:rsidR="00000000" w:rsidRDefault="00000000">
            <w:pPr>
              <w:rPr>
                <w:rtl/>
              </w:rPr>
            </w:pPr>
            <w:r>
              <w:rPr>
                <w:rtl/>
              </w:rPr>
              <w:t>46</w:t>
            </w:r>
          </w:p>
        </w:tc>
        <w:tc>
          <w:tcPr>
            <w:tcW w:w="2410" w:type="dxa"/>
          </w:tcPr>
          <w:p w:rsidR="00000000" w:rsidRDefault="00000000">
            <w:pPr>
              <w:rPr>
                <w:rtl/>
              </w:rPr>
            </w:pPr>
            <w:r>
              <w:rPr>
                <w:rtl/>
              </w:rPr>
              <w:t>82.1</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المجموع</w:t>
            </w:r>
          </w:p>
        </w:tc>
        <w:tc>
          <w:tcPr>
            <w:tcW w:w="1701" w:type="dxa"/>
          </w:tcPr>
          <w:p w:rsidR="00000000" w:rsidRDefault="00000000">
            <w:pPr>
              <w:rPr>
                <w:rtl/>
              </w:rPr>
            </w:pPr>
            <w:r>
              <w:rPr>
                <w:rtl/>
              </w:rPr>
              <w:t>56</w:t>
            </w:r>
          </w:p>
        </w:tc>
        <w:tc>
          <w:tcPr>
            <w:tcW w:w="2410" w:type="dxa"/>
          </w:tcPr>
          <w:p w:rsidR="00000000" w:rsidRDefault="00000000">
            <w:pPr>
              <w:rPr>
                <w:rtl/>
              </w:rPr>
            </w:pPr>
            <w:r>
              <w:rPr>
                <w:rtl/>
              </w:rPr>
              <w:t>100.0</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المستوى</w:t>
            </w:r>
          </w:p>
        </w:tc>
        <w:tc>
          <w:tcPr>
            <w:tcW w:w="1701" w:type="dxa"/>
          </w:tcPr>
          <w:p w:rsidR="00000000" w:rsidRDefault="00000000">
            <w:pPr>
              <w:pStyle w:val="Heading1"/>
              <w:rPr>
                <w:rtl/>
              </w:rPr>
            </w:pPr>
            <w:r>
              <w:rPr>
                <w:rtl/>
              </w:rPr>
              <w:t>أ/أ</w:t>
            </w:r>
          </w:p>
        </w:tc>
        <w:tc>
          <w:tcPr>
            <w:tcW w:w="2410" w:type="dxa"/>
          </w:tcPr>
          <w:p w:rsidR="00000000" w:rsidRDefault="00000000">
            <w:pPr>
              <w:jc w:val="center"/>
              <w:rPr>
                <w:rtl/>
              </w:rPr>
            </w:pPr>
            <w:r>
              <w:rPr>
                <w:rtl/>
              </w:rPr>
              <w:t>نسبة مئوية</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الابتدائي</w:t>
            </w:r>
          </w:p>
        </w:tc>
        <w:tc>
          <w:tcPr>
            <w:tcW w:w="1701" w:type="dxa"/>
          </w:tcPr>
          <w:p w:rsidR="00000000" w:rsidRDefault="00000000">
            <w:pPr>
              <w:rPr>
                <w:rtl/>
              </w:rPr>
            </w:pPr>
            <w:r>
              <w:rPr>
                <w:rtl/>
              </w:rPr>
              <w:t>4</w:t>
            </w:r>
          </w:p>
        </w:tc>
        <w:tc>
          <w:tcPr>
            <w:tcW w:w="2410" w:type="dxa"/>
          </w:tcPr>
          <w:p w:rsidR="00000000" w:rsidRDefault="00000000">
            <w:pPr>
              <w:rPr>
                <w:rtl/>
              </w:rPr>
            </w:pPr>
            <w:r>
              <w:rPr>
                <w:rtl/>
              </w:rPr>
              <w:t>7.1</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ما قبل المدرسة</w:t>
            </w:r>
          </w:p>
        </w:tc>
        <w:tc>
          <w:tcPr>
            <w:tcW w:w="1701" w:type="dxa"/>
          </w:tcPr>
          <w:p w:rsidR="00000000" w:rsidRDefault="00000000">
            <w:pPr>
              <w:rPr>
                <w:rtl/>
              </w:rPr>
            </w:pPr>
          </w:p>
        </w:tc>
        <w:tc>
          <w:tcPr>
            <w:tcW w:w="2410" w:type="dxa"/>
          </w:tcPr>
          <w:p w:rsidR="00000000" w:rsidRDefault="00000000">
            <w:pPr>
              <w:rPr>
                <w:rtl/>
              </w:rPr>
            </w:pP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الابتدائي</w:t>
            </w:r>
          </w:p>
        </w:tc>
        <w:tc>
          <w:tcPr>
            <w:tcW w:w="1701" w:type="dxa"/>
          </w:tcPr>
          <w:p w:rsidR="00000000" w:rsidRDefault="00000000">
            <w:pPr>
              <w:rPr>
                <w:rtl/>
              </w:rPr>
            </w:pPr>
            <w:r>
              <w:rPr>
                <w:rtl/>
              </w:rPr>
              <w:t>8</w:t>
            </w:r>
          </w:p>
        </w:tc>
        <w:tc>
          <w:tcPr>
            <w:tcW w:w="2410" w:type="dxa"/>
          </w:tcPr>
          <w:p w:rsidR="00000000" w:rsidRDefault="00000000">
            <w:pPr>
              <w:rPr>
                <w:rtl/>
              </w:rPr>
            </w:pPr>
            <w:r>
              <w:rPr>
                <w:rtl/>
              </w:rPr>
              <w:t>14.3</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الثانوي</w:t>
            </w:r>
          </w:p>
        </w:tc>
        <w:tc>
          <w:tcPr>
            <w:tcW w:w="1701" w:type="dxa"/>
          </w:tcPr>
          <w:p w:rsidR="00000000" w:rsidRDefault="00000000">
            <w:pPr>
              <w:rPr>
                <w:rtl/>
              </w:rPr>
            </w:pPr>
            <w:r>
              <w:rPr>
                <w:rtl/>
              </w:rPr>
              <w:t>44</w:t>
            </w:r>
          </w:p>
        </w:tc>
        <w:tc>
          <w:tcPr>
            <w:tcW w:w="2410" w:type="dxa"/>
          </w:tcPr>
          <w:p w:rsidR="00000000" w:rsidRDefault="00000000">
            <w:pPr>
              <w:rPr>
                <w:rtl/>
              </w:rPr>
            </w:pPr>
            <w:r>
              <w:rPr>
                <w:rtl/>
              </w:rPr>
              <w:t>78.6</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المجموع</w:t>
            </w:r>
          </w:p>
        </w:tc>
        <w:tc>
          <w:tcPr>
            <w:tcW w:w="1701" w:type="dxa"/>
          </w:tcPr>
          <w:p w:rsidR="00000000" w:rsidRDefault="00000000">
            <w:pPr>
              <w:rPr>
                <w:rtl/>
              </w:rPr>
            </w:pPr>
            <w:r>
              <w:rPr>
                <w:rtl/>
              </w:rPr>
              <w:t>56</w:t>
            </w:r>
          </w:p>
        </w:tc>
        <w:tc>
          <w:tcPr>
            <w:tcW w:w="2410" w:type="dxa"/>
          </w:tcPr>
          <w:p w:rsidR="00000000" w:rsidRDefault="00000000">
            <w:pPr>
              <w:rPr>
                <w:rtl/>
              </w:rPr>
            </w:pPr>
            <w:r>
              <w:rPr>
                <w:rtl/>
              </w:rPr>
              <w:t>100.0</w:t>
            </w:r>
            <w:r>
              <w:rPr>
                <w:rFonts w:cs="Akhbar MT"/>
                <w:rtl/>
              </w:rPr>
              <w:t>%</w:t>
            </w:r>
          </w:p>
        </w:tc>
      </w:tr>
    </w:tbl>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3"/>
        <w:gridCol w:w="2268"/>
        <w:gridCol w:w="1843"/>
      </w:tblGrid>
      <w:tr w:rsidR="00000000">
        <w:tblPrEx>
          <w:tblCellMar>
            <w:top w:w="0" w:type="dxa"/>
            <w:bottom w:w="0" w:type="dxa"/>
          </w:tblCellMar>
        </w:tblPrEx>
        <w:trPr>
          <w:cantSplit/>
        </w:trPr>
        <w:tc>
          <w:tcPr>
            <w:tcW w:w="7564" w:type="dxa"/>
            <w:gridSpan w:val="3"/>
          </w:tcPr>
          <w:p w:rsidR="00000000" w:rsidRDefault="00000000">
            <w:pPr>
              <w:pStyle w:val="Heading4"/>
              <w:spacing w:line="400" w:lineRule="exact"/>
              <w:rPr>
                <w:b w:val="0"/>
                <w:bCs w:val="0"/>
                <w:i/>
                <w:iCs/>
                <w:rtl/>
              </w:rPr>
            </w:pPr>
            <w:r>
              <w:rPr>
                <w:b w:val="0"/>
                <w:bCs w:val="0"/>
                <w:i/>
                <w:iCs/>
                <w:rtl/>
              </w:rPr>
              <w:t>الحلقات الدراسية في أثينا، كانون الأول/ديسمبر 1997</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i/>
                <w:iCs/>
                <w:spacing w:val="0"/>
                <w:rtl/>
              </w:rPr>
            </w:pPr>
            <w:r>
              <w:rPr>
                <w:b w:val="0"/>
                <w:bCs w:val="0"/>
                <w:i/>
                <w:iCs/>
                <w:spacing w:val="0"/>
                <w:rtl/>
              </w:rPr>
              <w:t>نوع الجنس</w:t>
            </w:r>
          </w:p>
        </w:tc>
        <w:tc>
          <w:tcPr>
            <w:tcW w:w="2268" w:type="dxa"/>
          </w:tcPr>
          <w:p w:rsidR="00000000" w:rsidRDefault="00000000">
            <w:pPr>
              <w:rPr>
                <w:i/>
                <w:iCs/>
                <w:rtl/>
              </w:rPr>
            </w:pPr>
            <w:r>
              <w:rPr>
                <w:i/>
                <w:iCs/>
                <w:rtl/>
              </w:rPr>
              <w:t>عدد المشاركين</w:t>
            </w:r>
          </w:p>
        </w:tc>
        <w:tc>
          <w:tcPr>
            <w:tcW w:w="1843" w:type="dxa"/>
          </w:tcPr>
          <w:p w:rsidR="00000000" w:rsidRDefault="00000000">
            <w:pPr>
              <w:rPr>
                <w:i/>
                <w:iCs/>
                <w:rtl/>
              </w:rPr>
            </w:pPr>
            <w:r>
              <w:rPr>
                <w:i/>
                <w:iCs/>
                <w:rtl/>
              </w:rPr>
              <w:t>النسبة المئوية</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رجل</w:t>
            </w:r>
          </w:p>
        </w:tc>
        <w:tc>
          <w:tcPr>
            <w:tcW w:w="2268" w:type="dxa"/>
          </w:tcPr>
          <w:p w:rsidR="00000000" w:rsidRDefault="00000000">
            <w:pPr>
              <w:rPr>
                <w:rtl/>
              </w:rPr>
            </w:pPr>
            <w:r>
              <w:rPr>
                <w:rtl/>
              </w:rPr>
              <w:t>17</w:t>
            </w:r>
          </w:p>
        </w:tc>
        <w:tc>
          <w:tcPr>
            <w:tcW w:w="1843" w:type="dxa"/>
          </w:tcPr>
          <w:p w:rsidR="00000000" w:rsidRDefault="00000000">
            <w:pPr>
              <w:rPr>
                <w:rtl/>
              </w:rPr>
            </w:pPr>
            <w:r>
              <w:rPr>
                <w:rtl/>
              </w:rPr>
              <w:t>32.1</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امرأة</w:t>
            </w:r>
          </w:p>
        </w:tc>
        <w:tc>
          <w:tcPr>
            <w:tcW w:w="2268" w:type="dxa"/>
          </w:tcPr>
          <w:p w:rsidR="00000000" w:rsidRDefault="00000000">
            <w:pPr>
              <w:rPr>
                <w:rtl/>
              </w:rPr>
            </w:pPr>
            <w:r>
              <w:rPr>
                <w:rtl/>
              </w:rPr>
              <w:t>36</w:t>
            </w:r>
          </w:p>
        </w:tc>
        <w:tc>
          <w:tcPr>
            <w:tcW w:w="1843" w:type="dxa"/>
          </w:tcPr>
          <w:p w:rsidR="00000000" w:rsidRDefault="00000000">
            <w:pPr>
              <w:rPr>
                <w:rtl/>
              </w:rPr>
            </w:pPr>
            <w:r>
              <w:rPr>
                <w:rtl/>
              </w:rPr>
              <w:t>67.9</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المجموع</w:t>
            </w:r>
          </w:p>
        </w:tc>
        <w:tc>
          <w:tcPr>
            <w:tcW w:w="2268" w:type="dxa"/>
          </w:tcPr>
          <w:p w:rsidR="00000000" w:rsidRDefault="00000000">
            <w:pPr>
              <w:rPr>
                <w:rtl/>
              </w:rPr>
            </w:pPr>
            <w:r>
              <w:rPr>
                <w:rtl/>
              </w:rPr>
              <w:t>53</w:t>
            </w:r>
          </w:p>
        </w:tc>
        <w:tc>
          <w:tcPr>
            <w:tcW w:w="1843" w:type="dxa"/>
          </w:tcPr>
          <w:p w:rsidR="00000000" w:rsidRDefault="00000000">
            <w:pPr>
              <w:rPr>
                <w:rtl/>
              </w:rPr>
            </w:pPr>
            <w:r>
              <w:rPr>
                <w:rtl/>
              </w:rPr>
              <w:t>100.0</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المستوى</w:t>
            </w:r>
          </w:p>
        </w:tc>
        <w:tc>
          <w:tcPr>
            <w:tcW w:w="2268" w:type="dxa"/>
          </w:tcPr>
          <w:p w:rsidR="00000000" w:rsidRDefault="00000000">
            <w:pPr>
              <w:rPr>
                <w:rtl/>
              </w:rPr>
            </w:pPr>
            <w:r>
              <w:rPr>
                <w:rtl/>
              </w:rPr>
              <w:t>أ/أ</w:t>
            </w:r>
          </w:p>
        </w:tc>
        <w:tc>
          <w:tcPr>
            <w:tcW w:w="1843" w:type="dxa"/>
          </w:tcPr>
          <w:p w:rsidR="00000000" w:rsidRDefault="00000000">
            <w:pPr>
              <w:rPr>
                <w:rtl/>
              </w:rPr>
            </w:pP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الابتدائي</w:t>
            </w:r>
          </w:p>
        </w:tc>
        <w:tc>
          <w:tcPr>
            <w:tcW w:w="2268" w:type="dxa"/>
          </w:tcPr>
          <w:p w:rsidR="00000000" w:rsidRDefault="00000000">
            <w:pPr>
              <w:rPr>
                <w:rtl/>
              </w:rPr>
            </w:pPr>
          </w:p>
        </w:tc>
        <w:tc>
          <w:tcPr>
            <w:tcW w:w="1843" w:type="dxa"/>
          </w:tcPr>
          <w:p w:rsidR="00000000" w:rsidRDefault="00000000">
            <w:pPr>
              <w:rPr>
                <w:rtl/>
              </w:rPr>
            </w:pP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ما قبل المدرسة</w:t>
            </w:r>
          </w:p>
        </w:tc>
        <w:tc>
          <w:tcPr>
            <w:tcW w:w="2268" w:type="dxa"/>
          </w:tcPr>
          <w:p w:rsidR="00000000" w:rsidRDefault="00000000">
            <w:pPr>
              <w:rPr>
                <w:rtl/>
              </w:rPr>
            </w:pPr>
            <w:r>
              <w:rPr>
                <w:rtl/>
              </w:rPr>
              <w:t>3</w:t>
            </w:r>
          </w:p>
        </w:tc>
        <w:tc>
          <w:tcPr>
            <w:tcW w:w="1843" w:type="dxa"/>
          </w:tcPr>
          <w:p w:rsidR="00000000" w:rsidRDefault="00000000">
            <w:pPr>
              <w:rPr>
                <w:rtl/>
              </w:rPr>
            </w:pPr>
            <w:r>
              <w:rPr>
                <w:rtl/>
              </w:rPr>
              <w:t>5.1</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الابتدائي</w:t>
            </w:r>
          </w:p>
        </w:tc>
        <w:tc>
          <w:tcPr>
            <w:tcW w:w="2268" w:type="dxa"/>
          </w:tcPr>
          <w:p w:rsidR="00000000" w:rsidRDefault="00000000">
            <w:pPr>
              <w:rPr>
                <w:rtl/>
              </w:rPr>
            </w:pPr>
          </w:p>
        </w:tc>
        <w:tc>
          <w:tcPr>
            <w:tcW w:w="1843" w:type="dxa"/>
          </w:tcPr>
          <w:p w:rsidR="00000000" w:rsidRDefault="00000000">
            <w:pPr>
              <w:rPr>
                <w:rtl/>
              </w:rPr>
            </w:pP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الثانوي</w:t>
            </w:r>
          </w:p>
        </w:tc>
        <w:tc>
          <w:tcPr>
            <w:tcW w:w="2268" w:type="dxa"/>
          </w:tcPr>
          <w:p w:rsidR="00000000" w:rsidRDefault="00000000">
            <w:pPr>
              <w:rPr>
                <w:rtl/>
              </w:rPr>
            </w:pPr>
            <w:r>
              <w:rPr>
                <w:rtl/>
              </w:rPr>
              <w:t>42</w:t>
            </w:r>
          </w:p>
        </w:tc>
        <w:tc>
          <w:tcPr>
            <w:tcW w:w="1843" w:type="dxa"/>
          </w:tcPr>
          <w:p w:rsidR="00000000" w:rsidRDefault="00000000">
            <w:pPr>
              <w:rPr>
                <w:rtl/>
              </w:rPr>
            </w:pPr>
            <w:r>
              <w:rPr>
                <w:rtl/>
              </w:rPr>
              <w:t>79.2</w:t>
            </w:r>
            <w:r>
              <w:rPr>
                <w:rFonts w:cs="Akhbar MT"/>
                <w:rtl/>
              </w:rPr>
              <w:t>%</w:t>
            </w:r>
          </w:p>
        </w:tc>
      </w:tr>
      <w:tr w:rsidR="00000000">
        <w:tblPrEx>
          <w:tblCellMar>
            <w:top w:w="0" w:type="dxa"/>
            <w:bottom w:w="0" w:type="dxa"/>
          </w:tblCellMar>
        </w:tblPrEx>
        <w:tc>
          <w:tcPr>
            <w:tcW w:w="3453" w:type="dxa"/>
          </w:tcPr>
          <w:p w:rsidR="00000000" w:rsidRDefault="00000000">
            <w:pPr>
              <w:pStyle w:val="H23"/>
              <w:keepLines w:val="0"/>
              <w:suppressAutoHyphens w:val="0"/>
              <w:rPr>
                <w:b w:val="0"/>
                <w:bCs w:val="0"/>
                <w:spacing w:val="0"/>
                <w:rtl/>
              </w:rPr>
            </w:pPr>
            <w:r>
              <w:rPr>
                <w:b w:val="0"/>
                <w:bCs w:val="0"/>
                <w:spacing w:val="0"/>
                <w:rtl/>
              </w:rPr>
              <w:t>المجموع</w:t>
            </w:r>
          </w:p>
        </w:tc>
        <w:tc>
          <w:tcPr>
            <w:tcW w:w="2268" w:type="dxa"/>
          </w:tcPr>
          <w:p w:rsidR="00000000" w:rsidRDefault="00000000">
            <w:pPr>
              <w:rPr>
                <w:rtl/>
              </w:rPr>
            </w:pPr>
            <w:r>
              <w:rPr>
                <w:rtl/>
              </w:rPr>
              <w:t>53</w:t>
            </w:r>
          </w:p>
        </w:tc>
        <w:tc>
          <w:tcPr>
            <w:tcW w:w="1843" w:type="dxa"/>
          </w:tcPr>
          <w:p w:rsidR="00000000" w:rsidRDefault="00000000">
            <w:pPr>
              <w:rPr>
                <w:rtl/>
              </w:rPr>
            </w:pPr>
            <w:r>
              <w:rPr>
                <w:rtl/>
              </w:rPr>
              <w:t>100.0</w:t>
            </w:r>
            <w:r>
              <w:rPr>
                <w:rFonts w:cs="Akhbar MT"/>
                <w:rtl/>
              </w:rPr>
              <w:t>%</w:t>
            </w:r>
          </w:p>
        </w:tc>
      </w:tr>
    </w:tbl>
    <w:p w:rsidR="00000000" w:rsidRDefault="00000000">
      <w:pPr>
        <w:rPr>
          <w:rtl/>
        </w:rPr>
      </w:pPr>
    </w:p>
    <w:p w:rsidR="00000000" w:rsidRDefault="00000000">
      <w:pPr>
        <w:rPr>
          <w:rtl/>
        </w:rPr>
      </w:pPr>
      <w:r>
        <w:rPr>
          <w:rtl/>
        </w:rPr>
        <w:br w:type="page"/>
      </w:r>
    </w:p>
    <w:p w:rsidR="00000000" w:rsidRDefault="00000000">
      <w:pPr>
        <w:rPr>
          <w:rtl/>
        </w:rPr>
      </w:pPr>
      <w:r>
        <w:rPr>
          <w:rtl/>
        </w:rPr>
        <w:tab/>
      </w:r>
      <w:r>
        <w:rPr>
          <w:rtl/>
        </w:rPr>
        <w:tab/>
      </w:r>
      <w:r>
        <w:rPr>
          <w:b/>
          <w:bCs/>
          <w:rtl/>
        </w:rPr>
        <w:t xml:space="preserve">البرنامج: </w:t>
      </w:r>
      <w:r>
        <w:rPr>
          <w:rtl/>
        </w:rPr>
        <w:t xml:space="preserve">"التعليم المستمر </w:t>
      </w:r>
      <w:r>
        <w:t>–</w:t>
      </w:r>
      <w:r>
        <w:rPr>
          <w:rtl/>
        </w:rPr>
        <w:t xml:space="preserve"> توعية المدرسين بمسائل تكافؤ الفرص بين الجنسين في التعليم" </w:t>
      </w:r>
      <w:r>
        <w:t>–</w:t>
      </w:r>
      <w:r>
        <w:rPr>
          <w:rtl/>
        </w:rPr>
        <w:t xml:space="preserve"> تعزيز وعي المدرسين بمسائل المساواة، 1998 - 1999</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850"/>
        <w:gridCol w:w="709"/>
        <w:gridCol w:w="1843"/>
        <w:gridCol w:w="1701"/>
        <w:gridCol w:w="1417"/>
      </w:tblGrid>
      <w:tr w:rsidR="00000000">
        <w:tblPrEx>
          <w:tblCellMar>
            <w:top w:w="0" w:type="dxa"/>
            <w:bottom w:w="0" w:type="dxa"/>
          </w:tblCellMar>
        </w:tblPrEx>
        <w:trPr>
          <w:cantSplit/>
        </w:trPr>
        <w:tc>
          <w:tcPr>
            <w:tcW w:w="1327" w:type="dxa"/>
          </w:tcPr>
          <w:p w:rsidR="00000000" w:rsidRDefault="00000000">
            <w:pPr>
              <w:spacing w:line="300" w:lineRule="exact"/>
              <w:rPr>
                <w:szCs w:val="26"/>
                <w:rtl/>
              </w:rPr>
            </w:pPr>
          </w:p>
        </w:tc>
        <w:tc>
          <w:tcPr>
            <w:tcW w:w="1559" w:type="dxa"/>
            <w:gridSpan w:val="2"/>
          </w:tcPr>
          <w:p w:rsidR="00000000" w:rsidRDefault="00000000">
            <w:pPr>
              <w:pStyle w:val="H23"/>
              <w:keepLines w:val="0"/>
              <w:suppressAutoHyphens w:val="0"/>
              <w:spacing w:line="300" w:lineRule="exact"/>
              <w:jc w:val="center"/>
              <w:rPr>
                <w:b w:val="0"/>
                <w:bCs w:val="0"/>
                <w:i/>
                <w:iCs/>
                <w:spacing w:val="0"/>
                <w:rtl/>
              </w:rPr>
            </w:pPr>
            <w:r>
              <w:rPr>
                <w:b w:val="0"/>
                <w:bCs w:val="0"/>
                <w:i/>
                <w:iCs/>
                <w:spacing w:val="0"/>
                <w:rtl/>
              </w:rPr>
              <w:t>عدد مستويات المدرسين</w:t>
            </w:r>
          </w:p>
          <w:p w:rsidR="00000000" w:rsidRDefault="00000000">
            <w:pPr>
              <w:pStyle w:val="H23"/>
              <w:keepNext w:val="0"/>
              <w:keepLines w:val="0"/>
              <w:suppressAutoHyphens w:val="0"/>
              <w:spacing w:line="300" w:lineRule="exact"/>
              <w:outlineLvl w:val="9"/>
              <w:rPr>
                <w:b w:val="0"/>
                <w:bCs w:val="0"/>
                <w:i/>
                <w:iCs/>
                <w:spacing w:val="0"/>
                <w:rtl/>
              </w:rPr>
            </w:pPr>
          </w:p>
        </w:tc>
        <w:tc>
          <w:tcPr>
            <w:tcW w:w="1843" w:type="dxa"/>
          </w:tcPr>
          <w:p w:rsidR="00000000" w:rsidRDefault="00000000">
            <w:pPr>
              <w:spacing w:line="300" w:lineRule="exact"/>
              <w:jc w:val="center"/>
              <w:rPr>
                <w:i/>
                <w:iCs/>
                <w:rtl/>
              </w:rPr>
            </w:pPr>
            <w:r>
              <w:rPr>
                <w:i/>
                <w:iCs/>
                <w:rtl/>
              </w:rPr>
              <w:t>مستوى التخصص في التعليم</w:t>
            </w:r>
          </w:p>
        </w:tc>
        <w:tc>
          <w:tcPr>
            <w:tcW w:w="1701" w:type="dxa"/>
          </w:tcPr>
          <w:p w:rsidR="00000000" w:rsidRDefault="00000000">
            <w:pPr>
              <w:pStyle w:val="H23"/>
              <w:keepNext w:val="0"/>
              <w:keepLines w:val="0"/>
              <w:suppressAutoHyphens w:val="0"/>
              <w:spacing w:line="300" w:lineRule="exact"/>
              <w:outlineLvl w:val="9"/>
              <w:rPr>
                <w:b w:val="0"/>
                <w:bCs w:val="0"/>
                <w:i/>
                <w:iCs/>
                <w:spacing w:val="0"/>
                <w:rtl/>
              </w:rPr>
            </w:pPr>
          </w:p>
          <w:p w:rsidR="00000000" w:rsidRDefault="00000000">
            <w:pPr>
              <w:pStyle w:val="H23"/>
              <w:keepNext w:val="0"/>
              <w:keepLines w:val="0"/>
              <w:suppressAutoHyphens w:val="0"/>
              <w:spacing w:line="300" w:lineRule="exact"/>
              <w:outlineLvl w:val="9"/>
              <w:rPr>
                <w:b w:val="0"/>
                <w:bCs w:val="0"/>
                <w:i/>
                <w:iCs/>
                <w:spacing w:val="0"/>
                <w:rtl/>
              </w:rPr>
            </w:pPr>
            <w:r>
              <w:rPr>
                <w:b w:val="0"/>
                <w:bCs w:val="0"/>
                <w:i/>
                <w:iCs/>
                <w:spacing w:val="0"/>
                <w:rtl/>
              </w:rPr>
              <w:t>تخصص المدربين</w:t>
            </w:r>
          </w:p>
        </w:tc>
        <w:tc>
          <w:tcPr>
            <w:tcW w:w="1417" w:type="dxa"/>
          </w:tcPr>
          <w:p w:rsidR="00000000" w:rsidRDefault="00000000">
            <w:pPr>
              <w:pStyle w:val="H23"/>
              <w:keepLines w:val="0"/>
              <w:suppressAutoHyphens w:val="0"/>
              <w:spacing w:line="300" w:lineRule="exact"/>
              <w:rPr>
                <w:b w:val="0"/>
                <w:bCs w:val="0"/>
                <w:i/>
                <w:iCs/>
                <w:spacing w:val="0"/>
                <w:rtl/>
              </w:rPr>
            </w:pPr>
          </w:p>
          <w:p w:rsidR="00000000" w:rsidRDefault="00000000">
            <w:pPr>
              <w:pStyle w:val="H23"/>
              <w:keepLines w:val="0"/>
              <w:suppressAutoHyphens w:val="0"/>
              <w:spacing w:line="300" w:lineRule="exact"/>
              <w:rPr>
                <w:b w:val="0"/>
                <w:bCs w:val="0"/>
                <w:i/>
                <w:iCs/>
                <w:spacing w:val="0"/>
                <w:rtl/>
              </w:rPr>
            </w:pPr>
            <w:r>
              <w:rPr>
                <w:b w:val="0"/>
                <w:bCs w:val="0"/>
                <w:i/>
                <w:iCs/>
                <w:spacing w:val="0"/>
                <w:rtl/>
              </w:rPr>
              <w:t>الوحدات</w:t>
            </w:r>
          </w:p>
        </w:tc>
      </w:tr>
      <w:tr w:rsidR="00000000">
        <w:tblPrEx>
          <w:tblCellMar>
            <w:top w:w="0" w:type="dxa"/>
            <w:bottom w:w="0" w:type="dxa"/>
          </w:tblCellMar>
        </w:tblPrEx>
        <w:trPr>
          <w:cantSplit/>
        </w:trPr>
        <w:tc>
          <w:tcPr>
            <w:tcW w:w="1327" w:type="dxa"/>
          </w:tcPr>
          <w:p w:rsidR="00000000" w:rsidRDefault="00000000">
            <w:pPr>
              <w:spacing w:line="300" w:lineRule="exact"/>
              <w:rPr>
                <w:szCs w:val="26"/>
                <w:rtl/>
              </w:rPr>
            </w:pPr>
          </w:p>
        </w:tc>
        <w:tc>
          <w:tcPr>
            <w:tcW w:w="850" w:type="dxa"/>
          </w:tcPr>
          <w:p w:rsidR="00000000" w:rsidRDefault="00000000">
            <w:pPr>
              <w:spacing w:line="300" w:lineRule="exact"/>
              <w:rPr>
                <w:i/>
                <w:iCs/>
                <w:szCs w:val="26"/>
                <w:rtl/>
              </w:rPr>
            </w:pPr>
            <w:r>
              <w:rPr>
                <w:i/>
                <w:iCs/>
                <w:szCs w:val="26"/>
                <w:rtl/>
              </w:rPr>
              <w:t>رجل</w:t>
            </w:r>
          </w:p>
        </w:tc>
        <w:tc>
          <w:tcPr>
            <w:tcW w:w="709" w:type="dxa"/>
          </w:tcPr>
          <w:p w:rsidR="00000000" w:rsidRDefault="00000000">
            <w:pPr>
              <w:spacing w:line="300" w:lineRule="exact"/>
              <w:rPr>
                <w:i/>
                <w:iCs/>
                <w:szCs w:val="26"/>
                <w:rtl/>
              </w:rPr>
            </w:pPr>
            <w:r>
              <w:rPr>
                <w:i/>
                <w:iCs/>
                <w:szCs w:val="26"/>
                <w:rtl/>
              </w:rPr>
              <w:t>امرأة</w:t>
            </w:r>
          </w:p>
        </w:tc>
        <w:tc>
          <w:tcPr>
            <w:tcW w:w="1843" w:type="dxa"/>
          </w:tcPr>
          <w:p w:rsidR="00000000" w:rsidRDefault="00000000">
            <w:pPr>
              <w:spacing w:line="300" w:lineRule="exact"/>
              <w:rPr>
                <w:szCs w:val="26"/>
                <w:rtl/>
              </w:rPr>
            </w:pPr>
          </w:p>
        </w:tc>
        <w:tc>
          <w:tcPr>
            <w:tcW w:w="1701" w:type="dxa"/>
          </w:tcPr>
          <w:p w:rsidR="00000000" w:rsidRDefault="00000000">
            <w:pPr>
              <w:spacing w:line="300" w:lineRule="exact"/>
              <w:rPr>
                <w:szCs w:val="26"/>
                <w:rtl/>
              </w:rPr>
            </w:pPr>
          </w:p>
        </w:tc>
        <w:tc>
          <w:tcPr>
            <w:tcW w:w="1417" w:type="dxa"/>
          </w:tcPr>
          <w:p w:rsidR="00000000" w:rsidRDefault="00000000">
            <w:pPr>
              <w:spacing w:line="300" w:lineRule="exact"/>
              <w:rPr>
                <w:szCs w:val="26"/>
                <w:rtl/>
              </w:rPr>
            </w:pPr>
          </w:p>
        </w:tc>
      </w:tr>
      <w:tr w:rsidR="00000000">
        <w:tblPrEx>
          <w:tblCellMar>
            <w:top w:w="0" w:type="dxa"/>
            <w:bottom w:w="0" w:type="dxa"/>
          </w:tblCellMar>
        </w:tblPrEx>
        <w:trPr>
          <w:cantSplit/>
          <w:trHeight w:val="673"/>
        </w:trPr>
        <w:tc>
          <w:tcPr>
            <w:tcW w:w="1327" w:type="dxa"/>
            <w:vMerge w:val="restart"/>
          </w:tcPr>
          <w:p w:rsidR="00000000" w:rsidRDefault="00000000">
            <w:pPr>
              <w:pStyle w:val="Heading6"/>
              <w:rPr>
                <w:b/>
                <w:bCs/>
                <w:rtl/>
              </w:rPr>
            </w:pPr>
            <w:r>
              <w:rPr>
                <w:b/>
                <w:bCs/>
                <w:rtl/>
              </w:rPr>
              <w:t>أثينا</w:t>
            </w:r>
          </w:p>
        </w:tc>
        <w:tc>
          <w:tcPr>
            <w:tcW w:w="850" w:type="dxa"/>
          </w:tcPr>
          <w:p w:rsidR="00000000" w:rsidRDefault="00000000">
            <w:pPr>
              <w:spacing w:line="300" w:lineRule="exact"/>
              <w:rPr>
                <w:szCs w:val="26"/>
                <w:rtl/>
              </w:rPr>
            </w:pPr>
            <w:r>
              <w:rPr>
                <w:szCs w:val="26"/>
                <w:rtl/>
              </w:rPr>
              <w:t>1</w:t>
            </w:r>
          </w:p>
        </w:tc>
        <w:tc>
          <w:tcPr>
            <w:tcW w:w="709" w:type="dxa"/>
          </w:tcPr>
          <w:p w:rsidR="00000000" w:rsidRDefault="00000000">
            <w:pPr>
              <w:spacing w:line="300" w:lineRule="exact"/>
              <w:rPr>
                <w:szCs w:val="26"/>
                <w:rtl/>
              </w:rPr>
            </w:pPr>
            <w:r>
              <w:rPr>
                <w:szCs w:val="26"/>
                <w:rtl/>
              </w:rPr>
              <w:t>12</w:t>
            </w:r>
          </w:p>
        </w:tc>
        <w:tc>
          <w:tcPr>
            <w:tcW w:w="1843" w:type="dxa"/>
            <w:vMerge w:val="restart"/>
          </w:tcPr>
          <w:p w:rsidR="00000000" w:rsidRDefault="00000000">
            <w:pPr>
              <w:spacing w:line="300" w:lineRule="exact"/>
              <w:rPr>
                <w:szCs w:val="26"/>
                <w:rtl/>
              </w:rPr>
            </w:pPr>
            <w:r>
              <w:rPr>
                <w:szCs w:val="26"/>
                <w:rtl/>
              </w:rPr>
              <w:t>ابتدائي</w:t>
            </w:r>
          </w:p>
          <w:p w:rsidR="00000000" w:rsidRDefault="00000000">
            <w:pPr>
              <w:spacing w:line="300" w:lineRule="exact"/>
              <w:rPr>
                <w:szCs w:val="26"/>
                <w:rtl/>
              </w:rPr>
            </w:pPr>
            <w:r>
              <w:rPr>
                <w:szCs w:val="26"/>
                <w:rtl/>
              </w:rPr>
              <w:t>(4 تدريس)</w:t>
            </w:r>
          </w:p>
          <w:p w:rsidR="00000000" w:rsidRDefault="00000000">
            <w:pPr>
              <w:spacing w:line="300" w:lineRule="exact"/>
              <w:rPr>
                <w:szCs w:val="26"/>
                <w:rtl/>
              </w:rPr>
            </w:pPr>
            <w:r>
              <w:rPr>
                <w:szCs w:val="26"/>
                <w:rtl/>
              </w:rPr>
              <w:t>ثانوي</w:t>
            </w:r>
          </w:p>
          <w:p w:rsidR="00000000" w:rsidRDefault="00000000">
            <w:pPr>
              <w:spacing w:line="300" w:lineRule="exact"/>
              <w:rPr>
                <w:szCs w:val="26"/>
                <w:rtl/>
              </w:rPr>
            </w:pPr>
            <w:r>
              <w:rPr>
                <w:szCs w:val="26"/>
                <w:rtl/>
              </w:rPr>
              <w:t>(9 تدريس)</w:t>
            </w:r>
          </w:p>
        </w:tc>
        <w:tc>
          <w:tcPr>
            <w:tcW w:w="1701" w:type="dxa"/>
            <w:vMerge w:val="restart"/>
          </w:tcPr>
          <w:p w:rsidR="00000000" w:rsidRDefault="00000000">
            <w:pPr>
              <w:spacing w:line="300" w:lineRule="exact"/>
              <w:rPr>
                <w:szCs w:val="26"/>
                <w:rtl/>
              </w:rPr>
            </w:pPr>
            <w:r>
              <w:rPr>
                <w:szCs w:val="26"/>
                <w:rtl/>
              </w:rPr>
              <w:t>4 مدرس ابتدائي</w:t>
            </w:r>
          </w:p>
          <w:p w:rsidR="00000000" w:rsidRDefault="00000000">
            <w:pPr>
              <w:spacing w:line="300" w:lineRule="exact"/>
              <w:rPr>
                <w:szCs w:val="26"/>
                <w:rtl/>
              </w:rPr>
            </w:pPr>
            <w:r>
              <w:rPr>
                <w:szCs w:val="26"/>
                <w:rtl/>
              </w:rPr>
              <w:t>6 خبير لغوي</w:t>
            </w:r>
          </w:p>
          <w:p w:rsidR="00000000" w:rsidRDefault="00000000">
            <w:pPr>
              <w:spacing w:line="300" w:lineRule="exact"/>
              <w:rPr>
                <w:szCs w:val="26"/>
                <w:rtl/>
              </w:rPr>
            </w:pPr>
            <w:r>
              <w:rPr>
                <w:szCs w:val="26"/>
                <w:rtl/>
              </w:rPr>
              <w:t>2 مدرس ديانة</w:t>
            </w:r>
          </w:p>
          <w:p w:rsidR="00000000" w:rsidRDefault="00000000">
            <w:pPr>
              <w:spacing w:line="300" w:lineRule="exact"/>
              <w:rPr>
                <w:szCs w:val="26"/>
                <w:rtl/>
              </w:rPr>
            </w:pPr>
            <w:r>
              <w:rPr>
                <w:szCs w:val="26"/>
                <w:rtl/>
              </w:rPr>
              <w:t>1 اقتصاد منزلي</w:t>
            </w:r>
          </w:p>
        </w:tc>
        <w:tc>
          <w:tcPr>
            <w:tcW w:w="1417" w:type="dxa"/>
            <w:vMerge w:val="restart"/>
          </w:tcPr>
          <w:p w:rsidR="00000000" w:rsidRDefault="00000000">
            <w:pPr>
              <w:spacing w:line="300" w:lineRule="exact"/>
              <w:rPr>
                <w:szCs w:val="26"/>
                <w:rtl/>
              </w:rPr>
            </w:pPr>
            <w:r>
              <w:rPr>
                <w:szCs w:val="26"/>
                <w:rtl/>
              </w:rPr>
              <w:t>ابتدائي 29</w:t>
            </w:r>
          </w:p>
          <w:p w:rsidR="00000000" w:rsidRDefault="00000000">
            <w:pPr>
              <w:spacing w:line="300" w:lineRule="exact"/>
              <w:rPr>
                <w:szCs w:val="26"/>
                <w:rtl/>
              </w:rPr>
            </w:pPr>
            <w:r>
              <w:rPr>
                <w:szCs w:val="26"/>
                <w:rtl/>
              </w:rPr>
              <w:t>إعدادي 3</w:t>
            </w:r>
          </w:p>
          <w:p w:rsidR="00000000" w:rsidRDefault="00000000">
            <w:pPr>
              <w:spacing w:line="300" w:lineRule="exact"/>
              <w:rPr>
                <w:szCs w:val="26"/>
                <w:rtl/>
              </w:rPr>
            </w:pPr>
            <w:r>
              <w:rPr>
                <w:szCs w:val="26"/>
                <w:rtl/>
              </w:rPr>
              <w:t>إعدادي 65</w:t>
            </w:r>
          </w:p>
        </w:tc>
      </w:tr>
      <w:tr w:rsidR="00000000">
        <w:tblPrEx>
          <w:tblCellMar>
            <w:top w:w="0" w:type="dxa"/>
            <w:bottom w:w="0" w:type="dxa"/>
          </w:tblCellMar>
        </w:tblPrEx>
        <w:trPr>
          <w:cantSplit/>
          <w:trHeight w:val="672"/>
        </w:trPr>
        <w:tc>
          <w:tcPr>
            <w:tcW w:w="1327" w:type="dxa"/>
            <w:vMerge/>
          </w:tcPr>
          <w:p w:rsidR="00000000" w:rsidRDefault="00000000">
            <w:pPr>
              <w:spacing w:line="300" w:lineRule="exact"/>
              <w:rPr>
                <w:szCs w:val="26"/>
                <w:rtl/>
              </w:rPr>
            </w:pPr>
          </w:p>
        </w:tc>
        <w:tc>
          <w:tcPr>
            <w:tcW w:w="1559" w:type="dxa"/>
            <w:gridSpan w:val="2"/>
          </w:tcPr>
          <w:p w:rsidR="00000000" w:rsidRDefault="00000000">
            <w:pPr>
              <w:pStyle w:val="Heading7"/>
              <w:rPr>
                <w:rtl/>
              </w:rPr>
            </w:pPr>
            <w:r>
              <w:rPr>
                <w:rtl/>
              </w:rPr>
              <w:t>المجموع 13</w:t>
            </w:r>
          </w:p>
        </w:tc>
        <w:tc>
          <w:tcPr>
            <w:tcW w:w="1843" w:type="dxa"/>
            <w:vMerge/>
          </w:tcPr>
          <w:p w:rsidR="00000000" w:rsidRDefault="00000000">
            <w:pPr>
              <w:spacing w:line="300" w:lineRule="exact"/>
              <w:rPr>
                <w:szCs w:val="26"/>
                <w:rtl/>
              </w:rPr>
            </w:pPr>
          </w:p>
        </w:tc>
        <w:tc>
          <w:tcPr>
            <w:tcW w:w="1701" w:type="dxa"/>
            <w:vMerge/>
          </w:tcPr>
          <w:p w:rsidR="00000000" w:rsidRDefault="00000000">
            <w:pPr>
              <w:spacing w:line="300" w:lineRule="exact"/>
              <w:rPr>
                <w:szCs w:val="26"/>
                <w:rtl/>
              </w:rPr>
            </w:pPr>
          </w:p>
        </w:tc>
        <w:tc>
          <w:tcPr>
            <w:tcW w:w="1417" w:type="dxa"/>
            <w:vMerge/>
          </w:tcPr>
          <w:p w:rsidR="00000000" w:rsidRDefault="00000000">
            <w:pPr>
              <w:spacing w:line="300" w:lineRule="exact"/>
              <w:rPr>
                <w:szCs w:val="26"/>
                <w:rtl/>
              </w:rPr>
            </w:pPr>
          </w:p>
        </w:tc>
      </w:tr>
      <w:tr w:rsidR="00000000">
        <w:tblPrEx>
          <w:tblCellMar>
            <w:top w:w="0" w:type="dxa"/>
            <w:bottom w:w="0" w:type="dxa"/>
          </w:tblCellMar>
        </w:tblPrEx>
        <w:trPr>
          <w:cantSplit/>
          <w:trHeight w:val="390"/>
        </w:trPr>
        <w:tc>
          <w:tcPr>
            <w:tcW w:w="1327" w:type="dxa"/>
          </w:tcPr>
          <w:p w:rsidR="00000000" w:rsidRDefault="00000000">
            <w:pPr>
              <w:pStyle w:val="Heading6"/>
              <w:rPr>
                <w:rtl/>
              </w:rPr>
            </w:pPr>
          </w:p>
        </w:tc>
        <w:tc>
          <w:tcPr>
            <w:tcW w:w="850" w:type="dxa"/>
          </w:tcPr>
          <w:p w:rsidR="00000000" w:rsidRDefault="00000000">
            <w:pPr>
              <w:spacing w:line="300" w:lineRule="exact"/>
              <w:rPr>
                <w:i/>
                <w:iCs/>
                <w:szCs w:val="26"/>
                <w:rtl/>
              </w:rPr>
            </w:pPr>
            <w:r>
              <w:rPr>
                <w:i/>
                <w:iCs/>
                <w:szCs w:val="26"/>
                <w:rtl/>
              </w:rPr>
              <w:t>رجل</w:t>
            </w:r>
          </w:p>
        </w:tc>
        <w:tc>
          <w:tcPr>
            <w:tcW w:w="709" w:type="dxa"/>
          </w:tcPr>
          <w:p w:rsidR="00000000" w:rsidRDefault="00000000">
            <w:pPr>
              <w:spacing w:line="300" w:lineRule="exact"/>
              <w:rPr>
                <w:i/>
                <w:iCs/>
                <w:szCs w:val="26"/>
                <w:rtl/>
              </w:rPr>
            </w:pPr>
            <w:r>
              <w:rPr>
                <w:i/>
                <w:iCs/>
                <w:szCs w:val="26"/>
                <w:rtl/>
              </w:rPr>
              <w:t>امرأة</w:t>
            </w:r>
          </w:p>
        </w:tc>
        <w:tc>
          <w:tcPr>
            <w:tcW w:w="1843" w:type="dxa"/>
          </w:tcPr>
          <w:p w:rsidR="00000000" w:rsidRDefault="00000000">
            <w:pPr>
              <w:spacing w:line="300" w:lineRule="exact"/>
              <w:rPr>
                <w:szCs w:val="26"/>
                <w:rtl/>
              </w:rPr>
            </w:pPr>
          </w:p>
        </w:tc>
        <w:tc>
          <w:tcPr>
            <w:tcW w:w="1701" w:type="dxa"/>
          </w:tcPr>
          <w:p w:rsidR="00000000" w:rsidRDefault="00000000">
            <w:pPr>
              <w:spacing w:line="300" w:lineRule="exact"/>
              <w:rPr>
                <w:szCs w:val="26"/>
                <w:rtl/>
              </w:rPr>
            </w:pPr>
          </w:p>
        </w:tc>
        <w:tc>
          <w:tcPr>
            <w:tcW w:w="1417" w:type="dxa"/>
          </w:tcPr>
          <w:p w:rsidR="00000000" w:rsidRDefault="00000000">
            <w:pPr>
              <w:spacing w:line="300" w:lineRule="exact"/>
              <w:rPr>
                <w:szCs w:val="26"/>
                <w:rtl/>
              </w:rPr>
            </w:pPr>
          </w:p>
        </w:tc>
      </w:tr>
      <w:tr w:rsidR="00000000">
        <w:tblPrEx>
          <w:tblCellMar>
            <w:top w:w="0" w:type="dxa"/>
            <w:bottom w:w="0" w:type="dxa"/>
          </w:tblCellMar>
        </w:tblPrEx>
        <w:trPr>
          <w:cantSplit/>
          <w:trHeight w:val="340"/>
        </w:trPr>
        <w:tc>
          <w:tcPr>
            <w:tcW w:w="1327" w:type="dxa"/>
            <w:vMerge w:val="restart"/>
          </w:tcPr>
          <w:p w:rsidR="00000000" w:rsidRDefault="00000000">
            <w:pPr>
              <w:pStyle w:val="Heading6"/>
              <w:rPr>
                <w:b/>
                <w:bCs/>
                <w:rtl/>
              </w:rPr>
            </w:pPr>
            <w:r>
              <w:rPr>
                <w:b/>
                <w:bCs/>
                <w:rtl/>
              </w:rPr>
              <w:t>ثيسالونيكي</w:t>
            </w:r>
          </w:p>
        </w:tc>
        <w:tc>
          <w:tcPr>
            <w:tcW w:w="850" w:type="dxa"/>
          </w:tcPr>
          <w:p w:rsidR="00000000" w:rsidRDefault="00000000">
            <w:pPr>
              <w:spacing w:line="300" w:lineRule="exact"/>
              <w:rPr>
                <w:szCs w:val="26"/>
                <w:rtl/>
              </w:rPr>
            </w:pPr>
            <w:r>
              <w:rPr>
                <w:szCs w:val="26"/>
                <w:rtl/>
              </w:rPr>
              <w:t>-</w:t>
            </w:r>
          </w:p>
        </w:tc>
        <w:tc>
          <w:tcPr>
            <w:tcW w:w="709" w:type="dxa"/>
          </w:tcPr>
          <w:p w:rsidR="00000000" w:rsidRDefault="00000000">
            <w:pPr>
              <w:spacing w:line="300" w:lineRule="exact"/>
              <w:rPr>
                <w:szCs w:val="26"/>
                <w:rtl/>
              </w:rPr>
            </w:pPr>
            <w:r>
              <w:rPr>
                <w:szCs w:val="26"/>
                <w:rtl/>
              </w:rPr>
              <w:t>9</w:t>
            </w:r>
          </w:p>
        </w:tc>
        <w:tc>
          <w:tcPr>
            <w:tcW w:w="1843" w:type="dxa"/>
            <w:vMerge w:val="restart"/>
          </w:tcPr>
          <w:p w:rsidR="00000000" w:rsidRDefault="00000000">
            <w:pPr>
              <w:spacing w:line="300" w:lineRule="exact"/>
              <w:rPr>
                <w:szCs w:val="26"/>
                <w:rtl/>
              </w:rPr>
            </w:pPr>
            <w:r>
              <w:rPr>
                <w:szCs w:val="26"/>
                <w:rtl/>
              </w:rPr>
              <w:t>ثانوي</w:t>
            </w:r>
          </w:p>
          <w:p w:rsidR="00000000" w:rsidRDefault="00000000">
            <w:pPr>
              <w:spacing w:line="300" w:lineRule="exact"/>
              <w:rPr>
                <w:szCs w:val="26"/>
                <w:rtl/>
              </w:rPr>
            </w:pPr>
            <w:r>
              <w:rPr>
                <w:szCs w:val="26"/>
                <w:rtl/>
              </w:rPr>
              <w:t>(9 تدريس)</w:t>
            </w:r>
          </w:p>
        </w:tc>
        <w:tc>
          <w:tcPr>
            <w:tcW w:w="1701" w:type="dxa"/>
            <w:vMerge w:val="restart"/>
          </w:tcPr>
          <w:p w:rsidR="00000000" w:rsidRDefault="00000000">
            <w:pPr>
              <w:spacing w:line="300" w:lineRule="exact"/>
              <w:rPr>
                <w:szCs w:val="26"/>
                <w:rtl/>
              </w:rPr>
            </w:pPr>
            <w:r>
              <w:rPr>
                <w:szCs w:val="26"/>
                <w:rtl/>
              </w:rPr>
              <w:t>1 رياضة بدنية</w:t>
            </w:r>
          </w:p>
          <w:p w:rsidR="00000000" w:rsidRDefault="00000000">
            <w:pPr>
              <w:spacing w:line="300" w:lineRule="exact"/>
              <w:rPr>
                <w:szCs w:val="26"/>
                <w:rtl/>
              </w:rPr>
            </w:pPr>
            <w:r>
              <w:rPr>
                <w:szCs w:val="26"/>
                <w:rtl/>
              </w:rPr>
              <w:t>6 خبير لغوي</w:t>
            </w:r>
          </w:p>
          <w:p w:rsidR="00000000" w:rsidRDefault="00000000">
            <w:pPr>
              <w:spacing w:line="300" w:lineRule="exact"/>
              <w:rPr>
                <w:szCs w:val="26"/>
                <w:rtl/>
              </w:rPr>
            </w:pPr>
            <w:r>
              <w:rPr>
                <w:szCs w:val="26"/>
                <w:rtl/>
              </w:rPr>
              <w:t>1 اقتصادي</w:t>
            </w:r>
          </w:p>
          <w:p w:rsidR="00000000" w:rsidRDefault="00000000">
            <w:pPr>
              <w:spacing w:line="300" w:lineRule="exact"/>
              <w:rPr>
                <w:szCs w:val="26"/>
                <w:rtl/>
              </w:rPr>
            </w:pPr>
            <w:r>
              <w:rPr>
                <w:szCs w:val="26"/>
                <w:rtl/>
              </w:rPr>
              <w:t>1 مهندس زراعي</w:t>
            </w:r>
          </w:p>
        </w:tc>
        <w:tc>
          <w:tcPr>
            <w:tcW w:w="1417" w:type="dxa"/>
            <w:vMerge w:val="restart"/>
          </w:tcPr>
          <w:p w:rsidR="00000000" w:rsidRDefault="00000000">
            <w:pPr>
              <w:spacing w:line="300" w:lineRule="exact"/>
              <w:rPr>
                <w:szCs w:val="26"/>
                <w:rtl/>
              </w:rPr>
            </w:pPr>
            <w:r>
              <w:rPr>
                <w:szCs w:val="26"/>
                <w:rtl/>
              </w:rPr>
              <w:t>إعدادي</w:t>
            </w:r>
          </w:p>
          <w:p w:rsidR="00000000" w:rsidRDefault="00000000">
            <w:pPr>
              <w:spacing w:line="300" w:lineRule="exact"/>
              <w:rPr>
                <w:szCs w:val="26"/>
                <w:rtl/>
              </w:rPr>
            </w:pPr>
            <w:r>
              <w:rPr>
                <w:szCs w:val="26"/>
                <w:rtl/>
              </w:rPr>
              <w:t>1 إعدادي</w:t>
            </w:r>
          </w:p>
          <w:p w:rsidR="00000000" w:rsidRDefault="00000000">
            <w:pPr>
              <w:spacing w:line="300" w:lineRule="exact"/>
              <w:rPr>
                <w:szCs w:val="26"/>
                <w:rtl/>
              </w:rPr>
            </w:pPr>
            <w:r>
              <w:rPr>
                <w:szCs w:val="26"/>
                <w:rtl/>
              </w:rPr>
              <w:t>آنو تومبا</w:t>
            </w:r>
          </w:p>
        </w:tc>
      </w:tr>
      <w:tr w:rsidR="00000000">
        <w:tblPrEx>
          <w:tblCellMar>
            <w:top w:w="0" w:type="dxa"/>
            <w:bottom w:w="0" w:type="dxa"/>
          </w:tblCellMar>
        </w:tblPrEx>
        <w:trPr>
          <w:cantSplit/>
          <w:trHeight w:val="224"/>
        </w:trPr>
        <w:tc>
          <w:tcPr>
            <w:tcW w:w="1327" w:type="dxa"/>
            <w:vMerge/>
          </w:tcPr>
          <w:p w:rsidR="00000000" w:rsidRDefault="00000000">
            <w:pPr>
              <w:spacing w:line="300" w:lineRule="exact"/>
              <w:rPr>
                <w:szCs w:val="26"/>
                <w:rtl/>
              </w:rPr>
            </w:pPr>
          </w:p>
        </w:tc>
        <w:tc>
          <w:tcPr>
            <w:tcW w:w="1559" w:type="dxa"/>
            <w:gridSpan w:val="2"/>
          </w:tcPr>
          <w:p w:rsidR="00000000" w:rsidRDefault="00000000">
            <w:pPr>
              <w:pStyle w:val="Heading7"/>
              <w:rPr>
                <w:rtl/>
              </w:rPr>
            </w:pPr>
            <w:r>
              <w:rPr>
                <w:rtl/>
              </w:rPr>
              <w:t>المجموع 9</w:t>
            </w:r>
          </w:p>
        </w:tc>
        <w:tc>
          <w:tcPr>
            <w:tcW w:w="1843" w:type="dxa"/>
            <w:vMerge/>
          </w:tcPr>
          <w:p w:rsidR="00000000" w:rsidRDefault="00000000">
            <w:pPr>
              <w:spacing w:line="300" w:lineRule="exact"/>
              <w:rPr>
                <w:szCs w:val="26"/>
                <w:rtl/>
              </w:rPr>
            </w:pPr>
          </w:p>
        </w:tc>
        <w:tc>
          <w:tcPr>
            <w:tcW w:w="1701" w:type="dxa"/>
            <w:vMerge/>
          </w:tcPr>
          <w:p w:rsidR="00000000" w:rsidRDefault="00000000">
            <w:pPr>
              <w:spacing w:line="300" w:lineRule="exact"/>
              <w:rPr>
                <w:szCs w:val="26"/>
                <w:rtl/>
              </w:rPr>
            </w:pPr>
          </w:p>
        </w:tc>
        <w:tc>
          <w:tcPr>
            <w:tcW w:w="1417" w:type="dxa"/>
            <w:vMerge/>
          </w:tcPr>
          <w:p w:rsidR="00000000" w:rsidRDefault="00000000">
            <w:pPr>
              <w:spacing w:line="300" w:lineRule="exact"/>
              <w:rPr>
                <w:szCs w:val="26"/>
                <w:rtl/>
              </w:rPr>
            </w:pPr>
          </w:p>
        </w:tc>
      </w:tr>
      <w:tr w:rsidR="00000000">
        <w:tblPrEx>
          <w:tblCellMar>
            <w:top w:w="0" w:type="dxa"/>
            <w:bottom w:w="0" w:type="dxa"/>
          </w:tblCellMar>
        </w:tblPrEx>
        <w:trPr>
          <w:cantSplit/>
        </w:trPr>
        <w:tc>
          <w:tcPr>
            <w:tcW w:w="1327" w:type="dxa"/>
          </w:tcPr>
          <w:p w:rsidR="00000000" w:rsidRDefault="00000000">
            <w:pPr>
              <w:spacing w:line="300" w:lineRule="exact"/>
              <w:rPr>
                <w:b/>
                <w:bCs/>
                <w:szCs w:val="26"/>
                <w:rtl/>
              </w:rPr>
            </w:pPr>
          </w:p>
        </w:tc>
        <w:tc>
          <w:tcPr>
            <w:tcW w:w="850" w:type="dxa"/>
          </w:tcPr>
          <w:p w:rsidR="00000000" w:rsidRDefault="00000000">
            <w:pPr>
              <w:spacing w:line="300" w:lineRule="exact"/>
              <w:rPr>
                <w:szCs w:val="26"/>
                <w:rtl/>
              </w:rPr>
            </w:pPr>
            <w:r>
              <w:rPr>
                <w:i/>
                <w:iCs/>
                <w:szCs w:val="26"/>
                <w:rtl/>
              </w:rPr>
              <w:t>رجل</w:t>
            </w:r>
          </w:p>
        </w:tc>
        <w:tc>
          <w:tcPr>
            <w:tcW w:w="709" w:type="dxa"/>
          </w:tcPr>
          <w:p w:rsidR="00000000" w:rsidRDefault="00000000">
            <w:pPr>
              <w:spacing w:line="300" w:lineRule="exact"/>
              <w:rPr>
                <w:szCs w:val="26"/>
                <w:rtl/>
              </w:rPr>
            </w:pPr>
            <w:r>
              <w:rPr>
                <w:i/>
                <w:iCs/>
                <w:szCs w:val="26"/>
                <w:rtl/>
              </w:rPr>
              <w:t>امرأ</w:t>
            </w:r>
            <w:r>
              <w:rPr>
                <w:szCs w:val="26"/>
                <w:rtl/>
              </w:rPr>
              <w:t>ة</w:t>
            </w:r>
          </w:p>
        </w:tc>
        <w:tc>
          <w:tcPr>
            <w:tcW w:w="1843" w:type="dxa"/>
          </w:tcPr>
          <w:p w:rsidR="00000000" w:rsidRDefault="00000000">
            <w:pPr>
              <w:spacing w:line="300" w:lineRule="exact"/>
              <w:rPr>
                <w:szCs w:val="26"/>
                <w:rtl/>
              </w:rPr>
            </w:pPr>
          </w:p>
        </w:tc>
        <w:tc>
          <w:tcPr>
            <w:tcW w:w="1701" w:type="dxa"/>
          </w:tcPr>
          <w:p w:rsidR="00000000" w:rsidRDefault="00000000">
            <w:pPr>
              <w:spacing w:line="300" w:lineRule="exact"/>
              <w:rPr>
                <w:szCs w:val="26"/>
                <w:rtl/>
              </w:rPr>
            </w:pPr>
          </w:p>
        </w:tc>
        <w:tc>
          <w:tcPr>
            <w:tcW w:w="1417" w:type="dxa"/>
          </w:tcPr>
          <w:p w:rsidR="00000000" w:rsidRDefault="00000000">
            <w:pPr>
              <w:spacing w:line="300" w:lineRule="exact"/>
              <w:rPr>
                <w:szCs w:val="26"/>
                <w:rtl/>
              </w:rPr>
            </w:pPr>
          </w:p>
        </w:tc>
      </w:tr>
      <w:tr w:rsidR="00000000">
        <w:tblPrEx>
          <w:tblCellMar>
            <w:top w:w="0" w:type="dxa"/>
            <w:bottom w:w="0" w:type="dxa"/>
          </w:tblCellMar>
        </w:tblPrEx>
        <w:trPr>
          <w:cantSplit/>
          <w:trHeight w:val="224"/>
        </w:trPr>
        <w:tc>
          <w:tcPr>
            <w:tcW w:w="1327" w:type="dxa"/>
            <w:vMerge w:val="restart"/>
          </w:tcPr>
          <w:p w:rsidR="00000000" w:rsidRDefault="00000000">
            <w:pPr>
              <w:pStyle w:val="Heading6"/>
              <w:rPr>
                <w:b/>
                <w:bCs/>
                <w:rtl/>
              </w:rPr>
            </w:pPr>
            <w:r>
              <w:rPr>
                <w:b/>
                <w:bCs/>
                <w:rtl/>
              </w:rPr>
              <w:t>باترا</w:t>
            </w:r>
          </w:p>
        </w:tc>
        <w:tc>
          <w:tcPr>
            <w:tcW w:w="850" w:type="dxa"/>
          </w:tcPr>
          <w:p w:rsidR="00000000" w:rsidRDefault="00000000">
            <w:pPr>
              <w:spacing w:line="300" w:lineRule="exact"/>
              <w:rPr>
                <w:szCs w:val="26"/>
                <w:rtl/>
              </w:rPr>
            </w:pPr>
            <w:r>
              <w:rPr>
                <w:szCs w:val="26"/>
                <w:rtl/>
              </w:rPr>
              <w:t xml:space="preserve">  2</w:t>
            </w:r>
          </w:p>
        </w:tc>
        <w:tc>
          <w:tcPr>
            <w:tcW w:w="709" w:type="dxa"/>
          </w:tcPr>
          <w:p w:rsidR="00000000" w:rsidRDefault="00000000">
            <w:pPr>
              <w:spacing w:line="300" w:lineRule="exact"/>
              <w:rPr>
                <w:szCs w:val="26"/>
                <w:rtl/>
              </w:rPr>
            </w:pPr>
            <w:r>
              <w:rPr>
                <w:szCs w:val="26"/>
                <w:rtl/>
              </w:rPr>
              <w:t xml:space="preserve">  10</w:t>
            </w:r>
          </w:p>
        </w:tc>
        <w:tc>
          <w:tcPr>
            <w:tcW w:w="1843" w:type="dxa"/>
            <w:vMerge w:val="restart"/>
          </w:tcPr>
          <w:p w:rsidR="00000000" w:rsidRDefault="00000000">
            <w:pPr>
              <w:spacing w:line="300" w:lineRule="exact"/>
              <w:rPr>
                <w:szCs w:val="26"/>
                <w:rtl/>
              </w:rPr>
            </w:pPr>
            <w:r>
              <w:rPr>
                <w:szCs w:val="26"/>
                <w:rtl/>
              </w:rPr>
              <w:t>ابتدائي</w:t>
            </w:r>
          </w:p>
          <w:p w:rsidR="00000000" w:rsidRDefault="00000000">
            <w:pPr>
              <w:spacing w:line="300" w:lineRule="exact"/>
              <w:rPr>
                <w:szCs w:val="26"/>
                <w:rtl/>
              </w:rPr>
            </w:pPr>
            <w:r>
              <w:rPr>
                <w:szCs w:val="26"/>
                <w:rtl/>
              </w:rPr>
              <w:t>(3 تدريس)</w:t>
            </w:r>
          </w:p>
          <w:p w:rsidR="00000000" w:rsidRDefault="00000000">
            <w:pPr>
              <w:spacing w:line="300" w:lineRule="exact"/>
              <w:rPr>
                <w:szCs w:val="26"/>
                <w:rtl/>
              </w:rPr>
            </w:pPr>
            <w:r>
              <w:rPr>
                <w:szCs w:val="26"/>
                <w:rtl/>
              </w:rPr>
              <w:t>ثانوي</w:t>
            </w:r>
          </w:p>
          <w:p w:rsidR="00000000" w:rsidRDefault="00000000">
            <w:pPr>
              <w:spacing w:line="300" w:lineRule="exact"/>
              <w:rPr>
                <w:szCs w:val="26"/>
                <w:rtl/>
              </w:rPr>
            </w:pPr>
            <w:r>
              <w:rPr>
                <w:szCs w:val="26"/>
                <w:rtl/>
              </w:rPr>
              <w:t>(9 تدريس مع الإعدادي)</w:t>
            </w:r>
          </w:p>
        </w:tc>
        <w:tc>
          <w:tcPr>
            <w:tcW w:w="1701" w:type="dxa"/>
            <w:vMerge w:val="restart"/>
          </w:tcPr>
          <w:p w:rsidR="00000000" w:rsidRDefault="00000000">
            <w:pPr>
              <w:spacing w:line="300" w:lineRule="exact"/>
              <w:rPr>
                <w:szCs w:val="26"/>
                <w:rtl/>
              </w:rPr>
            </w:pPr>
            <w:r>
              <w:rPr>
                <w:szCs w:val="26"/>
                <w:rtl/>
              </w:rPr>
              <w:t>3 مدرس ابتدائي</w:t>
            </w:r>
          </w:p>
          <w:p w:rsidR="00000000" w:rsidRDefault="00000000">
            <w:pPr>
              <w:spacing w:line="300" w:lineRule="exact"/>
              <w:rPr>
                <w:szCs w:val="26"/>
                <w:rtl/>
              </w:rPr>
            </w:pPr>
            <w:r>
              <w:rPr>
                <w:szCs w:val="26"/>
                <w:rtl/>
              </w:rPr>
              <w:t>2 خبير لغوي</w:t>
            </w:r>
          </w:p>
          <w:p w:rsidR="00000000" w:rsidRDefault="00000000">
            <w:pPr>
              <w:spacing w:line="300" w:lineRule="exact"/>
              <w:rPr>
                <w:szCs w:val="26"/>
                <w:rtl/>
              </w:rPr>
            </w:pPr>
            <w:r>
              <w:rPr>
                <w:szCs w:val="26"/>
                <w:rtl/>
              </w:rPr>
              <w:t>3 تربية بدنية</w:t>
            </w:r>
          </w:p>
          <w:p w:rsidR="00000000" w:rsidRDefault="00000000">
            <w:pPr>
              <w:spacing w:line="300" w:lineRule="exact"/>
              <w:rPr>
                <w:szCs w:val="26"/>
                <w:rtl/>
              </w:rPr>
            </w:pPr>
            <w:r>
              <w:rPr>
                <w:szCs w:val="26"/>
                <w:rtl/>
              </w:rPr>
              <w:t>1 رياضيات</w:t>
            </w:r>
          </w:p>
          <w:p w:rsidR="00000000" w:rsidRDefault="00000000">
            <w:pPr>
              <w:spacing w:line="300" w:lineRule="exact"/>
              <w:rPr>
                <w:szCs w:val="26"/>
                <w:rtl/>
              </w:rPr>
            </w:pPr>
            <w:r>
              <w:rPr>
                <w:szCs w:val="26"/>
                <w:rtl/>
              </w:rPr>
              <w:t>1 علم المعلومات</w:t>
            </w:r>
          </w:p>
          <w:p w:rsidR="00000000" w:rsidRDefault="00000000">
            <w:pPr>
              <w:spacing w:line="300" w:lineRule="exact"/>
              <w:rPr>
                <w:szCs w:val="26"/>
                <w:rtl/>
              </w:rPr>
            </w:pPr>
            <w:r>
              <w:rPr>
                <w:szCs w:val="26"/>
                <w:rtl/>
              </w:rPr>
              <w:t>1 تربية رياضية</w:t>
            </w:r>
          </w:p>
        </w:tc>
        <w:tc>
          <w:tcPr>
            <w:tcW w:w="1417" w:type="dxa"/>
            <w:vMerge w:val="restart"/>
          </w:tcPr>
          <w:p w:rsidR="00000000" w:rsidRDefault="00000000">
            <w:pPr>
              <w:spacing w:line="300" w:lineRule="exact"/>
              <w:rPr>
                <w:szCs w:val="26"/>
                <w:rtl/>
              </w:rPr>
            </w:pPr>
            <w:r>
              <w:rPr>
                <w:szCs w:val="26"/>
                <w:rtl/>
              </w:rPr>
              <w:t>ابتدائي 35</w:t>
            </w:r>
          </w:p>
          <w:p w:rsidR="00000000" w:rsidRDefault="00000000">
            <w:pPr>
              <w:spacing w:line="300" w:lineRule="exact"/>
              <w:rPr>
                <w:szCs w:val="26"/>
                <w:rtl/>
              </w:rPr>
            </w:pPr>
            <w:r>
              <w:rPr>
                <w:szCs w:val="26"/>
                <w:rtl/>
              </w:rPr>
              <w:t>إعدادي 11</w:t>
            </w:r>
          </w:p>
          <w:p w:rsidR="00000000" w:rsidRDefault="00000000">
            <w:pPr>
              <w:spacing w:line="300" w:lineRule="exact"/>
              <w:rPr>
                <w:szCs w:val="26"/>
                <w:rtl/>
              </w:rPr>
            </w:pPr>
            <w:r>
              <w:rPr>
                <w:szCs w:val="26"/>
                <w:rtl/>
              </w:rPr>
              <w:t>إعدادي 8</w:t>
            </w:r>
          </w:p>
        </w:tc>
      </w:tr>
      <w:tr w:rsidR="00000000">
        <w:tblPrEx>
          <w:tblCellMar>
            <w:top w:w="0" w:type="dxa"/>
            <w:bottom w:w="0" w:type="dxa"/>
          </w:tblCellMar>
        </w:tblPrEx>
        <w:trPr>
          <w:cantSplit/>
          <w:trHeight w:val="224"/>
        </w:trPr>
        <w:tc>
          <w:tcPr>
            <w:tcW w:w="1327" w:type="dxa"/>
            <w:vMerge/>
          </w:tcPr>
          <w:p w:rsidR="00000000" w:rsidRDefault="00000000">
            <w:pPr>
              <w:spacing w:line="300" w:lineRule="exact"/>
              <w:rPr>
                <w:szCs w:val="26"/>
                <w:rtl/>
              </w:rPr>
            </w:pPr>
          </w:p>
        </w:tc>
        <w:tc>
          <w:tcPr>
            <w:tcW w:w="1559" w:type="dxa"/>
            <w:gridSpan w:val="2"/>
          </w:tcPr>
          <w:p w:rsidR="00000000" w:rsidRDefault="00000000">
            <w:pPr>
              <w:pStyle w:val="Heading7"/>
              <w:rPr>
                <w:rtl/>
              </w:rPr>
            </w:pPr>
            <w:r>
              <w:rPr>
                <w:rtl/>
              </w:rPr>
              <w:t>المجموع 12</w:t>
            </w:r>
          </w:p>
        </w:tc>
        <w:tc>
          <w:tcPr>
            <w:tcW w:w="1843" w:type="dxa"/>
            <w:vMerge/>
          </w:tcPr>
          <w:p w:rsidR="00000000" w:rsidRDefault="00000000">
            <w:pPr>
              <w:spacing w:line="300" w:lineRule="exact"/>
              <w:rPr>
                <w:szCs w:val="26"/>
                <w:rtl/>
              </w:rPr>
            </w:pPr>
          </w:p>
        </w:tc>
        <w:tc>
          <w:tcPr>
            <w:tcW w:w="1701" w:type="dxa"/>
            <w:vMerge/>
          </w:tcPr>
          <w:p w:rsidR="00000000" w:rsidRDefault="00000000">
            <w:pPr>
              <w:spacing w:line="300" w:lineRule="exact"/>
              <w:rPr>
                <w:szCs w:val="26"/>
                <w:rtl/>
              </w:rPr>
            </w:pPr>
          </w:p>
        </w:tc>
        <w:tc>
          <w:tcPr>
            <w:tcW w:w="1417" w:type="dxa"/>
            <w:vMerge/>
          </w:tcPr>
          <w:p w:rsidR="00000000" w:rsidRDefault="00000000">
            <w:pPr>
              <w:spacing w:line="300" w:lineRule="exact"/>
              <w:rPr>
                <w:szCs w:val="26"/>
                <w:rtl/>
              </w:rPr>
            </w:pPr>
          </w:p>
        </w:tc>
      </w:tr>
      <w:tr w:rsidR="00000000">
        <w:tblPrEx>
          <w:tblCellMar>
            <w:top w:w="0" w:type="dxa"/>
            <w:bottom w:w="0" w:type="dxa"/>
          </w:tblCellMar>
        </w:tblPrEx>
        <w:trPr>
          <w:cantSplit/>
        </w:trPr>
        <w:tc>
          <w:tcPr>
            <w:tcW w:w="1327" w:type="dxa"/>
            <w:tcBorders>
              <w:bottom w:val="nil"/>
            </w:tcBorders>
          </w:tcPr>
          <w:p w:rsidR="00000000" w:rsidRDefault="00000000">
            <w:pPr>
              <w:spacing w:line="300" w:lineRule="exact"/>
              <w:rPr>
                <w:szCs w:val="26"/>
                <w:rtl/>
              </w:rPr>
            </w:pPr>
          </w:p>
        </w:tc>
        <w:tc>
          <w:tcPr>
            <w:tcW w:w="850" w:type="dxa"/>
            <w:tcBorders>
              <w:bottom w:val="nil"/>
            </w:tcBorders>
          </w:tcPr>
          <w:p w:rsidR="00000000" w:rsidRDefault="00000000">
            <w:pPr>
              <w:spacing w:line="300" w:lineRule="exact"/>
              <w:rPr>
                <w:i/>
                <w:iCs/>
                <w:szCs w:val="26"/>
                <w:rtl/>
              </w:rPr>
            </w:pPr>
            <w:r>
              <w:rPr>
                <w:i/>
                <w:iCs/>
                <w:szCs w:val="26"/>
                <w:rtl/>
              </w:rPr>
              <w:t>رجل</w:t>
            </w:r>
          </w:p>
        </w:tc>
        <w:tc>
          <w:tcPr>
            <w:tcW w:w="709" w:type="dxa"/>
            <w:tcBorders>
              <w:bottom w:val="nil"/>
            </w:tcBorders>
          </w:tcPr>
          <w:p w:rsidR="00000000" w:rsidRDefault="00000000">
            <w:pPr>
              <w:spacing w:line="300" w:lineRule="exact"/>
              <w:rPr>
                <w:i/>
                <w:iCs/>
                <w:szCs w:val="26"/>
                <w:rtl/>
              </w:rPr>
            </w:pPr>
            <w:r>
              <w:rPr>
                <w:i/>
                <w:iCs/>
                <w:szCs w:val="26"/>
                <w:rtl/>
              </w:rPr>
              <w:t>امرأة</w:t>
            </w:r>
          </w:p>
        </w:tc>
        <w:tc>
          <w:tcPr>
            <w:tcW w:w="1843" w:type="dxa"/>
            <w:tcBorders>
              <w:bottom w:val="nil"/>
            </w:tcBorders>
          </w:tcPr>
          <w:p w:rsidR="00000000" w:rsidRDefault="00000000">
            <w:pPr>
              <w:spacing w:line="300" w:lineRule="exact"/>
              <w:rPr>
                <w:szCs w:val="26"/>
                <w:rtl/>
              </w:rPr>
            </w:pPr>
          </w:p>
        </w:tc>
        <w:tc>
          <w:tcPr>
            <w:tcW w:w="1701" w:type="dxa"/>
            <w:tcBorders>
              <w:bottom w:val="nil"/>
            </w:tcBorders>
          </w:tcPr>
          <w:p w:rsidR="00000000" w:rsidRDefault="00000000">
            <w:pPr>
              <w:spacing w:line="300" w:lineRule="exact"/>
              <w:rPr>
                <w:szCs w:val="26"/>
                <w:rtl/>
              </w:rPr>
            </w:pPr>
          </w:p>
        </w:tc>
        <w:tc>
          <w:tcPr>
            <w:tcW w:w="1417" w:type="dxa"/>
            <w:tcBorders>
              <w:bottom w:val="nil"/>
            </w:tcBorders>
          </w:tcPr>
          <w:p w:rsidR="00000000" w:rsidRDefault="00000000">
            <w:pPr>
              <w:spacing w:line="300" w:lineRule="exact"/>
              <w:rPr>
                <w:szCs w:val="26"/>
                <w:rtl/>
              </w:rPr>
            </w:pPr>
          </w:p>
        </w:tc>
      </w:tr>
      <w:tr w:rsidR="00000000">
        <w:tblPrEx>
          <w:tblCellMar>
            <w:top w:w="0" w:type="dxa"/>
            <w:bottom w:w="0" w:type="dxa"/>
          </w:tblCellMar>
        </w:tblPrEx>
        <w:trPr>
          <w:cantSplit/>
          <w:trHeight w:val="224"/>
        </w:trPr>
        <w:tc>
          <w:tcPr>
            <w:tcW w:w="1327"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eading6"/>
              <w:rPr>
                <w:b/>
                <w:bCs/>
                <w:rtl/>
              </w:rPr>
            </w:pPr>
            <w:r>
              <w:rPr>
                <w:b/>
                <w:bCs/>
                <w:rtl/>
              </w:rPr>
              <w:t>إراكليو، كريت</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line="300" w:lineRule="exact"/>
              <w:rPr>
                <w:szCs w:val="26"/>
                <w:rtl/>
              </w:rPr>
            </w:pPr>
            <w:r>
              <w:rPr>
                <w:szCs w:val="26"/>
                <w:rtl/>
              </w:rPr>
              <w:t xml:space="preserve">  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spacing w:line="300" w:lineRule="exact"/>
              <w:rPr>
                <w:szCs w:val="26"/>
                <w:rtl/>
              </w:rPr>
            </w:pPr>
            <w:r>
              <w:rPr>
                <w:szCs w:val="26"/>
                <w:rtl/>
              </w:rPr>
              <w:t xml:space="preserve">  9</w:t>
            </w:r>
          </w:p>
        </w:tc>
        <w:tc>
          <w:tcPr>
            <w:tcW w:w="1843"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300" w:lineRule="exact"/>
              <w:rPr>
                <w:szCs w:val="26"/>
                <w:rtl/>
              </w:rPr>
            </w:pPr>
            <w:r>
              <w:rPr>
                <w:szCs w:val="26"/>
                <w:rtl/>
              </w:rPr>
              <w:t>ابتدائي</w:t>
            </w:r>
          </w:p>
          <w:p w:rsidR="00000000" w:rsidRDefault="00000000">
            <w:pPr>
              <w:spacing w:line="300" w:lineRule="exact"/>
              <w:rPr>
                <w:szCs w:val="26"/>
                <w:rtl/>
              </w:rPr>
            </w:pPr>
            <w:r>
              <w:rPr>
                <w:szCs w:val="26"/>
                <w:rtl/>
              </w:rPr>
              <w:t>(11تدريس)</w:t>
            </w:r>
          </w:p>
        </w:tc>
        <w:tc>
          <w:tcPr>
            <w:tcW w:w="1701"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300" w:lineRule="exact"/>
              <w:rPr>
                <w:szCs w:val="26"/>
                <w:rtl/>
              </w:rPr>
            </w:pPr>
            <w:r>
              <w:rPr>
                <w:szCs w:val="26"/>
                <w:rtl/>
              </w:rPr>
              <w:t>9 مدرس ابتدائي</w:t>
            </w:r>
          </w:p>
          <w:p w:rsidR="00000000" w:rsidRDefault="00000000">
            <w:pPr>
              <w:spacing w:line="300" w:lineRule="exact"/>
              <w:rPr>
                <w:szCs w:val="26"/>
                <w:rtl/>
              </w:rPr>
            </w:pPr>
            <w:r>
              <w:rPr>
                <w:szCs w:val="26"/>
                <w:rtl/>
              </w:rPr>
              <w:t>2 مدرس رياض    أطفال</w:t>
            </w:r>
          </w:p>
        </w:tc>
        <w:tc>
          <w:tcPr>
            <w:tcW w:w="1417"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300" w:lineRule="exact"/>
              <w:rPr>
                <w:szCs w:val="26"/>
                <w:rtl/>
              </w:rPr>
            </w:pPr>
            <w:r>
              <w:rPr>
                <w:szCs w:val="26"/>
                <w:rtl/>
              </w:rPr>
              <w:t>ابتدائي 53</w:t>
            </w:r>
          </w:p>
          <w:p w:rsidR="00000000" w:rsidRDefault="00000000">
            <w:pPr>
              <w:spacing w:line="300" w:lineRule="exact"/>
              <w:rPr>
                <w:szCs w:val="26"/>
                <w:rtl/>
              </w:rPr>
            </w:pPr>
            <w:r>
              <w:rPr>
                <w:szCs w:val="26"/>
                <w:rtl/>
              </w:rPr>
              <w:t>ابتدائي 54</w:t>
            </w:r>
          </w:p>
          <w:p w:rsidR="00000000" w:rsidRDefault="00000000">
            <w:pPr>
              <w:spacing w:line="300" w:lineRule="exact"/>
              <w:rPr>
                <w:szCs w:val="26"/>
                <w:rtl/>
              </w:rPr>
            </w:pPr>
            <w:r>
              <w:rPr>
                <w:szCs w:val="26"/>
                <w:rtl/>
              </w:rPr>
              <w:t>رياض أطفال 10</w:t>
            </w:r>
          </w:p>
        </w:tc>
      </w:tr>
      <w:tr w:rsidR="00000000">
        <w:tblPrEx>
          <w:tblCellMar>
            <w:top w:w="0" w:type="dxa"/>
            <w:bottom w:w="0" w:type="dxa"/>
          </w:tblCellMar>
        </w:tblPrEx>
        <w:trPr>
          <w:cantSplit/>
          <w:trHeight w:val="224"/>
        </w:trPr>
        <w:tc>
          <w:tcPr>
            <w:tcW w:w="1327" w:type="dxa"/>
            <w:vMerge/>
            <w:tcBorders>
              <w:top w:val="single" w:sz="4" w:space="0" w:color="auto"/>
              <w:left w:val="single" w:sz="4" w:space="0" w:color="auto"/>
              <w:right w:val="single" w:sz="4" w:space="0" w:color="auto"/>
            </w:tcBorders>
          </w:tcPr>
          <w:p w:rsidR="00000000" w:rsidRDefault="00000000">
            <w:pPr>
              <w:spacing w:line="300" w:lineRule="exact"/>
              <w:rPr>
                <w:szCs w:val="26"/>
                <w:rtl/>
              </w:rPr>
            </w:pPr>
          </w:p>
        </w:tc>
        <w:tc>
          <w:tcPr>
            <w:tcW w:w="1559" w:type="dxa"/>
            <w:gridSpan w:val="2"/>
            <w:tcBorders>
              <w:top w:val="single" w:sz="4" w:space="0" w:color="auto"/>
              <w:left w:val="single" w:sz="4" w:space="0" w:color="auto"/>
              <w:right w:val="single" w:sz="4" w:space="0" w:color="auto"/>
            </w:tcBorders>
          </w:tcPr>
          <w:p w:rsidR="00000000" w:rsidRDefault="00000000">
            <w:pPr>
              <w:pStyle w:val="Heading7"/>
              <w:rPr>
                <w:rtl/>
              </w:rPr>
            </w:pPr>
            <w:r>
              <w:rPr>
                <w:rtl/>
              </w:rPr>
              <w:t>المجموع 11</w:t>
            </w:r>
          </w:p>
        </w:tc>
        <w:tc>
          <w:tcPr>
            <w:tcW w:w="1843" w:type="dxa"/>
            <w:vMerge/>
            <w:tcBorders>
              <w:top w:val="single" w:sz="4" w:space="0" w:color="auto"/>
              <w:left w:val="single" w:sz="4" w:space="0" w:color="auto"/>
              <w:right w:val="single" w:sz="4" w:space="0" w:color="auto"/>
            </w:tcBorders>
          </w:tcPr>
          <w:p w:rsidR="00000000" w:rsidRDefault="00000000">
            <w:pPr>
              <w:spacing w:line="300" w:lineRule="exact"/>
              <w:rPr>
                <w:szCs w:val="26"/>
                <w:rtl/>
              </w:rPr>
            </w:pPr>
          </w:p>
        </w:tc>
        <w:tc>
          <w:tcPr>
            <w:tcW w:w="1701" w:type="dxa"/>
            <w:vMerge/>
            <w:tcBorders>
              <w:top w:val="single" w:sz="4" w:space="0" w:color="auto"/>
              <w:left w:val="single" w:sz="4" w:space="0" w:color="auto"/>
              <w:right w:val="single" w:sz="4" w:space="0" w:color="auto"/>
            </w:tcBorders>
          </w:tcPr>
          <w:p w:rsidR="00000000" w:rsidRDefault="00000000">
            <w:pPr>
              <w:spacing w:line="300" w:lineRule="exact"/>
              <w:rPr>
                <w:szCs w:val="26"/>
                <w:rtl/>
              </w:rPr>
            </w:pPr>
          </w:p>
        </w:tc>
        <w:tc>
          <w:tcPr>
            <w:tcW w:w="1417" w:type="dxa"/>
            <w:vMerge/>
            <w:tcBorders>
              <w:top w:val="single" w:sz="4" w:space="0" w:color="auto"/>
              <w:left w:val="single" w:sz="4" w:space="0" w:color="auto"/>
              <w:right w:val="single" w:sz="4" w:space="0" w:color="auto"/>
            </w:tcBorders>
          </w:tcPr>
          <w:p w:rsidR="00000000" w:rsidRDefault="00000000">
            <w:pPr>
              <w:spacing w:line="300" w:lineRule="exact"/>
              <w:rPr>
                <w:szCs w:val="26"/>
                <w:rtl/>
              </w:rPr>
            </w:pPr>
          </w:p>
        </w:tc>
      </w:tr>
    </w:tbl>
    <w:p w:rsidR="00000000" w:rsidRDefault="00000000">
      <w:pPr>
        <w:rPr>
          <w:rtl/>
        </w:rPr>
      </w:pPr>
    </w:p>
    <w:p w:rsidR="00000000" w:rsidRDefault="00000000">
      <w:pPr>
        <w:pStyle w:val="SingleTxt"/>
        <w:ind w:left="1264" w:right="1264"/>
        <w:rPr>
          <w:rtl/>
        </w:rPr>
      </w:pPr>
      <w:r>
        <w:rPr>
          <w:b/>
          <w:bCs/>
          <w:rtl/>
        </w:rPr>
        <w:t>المرأة والتكنولوجيات الجديدة</w:t>
      </w:r>
    </w:p>
    <w:p w:rsidR="00000000" w:rsidRDefault="00000000">
      <w:pPr>
        <w:pStyle w:val="SingleTxt"/>
        <w:ind w:left="1264" w:right="1264"/>
        <w:rPr>
          <w:rtl/>
        </w:rPr>
      </w:pPr>
      <w:r>
        <w:rPr>
          <w:rtl/>
        </w:rPr>
        <w:tab/>
      </w:r>
      <w:r>
        <w:rPr>
          <w:rtl/>
        </w:rPr>
        <w:tab/>
        <w:t xml:space="preserve">طبقا لبحث أجرته في اليونان جامعة باتراس على مرحلتين (1987 </w:t>
      </w:r>
      <w:r>
        <w:t>–</w:t>
      </w:r>
      <w:r>
        <w:rPr>
          <w:rtl/>
        </w:rPr>
        <w:t xml:space="preserve"> 1991 و 1991 </w:t>
      </w:r>
      <w:r>
        <w:t>–</w:t>
      </w:r>
      <w:r>
        <w:rPr>
          <w:rtl/>
        </w:rPr>
        <w:t xml:space="preserve"> 1995) في 137 من المدارس الإعدادية التي تدرّس موضوع تكنولوجيا المعلومات إلى 755 3 تلميذا وتضم 517 مدرسا، اتضح أن استجابة البنين إزاء الحواسيب أكثر إيجابية من استجابة البنات. وفضلا عن ذلك جاء أداء البنين بالنسبة إلى الحواسيب الإلكترونية أعلى من أداء البنات. وينبغي ملاحظة أن البنات ينطلقن من نظرة تقدير إلى الذات أدنى فيما يتعلق بقدرتهن على استخدام الحواسيب الإلكترونية ومن ثم فقد نشأ لديهن موقف سلبي إزاء هذا الاستخدام. وطبقا للبحث المذكور، فإن المواقف المختلفة للبنات والبنين تتبع نمط الصور الاجتماعية النمطية الجامدة والسائدة. وعلى وجه التحديد، فإن الصورة النمطية السائدة للذكر (الذي يتعامل مع الماكينات والإنشاءات) يمكن النظر إليها على أنها تشمل الحواسيب الإلكترونية. وفي واقع الأمر فإن هذه النتيجة تتمثل في إدامة الصور النمطية الكلاسيكية الجامدة وما يتعلق بها من اللامساواة في قطاع التكنولوجيات الجديدة.</w:t>
      </w:r>
    </w:p>
    <w:p w:rsidR="00000000" w:rsidRDefault="00000000">
      <w:pPr>
        <w:pStyle w:val="SingleTxt"/>
        <w:ind w:left="1264" w:right="1264"/>
        <w:rPr>
          <w:rtl/>
        </w:rPr>
      </w:pPr>
      <w:r>
        <w:rPr>
          <w:rtl/>
        </w:rPr>
        <w:tab/>
      </w:r>
      <w:r>
        <w:rPr>
          <w:rtl/>
        </w:rPr>
        <w:tab/>
        <w:t xml:space="preserve">من هنا فالحاسوب من شأن الذكور، في حين أن الطباعة على الآلة من شأن الإناث. كما ثبت خطأ التوقع بإمكانية القضاء على الصور النمطية الاجتماعية الجامدة بعد الأخذ بنظام التشغيل الآلي للإنتاج الذي يقضي على الفصل بين الذكر والأنثى. فثمة عوامل، منها مثلا النظام الهرمي المهني والسيطرة على إجراءات العمل تلعب دورا أهم في توزيع العمل بين الجنسين. وعلى ذلك، فإن إدخال التكنولوجيات الجديدة لم يواكبه تغيُّرات ملموسة في التمييز المهني إلى ذكور وإناث. بل على العكس عزَّز هذا الأمر عقيدة الذكورة. وفي هذا السياق فليس صدفة أن 99.5 في المائة من موظفي القطاع العام المسؤولين عن تغذية الحواسيب الإلكترونية بالبيانات هن طابعات من النساء. وعلى العكس ففي فئة "المبرمجون </w:t>
      </w:r>
      <w:r>
        <w:t>–</w:t>
      </w:r>
      <w:r>
        <w:rPr>
          <w:rtl/>
        </w:rPr>
        <w:t xml:space="preserve"> المحلِّلون </w:t>
      </w:r>
      <w:r>
        <w:t>–</w:t>
      </w:r>
      <w:r>
        <w:rPr>
          <w:rtl/>
        </w:rPr>
        <w:t xml:space="preserve"> "يحتل الرجال 90 في المائة من الوظائف فيما تشغل النساء 10 في المائة فقط. ومن أجل تحسين موقف الفتيات إزاء التكنولوجيات الجديدة تعاونت الأمانة العامة المعنية بالمساواة مع مركز البحوث على تنظيم مؤتمر في ثيسالونيكي بشأن "التكنولوجيات الجديدة والتعليم" في عام 1998. وفضلا عن ذلك، قامت وزارة التربية، في إطار خطة المساواة في الفرص بإدخال "علم المعلومات" بالمدارس وكان من بين المستفيدين منه، وعددهم 000 38، عدد يصل إلى 000 18 من الفتيات (49.7 في المائة).</w:t>
      </w:r>
    </w:p>
    <w:p w:rsidR="00000000" w:rsidRDefault="00000000">
      <w:pPr>
        <w:pStyle w:val="SingleTxt"/>
        <w:ind w:left="1264" w:right="1264"/>
        <w:rPr>
          <w:rtl/>
        </w:rPr>
      </w:pPr>
      <w:r>
        <w:rPr>
          <w:b/>
          <w:bCs/>
          <w:rtl/>
        </w:rPr>
        <w:t>الأمية</w:t>
      </w:r>
    </w:p>
    <w:p w:rsidR="00000000" w:rsidRDefault="00000000">
      <w:pPr>
        <w:pStyle w:val="SingleTxt"/>
        <w:ind w:left="1264" w:right="1264"/>
        <w:rPr>
          <w:rtl/>
        </w:rPr>
      </w:pPr>
      <w:r>
        <w:rPr>
          <w:rtl/>
        </w:rPr>
        <w:tab/>
      </w:r>
      <w:r>
        <w:rPr>
          <w:rtl/>
        </w:rPr>
        <w:tab/>
        <w:t>في السنوات الأخيرة لوحظ تحسُّن بين سكان اليونان في معدل التصدي للأمية الكاملة وشبه الكاملة.</w:t>
      </w:r>
    </w:p>
    <w:p w:rsidR="00000000" w:rsidRDefault="00000000">
      <w:pPr>
        <w:pStyle w:val="SingleTxt"/>
        <w:ind w:left="1264" w:right="1264"/>
        <w:rPr>
          <w:rtl/>
        </w:rPr>
      </w:pPr>
      <w:r>
        <w:rPr>
          <w:rtl/>
        </w:rPr>
        <w:tab/>
      </w:r>
      <w:r>
        <w:rPr>
          <w:rtl/>
        </w:rPr>
        <w:tab/>
        <w:t>وطبقا لدراسة للمركز القومي للكتاب بعنوان "تحقيق شامل عن الأمية"، أثينا عام 1998 وكذلك طبقا للبيانات التي أتاحتها الأمانة العامة للتعليم المستمر للسكان التابعة لوزارة التربية، انخفضت الأمية انخفاضا شديدا في أعقاب اتخاذ التدابير الجذرية من جانب الدوائر الحكومية المعنية وإن كان هذا لا يعني أن الأمية قد تم محوها تماما. وثمة دراسة استقصائية أجرتها وزارة التربية وأوضحت أن الأمية الوظيفية تتولد من جديد من خلال النظام التعليمي مما يؤدي إلى أمية بين صفوف الشباب.</w:t>
      </w:r>
    </w:p>
    <w:p w:rsidR="00000000" w:rsidRDefault="00000000">
      <w:pPr>
        <w:pStyle w:val="SingleTxt"/>
        <w:ind w:left="1264" w:right="1264"/>
        <w:rPr>
          <w:rtl/>
        </w:rPr>
      </w:pPr>
      <w:r>
        <w:rPr>
          <w:rtl/>
        </w:rPr>
        <w:tab/>
      </w:r>
      <w:r>
        <w:rPr>
          <w:rtl/>
        </w:rPr>
        <w:tab/>
        <w:t>ويوجد صغار الأميين بين المتسربين من المدارس، وكذلك بين الذين لم يلتحقوا قط بالمدارس. كما أن هناك بعض التسربات خلال الانتقال من التعليم الابتدائي إلى الثانوي.</w:t>
      </w:r>
    </w:p>
    <w:p w:rsidR="00000000" w:rsidRDefault="00000000">
      <w:pPr>
        <w:pStyle w:val="SingleTxt"/>
        <w:ind w:left="1264" w:right="1264"/>
        <w:rPr>
          <w:rtl/>
        </w:rPr>
      </w:pPr>
      <w:r>
        <w:rPr>
          <w:rtl/>
        </w:rPr>
        <w:tab/>
      </w:r>
      <w:r>
        <w:rPr>
          <w:rtl/>
        </w:rPr>
        <w:tab/>
        <w:t>وتتفاقم المشكلة في مناطق الحدود وبين بعض الفئات السكانية مثل الغجر ونزلاء السجون. وينطوي مصطلح "الأمية الوظيفية" على ما إذا كان الشخص قد أكمَل أو لم يكمِل 9 سنوات من التعليم الإلزامي (المدرسة الابتدائية والمرحلة الإعدادية). وطبقا لبيانات حديثة مستقاة من تعداد للسكان، اتضح أن 47.7 في المائة من البالغين 16 سنة من العمر لم يكملوا التعليم الإلزامي. كما أن النسبة المئوية للنساء الأميات أعلى من النسبة بين الرجال. وهذه الفروق في النسب المئوية تتأثر بالموقع الجغرافي وبتوزيع السكان إلى حضر وشبه حضر أو ريفيين (مزارعون وعمال وغجر ومسلمون وأقليات إلخ).</w:t>
      </w:r>
    </w:p>
    <w:p w:rsidR="00000000" w:rsidRDefault="00000000">
      <w:pPr>
        <w:pStyle w:val="SingleTxt"/>
        <w:ind w:left="1264" w:right="1264"/>
        <w:rPr>
          <w:rtl/>
        </w:rPr>
      </w:pPr>
      <w:r>
        <w:rPr>
          <w:rtl/>
        </w:rPr>
        <w:tab/>
      </w:r>
      <w:r>
        <w:rPr>
          <w:rtl/>
        </w:rPr>
        <w:tab/>
        <w:t>والأمية الأساسية مشكلة اجتماعية معقَّدة. وبين صفوف الإناث من السكان، توجد الأمية أكثر ما توجد في المناطق الريفية وكذلك بين فئات المسنين من السكان طبقا لأحدث تعداد لعام 1991 فيما اختفت تماما بين صفوف الفئات الأصغر عمرا.</w:t>
      </w:r>
    </w:p>
    <w:p w:rsidR="00000000" w:rsidRDefault="00000000">
      <w:pPr>
        <w:pStyle w:val="SingleTxt"/>
        <w:ind w:left="1264" w:right="1264"/>
        <w:rPr>
          <w:rtl/>
        </w:rPr>
      </w:pPr>
      <w:r>
        <w:rPr>
          <w:rtl/>
        </w:rPr>
        <w:tab/>
      </w:r>
      <w:r>
        <w:rPr>
          <w:rtl/>
        </w:rPr>
        <w:tab/>
        <w:t>وهذا التحسُّن ظاهر في الجداول المتعلقة بالقوى العاملة حيث تبيِّن دراسة استقصائية أجريت في عامي 1995 و 1999 المستوى التعليمي المسجَّل في البلد للبنين والبنات ككل حسب المناطق مصنَّفا إلى حضر وشبه حضر وأرياف.</w:t>
      </w:r>
    </w:p>
    <w:p w:rsidR="00000000" w:rsidRDefault="00000000">
      <w:pPr>
        <w:pStyle w:val="SingleTxt"/>
        <w:ind w:left="1264" w:right="1264"/>
        <w:rPr>
          <w:rtl/>
        </w:rPr>
      </w:pPr>
      <w:r>
        <w:rPr>
          <w:rtl/>
        </w:rPr>
        <w:tab/>
      </w:r>
      <w:r>
        <w:rPr>
          <w:rtl/>
        </w:rPr>
        <w:tab/>
        <w:t>وقد اتخذت الأمانة العامة المعنية بالتعليم المستمر للسكان التدابير التالية لمكافحة الأمية في المناطق الجبلية والنائية والحدودية حيث تسود الأمية أكثر ما تسود بين صفوف النساء.</w:t>
      </w:r>
    </w:p>
    <w:p w:rsidR="00000000" w:rsidRDefault="00000000">
      <w:pPr>
        <w:pStyle w:val="SingleTxt"/>
        <w:ind w:left="1264" w:right="1264"/>
        <w:rPr>
          <w:rtl/>
        </w:rPr>
      </w:pPr>
      <w:r>
        <w:rPr>
          <w:rtl/>
        </w:rPr>
        <w:tab/>
      </w:r>
      <w:r>
        <w:rPr>
          <w:rtl/>
        </w:rPr>
        <w:tab/>
        <w:t>وتسهم السياسات التي تضعها الأمانة العامة في خفض ظاهرة "العجز التعليمي" الذي أصاب شرائح كبيرة من السكان الناشطين نتيجة الأمية والافتقار إلى المهارات الأساسية أو المؤهلات التعليمية، وبمعنى آخر نتيجة المشاكل التي تتداخل مع تنمية الموارد البشرية.</w:t>
      </w:r>
    </w:p>
    <w:p w:rsidR="00000000" w:rsidRDefault="00000000">
      <w:pPr>
        <w:pStyle w:val="SingleTxt"/>
        <w:ind w:left="1264" w:right="1264"/>
        <w:rPr>
          <w:rtl/>
        </w:rPr>
      </w:pPr>
      <w:r>
        <w:rPr>
          <w:rtl/>
        </w:rPr>
        <w:tab/>
      </w:r>
      <w:r>
        <w:rPr>
          <w:rtl/>
        </w:rPr>
        <w:tab/>
        <w:t>وتتخذ الأمانة المذكورة الإجراءات التالية:</w:t>
      </w:r>
    </w:p>
    <w:p w:rsidR="00000000" w:rsidRDefault="00000000">
      <w:pPr>
        <w:pStyle w:val="SingleTxt"/>
        <w:ind w:left="1264" w:right="1264"/>
        <w:rPr>
          <w:rtl/>
        </w:rPr>
      </w:pPr>
      <w:r>
        <w:rPr>
          <w:rtl/>
        </w:rPr>
        <w:t>ألف -</w:t>
      </w:r>
      <w:r>
        <w:rPr>
          <w:rtl/>
        </w:rPr>
        <w:tab/>
        <w:t>نشر كراسات من قبيل:</w:t>
      </w:r>
    </w:p>
    <w:p w:rsidR="00000000" w:rsidRDefault="00000000">
      <w:pPr>
        <w:pStyle w:val="SingleTxt"/>
        <w:ind w:left="1264" w:right="1264"/>
        <w:rPr>
          <w:rtl/>
        </w:rPr>
      </w:pPr>
      <w:r>
        <w:rPr>
          <w:rtl/>
        </w:rPr>
        <w:t>1 -</w:t>
      </w:r>
      <w:r>
        <w:rPr>
          <w:rtl/>
        </w:rPr>
        <w:tab/>
        <w:t>أمية الكبار</w:t>
      </w:r>
    </w:p>
    <w:p w:rsidR="00000000" w:rsidRDefault="00000000">
      <w:pPr>
        <w:pStyle w:val="SingleTxt"/>
        <w:ind w:left="1264" w:right="1264"/>
        <w:rPr>
          <w:rtl/>
        </w:rPr>
      </w:pPr>
      <w:r>
        <w:rPr>
          <w:rtl/>
        </w:rPr>
        <w:t>2 -</w:t>
      </w:r>
      <w:r>
        <w:rPr>
          <w:rtl/>
        </w:rPr>
        <w:tab/>
        <w:t>طريقة لتعلُّم اليونانية كلغة أجنبية تحت عنوان "الاتصال باللغة اليونانية". وهذا الدليل موزَّع على جميع الأشخاص الذين يتعلمون اليونانية في سياق برامج التدريب</w:t>
      </w:r>
    </w:p>
    <w:p w:rsidR="00000000" w:rsidRDefault="00000000">
      <w:pPr>
        <w:pStyle w:val="SingleTxt"/>
        <w:ind w:left="1264" w:right="1264"/>
        <w:rPr>
          <w:rtl/>
        </w:rPr>
      </w:pPr>
      <w:r>
        <w:rPr>
          <w:rtl/>
        </w:rPr>
        <w:t>باء -</w:t>
      </w:r>
      <w:r>
        <w:rPr>
          <w:rtl/>
        </w:rPr>
        <w:tab/>
        <w:t>برامج التعليم المستمر للنساء في الفئات المعنية وتقديم حوافز مثل:</w:t>
      </w:r>
    </w:p>
    <w:p w:rsidR="00000000" w:rsidRDefault="00000000">
      <w:pPr>
        <w:pStyle w:val="SingleTxt"/>
        <w:ind w:left="1264" w:right="1264"/>
        <w:rPr>
          <w:rtl/>
        </w:rPr>
      </w:pPr>
      <w:r>
        <w:rPr>
          <w:rtl/>
        </w:rPr>
        <w:tab/>
      </w:r>
      <w:r>
        <w:rPr>
          <w:rtl/>
        </w:rPr>
        <w:tab/>
        <w:t>دورات تدريبية ودورات للتعليم المستمر تنظمها الأمانة العامة للتعليم المستمر للسكان وتصل فيها مشاركة المرأة إلى نحو 65 في المائة</w:t>
      </w:r>
    </w:p>
    <w:p w:rsidR="00000000" w:rsidRDefault="00000000">
      <w:pPr>
        <w:pStyle w:val="SingleTxt"/>
        <w:tabs>
          <w:tab w:val="clear" w:pos="1267"/>
          <w:tab w:val="left" w:pos="1486"/>
        </w:tabs>
        <w:ind w:left="1927" w:right="1264" w:hanging="663"/>
        <w:rPr>
          <w:rtl/>
        </w:rPr>
      </w:pPr>
      <w:r>
        <w:rPr>
          <w:rtl/>
        </w:rPr>
        <w:tab/>
        <w:t>•</w:t>
      </w:r>
      <w:r>
        <w:rPr>
          <w:rtl/>
        </w:rPr>
        <w:tab/>
        <w:t>ما تم في إطار التعليم العام للكبار (محو الأمية) من تنظيم حوالي 50 دورة (في عام 1999) بتمويل من مصادر وطنية (إعانات غير حكومية)</w:t>
      </w:r>
    </w:p>
    <w:p w:rsidR="00000000" w:rsidRDefault="00000000">
      <w:pPr>
        <w:pStyle w:val="SingleTxt"/>
        <w:tabs>
          <w:tab w:val="clear" w:pos="1267"/>
          <w:tab w:val="left" w:pos="1486"/>
        </w:tabs>
        <w:ind w:left="1264" w:right="1264"/>
        <w:rPr>
          <w:rtl/>
        </w:rPr>
      </w:pPr>
      <w:r>
        <w:rPr>
          <w:rtl/>
        </w:rPr>
        <w:tab/>
        <w:t>•</w:t>
      </w:r>
      <w:r>
        <w:rPr>
          <w:rtl/>
        </w:rPr>
        <w:tab/>
        <w:t xml:space="preserve">مبادرة المرأة (محور </w:t>
      </w:r>
      <w:r>
        <w:t>– Now</w:t>
      </w:r>
      <w:r>
        <w:rPr>
          <w:rtl/>
        </w:rPr>
        <w:t xml:space="preserve"> الفرص الجديدة للمرأة) 1997 </w:t>
      </w:r>
      <w:r>
        <w:t>–</w:t>
      </w:r>
      <w:r>
        <w:rPr>
          <w:rtl/>
        </w:rPr>
        <w:t xml:space="preserve"> 2000.</w:t>
      </w:r>
    </w:p>
    <w:p w:rsidR="00000000" w:rsidRDefault="00000000">
      <w:pPr>
        <w:pStyle w:val="SingleTxt"/>
        <w:ind w:left="1264" w:right="1264"/>
        <w:rPr>
          <w:rtl/>
        </w:rPr>
      </w:pP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402"/>
        <w:gridCol w:w="3544"/>
      </w:tblGrid>
      <w:tr w:rsidR="00000000">
        <w:tblPrEx>
          <w:tblCellMar>
            <w:top w:w="0" w:type="dxa"/>
            <w:bottom w:w="0" w:type="dxa"/>
          </w:tblCellMar>
        </w:tblPrEx>
        <w:tc>
          <w:tcPr>
            <w:tcW w:w="618" w:type="dxa"/>
          </w:tcPr>
          <w:p w:rsidR="00000000" w:rsidRDefault="00000000">
            <w:pPr>
              <w:pStyle w:val="H23"/>
              <w:keepLines w:val="0"/>
              <w:suppressAutoHyphens w:val="0"/>
              <w:spacing w:line="300" w:lineRule="exact"/>
              <w:rPr>
                <w:b w:val="0"/>
                <w:bCs w:val="0"/>
                <w:i/>
                <w:iCs/>
                <w:spacing w:val="0"/>
                <w:rtl/>
              </w:rPr>
            </w:pPr>
          </w:p>
          <w:p w:rsidR="00000000" w:rsidRDefault="00000000">
            <w:pPr>
              <w:pStyle w:val="H23"/>
              <w:keepLines w:val="0"/>
              <w:suppressAutoHyphens w:val="0"/>
              <w:spacing w:line="300" w:lineRule="exact"/>
              <w:rPr>
                <w:b w:val="0"/>
                <w:bCs w:val="0"/>
                <w:i/>
                <w:iCs/>
                <w:spacing w:val="0"/>
                <w:rtl/>
              </w:rPr>
            </w:pPr>
            <w:r>
              <w:rPr>
                <w:b w:val="0"/>
                <w:bCs w:val="0"/>
                <w:i/>
                <w:iCs/>
                <w:spacing w:val="0"/>
                <w:rtl/>
              </w:rPr>
              <w:t>رقم</w:t>
            </w:r>
          </w:p>
        </w:tc>
        <w:tc>
          <w:tcPr>
            <w:tcW w:w="3402" w:type="dxa"/>
          </w:tcPr>
          <w:p w:rsidR="00000000" w:rsidRDefault="00000000">
            <w:pPr>
              <w:pStyle w:val="Heading4"/>
              <w:rPr>
                <w:b w:val="0"/>
                <w:bCs w:val="0"/>
                <w:i/>
                <w:iCs/>
                <w:rtl/>
              </w:rPr>
            </w:pPr>
          </w:p>
          <w:p w:rsidR="00000000" w:rsidRDefault="00000000">
            <w:pPr>
              <w:pStyle w:val="Heading4"/>
              <w:rPr>
                <w:b w:val="0"/>
                <w:bCs w:val="0"/>
                <w:i/>
                <w:iCs/>
                <w:rtl/>
              </w:rPr>
            </w:pPr>
            <w:r>
              <w:rPr>
                <w:b w:val="0"/>
                <w:bCs w:val="0"/>
                <w:i/>
                <w:iCs/>
                <w:rtl/>
              </w:rPr>
              <w:t>البرنامج</w:t>
            </w:r>
          </w:p>
        </w:tc>
        <w:tc>
          <w:tcPr>
            <w:tcW w:w="3544" w:type="dxa"/>
          </w:tcPr>
          <w:p w:rsidR="00000000" w:rsidRDefault="00000000">
            <w:pPr>
              <w:spacing w:line="300" w:lineRule="exact"/>
              <w:jc w:val="center"/>
              <w:rPr>
                <w:i/>
                <w:iCs/>
                <w:rtl/>
              </w:rPr>
            </w:pPr>
            <w:r>
              <w:rPr>
                <w:i/>
                <w:iCs/>
                <w:rtl/>
              </w:rPr>
              <w:t>إجراءات الأمانة العامة المعنية بالتعليم المستمر للسكان</w:t>
            </w:r>
          </w:p>
        </w:tc>
      </w:tr>
      <w:tr w:rsidR="00000000">
        <w:tblPrEx>
          <w:tblCellMar>
            <w:top w:w="0" w:type="dxa"/>
            <w:bottom w:w="0" w:type="dxa"/>
          </w:tblCellMar>
        </w:tblPrEx>
        <w:tc>
          <w:tcPr>
            <w:tcW w:w="618" w:type="dxa"/>
          </w:tcPr>
          <w:p w:rsidR="00000000" w:rsidRDefault="00000000">
            <w:pPr>
              <w:pStyle w:val="H23"/>
              <w:keepNext w:val="0"/>
              <w:keepLines w:val="0"/>
              <w:suppressAutoHyphens w:val="0"/>
              <w:outlineLvl w:val="9"/>
              <w:rPr>
                <w:b w:val="0"/>
                <w:bCs w:val="0"/>
                <w:spacing w:val="0"/>
                <w:rtl/>
              </w:rPr>
            </w:pPr>
            <w:r>
              <w:rPr>
                <w:b w:val="0"/>
                <w:bCs w:val="0"/>
                <w:spacing w:val="0"/>
                <w:rtl/>
              </w:rPr>
              <w:t>1 -</w:t>
            </w:r>
          </w:p>
        </w:tc>
        <w:tc>
          <w:tcPr>
            <w:tcW w:w="3402" w:type="dxa"/>
          </w:tcPr>
          <w:p w:rsidR="00000000" w:rsidRDefault="00000000">
            <w:pPr>
              <w:pStyle w:val="H23"/>
              <w:keepNext w:val="0"/>
              <w:keepLines w:val="0"/>
              <w:suppressAutoHyphens w:val="0"/>
              <w:outlineLvl w:val="9"/>
              <w:rPr>
                <w:b w:val="0"/>
                <w:bCs w:val="0"/>
                <w:spacing w:val="0"/>
                <w:rtl/>
              </w:rPr>
            </w:pPr>
            <w:r>
              <w:rPr>
                <w:b w:val="0"/>
                <w:bCs w:val="0"/>
                <w:spacing w:val="0"/>
                <w:rtl/>
              </w:rPr>
              <w:t>دعم النساء بين سكان المجتمعات المحلية في ثراسي</w:t>
            </w:r>
          </w:p>
        </w:tc>
        <w:tc>
          <w:tcPr>
            <w:tcW w:w="3544" w:type="dxa"/>
          </w:tcPr>
          <w:p w:rsidR="00000000" w:rsidRDefault="00000000">
            <w:pPr>
              <w:pStyle w:val="H23"/>
              <w:keepLines w:val="0"/>
              <w:suppressAutoHyphens w:val="0"/>
              <w:rPr>
                <w:b w:val="0"/>
                <w:bCs w:val="0"/>
                <w:spacing w:val="0"/>
                <w:rtl/>
              </w:rPr>
            </w:pPr>
            <w:r>
              <w:rPr>
                <w:b w:val="0"/>
                <w:bCs w:val="0"/>
                <w:spacing w:val="0"/>
                <w:rtl/>
              </w:rPr>
              <w:t>النشر والوعي - اجتماع ليوم واحد</w:t>
            </w:r>
          </w:p>
        </w:tc>
      </w:tr>
      <w:tr w:rsidR="00000000">
        <w:tblPrEx>
          <w:tblCellMar>
            <w:top w:w="0" w:type="dxa"/>
            <w:bottom w:w="0" w:type="dxa"/>
          </w:tblCellMar>
        </w:tblPrEx>
        <w:tc>
          <w:tcPr>
            <w:tcW w:w="618" w:type="dxa"/>
          </w:tcPr>
          <w:p w:rsidR="00000000" w:rsidRDefault="00000000">
            <w:pPr>
              <w:rPr>
                <w:rtl/>
              </w:rPr>
            </w:pPr>
            <w:r>
              <w:rPr>
                <w:rtl/>
              </w:rPr>
              <w:t>2 -</w:t>
            </w:r>
          </w:p>
        </w:tc>
        <w:tc>
          <w:tcPr>
            <w:tcW w:w="3402" w:type="dxa"/>
          </w:tcPr>
          <w:p w:rsidR="00000000" w:rsidRDefault="00000000">
            <w:pPr>
              <w:pStyle w:val="H23"/>
              <w:keepNext w:val="0"/>
              <w:keepLines w:val="0"/>
              <w:suppressAutoHyphens w:val="0"/>
              <w:outlineLvl w:val="9"/>
              <w:rPr>
                <w:b w:val="0"/>
                <w:bCs w:val="0"/>
                <w:spacing w:val="0"/>
                <w:rtl/>
              </w:rPr>
            </w:pPr>
            <w:r>
              <w:rPr>
                <w:b w:val="0"/>
                <w:bCs w:val="0"/>
                <w:spacing w:val="0"/>
                <w:rtl/>
              </w:rPr>
              <w:t>العمالــة والتنمية السياحية في ستيغيا إلادة - أمفترايتي 2</w:t>
            </w:r>
          </w:p>
        </w:tc>
        <w:tc>
          <w:tcPr>
            <w:tcW w:w="3544" w:type="dxa"/>
          </w:tcPr>
          <w:p w:rsidR="00000000" w:rsidRDefault="00000000">
            <w:pPr>
              <w:pStyle w:val="H23"/>
              <w:keepLines w:val="0"/>
              <w:suppressAutoHyphens w:val="0"/>
              <w:rPr>
                <w:b w:val="0"/>
                <w:bCs w:val="0"/>
                <w:spacing w:val="0"/>
                <w:rtl/>
              </w:rPr>
            </w:pPr>
            <w:r>
              <w:rPr>
                <w:b w:val="0"/>
                <w:bCs w:val="0"/>
                <w:spacing w:val="0"/>
                <w:rtl/>
              </w:rPr>
              <w:t>اجتماع يوم واحد</w:t>
            </w:r>
          </w:p>
        </w:tc>
      </w:tr>
      <w:tr w:rsidR="00000000">
        <w:tblPrEx>
          <w:tblCellMar>
            <w:top w:w="0" w:type="dxa"/>
            <w:bottom w:w="0" w:type="dxa"/>
          </w:tblCellMar>
        </w:tblPrEx>
        <w:tc>
          <w:tcPr>
            <w:tcW w:w="618" w:type="dxa"/>
          </w:tcPr>
          <w:p w:rsidR="00000000" w:rsidRDefault="00000000">
            <w:pPr>
              <w:rPr>
                <w:rtl/>
              </w:rPr>
            </w:pPr>
            <w:r>
              <w:rPr>
                <w:rtl/>
              </w:rPr>
              <w:t>3 -</w:t>
            </w:r>
          </w:p>
        </w:tc>
        <w:tc>
          <w:tcPr>
            <w:tcW w:w="3402" w:type="dxa"/>
          </w:tcPr>
          <w:p w:rsidR="00000000" w:rsidRDefault="00000000">
            <w:pPr>
              <w:rPr>
                <w:rtl/>
              </w:rPr>
            </w:pPr>
            <w:r>
              <w:rPr>
                <w:rtl/>
              </w:rPr>
              <w:t>مشروع أوروبا الخضراء (يوروفيردي)</w:t>
            </w:r>
          </w:p>
        </w:tc>
        <w:tc>
          <w:tcPr>
            <w:tcW w:w="3544" w:type="dxa"/>
          </w:tcPr>
          <w:p w:rsidR="00000000" w:rsidRDefault="00000000">
            <w:pPr>
              <w:rPr>
                <w:rtl/>
              </w:rPr>
            </w:pPr>
            <w:r>
              <w:rPr>
                <w:rtl/>
              </w:rPr>
              <w:t xml:space="preserve">كتيبات </w:t>
            </w:r>
            <w:r>
              <w:t>–</w:t>
            </w:r>
            <w:r>
              <w:rPr>
                <w:rtl/>
              </w:rPr>
              <w:t xml:space="preserve"> ملصقات للمعلومات</w:t>
            </w:r>
          </w:p>
        </w:tc>
      </w:tr>
      <w:tr w:rsidR="00000000">
        <w:tblPrEx>
          <w:tblCellMar>
            <w:top w:w="0" w:type="dxa"/>
            <w:bottom w:w="0" w:type="dxa"/>
          </w:tblCellMar>
        </w:tblPrEx>
        <w:tc>
          <w:tcPr>
            <w:tcW w:w="618" w:type="dxa"/>
          </w:tcPr>
          <w:p w:rsidR="00000000" w:rsidRDefault="00000000">
            <w:pPr>
              <w:rPr>
                <w:rtl/>
              </w:rPr>
            </w:pPr>
            <w:r>
              <w:rPr>
                <w:rtl/>
              </w:rPr>
              <w:t>4 -</w:t>
            </w:r>
          </w:p>
        </w:tc>
        <w:tc>
          <w:tcPr>
            <w:tcW w:w="3402" w:type="dxa"/>
          </w:tcPr>
          <w:p w:rsidR="00000000" w:rsidRDefault="00000000">
            <w:pPr>
              <w:pStyle w:val="H23"/>
              <w:keepNext w:val="0"/>
              <w:keepLines w:val="0"/>
              <w:suppressAutoHyphens w:val="0"/>
              <w:outlineLvl w:val="9"/>
              <w:rPr>
                <w:b w:val="0"/>
                <w:bCs w:val="0"/>
                <w:spacing w:val="0"/>
                <w:rtl/>
              </w:rPr>
            </w:pPr>
            <w:r>
              <w:rPr>
                <w:b w:val="0"/>
                <w:bCs w:val="0"/>
                <w:spacing w:val="0"/>
                <w:rtl/>
              </w:rPr>
              <w:t>النساء خريجات العلوم الاجتماعية غير المستخدمات وتنمية المجتمع المحلي</w:t>
            </w:r>
          </w:p>
        </w:tc>
        <w:tc>
          <w:tcPr>
            <w:tcW w:w="3544" w:type="dxa"/>
          </w:tcPr>
          <w:p w:rsidR="00000000" w:rsidRDefault="00000000">
            <w:pPr>
              <w:rPr>
                <w:rtl/>
              </w:rPr>
            </w:pPr>
            <w:r>
              <w:rPr>
                <w:rtl/>
              </w:rPr>
              <w:t xml:space="preserve">كتيبات </w:t>
            </w:r>
            <w:r>
              <w:t>–</w:t>
            </w:r>
            <w:r>
              <w:rPr>
                <w:rtl/>
              </w:rPr>
              <w:t xml:space="preserve"> ملصقات للمعلومات</w:t>
            </w:r>
          </w:p>
        </w:tc>
      </w:tr>
      <w:tr w:rsidR="00000000">
        <w:tblPrEx>
          <w:tblCellMar>
            <w:top w:w="0" w:type="dxa"/>
            <w:bottom w:w="0" w:type="dxa"/>
          </w:tblCellMar>
        </w:tblPrEx>
        <w:tc>
          <w:tcPr>
            <w:tcW w:w="618" w:type="dxa"/>
          </w:tcPr>
          <w:p w:rsidR="00000000" w:rsidRDefault="00000000">
            <w:pPr>
              <w:rPr>
                <w:rtl/>
              </w:rPr>
            </w:pPr>
            <w:r>
              <w:rPr>
                <w:rtl/>
              </w:rPr>
              <w:t>5 -</w:t>
            </w:r>
          </w:p>
        </w:tc>
        <w:tc>
          <w:tcPr>
            <w:tcW w:w="3402" w:type="dxa"/>
          </w:tcPr>
          <w:p w:rsidR="00000000" w:rsidRDefault="00000000">
            <w:pPr>
              <w:pStyle w:val="H23"/>
              <w:keepLines w:val="0"/>
              <w:suppressAutoHyphens w:val="0"/>
              <w:rPr>
                <w:b w:val="0"/>
                <w:bCs w:val="0"/>
                <w:spacing w:val="0"/>
                <w:rtl/>
              </w:rPr>
            </w:pPr>
            <w:r>
              <w:rPr>
                <w:b w:val="0"/>
                <w:bCs w:val="0"/>
                <w:spacing w:val="0"/>
                <w:rtl/>
              </w:rPr>
              <w:t>المرأة في مجال العمالة وتنظيم المشاريع</w:t>
            </w:r>
          </w:p>
        </w:tc>
        <w:tc>
          <w:tcPr>
            <w:tcW w:w="3544" w:type="dxa"/>
          </w:tcPr>
          <w:p w:rsidR="00000000" w:rsidRDefault="00000000">
            <w:pPr>
              <w:rPr>
                <w:rtl/>
              </w:rPr>
            </w:pPr>
            <w:r>
              <w:rPr>
                <w:rtl/>
              </w:rPr>
              <w:t>توعية الشركاء الاجتماعيين والرأي العام</w:t>
            </w:r>
          </w:p>
        </w:tc>
      </w:tr>
    </w:tbl>
    <w:p w:rsidR="00000000" w:rsidRDefault="00000000">
      <w:pPr>
        <w:rPr>
          <w:rtl/>
        </w:rPr>
      </w:pPr>
    </w:p>
    <w:p w:rsidR="00000000" w:rsidRDefault="00000000">
      <w:pPr>
        <w:pStyle w:val="SingleTxt"/>
        <w:ind w:left="1264" w:right="1264"/>
        <w:rPr>
          <w:rtl/>
        </w:rPr>
      </w:pPr>
      <w:r>
        <w:rPr>
          <w:b/>
          <w:bCs/>
          <w:rtl/>
        </w:rPr>
        <w:t>التعليم المشترك بين الثقافات</w:t>
      </w:r>
    </w:p>
    <w:p w:rsidR="00000000" w:rsidRDefault="00000000">
      <w:pPr>
        <w:pStyle w:val="SingleTxt"/>
        <w:ind w:left="1264" w:right="1264"/>
        <w:rPr>
          <w:rtl/>
        </w:rPr>
      </w:pPr>
      <w:r>
        <w:rPr>
          <w:rtl/>
        </w:rPr>
        <w:tab/>
      </w:r>
      <w:r>
        <w:rPr>
          <w:rtl/>
        </w:rPr>
        <w:tab/>
        <w:t>بمقتضى القانون 1566/85 بشأن "استحقاق جميع الأطفال للتعليم بصرف النظر عن نوع الجنس أو الديانة إلخ" في اليونان. فيما يتعلق بالتلاميذ والوافدين الأجانب بالذات، يجدر ملاحظة ما يلي:</w:t>
      </w:r>
    </w:p>
    <w:p w:rsidR="00000000" w:rsidRDefault="00000000">
      <w:pPr>
        <w:pStyle w:val="SingleTxt"/>
        <w:ind w:left="1264" w:right="1264"/>
        <w:rPr>
          <w:rtl/>
        </w:rPr>
      </w:pPr>
      <w:r>
        <w:rPr>
          <w:rtl/>
        </w:rPr>
        <w:tab/>
      </w:r>
      <w:r>
        <w:rPr>
          <w:rtl/>
        </w:rPr>
        <w:tab/>
        <w:t>بموجب المراسيم الرئاسية 297/78 و 155/78 و 121/95 المادة 2 فإن التلاميذ الأجانب المقيمين في اليونان، بصرف النظر عن بلد منشأهم وإذا ما كان والداهم أو أولياء أمورهم في اليونان يرغبون في ذلك، يجوز إلحاقهم بالمدارس الابتدائية كما يمكن التحاقهم بالمستويات الإعدادية أو الثانوية لدى تقديم شهادة ملائمة من مدرسة أجنبية أو شهادة نقل.</w:t>
      </w:r>
    </w:p>
    <w:p w:rsidR="00000000" w:rsidRDefault="00000000">
      <w:pPr>
        <w:pStyle w:val="SingleTxt"/>
        <w:ind w:left="1264" w:right="1264"/>
        <w:rPr>
          <w:rtl/>
        </w:rPr>
      </w:pPr>
      <w:r>
        <w:rPr>
          <w:rtl/>
        </w:rPr>
        <w:tab/>
      </w:r>
      <w:r>
        <w:rPr>
          <w:rtl/>
        </w:rPr>
        <w:tab/>
        <w:t>والمادة 3 من القانون 1351/1983 "التحاق الطلاب بالتعليم الثالثي" تنظِّم المسائل المتصلة بالتحاق مرشحين من ذوي الجنسية الأجنبية أو المولودين في الخارج.</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3"/>
        <w:gridCol w:w="2126"/>
        <w:gridCol w:w="1985"/>
      </w:tblGrid>
      <w:tr w:rsidR="00000000">
        <w:tblPrEx>
          <w:tblCellMar>
            <w:top w:w="0" w:type="dxa"/>
            <w:bottom w:w="0" w:type="dxa"/>
          </w:tblCellMar>
        </w:tblPrEx>
        <w:trPr>
          <w:cantSplit/>
        </w:trPr>
        <w:tc>
          <w:tcPr>
            <w:tcW w:w="7564" w:type="dxa"/>
            <w:gridSpan w:val="3"/>
          </w:tcPr>
          <w:p w:rsidR="00000000" w:rsidRDefault="00000000">
            <w:pPr>
              <w:jc w:val="center"/>
              <w:rPr>
                <w:i/>
                <w:iCs/>
                <w:rtl/>
              </w:rPr>
            </w:pPr>
            <w:r>
              <w:rPr>
                <w:i/>
                <w:iCs/>
                <w:rtl/>
              </w:rPr>
              <w:t xml:space="preserve">1997 </w:t>
            </w:r>
            <w:r>
              <w:rPr>
                <w:i/>
                <w:iCs/>
              </w:rPr>
              <w:t>–</w:t>
            </w:r>
            <w:r>
              <w:rPr>
                <w:i/>
                <w:iCs/>
                <w:rtl/>
              </w:rPr>
              <w:t xml:space="preserve"> 1998</w:t>
            </w:r>
          </w:p>
        </w:tc>
      </w:tr>
      <w:tr w:rsidR="00000000">
        <w:tblPrEx>
          <w:tblCellMar>
            <w:top w:w="0" w:type="dxa"/>
            <w:bottom w:w="0" w:type="dxa"/>
          </w:tblCellMar>
        </w:tblPrEx>
        <w:tc>
          <w:tcPr>
            <w:tcW w:w="3453" w:type="dxa"/>
          </w:tcPr>
          <w:p w:rsidR="00000000" w:rsidRDefault="00000000">
            <w:pPr>
              <w:rPr>
                <w:rtl/>
              </w:rPr>
            </w:pPr>
          </w:p>
        </w:tc>
        <w:tc>
          <w:tcPr>
            <w:tcW w:w="2126" w:type="dxa"/>
          </w:tcPr>
          <w:p w:rsidR="00000000" w:rsidRDefault="00000000">
            <w:pPr>
              <w:pStyle w:val="H23"/>
              <w:keepLines w:val="0"/>
              <w:suppressAutoHyphens w:val="0"/>
              <w:rPr>
                <w:b w:val="0"/>
                <w:bCs w:val="0"/>
                <w:i/>
                <w:iCs/>
                <w:spacing w:val="0"/>
                <w:rtl/>
              </w:rPr>
            </w:pPr>
            <w:r>
              <w:rPr>
                <w:b w:val="0"/>
                <w:bCs w:val="0"/>
                <w:i/>
                <w:iCs/>
                <w:spacing w:val="0"/>
                <w:rtl/>
              </w:rPr>
              <w:t>المجموع</w:t>
            </w:r>
          </w:p>
        </w:tc>
        <w:tc>
          <w:tcPr>
            <w:tcW w:w="1985" w:type="dxa"/>
          </w:tcPr>
          <w:p w:rsidR="00000000" w:rsidRDefault="00000000">
            <w:pPr>
              <w:pStyle w:val="H23"/>
              <w:keepLines w:val="0"/>
              <w:suppressAutoHyphens w:val="0"/>
              <w:rPr>
                <w:b w:val="0"/>
                <w:bCs w:val="0"/>
                <w:i/>
                <w:iCs/>
                <w:spacing w:val="0"/>
                <w:rtl/>
              </w:rPr>
            </w:pPr>
            <w:r>
              <w:rPr>
                <w:b w:val="0"/>
                <w:bCs w:val="0"/>
                <w:i/>
                <w:iCs/>
                <w:spacing w:val="0"/>
                <w:rtl/>
              </w:rPr>
              <w:t>نساء</w:t>
            </w:r>
          </w:p>
        </w:tc>
      </w:tr>
      <w:tr w:rsidR="00000000">
        <w:tblPrEx>
          <w:tblCellMar>
            <w:top w:w="0" w:type="dxa"/>
            <w:bottom w:w="0" w:type="dxa"/>
          </w:tblCellMar>
        </w:tblPrEx>
        <w:tc>
          <w:tcPr>
            <w:tcW w:w="3453" w:type="dxa"/>
          </w:tcPr>
          <w:p w:rsidR="00000000" w:rsidRDefault="00000000">
            <w:pPr>
              <w:pStyle w:val="H23"/>
              <w:keepLines w:val="0"/>
              <w:suppressAutoHyphens w:val="0"/>
              <w:rPr>
                <w:spacing w:val="0"/>
                <w:rtl/>
              </w:rPr>
            </w:pPr>
            <w:r>
              <w:rPr>
                <w:spacing w:val="0"/>
                <w:rtl/>
              </w:rPr>
              <w:t>المدرسة الابتدائية</w:t>
            </w:r>
          </w:p>
        </w:tc>
        <w:tc>
          <w:tcPr>
            <w:tcW w:w="2126" w:type="dxa"/>
          </w:tcPr>
          <w:p w:rsidR="00000000" w:rsidRDefault="00000000">
            <w:pPr>
              <w:rPr>
                <w:rtl/>
              </w:rPr>
            </w:pPr>
          </w:p>
        </w:tc>
        <w:tc>
          <w:tcPr>
            <w:tcW w:w="1985" w:type="dxa"/>
          </w:tcPr>
          <w:p w:rsidR="00000000" w:rsidRDefault="00000000">
            <w:pPr>
              <w:rPr>
                <w:rtl/>
              </w:rPr>
            </w:pPr>
          </w:p>
        </w:tc>
      </w:tr>
      <w:tr w:rsidR="00000000">
        <w:tblPrEx>
          <w:tblCellMar>
            <w:top w:w="0" w:type="dxa"/>
            <w:bottom w:w="0" w:type="dxa"/>
          </w:tblCellMar>
        </w:tblPrEx>
        <w:tc>
          <w:tcPr>
            <w:tcW w:w="3453" w:type="dxa"/>
          </w:tcPr>
          <w:p w:rsidR="00000000" w:rsidRDefault="00000000">
            <w:pPr>
              <w:rPr>
                <w:rtl/>
              </w:rPr>
            </w:pPr>
            <w:r>
              <w:rPr>
                <w:rtl/>
              </w:rPr>
              <w:t>عائدون</w:t>
            </w:r>
          </w:p>
        </w:tc>
        <w:tc>
          <w:tcPr>
            <w:tcW w:w="2126" w:type="dxa"/>
          </w:tcPr>
          <w:p w:rsidR="00000000" w:rsidRDefault="00000000">
            <w:pPr>
              <w:rPr>
                <w:rtl/>
              </w:rPr>
            </w:pPr>
            <w:r>
              <w:rPr>
                <w:rtl/>
              </w:rPr>
              <w:t>984 30</w:t>
            </w:r>
          </w:p>
        </w:tc>
        <w:tc>
          <w:tcPr>
            <w:tcW w:w="1985" w:type="dxa"/>
          </w:tcPr>
          <w:p w:rsidR="00000000" w:rsidRDefault="00000000">
            <w:pPr>
              <w:rPr>
                <w:rtl/>
              </w:rPr>
            </w:pPr>
            <w:r>
              <w:rPr>
                <w:rtl/>
              </w:rPr>
              <w:t>675 14</w:t>
            </w:r>
          </w:p>
        </w:tc>
      </w:tr>
      <w:tr w:rsidR="00000000">
        <w:tblPrEx>
          <w:tblCellMar>
            <w:top w:w="0" w:type="dxa"/>
            <w:bottom w:w="0" w:type="dxa"/>
          </w:tblCellMar>
        </w:tblPrEx>
        <w:tc>
          <w:tcPr>
            <w:tcW w:w="3453" w:type="dxa"/>
          </w:tcPr>
          <w:p w:rsidR="00000000" w:rsidRDefault="00000000">
            <w:pPr>
              <w:rPr>
                <w:rtl/>
              </w:rPr>
            </w:pPr>
            <w:r>
              <w:rPr>
                <w:rtl/>
              </w:rPr>
              <w:t>أجانب</w:t>
            </w:r>
          </w:p>
        </w:tc>
        <w:tc>
          <w:tcPr>
            <w:tcW w:w="2126" w:type="dxa"/>
          </w:tcPr>
          <w:p w:rsidR="00000000" w:rsidRDefault="00000000">
            <w:pPr>
              <w:rPr>
                <w:rtl/>
              </w:rPr>
            </w:pPr>
            <w:r>
              <w:rPr>
                <w:rtl/>
              </w:rPr>
              <w:t>361 17</w:t>
            </w:r>
          </w:p>
        </w:tc>
        <w:tc>
          <w:tcPr>
            <w:tcW w:w="1985" w:type="dxa"/>
          </w:tcPr>
          <w:p w:rsidR="00000000" w:rsidRDefault="00000000">
            <w:pPr>
              <w:rPr>
                <w:rtl/>
              </w:rPr>
            </w:pPr>
            <w:r>
              <w:rPr>
                <w:rtl/>
              </w:rPr>
              <w:t>312 8</w:t>
            </w:r>
          </w:p>
        </w:tc>
      </w:tr>
      <w:tr w:rsidR="00000000">
        <w:tblPrEx>
          <w:tblCellMar>
            <w:top w:w="0" w:type="dxa"/>
            <w:bottom w:w="0" w:type="dxa"/>
          </w:tblCellMar>
        </w:tblPrEx>
        <w:tc>
          <w:tcPr>
            <w:tcW w:w="3453" w:type="dxa"/>
          </w:tcPr>
          <w:p w:rsidR="00000000" w:rsidRDefault="00000000">
            <w:pPr>
              <w:pStyle w:val="H23"/>
              <w:keepLines w:val="0"/>
              <w:suppressAutoHyphens w:val="0"/>
              <w:rPr>
                <w:spacing w:val="0"/>
                <w:rtl/>
              </w:rPr>
            </w:pPr>
            <w:r>
              <w:rPr>
                <w:spacing w:val="0"/>
                <w:rtl/>
              </w:rPr>
              <w:t>الإعدادية</w:t>
            </w:r>
          </w:p>
        </w:tc>
        <w:tc>
          <w:tcPr>
            <w:tcW w:w="2126" w:type="dxa"/>
          </w:tcPr>
          <w:p w:rsidR="00000000" w:rsidRDefault="00000000">
            <w:pPr>
              <w:rPr>
                <w:rtl/>
              </w:rPr>
            </w:pPr>
          </w:p>
        </w:tc>
        <w:tc>
          <w:tcPr>
            <w:tcW w:w="1985" w:type="dxa"/>
          </w:tcPr>
          <w:p w:rsidR="00000000" w:rsidRDefault="00000000">
            <w:pPr>
              <w:rPr>
                <w:rtl/>
              </w:rPr>
            </w:pPr>
          </w:p>
        </w:tc>
      </w:tr>
      <w:tr w:rsidR="00000000">
        <w:tblPrEx>
          <w:tblCellMar>
            <w:top w:w="0" w:type="dxa"/>
            <w:bottom w:w="0" w:type="dxa"/>
          </w:tblCellMar>
        </w:tblPrEx>
        <w:tc>
          <w:tcPr>
            <w:tcW w:w="3453" w:type="dxa"/>
          </w:tcPr>
          <w:p w:rsidR="00000000" w:rsidRDefault="00000000">
            <w:pPr>
              <w:rPr>
                <w:rtl/>
              </w:rPr>
            </w:pPr>
            <w:r>
              <w:rPr>
                <w:rtl/>
              </w:rPr>
              <w:t>عائدون</w:t>
            </w:r>
          </w:p>
        </w:tc>
        <w:tc>
          <w:tcPr>
            <w:tcW w:w="2126" w:type="dxa"/>
          </w:tcPr>
          <w:p w:rsidR="00000000" w:rsidRDefault="00000000">
            <w:pPr>
              <w:rPr>
                <w:rtl/>
              </w:rPr>
            </w:pPr>
            <w:r>
              <w:rPr>
                <w:rtl/>
              </w:rPr>
              <w:t>793 10</w:t>
            </w:r>
          </w:p>
        </w:tc>
        <w:tc>
          <w:tcPr>
            <w:tcW w:w="1985" w:type="dxa"/>
          </w:tcPr>
          <w:p w:rsidR="00000000" w:rsidRDefault="00000000">
            <w:pPr>
              <w:rPr>
                <w:rtl/>
              </w:rPr>
            </w:pPr>
            <w:r>
              <w:rPr>
                <w:rtl/>
              </w:rPr>
              <w:t>440 5</w:t>
            </w:r>
          </w:p>
        </w:tc>
      </w:tr>
      <w:tr w:rsidR="00000000">
        <w:tblPrEx>
          <w:tblCellMar>
            <w:top w:w="0" w:type="dxa"/>
            <w:bottom w:w="0" w:type="dxa"/>
          </w:tblCellMar>
        </w:tblPrEx>
        <w:tc>
          <w:tcPr>
            <w:tcW w:w="3453" w:type="dxa"/>
          </w:tcPr>
          <w:p w:rsidR="00000000" w:rsidRDefault="00000000">
            <w:pPr>
              <w:rPr>
                <w:rtl/>
              </w:rPr>
            </w:pPr>
            <w:r>
              <w:rPr>
                <w:rtl/>
              </w:rPr>
              <w:t>أجانب</w:t>
            </w:r>
          </w:p>
        </w:tc>
        <w:tc>
          <w:tcPr>
            <w:tcW w:w="2126" w:type="dxa"/>
          </w:tcPr>
          <w:p w:rsidR="00000000" w:rsidRDefault="00000000">
            <w:pPr>
              <w:rPr>
                <w:rtl/>
              </w:rPr>
            </w:pPr>
            <w:r>
              <w:rPr>
                <w:rtl/>
              </w:rPr>
              <w:t>014 3</w:t>
            </w:r>
          </w:p>
        </w:tc>
        <w:tc>
          <w:tcPr>
            <w:tcW w:w="1985" w:type="dxa"/>
          </w:tcPr>
          <w:p w:rsidR="00000000" w:rsidRDefault="00000000">
            <w:pPr>
              <w:rPr>
                <w:rtl/>
              </w:rPr>
            </w:pPr>
            <w:r>
              <w:rPr>
                <w:rtl/>
              </w:rPr>
              <w:t>549 1</w:t>
            </w:r>
          </w:p>
        </w:tc>
      </w:tr>
      <w:tr w:rsidR="00000000">
        <w:tblPrEx>
          <w:tblCellMar>
            <w:top w:w="0" w:type="dxa"/>
            <w:bottom w:w="0" w:type="dxa"/>
          </w:tblCellMar>
        </w:tblPrEx>
        <w:tc>
          <w:tcPr>
            <w:tcW w:w="3453" w:type="dxa"/>
          </w:tcPr>
          <w:p w:rsidR="00000000" w:rsidRDefault="00000000">
            <w:pPr>
              <w:pStyle w:val="H23"/>
              <w:keepNext w:val="0"/>
              <w:keepLines w:val="0"/>
              <w:suppressAutoHyphens w:val="0"/>
              <w:outlineLvl w:val="9"/>
              <w:rPr>
                <w:spacing w:val="0"/>
                <w:rtl/>
              </w:rPr>
            </w:pPr>
            <w:r>
              <w:rPr>
                <w:spacing w:val="0"/>
                <w:rtl/>
              </w:rPr>
              <w:t>الثانوية الشاملة المتعددة القطاعات</w:t>
            </w:r>
          </w:p>
        </w:tc>
        <w:tc>
          <w:tcPr>
            <w:tcW w:w="2126" w:type="dxa"/>
          </w:tcPr>
          <w:p w:rsidR="00000000" w:rsidRDefault="00000000">
            <w:pPr>
              <w:rPr>
                <w:rtl/>
              </w:rPr>
            </w:pPr>
          </w:p>
        </w:tc>
        <w:tc>
          <w:tcPr>
            <w:tcW w:w="1985" w:type="dxa"/>
          </w:tcPr>
          <w:p w:rsidR="00000000" w:rsidRDefault="00000000">
            <w:pPr>
              <w:rPr>
                <w:rtl/>
              </w:rPr>
            </w:pPr>
          </w:p>
        </w:tc>
      </w:tr>
      <w:tr w:rsidR="00000000">
        <w:tblPrEx>
          <w:tblCellMar>
            <w:top w:w="0" w:type="dxa"/>
            <w:bottom w:w="0" w:type="dxa"/>
          </w:tblCellMar>
        </w:tblPrEx>
        <w:tc>
          <w:tcPr>
            <w:tcW w:w="3453" w:type="dxa"/>
          </w:tcPr>
          <w:p w:rsidR="00000000" w:rsidRDefault="00000000">
            <w:pPr>
              <w:rPr>
                <w:rtl/>
              </w:rPr>
            </w:pPr>
            <w:r>
              <w:rPr>
                <w:rtl/>
              </w:rPr>
              <w:t>عائدون</w:t>
            </w:r>
          </w:p>
        </w:tc>
        <w:tc>
          <w:tcPr>
            <w:tcW w:w="2126" w:type="dxa"/>
          </w:tcPr>
          <w:p w:rsidR="00000000" w:rsidRDefault="00000000">
            <w:pPr>
              <w:rPr>
                <w:rtl/>
              </w:rPr>
            </w:pPr>
            <w:r>
              <w:rPr>
                <w:rtl/>
              </w:rPr>
              <w:t>208</w:t>
            </w:r>
          </w:p>
        </w:tc>
        <w:tc>
          <w:tcPr>
            <w:tcW w:w="1985" w:type="dxa"/>
          </w:tcPr>
          <w:p w:rsidR="00000000" w:rsidRDefault="00000000">
            <w:pPr>
              <w:rPr>
                <w:rtl/>
              </w:rPr>
            </w:pPr>
            <w:r>
              <w:rPr>
                <w:rtl/>
              </w:rPr>
              <w:t>132</w:t>
            </w:r>
          </w:p>
        </w:tc>
      </w:tr>
      <w:tr w:rsidR="00000000">
        <w:tblPrEx>
          <w:tblCellMar>
            <w:top w:w="0" w:type="dxa"/>
            <w:bottom w:w="0" w:type="dxa"/>
          </w:tblCellMar>
        </w:tblPrEx>
        <w:tc>
          <w:tcPr>
            <w:tcW w:w="3453" w:type="dxa"/>
          </w:tcPr>
          <w:p w:rsidR="00000000" w:rsidRDefault="00000000">
            <w:pPr>
              <w:rPr>
                <w:rtl/>
              </w:rPr>
            </w:pPr>
            <w:r>
              <w:rPr>
                <w:rtl/>
              </w:rPr>
              <w:t>أجانب</w:t>
            </w:r>
          </w:p>
        </w:tc>
        <w:tc>
          <w:tcPr>
            <w:tcW w:w="2126" w:type="dxa"/>
          </w:tcPr>
          <w:p w:rsidR="00000000" w:rsidRDefault="00000000">
            <w:pPr>
              <w:rPr>
                <w:rtl/>
              </w:rPr>
            </w:pPr>
            <w:r>
              <w:rPr>
                <w:rtl/>
              </w:rPr>
              <w:t>14</w:t>
            </w:r>
          </w:p>
        </w:tc>
        <w:tc>
          <w:tcPr>
            <w:tcW w:w="1985" w:type="dxa"/>
          </w:tcPr>
          <w:p w:rsidR="00000000" w:rsidRDefault="00000000">
            <w:pPr>
              <w:rPr>
                <w:rtl/>
              </w:rPr>
            </w:pPr>
            <w:r>
              <w:rPr>
                <w:rtl/>
              </w:rPr>
              <w:t>10</w:t>
            </w:r>
          </w:p>
        </w:tc>
      </w:tr>
      <w:tr w:rsidR="00000000">
        <w:tblPrEx>
          <w:tblCellMar>
            <w:top w:w="0" w:type="dxa"/>
            <w:bottom w:w="0" w:type="dxa"/>
          </w:tblCellMar>
        </w:tblPrEx>
        <w:tc>
          <w:tcPr>
            <w:tcW w:w="3453" w:type="dxa"/>
          </w:tcPr>
          <w:p w:rsidR="00000000" w:rsidRDefault="00000000">
            <w:pPr>
              <w:pStyle w:val="H23"/>
              <w:keepLines w:val="0"/>
              <w:suppressAutoHyphens w:val="0"/>
              <w:rPr>
                <w:spacing w:val="0"/>
                <w:rtl/>
              </w:rPr>
            </w:pPr>
            <w:r>
              <w:rPr>
                <w:spacing w:val="0"/>
                <w:rtl/>
              </w:rPr>
              <w:t>الثانوي العام</w:t>
            </w:r>
          </w:p>
        </w:tc>
        <w:tc>
          <w:tcPr>
            <w:tcW w:w="2126" w:type="dxa"/>
          </w:tcPr>
          <w:p w:rsidR="00000000" w:rsidRDefault="00000000">
            <w:pPr>
              <w:rPr>
                <w:rtl/>
              </w:rPr>
            </w:pPr>
          </w:p>
        </w:tc>
        <w:tc>
          <w:tcPr>
            <w:tcW w:w="1985" w:type="dxa"/>
          </w:tcPr>
          <w:p w:rsidR="00000000" w:rsidRDefault="00000000">
            <w:pPr>
              <w:rPr>
                <w:rtl/>
              </w:rPr>
            </w:pPr>
          </w:p>
        </w:tc>
      </w:tr>
      <w:tr w:rsidR="00000000">
        <w:tblPrEx>
          <w:tblCellMar>
            <w:top w:w="0" w:type="dxa"/>
            <w:bottom w:w="0" w:type="dxa"/>
          </w:tblCellMar>
        </w:tblPrEx>
        <w:tc>
          <w:tcPr>
            <w:tcW w:w="3453" w:type="dxa"/>
          </w:tcPr>
          <w:p w:rsidR="00000000" w:rsidRDefault="00000000">
            <w:pPr>
              <w:rPr>
                <w:rtl/>
              </w:rPr>
            </w:pPr>
            <w:r>
              <w:rPr>
                <w:rtl/>
              </w:rPr>
              <w:t>عائدون</w:t>
            </w:r>
          </w:p>
        </w:tc>
        <w:tc>
          <w:tcPr>
            <w:tcW w:w="2126" w:type="dxa"/>
          </w:tcPr>
          <w:p w:rsidR="00000000" w:rsidRDefault="00000000">
            <w:pPr>
              <w:rPr>
                <w:rtl/>
              </w:rPr>
            </w:pPr>
            <w:r>
              <w:rPr>
                <w:rtl/>
              </w:rPr>
              <w:t>002 2</w:t>
            </w:r>
          </w:p>
        </w:tc>
        <w:tc>
          <w:tcPr>
            <w:tcW w:w="1985" w:type="dxa"/>
          </w:tcPr>
          <w:p w:rsidR="00000000" w:rsidRDefault="00000000">
            <w:pPr>
              <w:rPr>
                <w:rtl/>
              </w:rPr>
            </w:pPr>
            <w:r>
              <w:rPr>
                <w:rtl/>
              </w:rPr>
              <w:t>122</w:t>
            </w:r>
          </w:p>
        </w:tc>
      </w:tr>
      <w:tr w:rsidR="00000000">
        <w:tblPrEx>
          <w:tblCellMar>
            <w:top w:w="0" w:type="dxa"/>
            <w:bottom w:w="0" w:type="dxa"/>
          </w:tblCellMar>
        </w:tblPrEx>
        <w:tc>
          <w:tcPr>
            <w:tcW w:w="3453" w:type="dxa"/>
          </w:tcPr>
          <w:p w:rsidR="00000000" w:rsidRDefault="00000000">
            <w:pPr>
              <w:rPr>
                <w:rtl/>
              </w:rPr>
            </w:pPr>
            <w:r>
              <w:rPr>
                <w:rtl/>
              </w:rPr>
              <w:t>أجانب</w:t>
            </w:r>
          </w:p>
        </w:tc>
        <w:tc>
          <w:tcPr>
            <w:tcW w:w="2126" w:type="dxa"/>
          </w:tcPr>
          <w:p w:rsidR="00000000" w:rsidRDefault="00000000">
            <w:pPr>
              <w:rPr>
                <w:rtl/>
              </w:rPr>
            </w:pPr>
            <w:r>
              <w:rPr>
                <w:rtl/>
              </w:rPr>
              <w:t>513</w:t>
            </w:r>
          </w:p>
        </w:tc>
        <w:tc>
          <w:tcPr>
            <w:tcW w:w="1985" w:type="dxa"/>
          </w:tcPr>
          <w:p w:rsidR="00000000" w:rsidRDefault="00000000">
            <w:pPr>
              <w:rPr>
                <w:rtl/>
              </w:rPr>
            </w:pPr>
            <w:r>
              <w:rPr>
                <w:rtl/>
              </w:rPr>
              <w:t>3</w:t>
            </w:r>
          </w:p>
        </w:tc>
      </w:tr>
      <w:tr w:rsidR="00000000">
        <w:tblPrEx>
          <w:tblCellMar>
            <w:top w:w="0" w:type="dxa"/>
            <w:bottom w:w="0" w:type="dxa"/>
          </w:tblCellMar>
        </w:tblPrEx>
        <w:tc>
          <w:tcPr>
            <w:tcW w:w="3453" w:type="dxa"/>
          </w:tcPr>
          <w:p w:rsidR="00000000" w:rsidRDefault="00000000">
            <w:pPr>
              <w:pStyle w:val="H23"/>
              <w:keepNext w:val="0"/>
              <w:keepLines w:val="0"/>
              <w:suppressAutoHyphens w:val="0"/>
              <w:outlineLvl w:val="9"/>
              <w:rPr>
                <w:spacing w:val="0"/>
                <w:rtl/>
              </w:rPr>
            </w:pPr>
            <w:r>
              <w:rPr>
                <w:spacing w:val="0"/>
                <w:rtl/>
              </w:rPr>
              <w:t>التعليم المهني التقني والتعليم الديني</w:t>
            </w:r>
          </w:p>
        </w:tc>
        <w:tc>
          <w:tcPr>
            <w:tcW w:w="2126" w:type="dxa"/>
          </w:tcPr>
          <w:p w:rsidR="00000000" w:rsidRDefault="00000000">
            <w:pPr>
              <w:rPr>
                <w:rtl/>
              </w:rPr>
            </w:pPr>
          </w:p>
        </w:tc>
        <w:tc>
          <w:tcPr>
            <w:tcW w:w="1985" w:type="dxa"/>
          </w:tcPr>
          <w:p w:rsidR="00000000" w:rsidRDefault="00000000">
            <w:pPr>
              <w:rPr>
                <w:rtl/>
              </w:rPr>
            </w:pPr>
          </w:p>
        </w:tc>
      </w:tr>
      <w:tr w:rsidR="00000000">
        <w:tblPrEx>
          <w:tblCellMar>
            <w:top w:w="0" w:type="dxa"/>
            <w:bottom w:w="0" w:type="dxa"/>
          </w:tblCellMar>
        </w:tblPrEx>
        <w:tc>
          <w:tcPr>
            <w:tcW w:w="3453" w:type="dxa"/>
          </w:tcPr>
          <w:p w:rsidR="00000000" w:rsidRDefault="00000000">
            <w:pPr>
              <w:rPr>
                <w:rtl/>
              </w:rPr>
            </w:pPr>
            <w:r>
              <w:rPr>
                <w:rtl/>
              </w:rPr>
              <w:t>عائدون</w:t>
            </w:r>
          </w:p>
        </w:tc>
        <w:tc>
          <w:tcPr>
            <w:tcW w:w="2126" w:type="dxa"/>
          </w:tcPr>
          <w:p w:rsidR="00000000" w:rsidRDefault="00000000">
            <w:pPr>
              <w:rPr>
                <w:rtl/>
              </w:rPr>
            </w:pPr>
            <w:r>
              <w:rPr>
                <w:rtl/>
              </w:rPr>
              <w:t>984 1</w:t>
            </w:r>
          </w:p>
        </w:tc>
        <w:tc>
          <w:tcPr>
            <w:tcW w:w="1985" w:type="dxa"/>
          </w:tcPr>
          <w:p w:rsidR="00000000" w:rsidRDefault="00000000">
            <w:pPr>
              <w:rPr>
                <w:rtl/>
              </w:rPr>
            </w:pPr>
            <w:r>
              <w:rPr>
                <w:rtl/>
              </w:rPr>
              <w:t>896</w:t>
            </w:r>
          </w:p>
        </w:tc>
      </w:tr>
      <w:tr w:rsidR="00000000">
        <w:tblPrEx>
          <w:tblCellMar>
            <w:top w:w="0" w:type="dxa"/>
            <w:bottom w:w="0" w:type="dxa"/>
          </w:tblCellMar>
        </w:tblPrEx>
        <w:tc>
          <w:tcPr>
            <w:tcW w:w="3453" w:type="dxa"/>
          </w:tcPr>
          <w:p w:rsidR="00000000" w:rsidRDefault="00000000">
            <w:pPr>
              <w:rPr>
                <w:rtl/>
              </w:rPr>
            </w:pPr>
            <w:r>
              <w:rPr>
                <w:rtl/>
              </w:rPr>
              <w:t>أجانب</w:t>
            </w:r>
          </w:p>
        </w:tc>
        <w:tc>
          <w:tcPr>
            <w:tcW w:w="2126" w:type="dxa"/>
          </w:tcPr>
          <w:p w:rsidR="00000000" w:rsidRDefault="00000000">
            <w:pPr>
              <w:rPr>
                <w:rtl/>
              </w:rPr>
            </w:pPr>
            <w:r>
              <w:rPr>
                <w:rtl/>
              </w:rPr>
              <w:t>337</w:t>
            </w:r>
          </w:p>
        </w:tc>
        <w:tc>
          <w:tcPr>
            <w:tcW w:w="1985" w:type="dxa"/>
          </w:tcPr>
          <w:p w:rsidR="00000000" w:rsidRDefault="00000000">
            <w:pPr>
              <w:rPr>
                <w:rtl/>
              </w:rPr>
            </w:pPr>
            <w:r>
              <w:rPr>
                <w:rtl/>
              </w:rPr>
              <w:t>122</w:t>
            </w:r>
          </w:p>
        </w:tc>
      </w:tr>
    </w:tbl>
    <w:p w:rsidR="00000000" w:rsidRDefault="00000000">
      <w:pPr>
        <w:pStyle w:val="SingleTxt"/>
        <w:ind w:left="1264" w:right="1264"/>
        <w:rPr>
          <w:rtl/>
        </w:rPr>
      </w:pPr>
    </w:p>
    <w:p w:rsidR="00000000" w:rsidRDefault="00000000">
      <w:pPr>
        <w:pStyle w:val="SingleTxt"/>
        <w:ind w:left="1264" w:right="1264"/>
        <w:rPr>
          <w:rtl/>
        </w:rPr>
      </w:pPr>
      <w:r>
        <w:rPr>
          <w:b/>
          <w:bCs/>
          <w:rtl/>
        </w:rPr>
        <w:t>الإجراءات الإيجابية التي اتخذتها الأمانة العامة المعنية بالمساواة</w:t>
      </w:r>
    </w:p>
    <w:p w:rsidR="00000000" w:rsidRDefault="00000000">
      <w:pPr>
        <w:pStyle w:val="SingleTxt"/>
        <w:ind w:left="1264" w:right="1264"/>
        <w:rPr>
          <w:rtl/>
        </w:rPr>
      </w:pPr>
      <w:r>
        <w:rPr>
          <w:rtl/>
        </w:rPr>
        <w:tab/>
      </w:r>
      <w:r>
        <w:rPr>
          <w:rtl/>
        </w:rPr>
        <w:tab/>
        <w:t>من أجل تنفيذ سياستها في مجال المساواة بين البنين والبنات في التعليم، اضطلعت الأمانة العامة المعنية بالمساواة بالأنشطة التالية:</w:t>
      </w:r>
    </w:p>
    <w:p w:rsidR="00000000" w:rsidRDefault="00000000">
      <w:pPr>
        <w:pStyle w:val="SingleTxt"/>
        <w:ind w:left="1264" w:right="1264"/>
        <w:rPr>
          <w:rtl/>
        </w:rPr>
      </w:pPr>
      <w:r>
        <w:rPr>
          <w:rtl/>
        </w:rPr>
        <w:t>ألف -</w:t>
      </w:r>
      <w:r>
        <w:rPr>
          <w:rtl/>
        </w:rPr>
        <w:tab/>
        <w:t>تنفيذا لنتائج المؤتمر الذي تم تنظيمه عام 1994 مشاركةً بين الأمانة العامة المعنية بالمساواة ولجنة الاتحاد الأوروبي، تعاون مجلس البحوث المعني بمسائل المساواة مع الأمانة العامة المذكورة أعلاه ووزارة التربية الوطنية والشؤون الدينية، كما تعاونت الأمانة العامة مع خبراء أكاديميين في مسائل المساواة، على تصميم مواد تعليمية لتعزيز الوعي بين صفوف المدرسين. وقد شارك في تمويل البرنامج لجنة الاتحاد الأوروبي وتم تنفيذه بتعاون أوروبي أيضا.</w:t>
      </w:r>
    </w:p>
    <w:p w:rsidR="00000000" w:rsidRDefault="00000000">
      <w:pPr>
        <w:pStyle w:val="SingleTxt"/>
        <w:ind w:left="1264" w:right="1264"/>
        <w:rPr>
          <w:rtl/>
        </w:rPr>
      </w:pPr>
      <w:r>
        <w:rPr>
          <w:rtl/>
        </w:rPr>
        <w:t>باء -</w:t>
      </w:r>
      <w:r>
        <w:rPr>
          <w:rtl/>
        </w:rPr>
        <w:tab/>
        <w:t>تعاونت الأمانة العامة المعنية بالمساواة مع مركز البحوث المعني بمسائل المساواة على تنفيذ برنامج للتوعية لمعلمي المدارس المستخدَمين في أثينا وفي ثيسالونيكي. وأما المقترحات ذات الصلة فقد شملت الإجراءات التالية:</w:t>
      </w:r>
    </w:p>
    <w:p w:rsidR="00000000" w:rsidRDefault="00000000">
      <w:pPr>
        <w:pStyle w:val="SingleTxt"/>
        <w:ind w:left="1264" w:right="1264"/>
        <w:rPr>
          <w:rtl/>
        </w:rPr>
      </w:pPr>
      <w:r>
        <w:rPr>
          <w:rtl/>
        </w:rPr>
        <w:t>1 -</w:t>
      </w:r>
      <w:r>
        <w:rPr>
          <w:rtl/>
        </w:rPr>
        <w:tab/>
        <w:t>تصميم مادة لا تقوم على أساس نوع الجنس للتدخلات في النظام التعليمي.</w:t>
      </w:r>
    </w:p>
    <w:p w:rsidR="00000000" w:rsidRDefault="00000000">
      <w:pPr>
        <w:pStyle w:val="SingleTxt"/>
        <w:ind w:left="1264" w:right="1264"/>
        <w:rPr>
          <w:rtl/>
        </w:rPr>
      </w:pPr>
      <w:r>
        <w:rPr>
          <w:rtl/>
        </w:rPr>
        <w:t>2 -</w:t>
      </w:r>
      <w:r>
        <w:rPr>
          <w:rtl/>
        </w:rPr>
        <w:tab/>
        <w:t>عقد حلقتين دراسيتين مدة كل منهما ثلاثة أيام بغية زيادة الوعي بين صفوف معلمي المدارس</w:t>
      </w:r>
    </w:p>
    <w:p w:rsidR="00000000" w:rsidRDefault="00000000">
      <w:pPr>
        <w:pStyle w:val="SingleTxt"/>
        <w:ind w:left="1264" w:right="1264"/>
        <w:rPr>
          <w:rtl/>
        </w:rPr>
      </w:pPr>
      <w:r>
        <w:rPr>
          <w:rtl/>
        </w:rPr>
        <w:t>3 -</w:t>
      </w:r>
      <w:r>
        <w:rPr>
          <w:rtl/>
        </w:rPr>
        <w:tab/>
        <w:t>التنفيذ التجريبي في المدارس</w:t>
      </w:r>
    </w:p>
    <w:p w:rsidR="00000000" w:rsidRDefault="00000000">
      <w:pPr>
        <w:pStyle w:val="SingleTxt"/>
        <w:ind w:left="1264" w:right="1264"/>
        <w:rPr>
          <w:rtl/>
        </w:rPr>
      </w:pPr>
      <w:r>
        <w:rPr>
          <w:rtl/>
        </w:rPr>
        <w:t>4 -</w:t>
      </w:r>
      <w:r>
        <w:rPr>
          <w:rtl/>
        </w:rPr>
        <w:tab/>
        <w:t>عرض مدته يومان لنتائج مساعي المدرسين وللنتائج العامة والمقترحات المطروحة في هذا الصدد</w:t>
      </w:r>
    </w:p>
    <w:p w:rsidR="00000000" w:rsidRDefault="00000000">
      <w:pPr>
        <w:pStyle w:val="SingleTxt"/>
        <w:ind w:left="1264" w:right="1264"/>
        <w:rPr>
          <w:rtl/>
        </w:rPr>
      </w:pPr>
      <w:r>
        <w:rPr>
          <w:rtl/>
        </w:rPr>
        <w:t>جيم -</w:t>
      </w:r>
      <w:r>
        <w:rPr>
          <w:rtl/>
        </w:rPr>
        <w:tab/>
        <w:t>وفي ضوء الملاحظات والنتائج المتحصلة من جانب المدرسين وكذلك ملاحظات فريق البحث ونتائج فريق التقييم لخطة العمل السابقة (في أثينا وفي ثيسالونيكي) تم رسم مستوى جديد للعمل: ووُضِع هذا المستوى موضع التنفيذ عام 1998 على أن يتم استكماله مع نهاية عام 1999،.مع التأكيد على النقاط التالية بالذات:</w:t>
      </w:r>
    </w:p>
    <w:p w:rsidR="00000000" w:rsidRDefault="00000000">
      <w:pPr>
        <w:pStyle w:val="SingleTxt"/>
        <w:ind w:left="1264" w:right="1264"/>
        <w:rPr>
          <w:rtl/>
        </w:rPr>
      </w:pPr>
      <w:r>
        <w:rPr>
          <w:rtl/>
        </w:rPr>
        <w:t>1 -</w:t>
      </w:r>
      <w:r>
        <w:rPr>
          <w:rtl/>
        </w:rPr>
        <w:tab/>
        <w:t>لا مركزية الإجراءات في المدن الأربع الكبرى (أثينا و ثيسالونيكي وباترا وإراكليو)</w:t>
      </w:r>
    </w:p>
    <w:p w:rsidR="00000000" w:rsidRDefault="00000000">
      <w:pPr>
        <w:pStyle w:val="SingleTxt"/>
        <w:ind w:left="1264" w:right="1264"/>
        <w:rPr>
          <w:rtl/>
        </w:rPr>
      </w:pPr>
      <w:r>
        <w:rPr>
          <w:rtl/>
        </w:rPr>
        <w:t>2 -</w:t>
      </w:r>
      <w:r>
        <w:rPr>
          <w:rtl/>
        </w:rPr>
        <w:tab/>
        <w:t>تركيز الجهود على المدارس المختارة دون غيرها</w:t>
      </w:r>
    </w:p>
    <w:p w:rsidR="00000000" w:rsidRDefault="00000000">
      <w:pPr>
        <w:pStyle w:val="SingleTxt"/>
        <w:ind w:left="1264" w:right="1264"/>
        <w:rPr>
          <w:rtl/>
        </w:rPr>
      </w:pPr>
      <w:r>
        <w:rPr>
          <w:rtl/>
        </w:rPr>
        <w:t>3 -</w:t>
      </w:r>
      <w:r>
        <w:rPr>
          <w:rtl/>
        </w:rPr>
        <w:tab/>
        <w:t>استخدام المدرسين الذين شاركوا في برامج التعليم المستمر</w:t>
      </w:r>
    </w:p>
    <w:p w:rsidR="00000000" w:rsidRDefault="00000000">
      <w:pPr>
        <w:pStyle w:val="SingleTxt"/>
        <w:ind w:left="1264" w:right="1264"/>
        <w:rPr>
          <w:rtl/>
        </w:rPr>
      </w:pPr>
      <w:r>
        <w:rPr>
          <w:rtl/>
        </w:rPr>
        <w:t>4 -</w:t>
      </w:r>
      <w:r>
        <w:rPr>
          <w:rtl/>
        </w:rPr>
        <w:tab/>
        <w:t>عرض مشاركة المدرسين في عملية البحث وفي وضع المادة التعليمية التي تشمل العناصر الأساسية لبرنامج التوعية بالتعليم المستمر</w:t>
      </w:r>
    </w:p>
    <w:p w:rsidR="00000000" w:rsidRDefault="00000000">
      <w:pPr>
        <w:pStyle w:val="SingleTxt"/>
        <w:ind w:left="1264" w:right="1264"/>
        <w:rPr>
          <w:rtl/>
        </w:rPr>
      </w:pPr>
      <w:r>
        <w:rPr>
          <w:rtl/>
        </w:rPr>
        <w:t>5 -</w:t>
      </w:r>
      <w:r>
        <w:rPr>
          <w:rtl/>
        </w:rPr>
        <w:tab/>
        <w:t>إنشاء شبكات للمدرسين عن طريق موقع مركز البحوث المعني بمسائل المساواة على شبكة الإنترنت</w:t>
      </w:r>
    </w:p>
    <w:p w:rsidR="00000000" w:rsidRDefault="00000000">
      <w:pPr>
        <w:pStyle w:val="SingleTxt"/>
        <w:ind w:left="1264" w:right="1264"/>
        <w:rPr>
          <w:rtl/>
        </w:rPr>
      </w:pPr>
      <w:r>
        <w:rPr>
          <w:rtl/>
        </w:rPr>
        <w:t>6 -</w:t>
      </w:r>
      <w:r>
        <w:rPr>
          <w:rtl/>
        </w:rPr>
        <w:tab/>
        <w:t>التعاون فيما بين المدرسين والآباء والسلطات المحلية على مستوى المدرسة</w:t>
      </w:r>
    </w:p>
    <w:p w:rsidR="00000000" w:rsidRDefault="00000000">
      <w:pPr>
        <w:pStyle w:val="SingleTxt"/>
        <w:ind w:left="1264" w:right="1264"/>
        <w:rPr>
          <w:rtl/>
        </w:rPr>
      </w:pPr>
      <w:r>
        <w:rPr>
          <w:rtl/>
        </w:rPr>
        <w:t>7 -</w:t>
      </w:r>
      <w:r>
        <w:rPr>
          <w:rtl/>
        </w:rPr>
        <w:tab/>
        <w:t>نشر مساهمات المدرسين</w:t>
      </w:r>
    </w:p>
    <w:p w:rsidR="00000000" w:rsidRDefault="00000000">
      <w:pPr>
        <w:pStyle w:val="SingleTxt"/>
        <w:ind w:left="1264" w:right="1264"/>
        <w:rPr>
          <w:rtl/>
        </w:rPr>
      </w:pPr>
      <w:r>
        <w:rPr>
          <w:rtl/>
        </w:rPr>
        <w:t>8 -</w:t>
      </w:r>
      <w:r>
        <w:rPr>
          <w:rtl/>
        </w:rPr>
        <w:tab/>
        <w:t>تبادل الآراء مع الخبراء من بلدان أخرى في الاتحاد الأوروبي.</w:t>
      </w:r>
    </w:p>
    <w:p w:rsidR="00000000" w:rsidRDefault="00000000">
      <w:pPr>
        <w:pStyle w:val="SingleTxt"/>
        <w:ind w:left="1264" w:right="1264"/>
        <w:rPr>
          <w:rtl/>
        </w:rPr>
      </w:pPr>
      <w:r>
        <w:rPr>
          <w:rtl/>
        </w:rPr>
        <w:tab/>
      </w:r>
      <w:r>
        <w:rPr>
          <w:rtl/>
        </w:rPr>
        <w:tab/>
        <w:t>ويتعلق البرنامج بالتعليم المستمر وبتوعية المدرسين في مراحل ما قبل المدرسة والمرحلة الابتدائية والثانوية في مسائل المساواة بين الجنسين. ويشارك نحو 350 مدرسا في عملية التعليم المستمر وفي تطبيقها عمليا. ومن بين هؤلاء المدرسين توجد نسبة 18.5 من مدرسي المرحلة الابتدائية ومرحلة ما قبل المدرسة ونسبة 81.5 من مدرسي المرحلة الثانوية.</w:t>
      </w:r>
    </w:p>
    <w:p w:rsidR="00000000" w:rsidRDefault="00000000">
      <w:pPr>
        <w:pStyle w:val="SingleTxt"/>
        <w:ind w:left="1264" w:right="1264"/>
        <w:rPr>
          <w:rtl/>
        </w:rPr>
      </w:pPr>
      <w:r>
        <w:rPr>
          <w:rtl/>
        </w:rPr>
        <w:tab/>
      </w:r>
      <w:r>
        <w:rPr>
          <w:rtl/>
        </w:rPr>
        <w:tab/>
        <w:t>وكما هو معروف جيدا، فإن ظواهر اللامساواة واضحة بصورة أجلى في توزيع العمل حسب نوع الجنس وفي التحديد التقليدي للأدوار في نطاق الأسرة ثم في المشاركة المحدودة للمرأة في الحياة السياسية والاجتماعية وفي عملية صنع القرار.</w:t>
      </w:r>
    </w:p>
    <w:p w:rsidR="00000000" w:rsidRDefault="00000000">
      <w:pPr>
        <w:pStyle w:val="SingleTxt"/>
        <w:ind w:left="1264" w:right="1264"/>
        <w:rPr>
          <w:rtl/>
        </w:rPr>
      </w:pPr>
      <w:r>
        <w:rPr>
          <w:rtl/>
        </w:rPr>
        <w:tab/>
      </w:r>
      <w:r>
        <w:rPr>
          <w:rtl/>
        </w:rPr>
        <w:tab/>
        <w:t>وعلى ذلك، فإن الإجراءات مخططة بما يكفل زيادة وعي المدرسين بمسائل المساواة وقد تم تنفيذها على النحو المخطط لها في عام 1999 في المدن الكبرى: أثينا وثيسالونيكي وبترا وإراكليو.</w:t>
      </w:r>
    </w:p>
    <w:p w:rsidR="00000000" w:rsidRDefault="00000000">
      <w:pPr>
        <w:pStyle w:val="SingleTxt"/>
        <w:ind w:left="1264" w:right="1264"/>
        <w:rPr>
          <w:b/>
          <w:bCs/>
          <w:rtl/>
        </w:rPr>
      </w:pPr>
      <w:r>
        <w:rPr>
          <w:b/>
          <w:bCs/>
          <w:rtl/>
        </w:rPr>
        <w:tab/>
      </w:r>
      <w:r>
        <w:rPr>
          <w:b/>
          <w:bCs/>
          <w:rtl/>
        </w:rPr>
        <w:tab/>
        <w:t>وقد شملت هذه الإجراءات على وجه الخصوص ما يلي:</w:t>
      </w:r>
    </w:p>
    <w:p w:rsidR="00000000" w:rsidRDefault="00000000">
      <w:pPr>
        <w:pStyle w:val="SingleTxt"/>
        <w:tabs>
          <w:tab w:val="clear" w:pos="1267"/>
          <w:tab w:val="left" w:pos="1486"/>
        </w:tabs>
        <w:ind w:left="1927" w:right="1264" w:hanging="663"/>
        <w:rPr>
          <w:rtl/>
        </w:rPr>
      </w:pPr>
      <w:r>
        <w:rPr>
          <w:rtl/>
        </w:rPr>
        <w:tab/>
        <w:t>•</w:t>
      </w:r>
      <w:r>
        <w:rPr>
          <w:rtl/>
        </w:rPr>
        <w:tab/>
        <w:t>عدد من المدارس (11) ومن المدرسين (45) تم اختيارهم في تلك المدن (أنظر الجدول المرفق) في الفترة: شباط/فبراير 1999.</w:t>
      </w:r>
    </w:p>
    <w:p w:rsidR="00000000" w:rsidRDefault="00000000">
      <w:pPr>
        <w:pStyle w:val="SingleTxt"/>
        <w:tabs>
          <w:tab w:val="clear" w:pos="1267"/>
          <w:tab w:val="left" w:pos="1486"/>
        </w:tabs>
        <w:ind w:left="1927" w:right="1264" w:hanging="663"/>
        <w:rPr>
          <w:rtl/>
        </w:rPr>
      </w:pPr>
      <w:r>
        <w:rPr>
          <w:rtl/>
        </w:rPr>
        <w:tab/>
        <w:t>•</w:t>
      </w:r>
      <w:r>
        <w:rPr>
          <w:rtl/>
        </w:rPr>
        <w:tab/>
        <w:t>في كل مدينة، تم تشكيل فريق من الباحثين الجامعيين (3) لمساعدة فريق المدرسين على إجراء البحث (أنظر الجداول المرفقة) في الفترة: شباط/فبراير 1999</w:t>
      </w:r>
    </w:p>
    <w:p w:rsidR="00000000" w:rsidRDefault="00000000">
      <w:pPr>
        <w:pStyle w:val="SingleTxt"/>
        <w:tabs>
          <w:tab w:val="clear" w:pos="1267"/>
          <w:tab w:val="left" w:pos="1486"/>
        </w:tabs>
        <w:ind w:left="1927" w:right="1264" w:hanging="663"/>
        <w:rPr>
          <w:rtl/>
        </w:rPr>
      </w:pPr>
      <w:r>
        <w:rPr>
          <w:rtl/>
        </w:rPr>
        <w:tab/>
        <w:t>•</w:t>
      </w:r>
      <w:r>
        <w:rPr>
          <w:rtl/>
        </w:rPr>
        <w:tab/>
        <w:t xml:space="preserve">نُظِّمَت حلقات دراسية لأفرقة المدرسين (بلغ المجموع 45 رجلا وامرأة من المستفيدين) وتم تحديد إطار العمل البحثي الواجب الاضطلاع به. في الفترة: شباط/فبراير </w:t>
      </w:r>
      <w:r>
        <w:t>–</w:t>
      </w:r>
      <w:r>
        <w:rPr>
          <w:rtl/>
        </w:rPr>
        <w:t xml:space="preserve"> نيسان/أبريل 1999.</w:t>
      </w:r>
    </w:p>
    <w:p w:rsidR="00000000" w:rsidRDefault="00000000">
      <w:pPr>
        <w:pStyle w:val="SingleTxt"/>
        <w:tabs>
          <w:tab w:val="clear" w:pos="1267"/>
          <w:tab w:val="left" w:pos="1486"/>
        </w:tabs>
        <w:ind w:left="1927" w:right="1264" w:hanging="663"/>
        <w:rPr>
          <w:rtl/>
        </w:rPr>
      </w:pPr>
      <w:r>
        <w:rPr>
          <w:rtl/>
        </w:rPr>
        <w:tab/>
        <w:t>•</w:t>
      </w:r>
      <w:r>
        <w:rPr>
          <w:rtl/>
        </w:rPr>
        <w:tab/>
        <w:t xml:space="preserve">تم إجراء العمل البحثي الفعلي في المواقع المختلفة. في الفترة: آذار/مارس </w:t>
      </w:r>
      <w:r>
        <w:t>–</w:t>
      </w:r>
      <w:r>
        <w:rPr>
          <w:rtl/>
        </w:rPr>
        <w:t xml:space="preserve"> أيلول/سبتمبر 1999</w:t>
      </w:r>
    </w:p>
    <w:p w:rsidR="00000000" w:rsidRDefault="00000000">
      <w:pPr>
        <w:pStyle w:val="SingleTxt"/>
        <w:tabs>
          <w:tab w:val="clear" w:pos="1267"/>
          <w:tab w:val="left" w:pos="1486"/>
        </w:tabs>
        <w:ind w:left="1927" w:right="1264" w:hanging="663"/>
        <w:rPr>
          <w:rtl/>
        </w:rPr>
      </w:pPr>
      <w:r>
        <w:rPr>
          <w:rtl/>
        </w:rPr>
        <w:tab/>
        <w:t>•</w:t>
      </w:r>
      <w:r>
        <w:rPr>
          <w:rtl/>
        </w:rPr>
        <w:tab/>
        <w:t xml:space="preserve">نُظِّمَت ثلاث فعاليات مفتوحة في مباني المدارس في أثينا وثيسالونيكي وباترا بمشاركة المدرسين والآباء وعُرِضَت نتائج أعمال البحوث بواسطة الأفرقة المحلية. في الفترة: تشرين الأول/أكتوبر </w:t>
      </w:r>
      <w:r>
        <w:t>–</w:t>
      </w:r>
      <w:r>
        <w:rPr>
          <w:rtl/>
        </w:rPr>
        <w:t xml:space="preserve"> تشرين الثاني/نوفمبر 1999</w:t>
      </w:r>
    </w:p>
    <w:p w:rsidR="00000000" w:rsidRDefault="00000000">
      <w:pPr>
        <w:pStyle w:val="SingleTxt"/>
        <w:tabs>
          <w:tab w:val="clear" w:pos="1267"/>
          <w:tab w:val="left" w:pos="1486"/>
        </w:tabs>
        <w:ind w:left="1927" w:right="1264" w:hanging="663"/>
        <w:rPr>
          <w:rtl/>
        </w:rPr>
      </w:pPr>
      <w:r>
        <w:rPr>
          <w:rtl/>
        </w:rPr>
        <w:tab/>
        <w:t>•</w:t>
      </w:r>
      <w:r>
        <w:rPr>
          <w:rtl/>
        </w:rPr>
        <w:tab/>
        <w:t>تم تنظيم مؤتمر ثان ليومين في إراكليو، كريت بعنوان "التعليم ونوع الجنس: دور المدرس" وعُرِضَت النتائج العامة للبرنامج والأهداف المتوخاة مستقبلا للأمانة العامة المعنية بالمساواة ومركز البحوث المعني بمسائل المساواة ووزارة التربية. في الفترة: كانون الأول/ديسمبر 1999</w:t>
      </w:r>
    </w:p>
    <w:p w:rsidR="00000000" w:rsidRDefault="00000000">
      <w:pPr>
        <w:pStyle w:val="SingleTxt"/>
        <w:ind w:left="1264" w:right="1264"/>
        <w:rPr>
          <w:rtl/>
        </w:rPr>
      </w:pPr>
      <w:r>
        <w:rPr>
          <w:rtl/>
        </w:rPr>
        <w:tab/>
      </w:r>
      <w:r>
        <w:rPr>
          <w:rtl/>
        </w:rPr>
        <w:tab/>
        <w:t>وما زالت الأنشطة المذكورة أعلاه قيد التنفيذ.</w:t>
      </w:r>
    </w:p>
    <w:p w:rsidR="00000000" w:rsidRDefault="00000000">
      <w:pPr>
        <w:pStyle w:val="SingleTxt"/>
        <w:ind w:left="1264" w:right="1264"/>
        <w:rPr>
          <w:rtl/>
        </w:rPr>
      </w:pPr>
      <w:r>
        <w:rPr>
          <w:b/>
          <w:bCs/>
          <w:rtl/>
        </w:rPr>
        <w:tab/>
      </w:r>
      <w:r>
        <w:rPr>
          <w:b/>
          <w:bCs/>
          <w:rtl/>
        </w:rPr>
        <w:tab/>
        <w:t>وتتمثل أهداف الأمانة العامة المعنية بالمساواة فيما يلي:</w:t>
      </w:r>
    </w:p>
    <w:p w:rsidR="00000000" w:rsidRDefault="00000000">
      <w:pPr>
        <w:pStyle w:val="SingleTxt"/>
        <w:ind w:left="1264" w:right="1264"/>
        <w:rPr>
          <w:rtl/>
        </w:rPr>
      </w:pPr>
      <w:r>
        <w:rPr>
          <w:rtl/>
        </w:rPr>
        <w:t>ألف -</w:t>
      </w:r>
      <w:r>
        <w:rPr>
          <w:rtl/>
        </w:rPr>
        <w:tab/>
        <w:t>تنقيح الكتب المدرسية؛ فنحن نخطط لتنظيم اجتماع لحلقة عمل تشمل الفروع المواضيعية ولجان وضع البرامج ومجموعات من الكتَّاب من أجل توعية أعضائها وتزويدهم بالمعلومات عن قضايا المساواة وعن الطرق التي يتفاعل بها العنصر "الجنساني" في مجال التعليم.</w:t>
      </w:r>
    </w:p>
    <w:p w:rsidR="00000000" w:rsidRDefault="00000000">
      <w:pPr>
        <w:pStyle w:val="SingleTxt"/>
        <w:ind w:left="1264" w:right="1264"/>
        <w:rPr>
          <w:rtl/>
        </w:rPr>
      </w:pPr>
      <w:r>
        <w:rPr>
          <w:rtl/>
        </w:rPr>
        <w:t>باء -</w:t>
      </w:r>
      <w:r>
        <w:rPr>
          <w:rtl/>
        </w:rPr>
        <w:tab/>
        <w:t>نخطط لاستعمال المواد المتاحة من أجل توعية المدرسين على المستويات كافة فضلا عن الشباب بما يساعد على إيجاد مدرسة ديمقراطية مبرَّأة من أي شكل من أشكال اللامساواة.</w:t>
      </w:r>
    </w:p>
    <w:p w:rsidR="00000000" w:rsidRDefault="00000000">
      <w:pPr>
        <w:pStyle w:val="SingleTxt"/>
        <w:ind w:left="1264" w:right="1264"/>
        <w:rPr>
          <w:rtl/>
        </w:rPr>
      </w:pPr>
      <w:r>
        <w:rPr>
          <w:rtl/>
        </w:rPr>
        <w:tab/>
      </w:r>
      <w:r>
        <w:rPr>
          <w:rtl/>
        </w:rPr>
        <w:tab/>
      </w:r>
      <w:r>
        <w:rPr>
          <w:b/>
          <w:bCs/>
          <w:rtl/>
        </w:rPr>
        <w:t>وفضلا عن ذلك نخطط لتنفيذ المبادرات التالية في غضون عام 2000</w:t>
      </w:r>
      <w:r>
        <w:rPr>
          <w:rtl/>
        </w:rPr>
        <w:t>:</w:t>
      </w:r>
    </w:p>
    <w:p w:rsidR="00000000" w:rsidRDefault="00000000">
      <w:pPr>
        <w:pStyle w:val="SingleTxt"/>
        <w:tabs>
          <w:tab w:val="clear" w:pos="1267"/>
          <w:tab w:val="left" w:pos="1486"/>
        </w:tabs>
        <w:ind w:left="1927" w:right="1264" w:hanging="663"/>
        <w:rPr>
          <w:rtl/>
        </w:rPr>
      </w:pPr>
      <w:r>
        <w:rPr>
          <w:rtl/>
        </w:rPr>
        <w:tab/>
        <w:t>•</w:t>
      </w:r>
      <w:r>
        <w:rPr>
          <w:rtl/>
        </w:rPr>
        <w:tab/>
        <w:t>تعزيز الدراسات العليا للمرأة حتى مستوى الدكتوراه بالتعاون مع وزارة التربية ومع الجامعات. ومساعدة المدرسات على الانخراط في برامج التعليم المستمر.</w:t>
      </w:r>
    </w:p>
    <w:p w:rsidR="00000000" w:rsidRDefault="00000000">
      <w:pPr>
        <w:pStyle w:val="SingleTxt"/>
        <w:tabs>
          <w:tab w:val="clear" w:pos="1267"/>
          <w:tab w:val="left" w:pos="1486"/>
        </w:tabs>
        <w:ind w:left="1927" w:right="1264" w:hanging="663"/>
        <w:rPr>
          <w:rtl/>
        </w:rPr>
      </w:pPr>
      <w:r>
        <w:rPr>
          <w:rtl/>
        </w:rPr>
        <w:tab/>
        <w:t>•</w:t>
      </w:r>
      <w:r>
        <w:rPr>
          <w:rtl/>
        </w:rPr>
        <w:tab/>
        <w:t>بالتعاون مع وزارة التربية، نعمل على تنظيم مسابقة وطنية للرسم لأطفال المدارس الابتدائية عن المساواة بين الرجل والمرأة</w:t>
      </w:r>
    </w:p>
    <w:p w:rsidR="00000000" w:rsidRDefault="00000000">
      <w:pPr>
        <w:pStyle w:val="SingleTxt"/>
        <w:tabs>
          <w:tab w:val="clear" w:pos="1267"/>
          <w:tab w:val="left" w:pos="1486"/>
        </w:tabs>
        <w:ind w:left="1927" w:right="1264" w:hanging="663"/>
        <w:rPr>
          <w:rtl/>
        </w:rPr>
      </w:pPr>
      <w:r>
        <w:rPr>
          <w:rtl/>
        </w:rPr>
        <w:tab/>
        <w:t>•</w:t>
      </w:r>
      <w:r>
        <w:rPr>
          <w:rtl/>
        </w:rPr>
        <w:tab/>
        <w:t>وضع المقترحات والتدخلات في برامج الدراسة والمواد التربوية والأدلة العلمية لنشر مساهمة المرأة في تنمية المجتمع وتطوير العلوم والقضاء على الصور النمطية الجامدة والبالية المتعلقة بأدوار الجنسين.</w:t>
      </w:r>
    </w:p>
    <w:p w:rsidR="00000000" w:rsidRDefault="00000000">
      <w:pPr>
        <w:pStyle w:val="SingleTxt"/>
        <w:tabs>
          <w:tab w:val="clear" w:pos="1267"/>
          <w:tab w:val="left" w:pos="1486"/>
        </w:tabs>
        <w:ind w:left="1927" w:right="1264" w:hanging="663"/>
        <w:rPr>
          <w:rtl/>
        </w:rPr>
      </w:pPr>
      <w:r>
        <w:rPr>
          <w:rtl/>
        </w:rPr>
        <w:tab/>
        <w:t>•</w:t>
      </w:r>
      <w:r>
        <w:rPr>
          <w:rtl/>
        </w:rPr>
        <w:tab/>
        <w:t>تشجيع الفتيات على المشاركة في الفعاليات الرياضية</w:t>
      </w:r>
    </w:p>
    <w:p w:rsidR="00000000" w:rsidRDefault="00000000">
      <w:pPr>
        <w:pStyle w:val="SingleTxt"/>
        <w:tabs>
          <w:tab w:val="clear" w:pos="1267"/>
          <w:tab w:val="left" w:pos="1486"/>
        </w:tabs>
        <w:ind w:left="1927" w:right="1264" w:hanging="663"/>
        <w:rPr>
          <w:rtl/>
        </w:rPr>
      </w:pPr>
      <w:r>
        <w:rPr>
          <w:rtl/>
        </w:rPr>
        <w:tab/>
        <w:t>•</w:t>
      </w:r>
      <w:r>
        <w:rPr>
          <w:rtl/>
        </w:rPr>
        <w:tab/>
        <w:t>تنظيم حلقات دراسية لمعلمي المدارس الابتدائية والثانوية عن مواضيع المساواة وتعزيز عمليات التبادل الدولي لآراء المدرسين عن قضايا المساواة</w:t>
      </w:r>
    </w:p>
    <w:p w:rsidR="00000000" w:rsidRDefault="00000000">
      <w:pPr>
        <w:pStyle w:val="SingleTxt"/>
        <w:tabs>
          <w:tab w:val="clear" w:pos="1267"/>
          <w:tab w:val="left" w:pos="1486"/>
        </w:tabs>
        <w:ind w:left="1927" w:right="1264" w:hanging="663"/>
        <w:rPr>
          <w:rtl/>
        </w:rPr>
      </w:pPr>
      <w:r>
        <w:rPr>
          <w:rtl/>
        </w:rPr>
        <w:tab/>
        <w:t>•</w:t>
      </w:r>
      <w:r>
        <w:rPr>
          <w:rtl/>
        </w:rPr>
        <w:tab/>
        <w:t>تقديم دروس مصورة سينمائيا ومواد منتجة بوسائط متعددة عن مسألة المساواة إلى تلاميذ المدارس الابتدائية والثانوية</w:t>
      </w:r>
    </w:p>
    <w:p w:rsidR="00000000" w:rsidRDefault="00000000">
      <w:pPr>
        <w:pStyle w:val="SingleTxt"/>
        <w:tabs>
          <w:tab w:val="clear" w:pos="1267"/>
          <w:tab w:val="left" w:pos="1486"/>
        </w:tabs>
        <w:ind w:left="1927" w:right="1264" w:hanging="663"/>
        <w:rPr>
          <w:rtl/>
        </w:rPr>
      </w:pPr>
      <w:r>
        <w:rPr>
          <w:rtl/>
        </w:rPr>
        <w:tab/>
        <w:t>•</w:t>
      </w:r>
      <w:r>
        <w:rPr>
          <w:rtl/>
        </w:rPr>
        <w:tab/>
        <w:t>دراسة وتقديم مقترحات تتعلق بالبنات اللائي يتسربن من المدارس</w:t>
      </w:r>
    </w:p>
    <w:p w:rsidR="00000000" w:rsidRDefault="00000000">
      <w:pPr>
        <w:pStyle w:val="SingleTxt"/>
        <w:tabs>
          <w:tab w:val="clear" w:pos="1267"/>
          <w:tab w:val="left" w:pos="1486"/>
        </w:tabs>
        <w:ind w:left="1927" w:right="1264" w:hanging="663"/>
        <w:rPr>
          <w:rtl/>
        </w:rPr>
      </w:pPr>
      <w:r>
        <w:rPr>
          <w:rtl/>
        </w:rPr>
        <w:tab/>
        <w:t>•</w:t>
      </w:r>
      <w:r>
        <w:rPr>
          <w:rtl/>
        </w:rPr>
        <w:tab/>
        <w:t>طرح متغيِّر "العنصر الجنساني الاجتماعي" في بحوث المعاهد ومراكز البحوث وإنشاء خدمات استشارية على جميع المستويات التعليمية لمساعدة البنات على الاهتداء إلى أفضل الخيارات المهنية</w:t>
      </w:r>
    </w:p>
    <w:p w:rsidR="00000000" w:rsidRDefault="00000000">
      <w:pPr>
        <w:pStyle w:val="SingleTxt"/>
        <w:tabs>
          <w:tab w:val="clear" w:pos="1267"/>
          <w:tab w:val="left" w:pos="1486"/>
        </w:tabs>
        <w:ind w:left="1927" w:right="1264" w:hanging="663"/>
        <w:rPr>
          <w:rtl/>
        </w:rPr>
      </w:pPr>
      <w:r>
        <w:rPr>
          <w:rtl/>
        </w:rPr>
        <w:tab/>
        <w:t>•</w:t>
      </w:r>
      <w:r>
        <w:rPr>
          <w:rtl/>
        </w:rPr>
        <w:tab/>
        <w:t>وضع نظام لجمع وتجهيز البيانات المتعلقة بأوضاع الرجل/المرأة على الأصعدة كافة في التعليم ونشر التطورات التي تستجد على فترات منتظمة</w:t>
      </w:r>
    </w:p>
    <w:p w:rsidR="00000000" w:rsidRDefault="00000000">
      <w:pPr>
        <w:pStyle w:val="SingleTxt"/>
        <w:ind w:left="1264" w:right="1264"/>
        <w:rPr>
          <w:rtl/>
        </w:rPr>
      </w:pPr>
    </w:p>
    <w:p w:rsidR="00000000" w:rsidRDefault="00000000">
      <w:pPr>
        <w:pStyle w:val="SingleTxt"/>
        <w:spacing w:after="0" w:line="300" w:lineRule="exact"/>
        <w:ind w:left="1264" w:right="1264"/>
        <w:rPr>
          <w:rtl/>
        </w:rPr>
      </w:pPr>
      <w:r>
        <w:rPr>
          <w:b/>
          <w:bCs/>
          <w:rtl/>
        </w:rPr>
        <w:t>المصادر</w:t>
      </w:r>
      <w:r>
        <w:rPr>
          <w:b/>
          <w:bCs/>
          <w:i/>
          <w:iCs/>
          <w:rtl/>
        </w:rPr>
        <w:t>:</w:t>
      </w:r>
    </w:p>
    <w:p w:rsidR="00000000" w:rsidRDefault="00000000">
      <w:pPr>
        <w:pStyle w:val="SingleTxt"/>
        <w:tabs>
          <w:tab w:val="clear" w:pos="1267"/>
          <w:tab w:val="left" w:pos="1486"/>
        </w:tabs>
        <w:spacing w:after="0" w:line="300" w:lineRule="exact"/>
        <w:ind w:left="1264" w:right="1264"/>
        <w:rPr>
          <w:rtl/>
        </w:rPr>
      </w:pPr>
      <w:r>
        <w:rPr>
          <w:rtl/>
        </w:rPr>
        <w:tab/>
        <w:t>•</w:t>
      </w:r>
      <w:r>
        <w:rPr>
          <w:rtl/>
        </w:rPr>
        <w:tab/>
        <w:t>وزارة التربية</w:t>
      </w:r>
    </w:p>
    <w:p w:rsidR="00000000" w:rsidRDefault="00000000">
      <w:pPr>
        <w:pStyle w:val="SingleTxt"/>
        <w:tabs>
          <w:tab w:val="clear" w:pos="1267"/>
          <w:tab w:val="left" w:pos="1486"/>
        </w:tabs>
        <w:spacing w:after="0" w:line="300" w:lineRule="exact"/>
        <w:ind w:left="1264" w:right="1264"/>
        <w:rPr>
          <w:rtl/>
        </w:rPr>
      </w:pPr>
      <w:r>
        <w:rPr>
          <w:rtl/>
        </w:rPr>
        <w:tab/>
        <w:t>•</w:t>
      </w:r>
      <w:r>
        <w:rPr>
          <w:rtl/>
        </w:rPr>
        <w:tab/>
        <w:t xml:space="preserve">الدائرة الإحصائية الوطنية </w:t>
      </w:r>
      <w:r>
        <w:t>–</w:t>
      </w:r>
      <w:r>
        <w:rPr>
          <w:rtl/>
        </w:rPr>
        <w:t xml:space="preserve"> قوة العمل</w:t>
      </w:r>
    </w:p>
    <w:p w:rsidR="00000000" w:rsidRDefault="00000000">
      <w:pPr>
        <w:pStyle w:val="SingleTxt"/>
        <w:tabs>
          <w:tab w:val="clear" w:pos="1267"/>
          <w:tab w:val="left" w:pos="1486"/>
        </w:tabs>
        <w:spacing w:after="0" w:line="300" w:lineRule="exact"/>
        <w:ind w:left="1264" w:right="1264"/>
        <w:rPr>
          <w:rtl/>
        </w:rPr>
      </w:pPr>
      <w:r>
        <w:rPr>
          <w:rtl/>
        </w:rPr>
        <w:tab/>
        <w:t>•</w:t>
      </w:r>
      <w:r>
        <w:rPr>
          <w:rtl/>
        </w:rPr>
        <w:tab/>
        <w:t>معاهد التدريب المهني</w:t>
      </w:r>
    </w:p>
    <w:p w:rsidR="00000000" w:rsidRDefault="00000000">
      <w:pPr>
        <w:pStyle w:val="SingleTxt"/>
        <w:tabs>
          <w:tab w:val="clear" w:pos="1267"/>
          <w:tab w:val="left" w:pos="1486"/>
        </w:tabs>
        <w:spacing w:after="0" w:line="300" w:lineRule="exact"/>
        <w:ind w:left="1264" w:right="1264"/>
        <w:rPr>
          <w:rtl/>
        </w:rPr>
      </w:pPr>
      <w:r>
        <w:rPr>
          <w:rtl/>
        </w:rPr>
        <w:tab/>
        <w:t>•</w:t>
      </w:r>
      <w:r>
        <w:rPr>
          <w:rtl/>
        </w:rPr>
        <w:tab/>
        <w:t>الأمانة العامة لتعليم الكبار.</w:t>
      </w:r>
    </w:p>
    <w:p w:rsidR="00000000" w:rsidRDefault="00000000">
      <w:pPr>
        <w:pStyle w:val="SingleTxt"/>
        <w:ind w:left="1264" w:right="1264"/>
        <w:rPr>
          <w:szCs w:val="34"/>
          <w:rtl/>
        </w:rPr>
      </w:pPr>
      <w:r>
        <w:rPr>
          <w:rtl/>
        </w:rPr>
        <w:br w:type="page"/>
      </w:r>
      <w:r>
        <w:rPr>
          <w:b/>
          <w:bCs/>
          <w:szCs w:val="34"/>
          <w:rtl/>
        </w:rPr>
        <w:t>المادة 11 الحقوق المتساوية في العمالة</w:t>
      </w:r>
    </w:p>
    <w:p w:rsidR="00000000" w:rsidRDefault="00000000">
      <w:pPr>
        <w:pStyle w:val="SingleTxt"/>
        <w:ind w:left="1264" w:right="1264"/>
        <w:rPr>
          <w:rtl/>
        </w:rPr>
      </w:pPr>
      <w:r>
        <w:rPr>
          <w:b/>
          <w:bCs/>
          <w:rtl/>
        </w:rPr>
        <w:t>التغيُّرات الأساسية في حالة عمالة المرأة 1993-1999</w:t>
      </w:r>
    </w:p>
    <w:p w:rsidR="00000000" w:rsidRDefault="00000000">
      <w:pPr>
        <w:pStyle w:val="SingleTxt"/>
        <w:ind w:left="1264" w:right="1264"/>
        <w:rPr>
          <w:rtl/>
        </w:rPr>
      </w:pPr>
      <w:r>
        <w:rPr>
          <w:rtl/>
        </w:rPr>
        <w:tab/>
      </w:r>
      <w:r>
        <w:rPr>
          <w:rtl/>
        </w:rPr>
        <w:tab/>
        <w:t>في الفترة 1993-1999 كانت التغيُّرات الرئيسية في توظيف المرأة على النحو التالي:</w:t>
      </w:r>
    </w:p>
    <w:p w:rsidR="00000000" w:rsidRDefault="00000000">
      <w:pPr>
        <w:pStyle w:val="SingleTxt"/>
        <w:tabs>
          <w:tab w:val="clear" w:pos="1267"/>
          <w:tab w:val="left" w:pos="1486"/>
        </w:tabs>
        <w:ind w:left="1927" w:right="1264" w:hanging="663"/>
        <w:rPr>
          <w:rtl/>
        </w:rPr>
      </w:pPr>
      <w:r>
        <w:rPr>
          <w:rtl/>
        </w:rPr>
        <w:tab/>
        <w:t>•</w:t>
      </w:r>
      <w:r>
        <w:rPr>
          <w:rtl/>
        </w:rPr>
        <w:tab/>
        <w:t>زيادة في نصيب المرأة في قوة العمل (75 في المائة زيادة في السكان المشاركين في النشاط الاقتصادي وتتوازى مع إدماج المرأة في سوق العمل)</w:t>
      </w:r>
    </w:p>
    <w:p w:rsidR="00000000" w:rsidRDefault="00000000">
      <w:pPr>
        <w:pStyle w:val="SingleTxt"/>
        <w:tabs>
          <w:tab w:val="clear" w:pos="1267"/>
          <w:tab w:val="left" w:pos="1486"/>
        </w:tabs>
        <w:ind w:left="1927" w:right="1264" w:hanging="663"/>
        <w:rPr>
          <w:rtl/>
        </w:rPr>
      </w:pPr>
      <w:r>
        <w:rPr>
          <w:rtl/>
        </w:rPr>
        <w:tab/>
        <w:t>•</w:t>
      </w:r>
      <w:r>
        <w:rPr>
          <w:rtl/>
        </w:rPr>
        <w:tab/>
        <w:t>الانخفاض المطلق في عدد النساء غير المشاركات في النشاط الاقتصادي من سن 15 إلى 64 سنة (التغيُّر إيجابي بالنسبة للرجال)</w:t>
      </w:r>
    </w:p>
    <w:p w:rsidR="00000000" w:rsidRDefault="00000000">
      <w:pPr>
        <w:pStyle w:val="SingleTxt"/>
        <w:tabs>
          <w:tab w:val="clear" w:pos="1267"/>
          <w:tab w:val="left" w:pos="1486"/>
        </w:tabs>
        <w:ind w:left="1927" w:right="1264" w:hanging="663"/>
        <w:rPr>
          <w:rtl/>
        </w:rPr>
      </w:pPr>
      <w:r>
        <w:rPr>
          <w:rtl/>
        </w:rPr>
        <w:tab/>
        <w:t>•</w:t>
      </w:r>
      <w:r>
        <w:rPr>
          <w:rtl/>
        </w:rPr>
        <w:tab/>
        <w:t>زيادة في عمالة المرأة (78 في المائة من الزيادة في الوظائف مناظرة للوظائف الجديدة للمرأة)</w:t>
      </w:r>
    </w:p>
    <w:p w:rsidR="00000000" w:rsidRDefault="00000000">
      <w:pPr>
        <w:pStyle w:val="SingleTxt"/>
        <w:tabs>
          <w:tab w:val="clear" w:pos="1267"/>
          <w:tab w:val="left" w:pos="1486"/>
        </w:tabs>
        <w:ind w:left="1927" w:right="1264" w:hanging="663"/>
        <w:rPr>
          <w:rtl/>
        </w:rPr>
      </w:pPr>
      <w:r>
        <w:rPr>
          <w:rtl/>
        </w:rPr>
        <w:tab/>
        <w:t>•</w:t>
      </w:r>
      <w:r>
        <w:rPr>
          <w:rtl/>
        </w:rPr>
        <w:tab/>
        <w:t>زيادة في بطالة المرأة (70 في المائة من الزيادة في عدد غير العاملين في الفترة قيد الاستعراض وتتناظر مع الأعداد الإضافية للنساء غير العاملات)</w:t>
      </w:r>
    </w:p>
    <w:p w:rsidR="00000000" w:rsidRDefault="00000000">
      <w:pPr>
        <w:pStyle w:val="SingleTxt"/>
        <w:tabs>
          <w:tab w:val="clear" w:pos="1267"/>
          <w:tab w:val="left" w:pos="1486"/>
        </w:tabs>
        <w:ind w:left="1927" w:right="1264" w:hanging="663"/>
        <w:rPr>
          <w:rtl/>
        </w:rPr>
      </w:pPr>
      <w:r>
        <w:rPr>
          <w:rtl/>
        </w:rPr>
        <w:tab/>
        <w:t>•</w:t>
      </w:r>
      <w:r>
        <w:rPr>
          <w:rtl/>
        </w:rPr>
        <w:tab/>
        <w:t>انخفاض في عدد النساء المساعدات في المشاريع الأسرية بنسبة 19 في المائة</w:t>
      </w:r>
    </w:p>
    <w:p w:rsidR="00000000" w:rsidRDefault="00000000">
      <w:pPr>
        <w:pStyle w:val="SingleTxt"/>
        <w:tabs>
          <w:tab w:val="clear" w:pos="1267"/>
          <w:tab w:val="left" w:pos="1486"/>
        </w:tabs>
        <w:ind w:left="1927" w:right="1264" w:hanging="663"/>
        <w:rPr>
          <w:rtl/>
        </w:rPr>
      </w:pPr>
      <w:r>
        <w:rPr>
          <w:rtl/>
        </w:rPr>
        <w:tab/>
        <w:t>•</w:t>
      </w:r>
      <w:r>
        <w:rPr>
          <w:rtl/>
        </w:rPr>
        <w:tab/>
        <w:t>المشاركة المتزايدة بصورة مطردة للنساء في القطاع الثالثي وانخفاض استخدام المرأة في القطاعين الابتدائي والثانوي</w:t>
      </w:r>
    </w:p>
    <w:p w:rsidR="00000000" w:rsidRDefault="00000000">
      <w:pPr>
        <w:pStyle w:val="SingleTxt"/>
        <w:tabs>
          <w:tab w:val="clear" w:pos="1267"/>
          <w:tab w:val="left" w:pos="1486"/>
        </w:tabs>
        <w:ind w:left="1927" w:right="1264" w:hanging="663"/>
        <w:rPr>
          <w:rtl/>
        </w:rPr>
      </w:pPr>
      <w:r>
        <w:rPr>
          <w:rtl/>
        </w:rPr>
        <w:tab/>
        <w:t>•</w:t>
      </w:r>
      <w:r>
        <w:rPr>
          <w:rtl/>
        </w:rPr>
        <w:tab/>
        <w:t>تحسُّن في المستوى التعليمي المرتفع بالفعل للمرأة المشارِكة في النشاط المالي</w:t>
      </w:r>
    </w:p>
    <w:p w:rsidR="00000000" w:rsidRDefault="00000000">
      <w:pPr>
        <w:pStyle w:val="SingleTxt"/>
        <w:tabs>
          <w:tab w:val="clear" w:pos="1267"/>
          <w:tab w:val="left" w:pos="1486"/>
        </w:tabs>
        <w:ind w:left="1927" w:right="1264" w:hanging="663"/>
        <w:rPr>
          <w:rtl/>
        </w:rPr>
      </w:pPr>
      <w:r>
        <w:rPr>
          <w:rtl/>
        </w:rPr>
        <w:tab/>
        <w:t>•</w:t>
      </w:r>
      <w:r>
        <w:rPr>
          <w:rtl/>
        </w:rPr>
        <w:tab/>
        <w:t>زيادة بمعدل أسرع في استخدام المرأة مقارنة بالرجل في جميع الفئات المهنية التي يتضح فيها وجود زيادة</w:t>
      </w:r>
    </w:p>
    <w:p w:rsidR="00000000" w:rsidRDefault="00000000">
      <w:pPr>
        <w:pStyle w:val="SingleTxt"/>
        <w:tabs>
          <w:tab w:val="clear" w:pos="1267"/>
          <w:tab w:val="left" w:pos="1486"/>
        </w:tabs>
        <w:ind w:left="1927" w:right="1264" w:hanging="663"/>
        <w:rPr>
          <w:rtl/>
        </w:rPr>
      </w:pPr>
      <w:r>
        <w:rPr>
          <w:rtl/>
        </w:rPr>
        <w:tab/>
        <w:t>•</w:t>
      </w:r>
      <w:r>
        <w:rPr>
          <w:rtl/>
        </w:rPr>
        <w:tab/>
        <w:t>زيادة في نسبة النساء في جميع فروع القطاع العام والتفوُّق المتناسب للنساء الحاصلات على درجات علمية من مستوى التعليم الثالثي في جميع الفئات حسب سنوات الأقدمية، فيما عدا الجماعة العمرية العاملة بالفعل والواقعة في السنوات 31-35 سنة</w:t>
      </w:r>
    </w:p>
    <w:p w:rsidR="00000000" w:rsidRDefault="00000000">
      <w:pPr>
        <w:pStyle w:val="SingleTxt"/>
        <w:tabs>
          <w:tab w:val="clear" w:pos="1267"/>
          <w:tab w:val="left" w:pos="1486"/>
        </w:tabs>
        <w:ind w:left="1927" w:right="1264" w:hanging="663"/>
        <w:rPr>
          <w:rtl/>
        </w:rPr>
      </w:pPr>
      <w:r>
        <w:rPr>
          <w:rtl/>
        </w:rPr>
        <w:tab/>
        <w:t>•</w:t>
      </w:r>
      <w:r>
        <w:rPr>
          <w:rtl/>
        </w:rPr>
        <w:tab/>
        <w:t>الأعداد الكبيرة للمهاجرين الذين يدخلون البلاد في الفترة قيد الاستعراض وزيادة استخدامهم بصورة غير قانونية وغير مشمولة بالتأمين.</w:t>
      </w:r>
    </w:p>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rtl/>
        </w:rPr>
      </w:pPr>
      <w:r>
        <w:rPr>
          <w:b/>
          <w:bCs/>
          <w:rtl/>
        </w:rPr>
        <w:t>السياسات المتبعة لتعزيز الفرص المتكافئة في قطاع العمالة</w:t>
      </w:r>
    </w:p>
    <w:p w:rsidR="00000000" w:rsidRDefault="00000000">
      <w:pPr>
        <w:pStyle w:val="SingleTxt"/>
        <w:ind w:left="1264" w:right="1264"/>
        <w:rPr>
          <w:rtl/>
        </w:rPr>
      </w:pPr>
      <w:r>
        <w:rPr>
          <w:rtl/>
        </w:rPr>
        <w:tab/>
      </w:r>
      <w:r>
        <w:rPr>
          <w:rtl/>
        </w:rPr>
        <w:tab/>
        <w:t>في فترة من التغيُّرات الهيكلية الواسعة النطاق في بلدنا، تتولى الحكومة اليونانية تنفيذ سياسات ترمي إلى تنمية اقتصادية واجتماعية مترابطة ومتكاملة. وهي تسعى إلى ربط الأداء المرتفع في مجال الاقتصاد الكلي والتنمية بوجود زيادة في التوظيف وتعزيز التنمية الاجتماعية والتجانس والتكامل في الميدان الاجتماعي.</w:t>
      </w:r>
    </w:p>
    <w:p w:rsidR="00000000" w:rsidRDefault="00000000">
      <w:pPr>
        <w:pStyle w:val="SingleTxt"/>
        <w:ind w:left="1264" w:right="1264"/>
        <w:rPr>
          <w:rtl/>
        </w:rPr>
      </w:pPr>
      <w:r>
        <w:rPr>
          <w:b/>
          <w:bCs/>
          <w:rtl/>
        </w:rPr>
        <w:t>وإطار سياسات اليونان مُصَمَّم على أساس محاور ثلاثة:</w:t>
      </w:r>
    </w:p>
    <w:p w:rsidR="00000000" w:rsidRDefault="00000000">
      <w:pPr>
        <w:pStyle w:val="SingleTxt"/>
        <w:ind w:left="1264" w:right="1264"/>
        <w:rPr>
          <w:b/>
          <w:bCs/>
          <w:rtl/>
        </w:rPr>
      </w:pPr>
      <w:r>
        <w:rPr>
          <w:b/>
          <w:bCs/>
          <w:rtl/>
        </w:rPr>
        <w:t>محور التنمية</w:t>
      </w:r>
    </w:p>
    <w:p w:rsidR="00000000" w:rsidRDefault="00000000">
      <w:pPr>
        <w:pStyle w:val="SingleTxt"/>
        <w:ind w:left="1264" w:right="1264"/>
        <w:rPr>
          <w:rtl/>
        </w:rPr>
      </w:pPr>
      <w:r>
        <w:rPr>
          <w:rtl/>
        </w:rPr>
        <w:tab/>
      </w:r>
      <w:r>
        <w:rPr>
          <w:rtl/>
        </w:rPr>
        <w:tab/>
        <w:t>تنفيذ السياسات الهيكلية لتعزيز التنافس أمر يلقى التأييد ولكنه لا يتم باستمرار على أساس نموذج تتعايش في ظله التنمية مع التجانس الاجتماعي، وتربط بين المنافسة وبين دولة الرفاه الاجتماعي. ومن شأن السياسات التي توضع موضع التنفيذ أن تعزِّز المرونة والتكيُّف مع المتطلبات الجديدة لسوق العمل، فيما تولي الاهتمام لتحقيق الارتقاء الأمثل لنوعية الحياة وضمان مناخ يسوده الاطمئنان والأمن بالنسبة للمواطنين.</w:t>
      </w:r>
    </w:p>
    <w:p w:rsidR="00000000" w:rsidRDefault="00000000">
      <w:pPr>
        <w:pStyle w:val="SingleTxt"/>
        <w:ind w:left="1264" w:right="1264"/>
        <w:rPr>
          <w:rtl/>
        </w:rPr>
      </w:pPr>
      <w:r>
        <w:rPr>
          <w:b/>
          <w:bCs/>
          <w:rtl/>
        </w:rPr>
        <w:t>محور منع البطالة</w:t>
      </w:r>
    </w:p>
    <w:p w:rsidR="00000000" w:rsidRDefault="00000000">
      <w:pPr>
        <w:pStyle w:val="SingleTxt"/>
        <w:ind w:left="1264" w:right="1264"/>
        <w:rPr>
          <w:rtl/>
        </w:rPr>
      </w:pPr>
      <w:r>
        <w:rPr>
          <w:rtl/>
        </w:rPr>
        <w:tab/>
      </w:r>
      <w:r>
        <w:rPr>
          <w:rtl/>
        </w:rPr>
        <w:tab/>
        <w:t>يتم تحديث الهياكل التي تم بالفعل إنشاؤها لتدعم المواجهة الفردية للبطالة وتحقق تحوُّلا كاملا من حيث السياسات السلبية إلى السياسات الإيجابية في مجال العمالة . ويتواصل العمل أيضا على خلق مجتمع للمعرفة يتوخى إعداد قوى عاملة قادرة على مواكبة التطور في سوق العمل اليونانية والدولية.</w:t>
      </w:r>
    </w:p>
    <w:p w:rsidR="00000000" w:rsidRDefault="00000000">
      <w:pPr>
        <w:pStyle w:val="SingleTxt"/>
        <w:ind w:left="1264" w:right="1264"/>
        <w:rPr>
          <w:rtl/>
        </w:rPr>
      </w:pPr>
      <w:r>
        <w:rPr>
          <w:rtl/>
        </w:rPr>
        <w:tab/>
      </w:r>
      <w:r>
        <w:rPr>
          <w:b/>
          <w:bCs/>
          <w:rtl/>
        </w:rPr>
        <w:t>محور الدعم</w:t>
      </w:r>
    </w:p>
    <w:p w:rsidR="00000000" w:rsidRDefault="00000000">
      <w:pPr>
        <w:pStyle w:val="SingleTxt"/>
        <w:ind w:left="1264" w:right="1264"/>
        <w:rPr>
          <w:rtl/>
        </w:rPr>
      </w:pPr>
      <w:r>
        <w:rPr>
          <w:rtl/>
        </w:rPr>
        <w:tab/>
      </w:r>
      <w:r>
        <w:rPr>
          <w:rtl/>
        </w:rPr>
        <w:tab/>
        <w:t>يتم تحسين فرص الوصول إلى سوق العمل بالنسبة للفئات الاجتماعية التي يهددها أكثر من غيرها خطر الاستبعاد، إضافة إلى المزيد من تعزيز المساواة بين الجنسين وتقديم دعم إيجابي للعاملين الأكبر سنا ولمن يعانون البطالة، وتسوية القضايا المعلَّقة في مجال استخدام العمال الأجانب في البلاد، فضلا عن تنفيذ التدابير التي من شأنها تقديم العون إلى الفئات الأخرى المستضعفة اجتماعيا. وفي الوقت نفسه، يولى الاهتمام لإصلاح نظام التأمين من أجل كفالة التضامن الاجتماعي.</w:t>
      </w:r>
    </w:p>
    <w:p w:rsidR="00000000" w:rsidRDefault="00000000">
      <w:pPr>
        <w:pStyle w:val="SingleTxt"/>
        <w:ind w:left="1264" w:right="1264"/>
        <w:rPr>
          <w:rtl/>
        </w:rPr>
      </w:pPr>
      <w:r>
        <w:rPr>
          <w:rtl/>
        </w:rPr>
        <w:tab/>
      </w:r>
      <w:r>
        <w:rPr>
          <w:rtl/>
        </w:rPr>
        <w:tab/>
        <w:t>ولتعزيــز سياســـات العمالـــة ودعم السياسات الرامية إلى مكافحة البطالة، ولا سيما بطالة المرأة والشباب، ومن أجل تحديث سوق العمل بحيث تلبي المتطلبات الناشئة عن الحقائق الجديدة للعولمة والتكنولوجيا، قامت الحكومة بما يلي:</w:t>
      </w:r>
    </w:p>
    <w:p w:rsidR="00000000" w:rsidRDefault="00000000">
      <w:pPr>
        <w:pStyle w:val="SingleTxt"/>
        <w:tabs>
          <w:tab w:val="clear" w:pos="1267"/>
          <w:tab w:val="left" w:pos="1486"/>
        </w:tabs>
        <w:ind w:left="1264" w:right="1264"/>
        <w:rPr>
          <w:rtl/>
        </w:rPr>
      </w:pPr>
      <w:r>
        <w:rPr>
          <w:rtl/>
        </w:rPr>
        <w:tab/>
        <w:t>•</w:t>
      </w:r>
      <w:r>
        <w:rPr>
          <w:rtl/>
        </w:rPr>
        <w:tab/>
        <w:t>إنشاء مؤسسات جديدة من أجل تحديث سوق العمل</w:t>
      </w:r>
    </w:p>
    <w:p w:rsidR="00000000" w:rsidRDefault="00000000">
      <w:pPr>
        <w:pStyle w:val="SingleTxt"/>
        <w:tabs>
          <w:tab w:val="clear" w:pos="1267"/>
          <w:tab w:val="left" w:pos="1486"/>
        </w:tabs>
        <w:ind w:left="1264" w:right="1264"/>
        <w:rPr>
          <w:rtl/>
        </w:rPr>
      </w:pPr>
      <w:r>
        <w:rPr>
          <w:rtl/>
        </w:rPr>
        <w:tab/>
        <w:t>•</w:t>
      </w:r>
      <w:r>
        <w:rPr>
          <w:rtl/>
        </w:rPr>
        <w:tab/>
        <w:t>تنفيذ سلسلة من سياسات التوظيف الفعَّالة</w:t>
      </w:r>
    </w:p>
    <w:p w:rsidR="00000000" w:rsidRDefault="00000000">
      <w:pPr>
        <w:pStyle w:val="SingleTxt"/>
        <w:tabs>
          <w:tab w:val="clear" w:pos="1267"/>
          <w:tab w:val="left" w:pos="1486"/>
        </w:tabs>
        <w:ind w:left="1927" w:right="1264" w:hanging="663"/>
        <w:rPr>
          <w:rtl/>
        </w:rPr>
      </w:pPr>
      <w:r>
        <w:rPr>
          <w:rtl/>
        </w:rPr>
        <w:tab/>
        <w:t>•</w:t>
      </w:r>
      <w:r>
        <w:rPr>
          <w:rtl/>
        </w:rPr>
        <w:tab/>
        <w:t>استغلال الإمكانيات التي أتاحتها التكنولوجيات الجديدة في مجال المعلومات والاتصال من أجل الحصول على المعارف وهو ما يتم لصالح أنشطة الأعمال التجارية ولإضفاء تحسينات على القطاع العام.</w:t>
      </w:r>
    </w:p>
    <w:p w:rsidR="00000000" w:rsidRDefault="00000000">
      <w:pPr>
        <w:pStyle w:val="SingleTxt"/>
        <w:ind w:left="1264" w:right="1264"/>
        <w:rPr>
          <w:rtl/>
        </w:rPr>
      </w:pPr>
      <w:r>
        <w:rPr>
          <w:rtl/>
        </w:rPr>
        <w:tab/>
      </w:r>
      <w:r>
        <w:rPr>
          <w:rtl/>
        </w:rPr>
        <w:tab/>
        <w:t>وفي أعقاب الاتفاق الذي تم التوصل إليه في المجلس الأوروبي في أمستردام في حزيران/يونيه 1997 فيما يتعلق بإمكانية تنفيذ البند الجديد المتصل بالعمالة في المعاهدة، قدمت اللجنة الأوروبية مقترحات توجيهية بالنسبة إلى سياسات العمالة للدول الأعضاء لعامي 1998 و 1999 على السواء. وبعد أن وافق عليها رؤساء الدول والحكومات في اجتماعات مجلس أوروبا في لكسمبرغ (1997) وفيينا (1998)، أدمجت الدول الأعضاء المبادئ التوجيهية المتصلة بالعمالة ضمن خطط عملها الوطنية.</w:t>
      </w:r>
    </w:p>
    <w:p w:rsidR="00000000" w:rsidRDefault="00000000">
      <w:pPr>
        <w:pStyle w:val="SingleTxt"/>
        <w:ind w:left="1264" w:right="1264"/>
        <w:rPr>
          <w:rtl/>
        </w:rPr>
      </w:pPr>
      <w:r>
        <w:rPr>
          <w:rtl/>
        </w:rPr>
        <w:tab/>
      </w:r>
      <w:r>
        <w:rPr>
          <w:rtl/>
        </w:rPr>
        <w:tab/>
        <w:t>وفي إطار سياسة العمالة المتكاملة، يتم حاليا صياغة خطة العمل الوطنية للعمالة. وتوضع على أساس سنوي لتشكِّل أداة أساسية للتوجيه والتنسيق، ولتكفل، عن طريق التدخلات اللازمة، الربط بين أهدافنا الوطنية وبين منظور التجانس الأوروبي ضمن إطار الاتحاد الاقتصادي والنقدي. كما أن المشاركة الفعَّالة من جميع الشركاء الاجتماعيين تكفل قيام الظروف اللازمة لاتباع استراتيجية موحَّدة ومتناسقة، وترسي الأسس التي سوف تقوم عليها خطط العمل الوطنية في السنوات القادمة.</w:t>
      </w:r>
    </w:p>
    <w:p w:rsidR="00000000" w:rsidRDefault="00000000">
      <w:pPr>
        <w:pStyle w:val="SingleTxt"/>
        <w:ind w:left="1264" w:right="1264"/>
        <w:rPr>
          <w:rtl/>
        </w:rPr>
      </w:pPr>
      <w:r>
        <w:rPr>
          <w:b/>
          <w:bCs/>
          <w:rtl/>
        </w:rPr>
        <w:t>المؤشر الأول: تحسين إمكانية التوظيف</w:t>
      </w:r>
    </w:p>
    <w:p w:rsidR="00000000" w:rsidRDefault="00000000">
      <w:pPr>
        <w:pStyle w:val="SingleTxt"/>
        <w:ind w:left="1264" w:right="1264"/>
        <w:rPr>
          <w:rtl/>
        </w:rPr>
      </w:pPr>
      <w:r>
        <w:rPr>
          <w:rtl/>
        </w:rPr>
        <w:tab/>
      </w:r>
      <w:r>
        <w:rPr>
          <w:rtl/>
        </w:rPr>
        <w:tab/>
        <w:t>يتمثل الهدف من التدابير والإجراءات في جميع توجيهات المؤشر 1، في مكافحة البطالة لجميع الفئات التي تضمها القوى العاملة وفي منع البطالة في الأجل الطويل.</w:t>
      </w:r>
    </w:p>
    <w:p w:rsidR="00000000" w:rsidRDefault="00000000">
      <w:pPr>
        <w:pStyle w:val="SingleTxt"/>
        <w:ind w:left="1264" w:right="1264"/>
        <w:rPr>
          <w:rtl/>
        </w:rPr>
      </w:pPr>
      <w:r>
        <w:rPr>
          <w:rtl/>
        </w:rPr>
        <w:tab/>
      </w:r>
      <w:r>
        <w:rPr>
          <w:rtl/>
        </w:rPr>
        <w:tab/>
        <w:t>وفي إطار هذا المؤشر، تشارك المرأة حسب الأولوية في تدابير تعزيز فرص التوظيف للدرجة التي تجعل النساء يشغلن عدد الوظائف المناظرة بالنسبة المئوية لمشاركتهن في البطالة.</w:t>
      </w:r>
    </w:p>
    <w:p w:rsidR="00000000" w:rsidRDefault="00000000">
      <w:pPr>
        <w:pStyle w:val="SingleTxt"/>
        <w:ind w:left="1264" w:right="1264"/>
        <w:rPr>
          <w:rtl/>
        </w:rPr>
      </w:pPr>
      <w:r>
        <w:rPr>
          <w:b/>
          <w:bCs/>
          <w:rtl/>
        </w:rPr>
        <w:t xml:space="preserve">التدابير </w:t>
      </w:r>
      <w:r>
        <w:rPr>
          <w:b/>
          <w:bCs/>
        </w:rPr>
        <w:t>–</w:t>
      </w:r>
      <w:r>
        <w:rPr>
          <w:b/>
          <w:bCs/>
          <w:rtl/>
        </w:rPr>
        <w:t xml:space="preserve"> الإجراءات</w:t>
      </w:r>
    </w:p>
    <w:p w:rsidR="00000000" w:rsidRDefault="00000000">
      <w:pPr>
        <w:pStyle w:val="SingleTxt"/>
        <w:ind w:left="1264" w:right="1264"/>
        <w:rPr>
          <w:rtl/>
        </w:rPr>
      </w:pPr>
      <w:r>
        <w:rPr>
          <w:rtl/>
        </w:rPr>
        <w:tab/>
      </w:r>
      <w:r>
        <w:rPr>
          <w:rtl/>
        </w:rPr>
        <w:tab/>
        <w:t>في المشروع المعنون "مواصلة التدريب وتعزيز العمالة" التابع لوزارة العمل، الذي يرمي إلى وضع نظام أنجع لمواصلة التدريب بحيث يكون قادرا على تلبية الأولويات الناشئة عن متطلبات الاقتصاد للفترة 1994-1999، بلغت نسبة النساء 49 في المائة من جميع الأشخاص المستفيدين من ذلك المشروع.</w:t>
      </w:r>
    </w:p>
    <w:p w:rsidR="00000000" w:rsidRDefault="00000000">
      <w:pPr>
        <w:pStyle w:val="SingleTxt"/>
        <w:tabs>
          <w:tab w:val="clear" w:pos="1267"/>
          <w:tab w:val="left" w:pos="1486"/>
        </w:tabs>
        <w:ind w:left="1264" w:right="1264"/>
        <w:rPr>
          <w:rtl/>
        </w:rPr>
      </w:pPr>
      <w:r>
        <w:rPr>
          <w:rtl/>
        </w:rPr>
        <w:tab/>
        <w:t>•</w:t>
      </w:r>
      <w:r>
        <w:rPr>
          <w:rtl/>
        </w:rPr>
        <w:tab/>
        <w:t xml:space="preserve">الإجراءات بالنسبة لمن يعانون البطالة </w:t>
      </w:r>
      <w:r>
        <w:t>–</w:t>
      </w:r>
      <w:r>
        <w:rPr>
          <w:rtl/>
        </w:rPr>
        <w:t xml:space="preserve"> نسبة مشاركة المرأة: 57 في المائة</w:t>
      </w:r>
    </w:p>
    <w:p w:rsidR="00000000" w:rsidRDefault="00000000">
      <w:pPr>
        <w:pStyle w:val="SingleTxt"/>
        <w:tabs>
          <w:tab w:val="clear" w:pos="1267"/>
          <w:tab w:val="left" w:pos="1486"/>
        </w:tabs>
        <w:ind w:left="1264" w:right="1264"/>
        <w:rPr>
          <w:rtl/>
        </w:rPr>
      </w:pPr>
      <w:r>
        <w:rPr>
          <w:rtl/>
        </w:rPr>
        <w:tab/>
        <w:t>•</w:t>
      </w:r>
      <w:r>
        <w:rPr>
          <w:rtl/>
        </w:rPr>
        <w:tab/>
        <w:t xml:space="preserve">الإجراءات بالنسبة للعاملين </w:t>
      </w:r>
      <w:r>
        <w:t>–</w:t>
      </w:r>
      <w:r>
        <w:rPr>
          <w:rtl/>
        </w:rPr>
        <w:t xml:space="preserve"> بلغت نسبة مشاركة المرأة: 40 في المائة</w:t>
      </w:r>
    </w:p>
    <w:p w:rsidR="00000000" w:rsidRDefault="00000000">
      <w:pPr>
        <w:pStyle w:val="SingleTxt"/>
        <w:tabs>
          <w:tab w:val="clear" w:pos="1267"/>
          <w:tab w:val="left" w:pos="1486"/>
        </w:tabs>
        <w:ind w:left="1264" w:right="1264"/>
        <w:rPr>
          <w:rtl/>
        </w:rPr>
      </w:pPr>
      <w:r>
        <w:rPr>
          <w:rtl/>
        </w:rPr>
        <w:tab/>
        <w:t>•</w:t>
      </w:r>
      <w:r>
        <w:rPr>
          <w:rtl/>
        </w:rPr>
        <w:tab/>
        <w:t>في سياق إجراءات تعزيز العمالة:</w:t>
      </w:r>
    </w:p>
    <w:p w:rsidR="00000000" w:rsidRDefault="00000000">
      <w:pPr>
        <w:pStyle w:val="SingleTxt"/>
        <w:tabs>
          <w:tab w:val="clear" w:pos="1267"/>
          <w:tab w:val="left" w:pos="1486"/>
        </w:tabs>
        <w:ind w:left="1927" w:right="1264" w:hanging="663"/>
        <w:rPr>
          <w:rtl/>
        </w:rPr>
      </w:pPr>
      <w:r>
        <w:rPr>
          <w:rtl/>
        </w:rPr>
        <w:tab/>
        <w:t>•</w:t>
      </w:r>
      <w:r>
        <w:rPr>
          <w:rtl/>
        </w:rPr>
        <w:tab/>
        <w:t xml:space="preserve">برنامج لمن يلتحقون مجددا بمهن الأعمال التجارية* التابع للرابطة الأوروبية للتدريب المهني. وهذا البرنامج موجَّه إلى العاملين المهنيين في مجال الأعمال التجارية في المجموعة العمرية 18 </w:t>
      </w:r>
      <w:r>
        <w:t>–</w:t>
      </w:r>
      <w:r>
        <w:rPr>
          <w:rtl/>
        </w:rPr>
        <w:t xml:space="preserve"> 64 سنة ممن يقررون إنشاء مشاريعهم الصغيرة الخاصة. وعدد النساء اللائي يلتحقن سنويا بهذا المجال هو 000 30 امرأة أي نسبة 55 في المائة من العدد الإجمالي للملتحقين. أما مبلغ الإعانة المقدَّم إلى كل امرأة تعاني البطالة ممن يبدأن مشروعهن الخاص فيزيد بمقدار 000 300 دراخمة عن مبلغ المعونة المقدَّم للرجل في جميع فئات الدعم. وفي عام 2000، سيكون قد تم شغل عدد من المواقع حيث تبلغ نسبة النساء المهنيات 60 في المائة.</w:t>
      </w:r>
    </w:p>
    <w:p w:rsidR="00000000" w:rsidRDefault="00000000">
      <w:pPr>
        <w:pStyle w:val="SingleTxt"/>
        <w:tabs>
          <w:tab w:val="clear" w:pos="1267"/>
          <w:tab w:val="left" w:pos="1486"/>
        </w:tabs>
        <w:ind w:left="1927" w:right="1264" w:hanging="663"/>
        <w:rPr>
          <w:rtl/>
        </w:rPr>
      </w:pPr>
      <w:r>
        <w:rPr>
          <w:rtl/>
        </w:rPr>
        <w:tab/>
        <w:t>•</w:t>
      </w:r>
      <w:r>
        <w:rPr>
          <w:rtl/>
        </w:rPr>
        <w:tab/>
        <w:t>برنامج خبرة العمل واستخدام الأشخاص المعرَّضين للبطالة* ويدعم البرنامج الشركات الخاصة والأعمال التجارية على مستوى الإدارة المحلية والرابطات المهنية ونقابات المهنيين وأرباب العمل الآخرين الذين يتيحون فرصا لاكتساب خبرة العمل والتوظيف للأشخاص غير المستخدَمين من الفئة العمرية 18-64 سنة لفترة تتراوح بين 17 و 20 شهرا بعد مرحلة التدريب العملي، وذلك لفئات مناظرة من الرجال الذين يعانون البطالة. وقد زادت فترة توظيف النساء بإضافة ثلاثة أشهر في جميع الفئات حيث النسبة المئوية لمشاركة المرأة في حدود 60 في المائة.</w:t>
      </w:r>
    </w:p>
    <w:p w:rsidR="00000000" w:rsidRDefault="00000000">
      <w:pPr>
        <w:pStyle w:val="SingleTxt"/>
        <w:tabs>
          <w:tab w:val="clear" w:pos="1267"/>
          <w:tab w:val="left" w:pos="1486"/>
        </w:tabs>
        <w:ind w:left="1927" w:right="1264" w:hanging="663"/>
        <w:rPr>
          <w:rtl/>
        </w:rPr>
      </w:pPr>
      <w:r>
        <w:rPr>
          <w:rtl/>
        </w:rPr>
        <w:tab/>
        <w:t>•</w:t>
      </w:r>
      <w:r>
        <w:rPr>
          <w:rtl/>
        </w:rPr>
        <w:tab/>
        <w:t>برنامج دعم المهنيين في الأعمال التجارية الجديدة المقدَّم للفئات المستضعفة اجتماعيــا*. ويُحدَّد أمــد تقديم الدعم بثلاثة أشهر ويزيد المبلغ الأساسي للإعانة بإضافة 000 500 دراخمة إذا ما كان الشخص المعني امرأة.</w:t>
      </w:r>
    </w:p>
    <w:p w:rsidR="00000000" w:rsidRDefault="00000000">
      <w:pPr>
        <w:pStyle w:val="SingleTxt"/>
        <w:tabs>
          <w:tab w:val="clear" w:pos="1267"/>
          <w:tab w:val="left" w:pos="1486"/>
        </w:tabs>
        <w:ind w:left="1264" w:right="1264"/>
        <w:rPr>
          <w:rtl/>
        </w:rPr>
      </w:pPr>
      <w:r>
        <w:rPr>
          <w:rtl/>
        </w:rPr>
        <w:tab/>
      </w:r>
      <w:r>
        <w:rPr>
          <w:rtl/>
        </w:rPr>
        <w:tab/>
        <w:t xml:space="preserve">وفي إطار المشروع المعنون "مكافحة الاستبعاد من سوق العمل"، 1994 </w:t>
      </w:r>
      <w:r>
        <w:t>–</w:t>
      </w:r>
      <w:r>
        <w:rPr>
          <w:rtl/>
        </w:rPr>
        <w:t xml:space="preserve"> 1999، يتضح فيما يلي أدناه الصورة الشاملة لمشاركة المرأة</w:t>
      </w:r>
    </w:p>
    <w:p w:rsidR="00000000" w:rsidRDefault="00000000">
      <w:pPr>
        <w:rPr>
          <w:rtl/>
        </w:rPr>
      </w:pPr>
      <w:r>
        <w:rPr>
          <w:rtl/>
        </w:rPr>
        <w:br w:type="page"/>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851"/>
        <w:gridCol w:w="567"/>
        <w:gridCol w:w="850"/>
        <w:gridCol w:w="709"/>
        <w:gridCol w:w="567"/>
        <w:gridCol w:w="709"/>
        <w:gridCol w:w="709"/>
        <w:gridCol w:w="567"/>
        <w:gridCol w:w="708"/>
        <w:gridCol w:w="709"/>
        <w:gridCol w:w="567"/>
        <w:gridCol w:w="709"/>
        <w:gridCol w:w="709"/>
      </w:tblGrid>
      <w:tr w:rsidR="00000000">
        <w:tblPrEx>
          <w:tblCellMar>
            <w:top w:w="0" w:type="dxa"/>
            <w:bottom w:w="0" w:type="dxa"/>
          </w:tblCellMar>
        </w:tblPrEx>
        <w:trPr>
          <w:cantSplit/>
          <w:trHeight w:val="394"/>
        </w:trPr>
        <w:tc>
          <w:tcPr>
            <w:tcW w:w="2268" w:type="dxa"/>
            <w:gridSpan w:val="3"/>
          </w:tcPr>
          <w:p w:rsidR="00000000" w:rsidRDefault="00000000">
            <w:pPr>
              <w:jc w:val="center"/>
              <w:rPr>
                <w:i/>
                <w:iCs/>
                <w:rtl/>
              </w:rPr>
            </w:pPr>
            <w:r>
              <w:rPr>
                <w:i/>
                <w:iCs/>
                <w:rtl/>
              </w:rPr>
              <w:t>1994</w:t>
            </w:r>
          </w:p>
        </w:tc>
        <w:tc>
          <w:tcPr>
            <w:tcW w:w="2126" w:type="dxa"/>
            <w:gridSpan w:val="3"/>
          </w:tcPr>
          <w:p w:rsidR="00000000" w:rsidRDefault="00000000">
            <w:pPr>
              <w:jc w:val="center"/>
              <w:rPr>
                <w:i/>
                <w:iCs/>
                <w:rtl/>
              </w:rPr>
            </w:pPr>
            <w:r>
              <w:rPr>
                <w:i/>
                <w:iCs/>
                <w:rtl/>
              </w:rPr>
              <w:t>1996</w:t>
            </w:r>
          </w:p>
        </w:tc>
        <w:tc>
          <w:tcPr>
            <w:tcW w:w="1985" w:type="dxa"/>
            <w:gridSpan w:val="3"/>
          </w:tcPr>
          <w:p w:rsidR="00000000" w:rsidRDefault="00000000">
            <w:pPr>
              <w:jc w:val="center"/>
              <w:rPr>
                <w:i/>
                <w:iCs/>
                <w:rtl/>
              </w:rPr>
            </w:pPr>
            <w:r>
              <w:rPr>
                <w:i/>
                <w:iCs/>
                <w:rtl/>
              </w:rPr>
              <w:t>1997</w:t>
            </w:r>
          </w:p>
        </w:tc>
        <w:tc>
          <w:tcPr>
            <w:tcW w:w="1984" w:type="dxa"/>
            <w:gridSpan w:val="3"/>
          </w:tcPr>
          <w:p w:rsidR="00000000" w:rsidRDefault="00000000">
            <w:pPr>
              <w:jc w:val="center"/>
              <w:rPr>
                <w:i/>
                <w:iCs/>
                <w:rtl/>
              </w:rPr>
            </w:pPr>
            <w:r>
              <w:rPr>
                <w:i/>
                <w:iCs/>
                <w:rtl/>
              </w:rPr>
              <w:t>1999</w:t>
            </w:r>
          </w:p>
        </w:tc>
        <w:tc>
          <w:tcPr>
            <w:tcW w:w="1418" w:type="dxa"/>
            <w:gridSpan w:val="2"/>
          </w:tcPr>
          <w:p w:rsidR="00000000" w:rsidRDefault="00000000">
            <w:pPr>
              <w:jc w:val="center"/>
              <w:rPr>
                <w:b/>
                <w:bCs/>
                <w:rtl/>
              </w:rPr>
            </w:pPr>
            <w:r>
              <w:rPr>
                <w:b/>
                <w:bCs/>
                <w:rtl/>
              </w:rPr>
              <w:t>2000</w:t>
            </w:r>
          </w:p>
        </w:tc>
      </w:tr>
      <w:tr w:rsidR="00000000">
        <w:tblPrEx>
          <w:tblCellMar>
            <w:top w:w="0" w:type="dxa"/>
            <w:bottom w:w="0" w:type="dxa"/>
          </w:tblCellMar>
        </w:tblPrEx>
        <w:trPr>
          <w:trHeight w:val="394"/>
        </w:trPr>
        <w:tc>
          <w:tcPr>
            <w:tcW w:w="850" w:type="dxa"/>
          </w:tcPr>
          <w:p w:rsidR="00000000" w:rsidRDefault="00000000">
            <w:pPr>
              <w:jc w:val="center"/>
              <w:rPr>
                <w:i/>
                <w:iCs/>
                <w:rtl/>
              </w:rPr>
            </w:pPr>
            <w:r>
              <w:rPr>
                <w:i/>
                <w:iCs/>
                <w:rtl/>
              </w:rPr>
              <w:t>ر/ن</w:t>
            </w:r>
          </w:p>
        </w:tc>
        <w:tc>
          <w:tcPr>
            <w:tcW w:w="851" w:type="dxa"/>
          </w:tcPr>
          <w:p w:rsidR="00000000" w:rsidRDefault="00000000">
            <w:pPr>
              <w:jc w:val="center"/>
              <w:rPr>
                <w:i/>
                <w:iCs/>
                <w:rtl/>
              </w:rPr>
            </w:pPr>
            <w:r>
              <w:rPr>
                <w:i/>
                <w:iCs/>
                <w:rtl/>
              </w:rPr>
              <w:t>ن</w:t>
            </w:r>
          </w:p>
        </w:tc>
        <w:tc>
          <w:tcPr>
            <w:tcW w:w="567" w:type="dxa"/>
          </w:tcPr>
          <w:p w:rsidR="00000000" w:rsidRDefault="00000000">
            <w:pPr>
              <w:jc w:val="center"/>
              <w:rPr>
                <w:rFonts w:cs="Akhbar MT"/>
                <w:i/>
                <w:iCs/>
                <w:rtl/>
              </w:rPr>
            </w:pPr>
            <w:r>
              <w:rPr>
                <w:i/>
                <w:iCs/>
                <w:rtl/>
              </w:rPr>
              <w:t>ن</w:t>
            </w:r>
            <w:r>
              <w:rPr>
                <w:rFonts w:cs="Akhbar MT"/>
                <w:i/>
                <w:iCs/>
                <w:rtl/>
              </w:rPr>
              <w:t>%</w:t>
            </w:r>
          </w:p>
        </w:tc>
        <w:tc>
          <w:tcPr>
            <w:tcW w:w="850" w:type="dxa"/>
          </w:tcPr>
          <w:p w:rsidR="00000000" w:rsidRDefault="00000000">
            <w:pPr>
              <w:jc w:val="center"/>
              <w:rPr>
                <w:i/>
                <w:iCs/>
                <w:rtl/>
              </w:rPr>
            </w:pPr>
            <w:r>
              <w:rPr>
                <w:i/>
                <w:iCs/>
                <w:rtl/>
              </w:rPr>
              <w:t>ر/ن</w:t>
            </w:r>
          </w:p>
        </w:tc>
        <w:tc>
          <w:tcPr>
            <w:tcW w:w="709" w:type="dxa"/>
          </w:tcPr>
          <w:p w:rsidR="00000000" w:rsidRDefault="00000000">
            <w:pPr>
              <w:jc w:val="center"/>
              <w:rPr>
                <w:i/>
                <w:iCs/>
                <w:rtl/>
              </w:rPr>
            </w:pPr>
            <w:r>
              <w:rPr>
                <w:i/>
                <w:iCs/>
                <w:rtl/>
              </w:rPr>
              <w:t>ن</w:t>
            </w:r>
          </w:p>
        </w:tc>
        <w:tc>
          <w:tcPr>
            <w:tcW w:w="567" w:type="dxa"/>
          </w:tcPr>
          <w:p w:rsidR="00000000" w:rsidRDefault="00000000">
            <w:pPr>
              <w:jc w:val="center"/>
              <w:rPr>
                <w:rFonts w:cs="Akhbar MT"/>
                <w:i/>
                <w:iCs/>
                <w:rtl/>
              </w:rPr>
            </w:pPr>
            <w:r>
              <w:rPr>
                <w:i/>
                <w:iCs/>
                <w:rtl/>
              </w:rPr>
              <w:t>ن</w:t>
            </w:r>
            <w:r>
              <w:rPr>
                <w:rFonts w:cs="Akhbar MT"/>
                <w:i/>
                <w:iCs/>
                <w:rtl/>
              </w:rPr>
              <w:t>%</w:t>
            </w:r>
          </w:p>
        </w:tc>
        <w:tc>
          <w:tcPr>
            <w:tcW w:w="709" w:type="dxa"/>
          </w:tcPr>
          <w:p w:rsidR="00000000" w:rsidRDefault="00000000">
            <w:pPr>
              <w:jc w:val="center"/>
              <w:rPr>
                <w:i/>
                <w:iCs/>
                <w:rtl/>
              </w:rPr>
            </w:pPr>
            <w:r>
              <w:rPr>
                <w:i/>
                <w:iCs/>
                <w:rtl/>
              </w:rPr>
              <w:t>ر/ن</w:t>
            </w:r>
          </w:p>
        </w:tc>
        <w:tc>
          <w:tcPr>
            <w:tcW w:w="709" w:type="dxa"/>
          </w:tcPr>
          <w:p w:rsidR="00000000" w:rsidRDefault="00000000">
            <w:pPr>
              <w:jc w:val="center"/>
              <w:rPr>
                <w:i/>
                <w:iCs/>
                <w:rtl/>
              </w:rPr>
            </w:pPr>
            <w:r>
              <w:rPr>
                <w:i/>
                <w:iCs/>
                <w:rtl/>
              </w:rPr>
              <w:t>ن</w:t>
            </w:r>
          </w:p>
        </w:tc>
        <w:tc>
          <w:tcPr>
            <w:tcW w:w="567" w:type="dxa"/>
          </w:tcPr>
          <w:p w:rsidR="00000000" w:rsidRDefault="00000000">
            <w:pPr>
              <w:jc w:val="center"/>
              <w:rPr>
                <w:rFonts w:cs="Akhbar MT"/>
                <w:i/>
                <w:iCs/>
                <w:rtl/>
              </w:rPr>
            </w:pPr>
            <w:r>
              <w:rPr>
                <w:i/>
                <w:iCs/>
                <w:rtl/>
              </w:rPr>
              <w:t>ن</w:t>
            </w:r>
            <w:r>
              <w:rPr>
                <w:rFonts w:cs="Akhbar MT"/>
                <w:i/>
                <w:iCs/>
                <w:rtl/>
              </w:rPr>
              <w:t>%</w:t>
            </w:r>
          </w:p>
        </w:tc>
        <w:tc>
          <w:tcPr>
            <w:tcW w:w="708" w:type="dxa"/>
          </w:tcPr>
          <w:p w:rsidR="00000000" w:rsidRDefault="00000000">
            <w:pPr>
              <w:jc w:val="center"/>
              <w:rPr>
                <w:i/>
                <w:iCs/>
                <w:rtl/>
              </w:rPr>
            </w:pPr>
            <w:r>
              <w:rPr>
                <w:i/>
                <w:iCs/>
                <w:rtl/>
              </w:rPr>
              <w:t>ر/ن</w:t>
            </w:r>
          </w:p>
        </w:tc>
        <w:tc>
          <w:tcPr>
            <w:tcW w:w="709" w:type="dxa"/>
          </w:tcPr>
          <w:p w:rsidR="00000000" w:rsidRDefault="00000000">
            <w:pPr>
              <w:jc w:val="center"/>
              <w:rPr>
                <w:i/>
                <w:iCs/>
                <w:rtl/>
              </w:rPr>
            </w:pPr>
            <w:r>
              <w:rPr>
                <w:i/>
                <w:iCs/>
                <w:rtl/>
              </w:rPr>
              <w:t>ن</w:t>
            </w:r>
          </w:p>
        </w:tc>
        <w:tc>
          <w:tcPr>
            <w:tcW w:w="567" w:type="dxa"/>
          </w:tcPr>
          <w:p w:rsidR="00000000" w:rsidRDefault="00000000">
            <w:pPr>
              <w:jc w:val="center"/>
              <w:rPr>
                <w:rFonts w:cs="Akhbar MT"/>
                <w:i/>
                <w:iCs/>
                <w:rtl/>
              </w:rPr>
            </w:pPr>
            <w:r>
              <w:rPr>
                <w:i/>
                <w:iCs/>
                <w:rtl/>
              </w:rPr>
              <w:t>ن</w:t>
            </w:r>
            <w:r>
              <w:rPr>
                <w:rFonts w:cs="Akhbar MT"/>
                <w:i/>
                <w:iCs/>
                <w:rtl/>
              </w:rPr>
              <w:t>%</w:t>
            </w:r>
          </w:p>
        </w:tc>
        <w:tc>
          <w:tcPr>
            <w:tcW w:w="709" w:type="dxa"/>
          </w:tcPr>
          <w:p w:rsidR="00000000" w:rsidRDefault="00000000">
            <w:pPr>
              <w:jc w:val="center"/>
              <w:rPr>
                <w:i/>
                <w:iCs/>
                <w:rtl/>
              </w:rPr>
            </w:pPr>
            <w:r>
              <w:rPr>
                <w:i/>
                <w:iCs/>
                <w:rtl/>
              </w:rPr>
              <w:t>ر/ن</w:t>
            </w:r>
          </w:p>
        </w:tc>
        <w:tc>
          <w:tcPr>
            <w:tcW w:w="709" w:type="dxa"/>
          </w:tcPr>
          <w:p w:rsidR="00000000" w:rsidRDefault="00000000">
            <w:pPr>
              <w:jc w:val="center"/>
              <w:rPr>
                <w:i/>
                <w:iCs/>
                <w:rtl/>
              </w:rPr>
            </w:pPr>
            <w:r>
              <w:rPr>
                <w:i/>
                <w:iCs/>
                <w:rtl/>
              </w:rPr>
              <w:t>ن</w:t>
            </w:r>
          </w:p>
        </w:tc>
      </w:tr>
      <w:tr w:rsidR="00000000">
        <w:tblPrEx>
          <w:tblCellMar>
            <w:top w:w="0" w:type="dxa"/>
            <w:bottom w:w="0" w:type="dxa"/>
          </w:tblCellMar>
        </w:tblPrEx>
        <w:trPr>
          <w:cantSplit/>
        </w:trPr>
        <w:tc>
          <w:tcPr>
            <w:tcW w:w="9781" w:type="dxa"/>
            <w:gridSpan w:val="14"/>
          </w:tcPr>
          <w:p w:rsidR="00000000" w:rsidRDefault="00000000">
            <w:pPr>
              <w:pStyle w:val="Heading4"/>
              <w:spacing w:line="400" w:lineRule="exact"/>
              <w:rPr>
                <w:rtl/>
              </w:rPr>
            </w:pPr>
            <w:r>
              <w:rPr>
                <w:rtl/>
              </w:rPr>
              <w:t>المشروع الفرعي 1</w:t>
            </w:r>
          </w:p>
        </w:tc>
      </w:tr>
      <w:tr w:rsidR="00000000">
        <w:tblPrEx>
          <w:tblCellMar>
            <w:top w:w="0" w:type="dxa"/>
            <w:bottom w:w="0" w:type="dxa"/>
          </w:tblCellMar>
        </w:tblPrEx>
        <w:tc>
          <w:tcPr>
            <w:tcW w:w="850" w:type="dxa"/>
          </w:tcPr>
          <w:p w:rsidR="00000000" w:rsidRDefault="00000000">
            <w:pPr>
              <w:rPr>
                <w:w w:val="95"/>
                <w:szCs w:val="24"/>
                <w:rtl/>
              </w:rPr>
            </w:pPr>
            <w:r>
              <w:rPr>
                <w:w w:val="95"/>
                <w:szCs w:val="24"/>
                <w:rtl/>
              </w:rPr>
              <w:t>133 2</w:t>
            </w:r>
          </w:p>
        </w:tc>
        <w:tc>
          <w:tcPr>
            <w:tcW w:w="851" w:type="dxa"/>
          </w:tcPr>
          <w:p w:rsidR="00000000" w:rsidRDefault="00000000">
            <w:pPr>
              <w:rPr>
                <w:w w:val="95"/>
                <w:szCs w:val="24"/>
                <w:rtl/>
              </w:rPr>
            </w:pPr>
            <w:r>
              <w:rPr>
                <w:w w:val="95"/>
                <w:szCs w:val="24"/>
                <w:rtl/>
              </w:rPr>
              <w:t>933</w:t>
            </w:r>
          </w:p>
        </w:tc>
        <w:tc>
          <w:tcPr>
            <w:tcW w:w="567" w:type="dxa"/>
          </w:tcPr>
          <w:p w:rsidR="00000000" w:rsidRDefault="00000000">
            <w:pPr>
              <w:rPr>
                <w:w w:val="95"/>
                <w:szCs w:val="24"/>
                <w:rtl/>
              </w:rPr>
            </w:pPr>
            <w:r>
              <w:rPr>
                <w:w w:val="95"/>
                <w:szCs w:val="24"/>
                <w:rtl/>
              </w:rPr>
              <w:t>44</w:t>
            </w:r>
          </w:p>
        </w:tc>
        <w:tc>
          <w:tcPr>
            <w:tcW w:w="850" w:type="dxa"/>
          </w:tcPr>
          <w:p w:rsidR="00000000" w:rsidRDefault="00000000">
            <w:pPr>
              <w:rPr>
                <w:w w:val="95"/>
                <w:szCs w:val="24"/>
                <w:rtl/>
              </w:rPr>
            </w:pPr>
            <w:r>
              <w:rPr>
                <w:w w:val="95"/>
                <w:szCs w:val="24"/>
                <w:rtl/>
              </w:rPr>
              <w:t>855 3</w:t>
            </w:r>
          </w:p>
        </w:tc>
        <w:tc>
          <w:tcPr>
            <w:tcW w:w="709" w:type="dxa"/>
          </w:tcPr>
          <w:p w:rsidR="00000000" w:rsidRDefault="00000000">
            <w:pPr>
              <w:rPr>
                <w:w w:val="95"/>
                <w:szCs w:val="24"/>
                <w:rtl/>
              </w:rPr>
            </w:pPr>
            <w:r>
              <w:rPr>
                <w:w w:val="95"/>
                <w:szCs w:val="24"/>
                <w:rtl/>
              </w:rPr>
              <w:t>510 1</w:t>
            </w:r>
          </w:p>
        </w:tc>
        <w:tc>
          <w:tcPr>
            <w:tcW w:w="567" w:type="dxa"/>
          </w:tcPr>
          <w:p w:rsidR="00000000" w:rsidRDefault="00000000">
            <w:pPr>
              <w:rPr>
                <w:w w:val="95"/>
                <w:szCs w:val="24"/>
                <w:rtl/>
              </w:rPr>
            </w:pPr>
            <w:r>
              <w:rPr>
                <w:w w:val="95"/>
                <w:szCs w:val="24"/>
                <w:rtl/>
              </w:rPr>
              <w:t>39</w:t>
            </w:r>
          </w:p>
        </w:tc>
        <w:tc>
          <w:tcPr>
            <w:tcW w:w="709" w:type="dxa"/>
          </w:tcPr>
          <w:p w:rsidR="00000000" w:rsidRDefault="00000000">
            <w:pPr>
              <w:rPr>
                <w:w w:val="95"/>
                <w:szCs w:val="24"/>
                <w:rtl/>
              </w:rPr>
            </w:pPr>
            <w:r>
              <w:rPr>
                <w:w w:val="95"/>
                <w:szCs w:val="24"/>
                <w:rtl/>
              </w:rPr>
              <w:t>211 3</w:t>
            </w:r>
          </w:p>
        </w:tc>
        <w:tc>
          <w:tcPr>
            <w:tcW w:w="709" w:type="dxa"/>
          </w:tcPr>
          <w:p w:rsidR="00000000" w:rsidRDefault="00000000">
            <w:pPr>
              <w:rPr>
                <w:w w:val="95"/>
                <w:szCs w:val="24"/>
                <w:rtl/>
              </w:rPr>
            </w:pPr>
            <w:r>
              <w:rPr>
                <w:w w:val="95"/>
                <w:szCs w:val="24"/>
                <w:rtl/>
              </w:rPr>
              <w:t>268 1</w:t>
            </w:r>
          </w:p>
        </w:tc>
        <w:tc>
          <w:tcPr>
            <w:tcW w:w="567" w:type="dxa"/>
          </w:tcPr>
          <w:p w:rsidR="00000000" w:rsidRDefault="00000000">
            <w:pPr>
              <w:rPr>
                <w:w w:val="95"/>
                <w:szCs w:val="24"/>
                <w:rtl/>
              </w:rPr>
            </w:pPr>
            <w:r>
              <w:rPr>
                <w:w w:val="95"/>
                <w:szCs w:val="24"/>
                <w:rtl/>
              </w:rPr>
              <w:t>39</w:t>
            </w:r>
          </w:p>
        </w:tc>
        <w:tc>
          <w:tcPr>
            <w:tcW w:w="708" w:type="dxa"/>
          </w:tcPr>
          <w:p w:rsidR="00000000" w:rsidRDefault="00000000">
            <w:pPr>
              <w:rPr>
                <w:w w:val="95"/>
                <w:szCs w:val="24"/>
                <w:rtl/>
              </w:rPr>
            </w:pPr>
            <w:r>
              <w:rPr>
                <w:w w:val="95"/>
                <w:szCs w:val="24"/>
                <w:rtl/>
              </w:rPr>
              <w:t>014 2</w:t>
            </w:r>
          </w:p>
        </w:tc>
        <w:tc>
          <w:tcPr>
            <w:tcW w:w="709" w:type="dxa"/>
          </w:tcPr>
          <w:p w:rsidR="00000000" w:rsidRDefault="00000000">
            <w:pPr>
              <w:rPr>
                <w:w w:val="95"/>
                <w:szCs w:val="24"/>
                <w:rtl/>
              </w:rPr>
            </w:pPr>
            <w:r>
              <w:rPr>
                <w:w w:val="95"/>
                <w:szCs w:val="24"/>
                <w:rtl/>
              </w:rPr>
              <w:t>886</w:t>
            </w:r>
          </w:p>
        </w:tc>
        <w:tc>
          <w:tcPr>
            <w:tcW w:w="567" w:type="dxa"/>
          </w:tcPr>
          <w:p w:rsidR="00000000" w:rsidRDefault="00000000">
            <w:pPr>
              <w:rPr>
                <w:w w:val="95"/>
                <w:szCs w:val="24"/>
                <w:rtl/>
              </w:rPr>
            </w:pPr>
            <w:r>
              <w:rPr>
                <w:w w:val="95"/>
                <w:szCs w:val="24"/>
                <w:rtl/>
              </w:rPr>
              <w:t>44</w:t>
            </w:r>
          </w:p>
        </w:tc>
        <w:tc>
          <w:tcPr>
            <w:tcW w:w="709" w:type="dxa"/>
          </w:tcPr>
          <w:p w:rsidR="00000000" w:rsidRDefault="00000000">
            <w:pPr>
              <w:rPr>
                <w:w w:val="95"/>
                <w:szCs w:val="24"/>
                <w:rtl/>
              </w:rPr>
            </w:pPr>
            <w:r>
              <w:rPr>
                <w:w w:val="95"/>
                <w:szCs w:val="24"/>
                <w:rtl/>
              </w:rPr>
              <w:t>465 1</w:t>
            </w:r>
          </w:p>
        </w:tc>
        <w:tc>
          <w:tcPr>
            <w:tcW w:w="709" w:type="dxa"/>
          </w:tcPr>
          <w:p w:rsidR="00000000" w:rsidRDefault="00000000">
            <w:pPr>
              <w:rPr>
                <w:w w:val="95"/>
                <w:szCs w:val="24"/>
                <w:rtl/>
              </w:rPr>
            </w:pPr>
            <w:r>
              <w:rPr>
                <w:w w:val="95"/>
                <w:szCs w:val="24"/>
                <w:rtl/>
              </w:rPr>
              <w:t>700</w:t>
            </w:r>
          </w:p>
        </w:tc>
      </w:tr>
      <w:tr w:rsidR="00000000">
        <w:tblPrEx>
          <w:tblCellMar>
            <w:top w:w="0" w:type="dxa"/>
            <w:bottom w:w="0" w:type="dxa"/>
          </w:tblCellMar>
        </w:tblPrEx>
        <w:trPr>
          <w:cantSplit/>
        </w:trPr>
        <w:tc>
          <w:tcPr>
            <w:tcW w:w="9781" w:type="dxa"/>
            <w:gridSpan w:val="14"/>
          </w:tcPr>
          <w:p w:rsidR="00000000" w:rsidRDefault="00000000">
            <w:pPr>
              <w:pStyle w:val="Heading7"/>
              <w:rPr>
                <w:rtl/>
              </w:rPr>
            </w:pPr>
            <w:r>
              <w:rPr>
                <w:rtl/>
              </w:rPr>
              <w:t>المشروع الفرعي 2</w:t>
            </w:r>
          </w:p>
        </w:tc>
      </w:tr>
      <w:tr w:rsidR="00000000">
        <w:tblPrEx>
          <w:tblCellMar>
            <w:top w:w="0" w:type="dxa"/>
            <w:bottom w:w="0" w:type="dxa"/>
          </w:tblCellMar>
        </w:tblPrEx>
        <w:tc>
          <w:tcPr>
            <w:tcW w:w="850" w:type="dxa"/>
          </w:tcPr>
          <w:p w:rsidR="00000000" w:rsidRDefault="00000000">
            <w:pPr>
              <w:rPr>
                <w:w w:val="95"/>
                <w:szCs w:val="24"/>
                <w:rtl/>
              </w:rPr>
            </w:pPr>
            <w:r>
              <w:rPr>
                <w:w w:val="95"/>
                <w:szCs w:val="24"/>
                <w:rtl/>
              </w:rPr>
              <w:t>842</w:t>
            </w:r>
          </w:p>
        </w:tc>
        <w:tc>
          <w:tcPr>
            <w:tcW w:w="851" w:type="dxa"/>
          </w:tcPr>
          <w:p w:rsidR="00000000" w:rsidRDefault="00000000">
            <w:pPr>
              <w:rPr>
                <w:w w:val="95"/>
                <w:szCs w:val="24"/>
                <w:rtl/>
              </w:rPr>
            </w:pPr>
            <w:r>
              <w:rPr>
                <w:w w:val="95"/>
                <w:szCs w:val="24"/>
                <w:rtl/>
              </w:rPr>
              <w:t>292</w:t>
            </w:r>
          </w:p>
        </w:tc>
        <w:tc>
          <w:tcPr>
            <w:tcW w:w="567" w:type="dxa"/>
          </w:tcPr>
          <w:p w:rsidR="00000000" w:rsidRDefault="00000000">
            <w:pPr>
              <w:rPr>
                <w:w w:val="95"/>
                <w:szCs w:val="24"/>
                <w:rtl/>
              </w:rPr>
            </w:pPr>
            <w:r>
              <w:rPr>
                <w:w w:val="95"/>
                <w:szCs w:val="24"/>
                <w:rtl/>
              </w:rPr>
              <w:t>35</w:t>
            </w:r>
          </w:p>
        </w:tc>
        <w:tc>
          <w:tcPr>
            <w:tcW w:w="850" w:type="dxa"/>
          </w:tcPr>
          <w:p w:rsidR="00000000" w:rsidRDefault="00000000">
            <w:pPr>
              <w:rPr>
                <w:w w:val="95"/>
                <w:szCs w:val="24"/>
                <w:rtl/>
              </w:rPr>
            </w:pPr>
            <w:r>
              <w:rPr>
                <w:w w:val="95"/>
                <w:szCs w:val="24"/>
                <w:rtl/>
              </w:rPr>
              <w:t>845 3</w:t>
            </w:r>
          </w:p>
        </w:tc>
        <w:tc>
          <w:tcPr>
            <w:tcW w:w="709" w:type="dxa"/>
          </w:tcPr>
          <w:p w:rsidR="00000000" w:rsidRDefault="00000000">
            <w:pPr>
              <w:rPr>
                <w:w w:val="95"/>
                <w:szCs w:val="24"/>
                <w:rtl/>
              </w:rPr>
            </w:pPr>
            <w:r>
              <w:rPr>
                <w:w w:val="95"/>
                <w:szCs w:val="24"/>
                <w:rtl/>
              </w:rPr>
              <w:t>586 2</w:t>
            </w:r>
          </w:p>
        </w:tc>
        <w:tc>
          <w:tcPr>
            <w:tcW w:w="567" w:type="dxa"/>
          </w:tcPr>
          <w:p w:rsidR="00000000" w:rsidRDefault="00000000">
            <w:pPr>
              <w:rPr>
                <w:w w:val="95"/>
                <w:szCs w:val="24"/>
                <w:rtl/>
              </w:rPr>
            </w:pPr>
            <w:r>
              <w:rPr>
                <w:w w:val="95"/>
                <w:szCs w:val="24"/>
                <w:rtl/>
              </w:rPr>
              <w:t>67</w:t>
            </w:r>
          </w:p>
        </w:tc>
        <w:tc>
          <w:tcPr>
            <w:tcW w:w="709" w:type="dxa"/>
          </w:tcPr>
          <w:p w:rsidR="00000000" w:rsidRDefault="00000000">
            <w:pPr>
              <w:rPr>
                <w:w w:val="95"/>
                <w:szCs w:val="24"/>
                <w:rtl/>
              </w:rPr>
            </w:pPr>
            <w:r>
              <w:rPr>
                <w:w w:val="95"/>
                <w:szCs w:val="24"/>
                <w:rtl/>
              </w:rPr>
              <w:t>270 2</w:t>
            </w:r>
          </w:p>
        </w:tc>
        <w:tc>
          <w:tcPr>
            <w:tcW w:w="709" w:type="dxa"/>
          </w:tcPr>
          <w:p w:rsidR="00000000" w:rsidRDefault="00000000">
            <w:pPr>
              <w:rPr>
                <w:w w:val="95"/>
                <w:szCs w:val="24"/>
                <w:rtl/>
              </w:rPr>
            </w:pPr>
            <w:r>
              <w:rPr>
                <w:w w:val="95"/>
                <w:szCs w:val="24"/>
                <w:rtl/>
              </w:rPr>
              <w:t>664 1</w:t>
            </w:r>
          </w:p>
        </w:tc>
        <w:tc>
          <w:tcPr>
            <w:tcW w:w="567" w:type="dxa"/>
          </w:tcPr>
          <w:p w:rsidR="00000000" w:rsidRDefault="00000000">
            <w:pPr>
              <w:rPr>
                <w:w w:val="95"/>
                <w:szCs w:val="24"/>
                <w:rtl/>
              </w:rPr>
            </w:pPr>
            <w:r>
              <w:rPr>
                <w:w w:val="95"/>
                <w:szCs w:val="24"/>
                <w:rtl/>
              </w:rPr>
              <w:t>73</w:t>
            </w:r>
          </w:p>
        </w:tc>
        <w:tc>
          <w:tcPr>
            <w:tcW w:w="708" w:type="dxa"/>
          </w:tcPr>
          <w:p w:rsidR="00000000" w:rsidRDefault="00000000">
            <w:pPr>
              <w:rPr>
                <w:w w:val="95"/>
                <w:szCs w:val="24"/>
                <w:rtl/>
              </w:rPr>
            </w:pPr>
            <w:r>
              <w:rPr>
                <w:w w:val="95"/>
                <w:szCs w:val="24"/>
                <w:rtl/>
              </w:rPr>
              <w:t>097 2</w:t>
            </w:r>
          </w:p>
        </w:tc>
        <w:tc>
          <w:tcPr>
            <w:tcW w:w="709" w:type="dxa"/>
          </w:tcPr>
          <w:p w:rsidR="00000000" w:rsidRDefault="00000000">
            <w:pPr>
              <w:rPr>
                <w:w w:val="95"/>
                <w:szCs w:val="24"/>
                <w:rtl/>
              </w:rPr>
            </w:pPr>
            <w:r>
              <w:rPr>
                <w:w w:val="95"/>
                <w:szCs w:val="24"/>
                <w:rtl/>
              </w:rPr>
              <w:t>258 1</w:t>
            </w:r>
          </w:p>
        </w:tc>
        <w:tc>
          <w:tcPr>
            <w:tcW w:w="567" w:type="dxa"/>
          </w:tcPr>
          <w:p w:rsidR="00000000" w:rsidRDefault="00000000">
            <w:pPr>
              <w:rPr>
                <w:w w:val="95"/>
                <w:szCs w:val="24"/>
                <w:rtl/>
              </w:rPr>
            </w:pPr>
            <w:r>
              <w:rPr>
                <w:w w:val="95"/>
                <w:szCs w:val="24"/>
                <w:rtl/>
              </w:rPr>
              <w:t>60</w:t>
            </w:r>
          </w:p>
        </w:tc>
        <w:tc>
          <w:tcPr>
            <w:tcW w:w="709" w:type="dxa"/>
          </w:tcPr>
          <w:p w:rsidR="00000000" w:rsidRDefault="00000000">
            <w:pPr>
              <w:rPr>
                <w:w w:val="95"/>
                <w:szCs w:val="24"/>
                <w:rtl/>
              </w:rPr>
            </w:pPr>
            <w:r>
              <w:rPr>
                <w:w w:val="95"/>
                <w:szCs w:val="24"/>
                <w:rtl/>
              </w:rPr>
              <w:t>270 1</w:t>
            </w:r>
          </w:p>
        </w:tc>
        <w:tc>
          <w:tcPr>
            <w:tcW w:w="709" w:type="dxa"/>
          </w:tcPr>
          <w:p w:rsidR="00000000" w:rsidRDefault="00000000">
            <w:pPr>
              <w:rPr>
                <w:w w:val="95"/>
                <w:szCs w:val="24"/>
                <w:rtl/>
              </w:rPr>
            </w:pPr>
            <w:r>
              <w:rPr>
                <w:w w:val="95"/>
                <w:szCs w:val="24"/>
                <w:rtl/>
              </w:rPr>
              <w:t>650</w:t>
            </w:r>
          </w:p>
        </w:tc>
      </w:tr>
      <w:tr w:rsidR="00000000">
        <w:tblPrEx>
          <w:tblCellMar>
            <w:top w:w="0" w:type="dxa"/>
            <w:bottom w:w="0" w:type="dxa"/>
          </w:tblCellMar>
        </w:tblPrEx>
        <w:trPr>
          <w:cantSplit/>
        </w:trPr>
        <w:tc>
          <w:tcPr>
            <w:tcW w:w="9781" w:type="dxa"/>
            <w:gridSpan w:val="14"/>
          </w:tcPr>
          <w:p w:rsidR="00000000" w:rsidRDefault="00000000">
            <w:pPr>
              <w:pStyle w:val="Heading7"/>
              <w:rPr>
                <w:rtl/>
              </w:rPr>
            </w:pPr>
            <w:r>
              <w:rPr>
                <w:rtl/>
              </w:rPr>
              <w:t>المشروع الفرعي 3</w:t>
            </w:r>
          </w:p>
        </w:tc>
      </w:tr>
      <w:tr w:rsidR="00000000">
        <w:tblPrEx>
          <w:tblCellMar>
            <w:top w:w="0" w:type="dxa"/>
            <w:bottom w:w="0" w:type="dxa"/>
          </w:tblCellMar>
        </w:tblPrEx>
        <w:tc>
          <w:tcPr>
            <w:tcW w:w="850" w:type="dxa"/>
          </w:tcPr>
          <w:p w:rsidR="00000000" w:rsidRDefault="00000000">
            <w:pPr>
              <w:rPr>
                <w:w w:val="95"/>
                <w:szCs w:val="24"/>
                <w:rtl/>
              </w:rPr>
            </w:pPr>
            <w:r>
              <w:rPr>
                <w:w w:val="95"/>
                <w:szCs w:val="24"/>
                <w:rtl/>
              </w:rPr>
              <w:t>115</w:t>
            </w:r>
          </w:p>
        </w:tc>
        <w:tc>
          <w:tcPr>
            <w:tcW w:w="851" w:type="dxa"/>
          </w:tcPr>
          <w:p w:rsidR="00000000" w:rsidRDefault="00000000">
            <w:pPr>
              <w:rPr>
                <w:w w:val="95"/>
                <w:szCs w:val="24"/>
                <w:rtl/>
              </w:rPr>
            </w:pPr>
            <w:r>
              <w:rPr>
                <w:w w:val="95"/>
                <w:szCs w:val="24"/>
                <w:rtl/>
              </w:rPr>
              <w:t>45</w:t>
            </w:r>
          </w:p>
        </w:tc>
        <w:tc>
          <w:tcPr>
            <w:tcW w:w="567" w:type="dxa"/>
          </w:tcPr>
          <w:p w:rsidR="00000000" w:rsidRDefault="00000000">
            <w:pPr>
              <w:rPr>
                <w:w w:val="95"/>
                <w:szCs w:val="24"/>
                <w:rtl/>
              </w:rPr>
            </w:pPr>
            <w:r>
              <w:rPr>
                <w:w w:val="95"/>
                <w:szCs w:val="24"/>
                <w:rtl/>
              </w:rPr>
              <w:t>39</w:t>
            </w:r>
          </w:p>
        </w:tc>
        <w:tc>
          <w:tcPr>
            <w:tcW w:w="850" w:type="dxa"/>
          </w:tcPr>
          <w:p w:rsidR="00000000" w:rsidRDefault="00000000">
            <w:pPr>
              <w:rPr>
                <w:w w:val="95"/>
                <w:szCs w:val="24"/>
                <w:rtl/>
              </w:rPr>
            </w:pPr>
            <w:r>
              <w:rPr>
                <w:w w:val="95"/>
                <w:szCs w:val="24"/>
                <w:rtl/>
              </w:rPr>
              <w:t>911 2</w:t>
            </w:r>
          </w:p>
        </w:tc>
        <w:tc>
          <w:tcPr>
            <w:tcW w:w="709" w:type="dxa"/>
          </w:tcPr>
          <w:p w:rsidR="00000000" w:rsidRDefault="00000000">
            <w:pPr>
              <w:rPr>
                <w:w w:val="95"/>
                <w:szCs w:val="24"/>
                <w:rtl/>
              </w:rPr>
            </w:pPr>
            <w:r>
              <w:rPr>
                <w:w w:val="95"/>
                <w:szCs w:val="24"/>
                <w:rtl/>
              </w:rPr>
              <w:t>511 4</w:t>
            </w:r>
          </w:p>
        </w:tc>
        <w:tc>
          <w:tcPr>
            <w:tcW w:w="567" w:type="dxa"/>
          </w:tcPr>
          <w:p w:rsidR="00000000" w:rsidRDefault="00000000">
            <w:pPr>
              <w:rPr>
                <w:w w:val="95"/>
                <w:szCs w:val="24"/>
                <w:rtl/>
              </w:rPr>
            </w:pPr>
            <w:r>
              <w:rPr>
                <w:w w:val="95"/>
                <w:szCs w:val="24"/>
                <w:rtl/>
              </w:rPr>
              <w:t>52</w:t>
            </w:r>
          </w:p>
        </w:tc>
        <w:tc>
          <w:tcPr>
            <w:tcW w:w="709" w:type="dxa"/>
          </w:tcPr>
          <w:p w:rsidR="00000000" w:rsidRDefault="00000000">
            <w:pPr>
              <w:rPr>
                <w:w w:val="95"/>
                <w:szCs w:val="24"/>
                <w:rtl/>
              </w:rPr>
            </w:pPr>
            <w:r>
              <w:rPr>
                <w:w w:val="95"/>
                <w:szCs w:val="24"/>
                <w:rtl/>
              </w:rPr>
              <w:t>069 2</w:t>
            </w:r>
          </w:p>
        </w:tc>
        <w:tc>
          <w:tcPr>
            <w:tcW w:w="709" w:type="dxa"/>
          </w:tcPr>
          <w:p w:rsidR="00000000" w:rsidRDefault="00000000">
            <w:pPr>
              <w:rPr>
                <w:w w:val="95"/>
                <w:szCs w:val="24"/>
                <w:rtl/>
              </w:rPr>
            </w:pPr>
            <w:r>
              <w:rPr>
                <w:w w:val="95"/>
                <w:szCs w:val="24"/>
                <w:rtl/>
              </w:rPr>
              <w:t>272 1</w:t>
            </w:r>
          </w:p>
        </w:tc>
        <w:tc>
          <w:tcPr>
            <w:tcW w:w="567" w:type="dxa"/>
          </w:tcPr>
          <w:p w:rsidR="00000000" w:rsidRDefault="00000000">
            <w:pPr>
              <w:rPr>
                <w:w w:val="95"/>
                <w:szCs w:val="24"/>
                <w:rtl/>
              </w:rPr>
            </w:pPr>
            <w:r>
              <w:rPr>
                <w:w w:val="95"/>
                <w:szCs w:val="24"/>
                <w:rtl/>
              </w:rPr>
              <w:t>61</w:t>
            </w:r>
          </w:p>
        </w:tc>
        <w:tc>
          <w:tcPr>
            <w:tcW w:w="708" w:type="dxa"/>
          </w:tcPr>
          <w:p w:rsidR="00000000" w:rsidRDefault="00000000">
            <w:pPr>
              <w:rPr>
                <w:w w:val="95"/>
                <w:szCs w:val="24"/>
                <w:rtl/>
              </w:rPr>
            </w:pPr>
            <w:r>
              <w:rPr>
                <w:w w:val="95"/>
                <w:szCs w:val="24"/>
                <w:rtl/>
              </w:rPr>
              <w:t>235 2</w:t>
            </w:r>
          </w:p>
        </w:tc>
        <w:tc>
          <w:tcPr>
            <w:tcW w:w="709" w:type="dxa"/>
          </w:tcPr>
          <w:p w:rsidR="00000000" w:rsidRDefault="00000000">
            <w:pPr>
              <w:rPr>
                <w:w w:val="95"/>
                <w:szCs w:val="24"/>
                <w:rtl/>
              </w:rPr>
            </w:pPr>
            <w:r>
              <w:rPr>
                <w:w w:val="95"/>
                <w:szCs w:val="24"/>
                <w:rtl/>
              </w:rPr>
              <w:t>341 1</w:t>
            </w:r>
          </w:p>
        </w:tc>
        <w:tc>
          <w:tcPr>
            <w:tcW w:w="567" w:type="dxa"/>
          </w:tcPr>
          <w:p w:rsidR="00000000" w:rsidRDefault="00000000">
            <w:pPr>
              <w:rPr>
                <w:w w:val="95"/>
                <w:szCs w:val="24"/>
                <w:rtl/>
              </w:rPr>
            </w:pPr>
            <w:r>
              <w:rPr>
                <w:w w:val="95"/>
                <w:szCs w:val="24"/>
                <w:rtl/>
              </w:rPr>
              <w:t>60</w:t>
            </w:r>
          </w:p>
        </w:tc>
        <w:tc>
          <w:tcPr>
            <w:tcW w:w="709" w:type="dxa"/>
          </w:tcPr>
          <w:p w:rsidR="00000000" w:rsidRDefault="00000000">
            <w:pPr>
              <w:rPr>
                <w:w w:val="95"/>
                <w:szCs w:val="24"/>
                <w:rtl/>
              </w:rPr>
            </w:pPr>
            <w:r>
              <w:rPr>
                <w:w w:val="95"/>
                <w:szCs w:val="24"/>
                <w:rtl/>
              </w:rPr>
              <w:t>027 2</w:t>
            </w:r>
          </w:p>
        </w:tc>
        <w:tc>
          <w:tcPr>
            <w:tcW w:w="709" w:type="dxa"/>
          </w:tcPr>
          <w:p w:rsidR="00000000" w:rsidRDefault="00000000">
            <w:pPr>
              <w:rPr>
                <w:w w:val="95"/>
                <w:szCs w:val="24"/>
                <w:rtl/>
              </w:rPr>
            </w:pPr>
            <w:r>
              <w:rPr>
                <w:w w:val="95"/>
                <w:szCs w:val="24"/>
                <w:rtl/>
              </w:rPr>
              <w:t>350 2</w:t>
            </w:r>
          </w:p>
        </w:tc>
      </w:tr>
      <w:tr w:rsidR="00000000">
        <w:tblPrEx>
          <w:tblCellMar>
            <w:top w:w="0" w:type="dxa"/>
            <w:bottom w:w="0" w:type="dxa"/>
          </w:tblCellMar>
        </w:tblPrEx>
        <w:trPr>
          <w:cantSplit/>
        </w:trPr>
        <w:tc>
          <w:tcPr>
            <w:tcW w:w="9781" w:type="dxa"/>
            <w:gridSpan w:val="14"/>
          </w:tcPr>
          <w:p w:rsidR="00000000" w:rsidRDefault="00000000">
            <w:pPr>
              <w:pStyle w:val="Heading7"/>
              <w:rPr>
                <w:rtl/>
              </w:rPr>
            </w:pPr>
            <w:r>
              <w:rPr>
                <w:rtl/>
              </w:rPr>
              <w:t>المجموع</w:t>
            </w:r>
          </w:p>
        </w:tc>
      </w:tr>
      <w:tr w:rsidR="00000000">
        <w:tblPrEx>
          <w:tblCellMar>
            <w:top w:w="0" w:type="dxa"/>
            <w:bottom w:w="0" w:type="dxa"/>
          </w:tblCellMar>
        </w:tblPrEx>
        <w:tc>
          <w:tcPr>
            <w:tcW w:w="850" w:type="dxa"/>
          </w:tcPr>
          <w:p w:rsidR="00000000" w:rsidRDefault="00000000">
            <w:pPr>
              <w:rPr>
                <w:w w:val="95"/>
                <w:szCs w:val="24"/>
                <w:rtl/>
              </w:rPr>
            </w:pPr>
            <w:r>
              <w:rPr>
                <w:w w:val="95"/>
                <w:szCs w:val="24"/>
                <w:rtl/>
              </w:rPr>
              <w:t>090 3</w:t>
            </w:r>
          </w:p>
        </w:tc>
        <w:tc>
          <w:tcPr>
            <w:tcW w:w="851" w:type="dxa"/>
          </w:tcPr>
          <w:p w:rsidR="00000000" w:rsidRDefault="00000000">
            <w:pPr>
              <w:rPr>
                <w:w w:val="95"/>
                <w:szCs w:val="24"/>
                <w:rtl/>
              </w:rPr>
            </w:pPr>
            <w:r>
              <w:rPr>
                <w:w w:val="95"/>
                <w:szCs w:val="24"/>
                <w:rtl/>
              </w:rPr>
              <w:t>270 1</w:t>
            </w:r>
          </w:p>
        </w:tc>
        <w:tc>
          <w:tcPr>
            <w:tcW w:w="567" w:type="dxa"/>
          </w:tcPr>
          <w:p w:rsidR="00000000" w:rsidRDefault="00000000">
            <w:pPr>
              <w:rPr>
                <w:w w:val="95"/>
                <w:szCs w:val="24"/>
                <w:rtl/>
              </w:rPr>
            </w:pPr>
            <w:r>
              <w:rPr>
                <w:w w:val="95"/>
                <w:szCs w:val="24"/>
                <w:rtl/>
              </w:rPr>
              <w:t>41</w:t>
            </w:r>
          </w:p>
        </w:tc>
        <w:tc>
          <w:tcPr>
            <w:tcW w:w="850" w:type="dxa"/>
          </w:tcPr>
          <w:p w:rsidR="00000000" w:rsidRDefault="00000000">
            <w:pPr>
              <w:rPr>
                <w:w w:val="95"/>
                <w:szCs w:val="24"/>
                <w:rtl/>
              </w:rPr>
            </w:pPr>
            <w:r>
              <w:rPr>
                <w:w w:val="95"/>
                <w:szCs w:val="24"/>
                <w:rtl/>
              </w:rPr>
              <w:t>611 10</w:t>
            </w:r>
          </w:p>
        </w:tc>
        <w:tc>
          <w:tcPr>
            <w:tcW w:w="709" w:type="dxa"/>
          </w:tcPr>
          <w:p w:rsidR="00000000" w:rsidRDefault="00000000">
            <w:pPr>
              <w:rPr>
                <w:w w:val="95"/>
                <w:szCs w:val="24"/>
                <w:rtl/>
              </w:rPr>
            </w:pPr>
            <w:r>
              <w:rPr>
                <w:w w:val="95"/>
                <w:szCs w:val="24"/>
                <w:rtl/>
              </w:rPr>
              <w:t>607 5</w:t>
            </w:r>
          </w:p>
        </w:tc>
        <w:tc>
          <w:tcPr>
            <w:tcW w:w="567" w:type="dxa"/>
          </w:tcPr>
          <w:p w:rsidR="00000000" w:rsidRDefault="00000000">
            <w:pPr>
              <w:rPr>
                <w:w w:val="95"/>
                <w:szCs w:val="24"/>
                <w:rtl/>
              </w:rPr>
            </w:pPr>
            <w:r>
              <w:rPr>
                <w:w w:val="95"/>
                <w:szCs w:val="24"/>
                <w:rtl/>
              </w:rPr>
              <w:t>53</w:t>
            </w:r>
          </w:p>
        </w:tc>
        <w:tc>
          <w:tcPr>
            <w:tcW w:w="709" w:type="dxa"/>
          </w:tcPr>
          <w:p w:rsidR="00000000" w:rsidRDefault="00000000">
            <w:pPr>
              <w:rPr>
                <w:w w:val="95"/>
                <w:szCs w:val="24"/>
                <w:rtl/>
              </w:rPr>
            </w:pPr>
            <w:r>
              <w:rPr>
                <w:w w:val="95"/>
                <w:szCs w:val="24"/>
                <w:rtl/>
              </w:rPr>
              <w:t>550 7</w:t>
            </w:r>
          </w:p>
        </w:tc>
        <w:tc>
          <w:tcPr>
            <w:tcW w:w="709" w:type="dxa"/>
          </w:tcPr>
          <w:p w:rsidR="00000000" w:rsidRDefault="00000000">
            <w:pPr>
              <w:rPr>
                <w:w w:val="95"/>
                <w:szCs w:val="24"/>
                <w:rtl/>
              </w:rPr>
            </w:pPr>
            <w:r>
              <w:rPr>
                <w:w w:val="95"/>
                <w:szCs w:val="24"/>
                <w:rtl/>
              </w:rPr>
              <w:t>204 4</w:t>
            </w:r>
          </w:p>
        </w:tc>
        <w:tc>
          <w:tcPr>
            <w:tcW w:w="567" w:type="dxa"/>
          </w:tcPr>
          <w:p w:rsidR="00000000" w:rsidRDefault="00000000">
            <w:pPr>
              <w:rPr>
                <w:w w:val="95"/>
                <w:szCs w:val="24"/>
                <w:rtl/>
              </w:rPr>
            </w:pPr>
            <w:r>
              <w:rPr>
                <w:w w:val="95"/>
                <w:szCs w:val="24"/>
                <w:rtl/>
              </w:rPr>
              <w:t>56</w:t>
            </w:r>
          </w:p>
        </w:tc>
        <w:tc>
          <w:tcPr>
            <w:tcW w:w="708" w:type="dxa"/>
          </w:tcPr>
          <w:p w:rsidR="00000000" w:rsidRDefault="00000000">
            <w:pPr>
              <w:rPr>
                <w:w w:val="95"/>
                <w:szCs w:val="24"/>
                <w:rtl/>
              </w:rPr>
            </w:pPr>
            <w:r>
              <w:rPr>
                <w:w w:val="95"/>
                <w:szCs w:val="24"/>
                <w:rtl/>
              </w:rPr>
              <w:t>346 6</w:t>
            </w:r>
          </w:p>
        </w:tc>
        <w:tc>
          <w:tcPr>
            <w:tcW w:w="709" w:type="dxa"/>
          </w:tcPr>
          <w:p w:rsidR="00000000" w:rsidRDefault="00000000">
            <w:pPr>
              <w:rPr>
                <w:w w:val="95"/>
                <w:szCs w:val="24"/>
                <w:rtl/>
              </w:rPr>
            </w:pPr>
            <w:r>
              <w:rPr>
                <w:w w:val="95"/>
                <w:szCs w:val="24"/>
                <w:rtl/>
              </w:rPr>
              <w:t>485 3</w:t>
            </w:r>
          </w:p>
        </w:tc>
        <w:tc>
          <w:tcPr>
            <w:tcW w:w="567" w:type="dxa"/>
          </w:tcPr>
          <w:p w:rsidR="00000000" w:rsidRDefault="00000000">
            <w:pPr>
              <w:rPr>
                <w:w w:val="95"/>
                <w:szCs w:val="24"/>
                <w:rtl/>
              </w:rPr>
            </w:pPr>
            <w:r>
              <w:rPr>
                <w:w w:val="95"/>
                <w:szCs w:val="24"/>
                <w:rtl/>
              </w:rPr>
              <w:t>55</w:t>
            </w:r>
          </w:p>
        </w:tc>
        <w:tc>
          <w:tcPr>
            <w:tcW w:w="709" w:type="dxa"/>
          </w:tcPr>
          <w:p w:rsidR="00000000" w:rsidRDefault="00000000">
            <w:pPr>
              <w:rPr>
                <w:w w:val="95"/>
                <w:szCs w:val="24"/>
                <w:rtl/>
              </w:rPr>
            </w:pPr>
            <w:r>
              <w:rPr>
                <w:w w:val="95"/>
                <w:szCs w:val="24"/>
                <w:rtl/>
              </w:rPr>
              <w:t>762 4</w:t>
            </w:r>
          </w:p>
        </w:tc>
        <w:tc>
          <w:tcPr>
            <w:tcW w:w="709" w:type="dxa"/>
          </w:tcPr>
          <w:p w:rsidR="00000000" w:rsidRDefault="00000000">
            <w:pPr>
              <w:rPr>
                <w:w w:val="95"/>
                <w:szCs w:val="24"/>
                <w:rtl/>
              </w:rPr>
            </w:pPr>
            <w:r>
              <w:rPr>
                <w:w w:val="95"/>
                <w:szCs w:val="24"/>
                <w:rtl/>
              </w:rPr>
              <w:t>350 2</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szCs w:val="26"/>
          <w:rtl/>
        </w:rPr>
        <w:t>*</w:t>
      </w:r>
      <w:r>
        <w:rPr>
          <w:szCs w:val="26"/>
          <w:rtl/>
        </w:rPr>
        <w:tab/>
        <w:t xml:space="preserve">الأرقام تمثل تقديرات عن سنتي 1999 و 2000 </w:t>
      </w:r>
    </w:p>
    <w:p w:rsidR="00000000" w:rsidRDefault="00000000">
      <w:pPr>
        <w:pStyle w:val="SingleTxt"/>
        <w:ind w:left="1264" w:right="1264"/>
        <w:rPr>
          <w:szCs w:val="26"/>
          <w:rtl/>
        </w:rPr>
      </w:pPr>
      <w:r>
        <w:rPr>
          <w:szCs w:val="26"/>
          <w:rtl/>
        </w:rPr>
        <w:tab/>
        <w:t>المصدر:</w:t>
      </w:r>
      <w:r>
        <w:rPr>
          <w:szCs w:val="26"/>
          <w:rtl/>
        </w:rPr>
        <w:tab/>
        <w:t>وزارة العمل</w:t>
      </w:r>
    </w:p>
    <w:p w:rsidR="00000000" w:rsidRDefault="00000000">
      <w:pPr>
        <w:pStyle w:val="SingleTxt"/>
        <w:ind w:left="1264" w:right="1264"/>
        <w:rPr>
          <w:rtl/>
        </w:rPr>
      </w:pPr>
      <w:r>
        <w:rPr>
          <w:rtl/>
        </w:rPr>
        <w:t>ر:</w:t>
      </w:r>
      <w:r>
        <w:rPr>
          <w:rtl/>
        </w:rPr>
        <w:tab/>
        <w:t>رجال</w:t>
      </w:r>
    </w:p>
    <w:p w:rsidR="00000000" w:rsidRDefault="00000000">
      <w:pPr>
        <w:pStyle w:val="SingleTxt"/>
        <w:ind w:left="1264" w:right="1264"/>
        <w:rPr>
          <w:rtl/>
        </w:rPr>
      </w:pPr>
      <w:r>
        <w:rPr>
          <w:rtl/>
        </w:rPr>
        <w:t>ن:</w:t>
      </w:r>
      <w:r>
        <w:rPr>
          <w:rtl/>
        </w:rPr>
        <w:tab/>
        <w:t>نساء</w:t>
      </w:r>
    </w:p>
    <w:p w:rsidR="00000000" w:rsidRDefault="00000000">
      <w:pPr>
        <w:pStyle w:val="SingleTxt"/>
        <w:ind w:left="1264" w:right="1264"/>
        <w:rPr>
          <w:b/>
          <w:bCs/>
          <w:rtl/>
        </w:rPr>
      </w:pPr>
      <w:r>
        <w:rPr>
          <w:b/>
          <w:bCs/>
          <w:rtl/>
        </w:rPr>
        <w:t>الجدول 1</w:t>
      </w:r>
    </w:p>
    <w:p w:rsidR="00000000" w:rsidRDefault="00000000">
      <w:pPr>
        <w:pStyle w:val="SingleTxt"/>
        <w:ind w:left="1264" w:right="1264"/>
        <w:rPr>
          <w:rtl/>
        </w:rPr>
      </w:pPr>
      <w:r>
        <w:rPr>
          <w:rtl/>
        </w:rPr>
        <w:tab/>
      </w:r>
      <w:r>
        <w:rPr>
          <w:rtl/>
        </w:rPr>
        <w:tab/>
        <w:t>المشروع الفرعي 1 = الأشخاص الذين يعانون إعاقة بدنية أو ذهنية</w:t>
      </w:r>
    </w:p>
    <w:p w:rsidR="00000000" w:rsidRDefault="00000000">
      <w:pPr>
        <w:pStyle w:val="SingleTxt"/>
        <w:ind w:left="1264" w:right="1264"/>
        <w:rPr>
          <w:rtl/>
        </w:rPr>
      </w:pPr>
      <w:r>
        <w:rPr>
          <w:rtl/>
        </w:rPr>
        <w:tab/>
      </w:r>
      <w:r>
        <w:rPr>
          <w:rtl/>
        </w:rPr>
        <w:tab/>
        <w:t>المشروع الفرعي 2 = اللاجئون والمهاجرون والعائدون والأشخاص من ذوي الخصوصيات الثقافية أو الدينية</w:t>
      </w:r>
    </w:p>
    <w:p w:rsidR="00000000" w:rsidRDefault="00000000">
      <w:pPr>
        <w:pStyle w:val="SingleTxt"/>
        <w:ind w:left="1264" w:right="1264"/>
        <w:rPr>
          <w:rtl/>
        </w:rPr>
      </w:pPr>
      <w:r>
        <w:rPr>
          <w:rtl/>
        </w:rPr>
        <w:tab/>
      </w:r>
      <w:r>
        <w:rPr>
          <w:rtl/>
        </w:rPr>
        <w:tab/>
        <w:t>المشروع الفرعي 3 = المساجين والمفرج عنهم من السجون والأحداث الجانحون وعائلو الأسر ذات العائل الواحد والمقيمون في مناطق جبلية نائية أو معزولة والمتعاطون السابقون لمواد تفضي إلى الإدمان والأشخاص الذين عُولجوا تماما عن هذا التعاطي.</w:t>
      </w:r>
    </w:p>
    <w:p w:rsidR="00000000" w:rsidRDefault="00000000">
      <w:pPr>
        <w:pStyle w:val="SingleTxt"/>
        <w:ind w:left="1264" w:right="1264"/>
        <w:rPr>
          <w:rtl/>
        </w:rPr>
      </w:pPr>
      <w:r>
        <w:rPr>
          <w:rtl/>
        </w:rPr>
        <w:tab/>
      </w:r>
      <w:r>
        <w:rPr>
          <w:b/>
          <w:bCs/>
          <w:rtl/>
        </w:rPr>
        <w:t>برنامج الدعم: المشاريع الجديدة والوظائف الجديدة للأشخاص الذين تم تدريبهم أو أفادوا من المشروع التنفيذي المعنون "مناهضة الاستبعاد من سوق العمل" في السنوات 1996-1999*</w:t>
      </w:r>
    </w:p>
    <w:p w:rsidR="00000000" w:rsidRDefault="00000000">
      <w:pPr>
        <w:pStyle w:val="SingleTxt"/>
        <w:ind w:left="1264" w:right="1264"/>
        <w:rPr>
          <w:rtl/>
        </w:rPr>
      </w:pPr>
      <w:r>
        <w:rPr>
          <w:rtl/>
        </w:rPr>
        <w:t>1 -</w:t>
      </w:r>
      <w:r>
        <w:rPr>
          <w:rtl/>
        </w:rPr>
        <w:tab/>
        <w:t>الأعمال الجديدة: فترة تقديم إعانات رب العمل محددة بـفترة 24 شهرا. والمبلغ الأساسي للدعم المقدَّم إلى رب العمل عن كل شخص تم استخدامه هو 000 7 دراخمة يوميا وهو يزيد بمقدار 500 دراخمة إذا ما كان هذا الشخص امرأة.</w:t>
      </w:r>
    </w:p>
    <w:p w:rsidR="00000000" w:rsidRDefault="00000000">
      <w:pPr>
        <w:pStyle w:val="SingleTxt"/>
        <w:ind w:left="1264" w:right="1264"/>
        <w:rPr>
          <w:rtl/>
        </w:rPr>
      </w:pPr>
      <w:r>
        <w:rPr>
          <w:rtl/>
        </w:rPr>
        <w:t>2 -</w:t>
      </w:r>
      <w:r>
        <w:rPr>
          <w:rtl/>
        </w:rPr>
        <w:tab/>
        <w:t>المشاريع الجديدة: المبلغ الأساسي للدعم عن كل وظيفة جديدة مدرجة ضمن المشروع هو 000 000 3 دراخمة ويزيد بمقدار 000 300 دراخمة إذا ما كان الشخص امرأة</w:t>
      </w:r>
    </w:p>
    <w:p w:rsidR="00000000" w:rsidRDefault="00000000">
      <w:pPr>
        <w:pStyle w:val="SingleTxt"/>
        <w:ind w:left="1264" w:right="1264"/>
        <w:rPr>
          <w:rtl/>
        </w:rPr>
      </w:pPr>
      <w:r>
        <w:rPr>
          <w:rtl/>
        </w:rPr>
        <w:tab/>
      </w:r>
      <w:r>
        <w:rPr>
          <w:rtl/>
        </w:rPr>
        <w:tab/>
        <w:t>ويلاحَظ أنه من واقع 900 فرد أفادوا من هذا المشروع وتم تدريبهم في إطاره، وبعدها تم استيعابهم من عام 1999 حتى الآن في برامج دعم العمالة شكَّلَت المرأة نسبة 76 في المائة.</w:t>
      </w:r>
    </w:p>
    <w:p w:rsidR="00000000" w:rsidRDefault="00000000">
      <w:pPr>
        <w:pStyle w:val="SingleTxt"/>
        <w:tabs>
          <w:tab w:val="clear" w:pos="1267"/>
          <w:tab w:val="left" w:pos="1486"/>
        </w:tabs>
        <w:ind w:left="1927" w:right="1264" w:hanging="663"/>
        <w:rPr>
          <w:rtl/>
        </w:rPr>
      </w:pPr>
      <w:r>
        <w:rPr>
          <w:rtl/>
        </w:rPr>
        <w:tab/>
        <w:t>•</w:t>
      </w:r>
      <w:r>
        <w:rPr>
          <w:rtl/>
        </w:rPr>
        <w:tab/>
        <w:t xml:space="preserve">برنامج تقديم الإعانات للوظائف الجديدة والمشاريع الجديدة للأشخاص الذين تم تدريبهم وأفادوا في إطار المبادرة المجتمعية المعنونة "العمالة" (المشاريع </w:t>
      </w:r>
      <w:r>
        <w:t>HOR</w:t>
      </w:r>
      <w:r>
        <w:t>I</w:t>
      </w:r>
      <w:r>
        <w:t>ZON-NOW-YOTHSTART-INTERGA</w:t>
      </w:r>
      <w:r>
        <w:rPr>
          <w:rtl/>
        </w:rPr>
        <w:t xml:space="preserve">). ويتعلق مشروع </w:t>
      </w:r>
      <w:r>
        <w:t>NOW</w:t>
      </w:r>
      <w:r>
        <w:rPr>
          <w:rtl/>
        </w:rPr>
        <w:t xml:space="preserve"> بالمرأة وحدها ويقصد إلى تعزيز الفرص المتكافئة للمرأة فيما يتعلق بالتوجيه المهني والتدريب والتوظيف والوصول إلى مناصب المديرين فضلا عن ضمان التنمية المهنية.</w:t>
      </w:r>
    </w:p>
    <w:p w:rsidR="00000000" w:rsidRDefault="00000000">
      <w:pPr>
        <w:pStyle w:val="SingleTxt"/>
        <w:tabs>
          <w:tab w:val="clear" w:pos="1267"/>
          <w:tab w:val="left" w:pos="1486"/>
        </w:tabs>
        <w:ind w:left="1927" w:right="1264" w:hanging="663"/>
        <w:rPr>
          <w:rtl/>
        </w:rPr>
      </w:pPr>
      <w:r>
        <w:rPr>
          <w:rtl/>
        </w:rPr>
        <w:tab/>
        <w:t>•</w:t>
      </w:r>
      <w:r>
        <w:rPr>
          <w:rtl/>
        </w:rPr>
        <w:tab/>
        <w:t>ويشار إلى أنه من واقع عدد إجمالي يبلغ 780 شخصا ممن أفادوا من المبادرة المذكورة أعلاه وتم تدريبهم ضمن إطارها وبعدها تم إدراجهم ضمن برامج دعم التوظيف شكَّلَت المرأة نسبة 68.5 في المائة.</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993"/>
        <w:gridCol w:w="992"/>
        <w:gridCol w:w="567"/>
        <w:gridCol w:w="992"/>
        <w:gridCol w:w="992"/>
        <w:gridCol w:w="567"/>
        <w:gridCol w:w="993"/>
        <w:gridCol w:w="850"/>
        <w:gridCol w:w="567"/>
      </w:tblGrid>
      <w:tr w:rsidR="00000000">
        <w:tblPrEx>
          <w:tblCellMar>
            <w:top w:w="0" w:type="dxa"/>
            <w:bottom w:w="0" w:type="dxa"/>
          </w:tblCellMar>
        </w:tblPrEx>
        <w:trPr>
          <w:cantSplit/>
        </w:trPr>
        <w:tc>
          <w:tcPr>
            <w:tcW w:w="8221" w:type="dxa"/>
            <w:gridSpan w:val="10"/>
          </w:tcPr>
          <w:p w:rsidR="00000000" w:rsidRDefault="00000000">
            <w:pPr>
              <w:pStyle w:val="Heading4"/>
              <w:spacing w:line="400" w:lineRule="exact"/>
              <w:rPr>
                <w:b w:val="0"/>
                <w:bCs w:val="0"/>
                <w:i/>
                <w:iCs/>
                <w:rtl/>
              </w:rPr>
            </w:pPr>
            <w:r>
              <w:rPr>
                <w:b w:val="0"/>
                <w:bCs w:val="0"/>
                <w:i/>
                <w:iCs/>
                <w:rtl/>
              </w:rPr>
              <w:t>جدول البيانات الكاملة للمؤشر 1</w:t>
            </w:r>
          </w:p>
        </w:tc>
      </w:tr>
      <w:tr w:rsidR="00000000">
        <w:tblPrEx>
          <w:tblCellMar>
            <w:top w:w="0" w:type="dxa"/>
            <w:bottom w:w="0" w:type="dxa"/>
          </w:tblCellMar>
        </w:tblPrEx>
        <w:trPr>
          <w:cantSplit/>
        </w:trPr>
        <w:tc>
          <w:tcPr>
            <w:tcW w:w="8221" w:type="dxa"/>
            <w:gridSpan w:val="10"/>
          </w:tcPr>
          <w:p w:rsidR="00000000" w:rsidRDefault="00000000">
            <w:pPr>
              <w:jc w:val="center"/>
              <w:rPr>
                <w:i/>
                <w:iCs/>
                <w:rtl/>
              </w:rPr>
            </w:pPr>
            <w:r>
              <w:rPr>
                <w:i/>
                <w:iCs/>
                <w:rtl/>
              </w:rPr>
              <w:t xml:space="preserve">المؤشر 1 </w:t>
            </w:r>
            <w:r>
              <w:rPr>
                <w:i/>
                <w:iCs/>
              </w:rPr>
              <w:t>–</w:t>
            </w:r>
            <w:r>
              <w:rPr>
                <w:i/>
                <w:iCs/>
                <w:rtl/>
              </w:rPr>
              <w:t xml:space="preserve"> تحسين القدرة على الاندماج المهني</w:t>
            </w:r>
          </w:p>
        </w:tc>
      </w:tr>
      <w:tr w:rsidR="00000000">
        <w:tblPrEx>
          <w:tblCellMar>
            <w:top w:w="0" w:type="dxa"/>
            <w:bottom w:w="0" w:type="dxa"/>
          </w:tblCellMar>
        </w:tblPrEx>
        <w:trPr>
          <w:cantSplit/>
        </w:trPr>
        <w:tc>
          <w:tcPr>
            <w:tcW w:w="708" w:type="dxa"/>
          </w:tcPr>
          <w:p w:rsidR="00000000" w:rsidRDefault="00000000">
            <w:pPr>
              <w:rPr>
                <w:rtl/>
              </w:rPr>
            </w:pPr>
          </w:p>
        </w:tc>
        <w:tc>
          <w:tcPr>
            <w:tcW w:w="2552" w:type="dxa"/>
            <w:gridSpan w:val="3"/>
          </w:tcPr>
          <w:p w:rsidR="00000000" w:rsidRDefault="00000000">
            <w:pPr>
              <w:jc w:val="center"/>
              <w:rPr>
                <w:i/>
                <w:iCs/>
                <w:rtl/>
              </w:rPr>
            </w:pPr>
            <w:r>
              <w:rPr>
                <w:i/>
                <w:iCs/>
                <w:rtl/>
              </w:rPr>
              <w:t>1998</w:t>
            </w:r>
          </w:p>
        </w:tc>
        <w:tc>
          <w:tcPr>
            <w:tcW w:w="2551" w:type="dxa"/>
            <w:gridSpan w:val="3"/>
          </w:tcPr>
          <w:p w:rsidR="00000000" w:rsidRDefault="00000000">
            <w:pPr>
              <w:jc w:val="center"/>
              <w:rPr>
                <w:i/>
                <w:iCs/>
                <w:rtl/>
              </w:rPr>
            </w:pPr>
            <w:r>
              <w:rPr>
                <w:i/>
                <w:iCs/>
                <w:rtl/>
              </w:rPr>
              <w:t>1999</w:t>
            </w:r>
          </w:p>
        </w:tc>
        <w:tc>
          <w:tcPr>
            <w:tcW w:w="2410" w:type="dxa"/>
            <w:gridSpan w:val="3"/>
          </w:tcPr>
          <w:p w:rsidR="00000000" w:rsidRDefault="00000000">
            <w:pPr>
              <w:jc w:val="center"/>
              <w:rPr>
                <w:i/>
                <w:iCs/>
                <w:rtl/>
              </w:rPr>
            </w:pPr>
            <w:r>
              <w:rPr>
                <w:i/>
                <w:iCs/>
                <w:rtl/>
              </w:rPr>
              <w:t>2000</w:t>
            </w:r>
          </w:p>
        </w:tc>
      </w:tr>
      <w:tr w:rsidR="00000000">
        <w:tblPrEx>
          <w:tblCellMar>
            <w:top w:w="0" w:type="dxa"/>
            <w:bottom w:w="0" w:type="dxa"/>
          </w:tblCellMar>
        </w:tblPrEx>
        <w:tc>
          <w:tcPr>
            <w:tcW w:w="708" w:type="dxa"/>
          </w:tcPr>
          <w:p w:rsidR="00000000" w:rsidRDefault="00000000">
            <w:pPr>
              <w:rPr>
                <w:szCs w:val="24"/>
                <w:rtl/>
              </w:rPr>
            </w:pPr>
          </w:p>
        </w:tc>
        <w:tc>
          <w:tcPr>
            <w:tcW w:w="993" w:type="dxa"/>
          </w:tcPr>
          <w:p w:rsidR="00000000" w:rsidRDefault="00000000">
            <w:pPr>
              <w:pStyle w:val="Heading8"/>
              <w:rPr>
                <w:i/>
                <w:iCs/>
                <w:rtl/>
              </w:rPr>
            </w:pPr>
            <w:r>
              <w:rPr>
                <w:i/>
                <w:iCs/>
                <w:rtl/>
              </w:rPr>
              <w:t>ر/ن</w:t>
            </w:r>
          </w:p>
        </w:tc>
        <w:tc>
          <w:tcPr>
            <w:tcW w:w="992" w:type="dxa"/>
          </w:tcPr>
          <w:p w:rsidR="00000000" w:rsidRDefault="00000000">
            <w:pPr>
              <w:rPr>
                <w:i/>
                <w:iCs/>
                <w:szCs w:val="24"/>
                <w:rtl/>
              </w:rPr>
            </w:pPr>
            <w:r>
              <w:rPr>
                <w:i/>
                <w:iCs/>
                <w:szCs w:val="24"/>
                <w:rtl/>
              </w:rPr>
              <w:t>ن</w:t>
            </w:r>
          </w:p>
        </w:tc>
        <w:tc>
          <w:tcPr>
            <w:tcW w:w="567" w:type="dxa"/>
          </w:tcPr>
          <w:p w:rsidR="00000000" w:rsidRDefault="00000000">
            <w:pPr>
              <w:rPr>
                <w:rFonts w:cs="Akhbar MT"/>
                <w:i/>
                <w:iCs/>
                <w:szCs w:val="24"/>
                <w:rtl/>
              </w:rPr>
            </w:pPr>
            <w:r>
              <w:rPr>
                <w:i/>
                <w:iCs/>
                <w:szCs w:val="24"/>
                <w:rtl/>
              </w:rPr>
              <w:t>ن</w:t>
            </w:r>
            <w:r>
              <w:rPr>
                <w:rFonts w:cs="Akhbar MT"/>
                <w:i/>
                <w:iCs/>
                <w:szCs w:val="24"/>
                <w:rtl/>
              </w:rPr>
              <w:t>%</w:t>
            </w:r>
          </w:p>
        </w:tc>
        <w:tc>
          <w:tcPr>
            <w:tcW w:w="992" w:type="dxa"/>
          </w:tcPr>
          <w:p w:rsidR="00000000" w:rsidRDefault="00000000">
            <w:pPr>
              <w:pStyle w:val="Heading8"/>
              <w:rPr>
                <w:i/>
                <w:iCs/>
                <w:rtl/>
              </w:rPr>
            </w:pPr>
            <w:r>
              <w:rPr>
                <w:i/>
                <w:iCs/>
                <w:rtl/>
              </w:rPr>
              <w:t>ر/ن</w:t>
            </w:r>
          </w:p>
        </w:tc>
        <w:tc>
          <w:tcPr>
            <w:tcW w:w="992" w:type="dxa"/>
          </w:tcPr>
          <w:p w:rsidR="00000000" w:rsidRDefault="00000000">
            <w:pPr>
              <w:rPr>
                <w:i/>
                <w:iCs/>
                <w:szCs w:val="24"/>
                <w:rtl/>
              </w:rPr>
            </w:pPr>
            <w:r>
              <w:rPr>
                <w:i/>
                <w:iCs/>
                <w:szCs w:val="24"/>
                <w:rtl/>
              </w:rPr>
              <w:t>ن</w:t>
            </w:r>
          </w:p>
        </w:tc>
        <w:tc>
          <w:tcPr>
            <w:tcW w:w="567" w:type="dxa"/>
          </w:tcPr>
          <w:p w:rsidR="00000000" w:rsidRDefault="00000000">
            <w:pPr>
              <w:rPr>
                <w:rFonts w:cs="Akhbar MT"/>
                <w:i/>
                <w:iCs/>
                <w:szCs w:val="24"/>
                <w:rtl/>
              </w:rPr>
            </w:pPr>
            <w:r>
              <w:rPr>
                <w:i/>
                <w:iCs/>
                <w:szCs w:val="24"/>
                <w:rtl/>
              </w:rPr>
              <w:t>ن</w:t>
            </w:r>
            <w:r>
              <w:rPr>
                <w:rFonts w:cs="Akhbar MT"/>
                <w:i/>
                <w:iCs/>
                <w:szCs w:val="24"/>
                <w:rtl/>
              </w:rPr>
              <w:t>%</w:t>
            </w:r>
          </w:p>
        </w:tc>
        <w:tc>
          <w:tcPr>
            <w:tcW w:w="993" w:type="dxa"/>
          </w:tcPr>
          <w:p w:rsidR="00000000" w:rsidRDefault="00000000">
            <w:pPr>
              <w:pStyle w:val="Heading8"/>
              <w:rPr>
                <w:i/>
                <w:iCs/>
                <w:rtl/>
              </w:rPr>
            </w:pPr>
            <w:r>
              <w:rPr>
                <w:i/>
                <w:iCs/>
                <w:rtl/>
              </w:rPr>
              <w:t>ر/ن</w:t>
            </w:r>
          </w:p>
        </w:tc>
        <w:tc>
          <w:tcPr>
            <w:tcW w:w="850" w:type="dxa"/>
          </w:tcPr>
          <w:p w:rsidR="00000000" w:rsidRDefault="00000000">
            <w:pPr>
              <w:rPr>
                <w:i/>
                <w:iCs/>
                <w:szCs w:val="24"/>
                <w:rtl/>
              </w:rPr>
            </w:pPr>
            <w:r>
              <w:rPr>
                <w:i/>
                <w:iCs/>
                <w:szCs w:val="24"/>
                <w:rtl/>
              </w:rPr>
              <w:t>ن</w:t>
            </w:r>
          </w:p>
        </w:tc>
        <w:tc>
          <w:tcPr>
            <w:tcW w:w="567" w:type="dxa"/>
          </w:tcPr>
          <w:p w:rsidR="00000000" w:rsidRDefault="00000000">
            <w:pPr>
              <w:rPr>
                <w:rFonts w:cs="Akhbar MT"/>
                <w:i/>
                <w:iCs/>
                <w:szCs w:val="24"/>
                <w:rtl/>
              </w:rPr>
            </w:pPr>
            <w:r>
              <w:rPr>
                <w:i/>
                <w:iCs/>
                <w:szCs w:val="24"/>
                <w:rtl/>
              </w:rPr>
              <w:t>ن</w:t>
            </w:r>
            <w:r>
              <w:rPr>
                <w:rFonts w:cs="Akhbar MT"/>
                <w:i/>
                <w:iCs/>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ق1</w:t>
            </w:r>
          </w:p>
        </w:tc>
        <w:tc>
          <w:tcPr>
            <w:tcW w:w="993" w:type="dxa"/>
          </w:tcPr>
          <w:p w:rsidR="00000000" w:rsidRDefault="00000000">
            <w:pPr>
              <w:rPr>
                <w:szCs w:val="24"/>
                <w:rtl/>
              </w:rPr>
            </w:pPr>
            <w:r>
              <w:rPr>
                <w:szCs w:val="24"/>
                <w:rtl/>
              </w:rPr>
              <w:t>550 108</w:t>
            </w:r>
          </w:p>
        </w:tc>
        <w:tc>
          <w:tcPr>
            <w:tcW w:w="992" w:type="dxa"/>
          </w:tcPr>
          <w:p w:rsidR="00000000" w:rsidRDefault="00000000">
            <w:pPr>
              <w:rPr>
                <w:szCs w:val="24"/>
                <w:rtl/>
              </w:rPr>
            </w:pPr>
            <w:r>
              <w:rPr>
                <w:szCs w:val="24"/>
                <w:rtl/>
              </w:rPr>
              <w:t>219 55</w:t>
            </w:r>
          </w:p>
        </w:tc>
        <w:tc>
          <w:tcPr>
            <w:tcW w:w="567" w:type="dxa"/>
          </w:tcPr>
          <w:p w:rsidR="00000000" w:rsidRDefault="00000000">
            <w:pPr>
              <w:rPr>
                <w:szCs w:val="24"/>
                <w:rtl/>
              </w:rPr>
            </w:pPr>
            <w:r>
              <w:rPr>
                <w:szCs w:val="24"/>
                <w:rtl/>
              </w:rPr>
              <w:t>51</w:t>
            </w:r>
            <w:r>
              <w:rPr>
                <w:rFonts w:cs="Akhbar MT"/>
                <w:szCs w:val="24"/>
                <w:rtl/>
              </w:rPr>
              <w:t>%</w:t>
            </w:r>
          </w:p>
        </w:tc>
        <w:tc>
          <w:tcPr>
            <w:tcW w:w="992" w:type="dxa"/>
          </w:tcPr>
          <w:p w:rsidR="00000000" w:rsidRDefault="00000000">
            <w:pPr>
              <w:rPr>
                <w:szCs w:val="24"/>
                <w:rtl/>
              </w:rPr>
            </w:pPr>
            <w:r>
              <w:rPr>
                <w:szCs w:val="24"/>
                <w:rtl/>
              </w:rPr>
              <w:t>045 92</w:t>
            </w:r>
          </w:p>
        </w:tc>
        <w:tc>
          <w:tcPr>
            <w:tcW w:w="992" w:type="dxa"/>
          </w:tcPr>
          <w:p w:rsidR="00000000" w:rsidRDefault="00000000">
            <w:pPr>
              <w:rPr>
                <w:szCs w:val="24"/>
                <w:rtl/>
              </w:rPr>
            </w:pPr>
            <w:r>
              <w:rPr>
                <w:szCs w:val="24"/>
                <w:rtl/>
              </w:rPr>
              <w:t>121 49</w:t>
            </w:r>
          </w:p>
        </w:tc>
        <w:tc>
          <w:tcPr>
            <w:tcW w:w="567" w:type="dxa"/>
          </w:tcPr>
          <w:p w:rsidR="00000000" w:rsidRDefault="00000000">
            <w:pPr>
              <w:rPr>
                <w:szCs w:val="24"/>
                <w:rtl/>
              </w:rPr>
            </w:pPr>
            <w:r>
              <w:rPr>
                <w:szCs w:val="24"/>
                <w:rtl/>
              </w:rPr>
              <w:t>53</w:t>
            </w:r>
            <w:r>
              <w:rPr>
                <w:rFonts w:cs="Akhbar MT"/>
                <w:szCs w:val="24"/>
                <w:rtl/>
              </w:rPr>
              <w:t>%</w:t>
            </w:r>
          </w:p>
        </w:tc>
        <w:tc>
          <w:tcPr>
            <w:tcW w:w="993" w:type="dxa"/>
          </w:tcPr>
          <w:p w:rsidR="00000000" w:rsidRDefault="00000000">
            <w:pPr>
              <w:rPr>
                <w:szCs w:val="24"/>
                <w:rtl/>
              </w:rPr>
            </w:pPr>
            <w:r>
              <w:rPr>
                <w:szCs w:val="24"/>
                <w:rtl/>
              </w:rPr>
              <w:t>423 65</w:t>
            </w:r>
          </w:p>
        </w:tc>
        <w:tc>
          <w:tcPr>
            <w:tcW w:w="850" w:type="dxa"/>
          </w:tcPr>
          <w:p w:rsidR="00000000" w:rsidRDefault="00000000">
            <w:pPr>
              <w:rPr>
                <w:szCs w:val="24"/>
                <w:rtl/>
              </w:rPr>
            </w:pPr>
            <w:r>
              <w:rPr>
                <w:szCs w:val="24"/>
                <w:rtl/>
              </w:rPr>
              <w:t>76 34</w:t>
            </w:r>
          </w:p>
        </w:tc>
        <w:tc>
          <w:tcPr>
            <w:tcW w:w="567" w:type="dxa"/>
          </w:tcPr>
          <w:p w:rsidR="00000000" w:rsidRDefault="00000000">
            <w:pPr>
              <w:rPr>
                <w:szCs w:val="24"/>
                <w:rtl/>
              </w:rPr>
            </w:pPr>
            <w:r>
              <w:rPr>
                <w:szCs w:val="24"/>
                <w:rtl/>
              </w:rPr>
              <w:t>53</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ق2</w:t>
            </w:r>
          </w:p>
        </w:tc>
        <w:tc>
          <w:tcPr>
            <w:tcW w:w="993" w:type="dxa"/>
          </w:tcPr>
          <w:p w:rsidR="00000000" w:rsidRDefault="00000000">
            <w:pPr>
              <w:rPr>
                <w:szCs w:val="24"/>
                <w:rtl/>
              </w:rPr>
            </w:pPr>
            <w:r>
              <w:rPr>
                <w:szCs w:val="24"/>
                <w:rtl/>
              </w:rPr>
              <w:t>963 53</w:t>
            </w:r>
          </w:p>
        </w:tc>
        <w:tc>
          <w:tcPr>
            <w:tcW w:w="992" w:type="dxa"/>
          </w:tcPr>
          <w:p w:rsidR="00000000" w:rsidRDefault="00000000">
            <w:pPr>
              <w:rPr>
                <w:szCs w:val="24"/>
                <w:rtl/>
              </w:rPr>
            </w:pPr>
            <w:r>
              <w:rPr>
                <w:szCs w:val="24"/>
                <w:rtl/>
              </w:rPr>
              <w:t>670 32</w:t>
            </w:r>
          </w:p>
        </w:tc>
        <w:tc>
          <w:tcPr>
            <w:tcW w:w="567" w:type="dxa"/>
          </w:tcPr>
          <w:p w:rsidR="00000000" w:rsidRDefault="00000000">
            <w:pPr>
              <w:rPr>
                <w:szCs w:val="24"/>
                <w:rtl/>
              </w:rPr>
            </w:pPr>
            <w:r>
              <w:rPr>
                <w:szCs w:val="24"/>
                <w:rtl/>
              </w:rPr>
              <w:t>61</w:t>
            </w:r>
            <w:r>
              <w:rPr>
                <w:rFonts w:cs="Akhbar MT"/>
                <w:szCs w:val="24"/>
                <w:rtl/>
              </w:rPr>
              <w:t>%</w:t>
            </w:r>
          </w:p>
        </w:tc>
        <w:tc>
          <w:tcPr>
            <w:tcW w:w="992" w:type="dxa"/>
          </w:tcPr>
          <w:p w:rsidR="00000000" w:rsidRDefault="00000000">
            <w:pPr>
              <w:rPr>
                <w:szCs w:val="24"/>
                <w:rtl/>
              </w:rPr>
            </w:pPr>
            <w:r>
              <w:rPr>
                <w:szCs w:val="24"/>
                <w:rtl/>
              </w:rPr>
              <w:t>187 65</w:t>
            </w:r>
          </w:p>
        </w:tc>
        <w:tc>
          <w:tcPr>
            <w:tcW w:w="992" w:type="dxa"/>
          </w:tcPr>
          <w:p w:rsidR="00000000" w:rsidRDefault="00000000">
            <w:pPr>
              <w:rPr>
                <w:szCs w:val="24"/>
                <w:rtl/>
              </w:rPr>
            </w:pPr>
            <w:r>
              <w:rPr>
                <w:szCs w:val="24"/>
                <w:rtl/>
              </w:rPr>
              <w:t>496 20</w:t>
            </w:r>
          </w:p>
        </w:tc>
        <w:tc>
          <w:tcPr>
            <w:tcW w:w="567" w:type="dxa"/>
          </w:tcPr>
          <w:p w:rsidR="00000000" w:rsidRDefault="00000000">
            <w:pPr>
              <w:rPr>
                <w:szCs w:val="24"/>
                <w:rtl/>
              </w:rPr>
            </w:pPr>
            <w:r>
              <w:rPr>
                <w:szCs w:val="24"/>
                <w:rtl/>
              </w:rPr>
              <w:t>31</w:t>
            </w:r>
            <w:r>
              <w:rPr>
                <w:rFonts w:cs="Akhbar MT"/>
                <w:szCs w:val="24"/>
                <w:rtl/>
              </w:rPr>
              <w:t>%</w:t>
            </w:r>
          </w:p>
        </w:tc>
        <w:tc>
          <w:tcPr>
            <w:tcW w:w="993" w:type="dxa"/>
          </w:tcPr>
          <w:p w:rsidR="00000000" w:rsidRDefault="00000000">
            <w:pPr>
              <w:rPr>
                <w:szCs w:val="24"/>
                <w:rtl/>
              </w:rPr>
            </w:pPr>
            <w:r>
              <w:rPr>
                <w:szCs w:val="24"/>
                <w:rtl/>
              </w:rPr>
              <w:t>389 87</w:t>
            </w:r>
          </w:p>
        </w:tc>
        <w:tc>
          <w:tcPr>
            <w:tcW w:w="850" w:type="dxa"/>
          </w:tcPr>
          <w:p w:rsidR="00000000" w:rsidRDefault="00000000">
            <w:pPr>
              <w:rPr>
                <w:szCs w:val="24"/>
                <w:rtl/>
              </w:rPr>
            </w:pPr>
            <w:r>
              <w:rPr>
                <w:szCs w:val="24"/>
                <w:rtl/>
              </w:rPr>
              <w:t>24 27</w:t>
            </w:r>
          </w:p>
        </w:tc>
        <w:tc>
          <w:tcPr>
            <w:tcW w:w="567" w:type="dxa"/>
          </w:tcPr>
          <w:p w:rsidR="00000000" w:rsidRDefault="00000000">
            <w:pPr>
              <w:rPr>
                <w:szCs w:val="24"/>
                <w:rtl/>
              </w:rPr>
            </w:pPr>
            <w:r>
              <w:rPr>
                <w:szCs w:val="24"/>
                <w:rtl/>
              </w:rPr>
              <w:t>31</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ق3</w:t>
            </w:r>
          </w:p>
        </w:tc>
        <w:tc>
          <w:tcPr>
            <w:tcW w:w="993" w:type="dxa"/>
          </w:tcPr>
          <w:p w:rsidR="00000000" w:rsidRDefault="00000000">
            <w:pPr>
              <w:rPr>
                <w:szCs w:val="24"/>
                <w:rtl/>
              </w:rPr>
            </w:pPr>
            <w:r>
              <w:rPr>
                <w:szCs w:val="24"/>
                <w:rtl/>
              </w:rPr>
              <w:t>134 146</w:t>
            </w:r>
          </w:p>
        </w:tc>
        <w:tc>
          <w:tcPr>
            <w:tcW w:w="992" w:type="dxa"/>
          </w:tcPr>
          <w:p w:rsidR="00000000" w:rsidRDefault="00000000">
            <w:pPr>
              <w:rPr>
                <w:szCs w:val="24"/>
                <w:rtl/>
              </w:rPr>
            </w:pPr>
            <w:r>
              <w:rPr>
                <w:szCs w:val="24"/>
                <w:rtl/>
              </w:rPr>
              <w:t>606 85</w:t>
            </w:r>
          </w:p>
        </w:tc>
        <w:tc>
          <w:tcPr>
            <w:tcW w:w="567" w:type="dxa"/>
          </w:tcPr>
          <w:p w:rsidR="00000000" w:rsidRDefault="00000000">
            <w:pPr>
              <w:rPr>
                <w:szCs w:val="24"/>
                <w:rtl/>
              </w:rPr>
            </w:pPr>
            <w:r>
              <w:rPr>
                <w:szCs w:val="24"/>
                <w:rtl/>
              </w:rPr>
              <w:t>59</w:t>
            </w:r>
            <w:r>
              <w:rPr>
                <w:rFonts w:cs="Akhbar MT"/>
                <w:szCs w:val="24"/>
                <w:rtl/>
              </w:rPr>
              <w:t>%</w:t>
            </w:r>
          </w:p>
        </w:tc>
        <w:tc>
          <w:tcPr>
            <w:tcW w:w="992" w:type="dxa"/>
          </w:tcPr>
          <w:p w:rsidR="00000000" w:rsidRDefault="00000000">
            <w:pPr>
              <w:rPr>
                <w:szCs w:val="24"/>
                <w:rtl/>
              </w:rPr>
            </w:pPr>
            <w:r>
              <w:rPr>
                <w:szCs w:val="24"/>
                <w:rtl/>
              </w:rPr>
              <w:t>092 168</w:t>
            </w:r>
          </w:p>
        </w:tc>
        <w:tc>
          <w:tcPr>
            <w:tcW w:w="992" w:type="dxa"/>
          </w:tcPr>
          <w:p w:rsidR="00000000" w:rsidRDefault="00000000">
            <w:pPr>
              <w:rPr>
                <w:szCs w:val="24"/>
                <w:rtl/>
              </w:rPr>
            </w:pPr>
            <w:r>
              <w:rPr>
                <w:szCs w:val="24"/>
                <w:rtl/>
              </w:rPr>
              <w:t>067 73</w:t>
            </w:r>
          </w:p>
        </w:tc>
        <w:tc>
          <w:tcPr>
            <w:tcW w:w="567" w:type="dxa"/>
          </w:tcPr>
          <w:p w:rsidR="00000000" w:rsidRDefault="00000000">
            <w:pPr>
              <w:rPr>
                <w:szCs w:val="24"/>
                <w:rtl/>
              </w:rPr>
            </w:pPr>
            <w:r>
              <w:rPr>
                <w:szCs w:val="24"/>
                <w:rtl/>
              </w:rPr>
              <w:t>43</w:t>
            </w:r>
            <w:r>
              <w:rPr>
                <w:rFonts w:cs="Akhbar MT"/>
                <w:szCs w:val="24"/>
                <w:rtl/>
              </w:rPr>
              <w:t>%</w:t>
            </w:r>
          </w:p>
        </w:tc>
        <w:tc>
          <w:tcPr>
            <w:tcW w:w="993" w:type="dxa"/>
          </w:tcPr>
          <w:p w:rsidR="00000000" w:rsidRDefault="00000000">
            <w:pPr>
              <w:rPr>
                <w:szCs w:val="24"/>
                <w:rtl/>
              </w:rPr>
            </w:pPr>
            <w:r>
              <w:rPr>
                <w:szCs w:val="24"/>
                <w:rtl/>
              </w:rPr>
              <w:t>248 234</w:t>
            </w:r>
          </w:p>
        </w:tc>
        <w:tc>
          <w:tcPr>
            <w:tcW w:w="850" w:type="dxa"/>
          </w:tcPr>
          <w:p w:rsidR="00000000" w:rsidRDefault="00000000">
            <w:pPr>
              <w:rPr>
                <w:szCs w:val="24"/>
                <w:rtl/>
              </w:rPr>
            </w:pPr>
            <w:r>
              <w:rPr>
                <w:szCs w:val="24"/>
                <w:rtl/>
              </w:rPr>
              <w:t>20 111</w:t>
            </w:r>
          </w:p>
        </w:tc>
        <w:tc>
          <w:tcPr>
            <w:tcW w:w="567" w:type="dxa"/>
          </w:tcPr>
          <w:p w:rsidR="00000000" w:rsidRDefault="00000000">
            <w:pPr>
              <w:rPr>
                <w:szCs w:val="24"/>
                <w:rtl/>
              </w:rPr>
            </w:pPr>
            <w:r>
              <w:rPr>
                <w:szCs w:val="24"/>
                <w:rtl/>
              </w:rPr>
              <w:t>4</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ق6</w:t>
            </w:r>
          </w:p>
        </w:tc>
        <w:tc>
          <w:tcPr>
            <w:tcW w:w="993" w:type="dxa"/>
          </w:tcPr>
          <w:p w:rsidR="00000000" w:rsidRDefault="00000000">
            <w:pPr>
              <w:rPr>
                <w:szCs w:val="24"/>
                <w:rtl/>
              </w:rPr>
            </w:pPr>
            <w:r>
              <w:rPr>
                <w:szCs w:val="24"/>
                <w:rtl/>
              </w:rPr>
              <w:t>393 3</w:t>
            </w:r>
          </w:p>
        </w:tc>
        <w:tc>
          <w:tcPr>
            <w:tcW w:w="992" w:type="dxa"/>
          </w:tcPr>
          <w:p w:rsidR="00000000" w:rsidRDefault="00000000">
            <w:pPr>
              <w:rPr>
                <w:szCs w:val="24"/>
                <w:rtl/>
              </w:rPr>
            </w:pPr>
            <w:r>
              <w:rPr>
                <w:szCs w:val="24"/>
                <w:rtl/>
              </w:rPr>
              <w:t>800 1</w:t>
            </w:r>
          </w:p>
        </w:tc>
        <w:tc>
          <w:tcPr>
            <w:tcW w:w="567" w:type="dxa"/>
          </w:tcPr>
          <w:p w:rsidR="00000000" w:rsidRDefault="00000000">
            <w:pPr>
              <w:rPr>
                <w:szCs w:val="24"/>
                <w:rtl/>
              </w:rPr>
            </w:pPr>
            <w:r>
              <w:rPr>
                <w:szCs w:val="24"/>
                <w:rtl/>
              </w:rPr>
              <w:t>53</w:t>
            </w:r>
            <w:r>
              <w:rPr>
                <w:rFonts w:cs="Akhbar MT"/>
                <w:szCs w:val="24"/>
                <w:rtl/>
              </w:rPr>
              <w:t>%</w:t>
            </w:r>
          </w:p>
        </w:tc>
        <w:tc>
          <w:tcPr>
            <w:tcW w:w="992" w:type="dxa"/>
          </w:tcPr>
          <w:p w:rsidR="00000000" w:rsidRDefault="00000000">
            <w:pPr>
              <w:rPr>
                <w:szCs w:val="24"/>
                <w:rtl/>
              </w:rPr>
            </w:pPr>
            <w:r>
              <w:rPr>
                <w:szCs w:val="24"/>
                <w:rtl/>
              </w:rPr>
              <w:t>746 6</w:t>
            </w:r>
          </w:p>
        </w:tc>
        <w:tc>
          <w:tcPr>
            <w:tcW w:w="992" w:type="dxa"/>
          </w:tcPr>
          <w:p w:rsidR="00000000" w:rsidRDefault="00000000">
            <w:pPr>
              <w:rPr>
                <w:szCs w:val="24"/>
                <w:rtl/>
              </w:rPr>
            </w:pPr>
            <w:r>
              <w:rPr>
                <w:szCs w:val="24"/>
                <w:rtl/>
              </w:rPr>
              <w:t>654 3</w:t>
            </w:r>
          </w:p>
        </w:tc>
        <w:tc>
          <w:tcPr>
            <w:tcW w:w="567" w:type="dxa"/>
          </w:tcPr>
          <w:p w:rsidR="00000000" w:rsidRDefault="00000000">
            <w:pPr>
              <w:rPr>
                <w:szCs w:val="24"/>
                <w:rtl/>
              </w:rPr>
            </w:pPr>
            <w:r>
              <w:rPr>
                <w:szCs w:val="24"/>
                <w:rtl/>
              </w:rPr>
              <w:t>54</w:t>
            </w:r>
            <w:r>
              <w:rPr>
                <w:rFonts w:cs="Akhbar MT"/>
                <w:szCs w:val="24"/>
                <w:rtl/>
              </w:rPr>
              <w:t>%</w:t>
            </w:r>
          </w:p>
        </w:tc>
        <w:tc>
          <w:tcPr>
            <w:tcW w:w="993" w:type="dxa"/>
          </w:tcPr>
          <w:p w:rsidR="00000000" w:rsidRDefault="00000000">
            <w:pPr>
              <w:rPr>
                <w:szCs w:val="24"/>
                <w:rtl/>
              </w:rPr>
            </w:pPr>
            <w:r>
              <w:rPr>
                <w:szCs w:val="24"/>
                <w:rtl/>
              </w:rPr>
              <w:t>060 8</w:t>
            </w:r>
          </w:p>
        </w:tc>
        <w:tc>
          <w:tcPr>
            <w:tcW w:w="850" w:type="dxa"/>
          </w:tcPr>
          <w:p w:rsidR="00000000" w:rsidRDefault="00000000">
            <w:pPr>
              <w:rPr>
                <w:szCs w:val="24"/>
                <w:rtl/>
              </w:rPr>
            </w:pPr>
            <w:r>
              <w:rPr>
                <w:szCs w:val="24"/>
                <w:rtl/>
              </w:rPr>
              <w:t>49 4</w:t>
            </w:r>
          </w:p>
        </w:tc>
        <w:tc>
          <w:tcPr>
            <w:tcW w:w="567" w:type="dxa"/>
          </w:tcPr>
          <w:p w:rsidR="00000000" w:rsidRDefault="00000000">
            <w:pPr>
              <w:rPr>
                <w:szCs w:val="24"/>
                <w:rtl/>
              </w:rPr>
            </w:pPr>
            <w:r>
              <w:rPr>
                <w:szCs w:val="24"/>
                <w:rtl/>
              </w:rPr>
              <w:t>56</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ق7</w:t>
            </w:r>
          </w:p>
        </w:tc>
        <w:tc>
          <w:tcPr>
            <w:tcW w:w="993" w:type="dxa"/>
          </w:tcPr>
          <w:p w:rsidR="00000000" w:rsidRDefault="00000000">
            <w:pPr>
              <w:rPr>
                <w:szCs w:val="24"/>
                <w:rtl/>
              </w:rPr>
            </w:pPr>
            <w:r>
              <w:rPr>
                <w:szCs w:val="24"/>
                <w:rtl/>
              </w:rPr>
              <w:t>341 31</w:t>
            </w:r>
          </w:p>
        </w:tc>
        <w:tc>
          <w:tcPr>
            <w:tcW w:w="992" w:type="dxa"/>
          </w:tcPr>
          <w:p w:rsidR="00000000" w:rsidRDefault="00000000">
            <w:pPr>
              <w:rPr>
                <w:szCs w:val="24"/>
                <w:rtl/>
              </w:rPr>
            </w:pPr>
            <w:r>
              <w:rPr>
                <w:szCs w:val="24"/>
                <w:rtl/>
              </w:rPr>
              <w:t>237 17</w:t>
            </w:r>
          </w:p>
        </w:tc>
        <w:tc>
          <w:tcPr>
            <w:tcW w:w="567" w:type="dxa"/>
          </w:tcPr>
          <w:p w:rsidR="00000000" w:rsidRDefault="00000000">
            <w:pPr>
              <w:rPr>
                <w:szCs w:val="24"/>
                <w:rtl/>
              </w:rPr>
            </w:pPr>
            <w:r>
              <w:rPr>
                <w:szCs w:val="24"/>
                <w:rtl/>
              </w:rPr>
              <w:t>55</w:t>
            </w:r>
            <w:r>
              <w:rPr>
                <w:rFonts w:cs="Akhbar MT"/>
                <w:szCs w:val="24"/>
                <w:rtl/>
              </w:rPr>
              <w:t>%</w:t>
            </w:r>
          </w:p>
        </w:tc>
        <w:tc>
          <w:tcPr>
            <w:tcW w:w="992" w:type="dxa"/>
          </w:tcPr>
          <w:p w:rsidR="00000000" w:rsidRDefault="00000000">
            <w:pPr>
              <w:rPr>
                <w:szCs w:val="24"/>
                <w:rtl/>
              </w:rPr>
            </w:pPr>
            <w:r>
              <w:rPr>
                <w:szCs w:val="24"/>
                <w:rtl/>
              </w:rPr>
              <w:t>572 120</w:t>
            </w:r>
          </w:p>
        </w:tc>
        <w:tc>
          <w:tcPr>
            <w:tcW w:w="992" w:type="dxa"/>
          </w:tcPr>
          <w:p w:rsidR="00000000" w:rsidRDefault="00000000">
            <w:pPr>
              <w:rPr>
                <w:szCs w:val="24"/>
                <w:rtl/>
              </w:rPr>
            </w:pPr>
            <w:r>
              <w:rPr>
                <w:szCs w:val="24"/>
                <w:rtl/>
              </w:rPr>
              <w:t>866 65</w:t>
            </w:r>
          </w:p>
        </w:tc>
        <w:tc>
          <w:tcPr>
            <w:tcW w:w="567" w:type="dxa"/>
          </w:tcPr>
          <w:p w:rsidR="00000000" w:rsidRDefault="00000000">
            <w:pPr>
              <w:rPr>
                <w:szCs w:val="24"/>
                <w:rtl/>
              </w:rPr>
            </w:pPr>
            <w:r>
              <w:rPr>
                <w:szCs w:val="24"/>
                <w:rtl/>
              </w:rPr>
              <w:t>55</w:t>
            </w:r>
            <w:r>
              <w:rPr>
                <w:rFonts w:cs="Akhbar MT"/>
                <w:szCs w:val="24"/>
                <w:rtl/>
              </w:rPr>
              <w:t>%</w:t>
            </w:r>
          </w:p>
        </w:tc>
        <w:tc>
          <w:tcPr>
            <w:tcW w:w="993" w:type="dxa"/>
          </w:tcPr>
          <w:p w:rsidR="00000000" w:rsidRDefault="00000000">
            <w:pPr>
              <w:rPr>
                <w:szCs w:val="24"/>
                <w:rtl/>
              </w:rPr>
            </w:pPr>
            <w:r>
              <w:rPr>
                <w:szCs w:val="24"/>
                <w:rtl/>
              </w:rPr>
              <w:t>540 105</w:t>
            </w:r>
          </w:p>
        </w:tc>
        <w:tc>
          <w:tcPr>
            <w:tcW w:w="850" w:type="dxa"/>
          </w:tcPr>
          <w:p w:rsidR="00000000" w:rsidRDefault="00000000">
            <w:pPr>
              <w:rPr>
                <w:szCs w:val="24"/>
                <w:rtl/>
              </w:rPr>
            </w:pPr>
            <w:r>
              <w:rPr>
                <w:szCs w:val="24"/>
                <w:rtl/>
              </w:rPr>
              <w:t>60 54</w:t>
            </w:r>
          </w:p>
        </w:tc>
        <w:tc>
          <w:tcPr>
            <w:tcW w:w="567" w:type="dxa"/>
          </w:tcPr>
          <w:p w:rsidR="00000000" w:rsidRDefault="00000000">
            <w:pPr>
              <w:rPr>
                <w:szCs w:val="24"/>
                <w:rtl/>
              </w:rPr>
            </w:pPr>
            <w:r>
              <w:rPr>
                <w:szCs w:val="24"/>
                <w:rtl/>
              </w:rPr>
              <w:t>52</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ق8</w:t>
            </w:r>
          </w:p>
        </w:tc>
        <w:tc>
          <w:tcPr>
            <w:tcW w:w="993" w:type="dxa"/>
          </w:tcPr>
          <w:p w:rsidR="00000000" w:rsidRDefault="00000000">
            <w:pPr>
              <w:rPr>
                <w:szCs w:val="24"/>
                <w:rtl/>
              </w:rPr>
            </w:pPr>
            <w:r>
              <w:rPr>
                <w:szCs w:val="24"/>
                <w:rtl/>
              </w:rPr>
              <w:t>593 79</w:t>
            </w:r>
          </w:p>
        </w:tc>
        <w:tc>
          <w:tcPr>
            <w:tcW w:w="992" w:type="dxa"/>
          </w:tcPr>
          <w:p w:rsidR="00000000" w:rsidRDefault="00000000">
            <w:pPr>
              <w:rPr>
                <w:szCs w:val="24"/>
                <w:rtl/>
              </w:rPr>
            </w:pPr>
            <w:r>
              <w:rPr>
                <w:szCs w:val="24"/>
                <w:rtl/>
              </w:rPr>
              <w:t>788 37</w:t>
            </w:r>
          </w:p>
        </w:tc>
        <w:tc>
          <w:tcPr>
            <w:tcW w:w="567" w:type="dxa"/>
          </w:tcPr>
          <w:p w:rsidR="00000000" w:rsidRDefault="00000000">
            <w:pPr>
              <w:rPr>
                <w:szCs w:val="24"/>
                <w:rtl/>
              </w:rPr>
            </w:pPr>
            <w:r>
              <w:rPr>
                <w:szCs w:val="24"/>
                <w:rtl/>
              </w:rPr>
              <w:t>47</w:t>
            </w:r>
            <w:r>
              <w:rPr>
                <w:rFonts w:cs="Akhbar MT"/>
                <w:szCs w:val="24"/>
                <w:rtl/>
              </w:rPr>
              <w:t>%</w:t>
            </w:r>
          </w:p>
        </w:tc>
        <w:tc>
          <w:tcPr>
            <w:tcW w:w="992" w:type="dxa"/>
          </w:tcPr>
          <w:p w:rsidR="00000000" w:rsidRDefault="00000000">
            <w:pPr>
              <w:rPr>
                <w:szCs w:val="24"/>
                <w:rtl/>
              </w:rPr>
            </w:pPr>
            <w:r>
              <w:rPr>
                <w:szCs w:val="24"/>
                <w:rtl/>
              </w:rPr>
              <w:t>430 128</w:t>
            </w:r>
          </w:p>
        </w:tc>
        <w:tc>
          <w:tcPr>
            <w:tcW w:w="992" w:type="dxa"/>
          </w:tcPr>
          <w:p w:rsidR="00000000" w:rsidRDefault="00000000">
            <w:pPr>
              <w:rPr>
                <w:szCs w:val="24"/>
                <w:rtl/>
              </w:rPr>
            </w:pPr>
            <w:r>
              <w:rPr>
                <w:szCs w:val="24"/>
                <w:rtl/>
              </w:rPr>
              <w:t>862 67</w:t>
            </w:r>
          </w:p>
        </w:tc>
        <w:tc>
          <w:tcPr>
            <w:tcW w:w="567" w:type="dxa"/>
          </w:tcPr>
          <w:p w:rsidR="00000000" w:rsidRDefault="00000000">
            <w:pPr>
              <w:rPr>
                <w:szCs w:val="24"/>
                <w:rtl/>
              </w:rPr>
            </w:pPr>
            <w:r>
              <w:rPr>
                <w:szCs w:val="24"/>
                <w:rtl/>
              </w:rPr>
              <w:t>53</w:t>
            </w:r>
            <w:r>
              <w:rPr>
                <w:rFonts w:cs="Akhbar MT"/>
                <w:szCs w:val="24"/>
                <w:rtl/>
              </w:rPr>
              <w:t>%</w:t>
            </w:r>
          </w:p>
        </w:tc>
        <w:tc>
          <w:tcPr>
            <w:tcW w:w="993" w:type="dxa"/>
          </w:tcPr>
          <w:p w:rsidR="00000000" w:rsidRDefault="00000000">
            <w:pPr>
              <w:rPr>
                <w:szCs w:val="24"/>
                <w:rtl/>
              </w:rPr>
            </w:pPr>
            <w:r>
              <w:rPr>
                <w:szCs w:val="24"/>
                <w:rtl/>
              </w:rPr>
              <w:t>160 206</w:t>
            </w:r>
          </w:p>
        </w:tc>
        <w:tc>
          <w:tcPr>
            <w:tcW w:w="850" w:type="dxa"/>
          </w:tcPr>
          <w:p w:rsidR="00000000" w:rsidRDefault="00000000">
            <w:pPr>
              <w:rPr>
                <w:szCs w:val="24"/>
                <w:rtl/>
              </w:rPr>
            </w:pPr>
            <w:r>
              <w:rPr>
                <w:szCs w:val="24"/>
                <w:rtl/>
              </w:rPr>
              <w:t>38 105</w:t>
            </w:r>
          </w:p>
        </w:tc>
        <w:tc>
          <w:tcPr>
            <w:tcW w:w="567" w:type="dxa"/>
          </w:tcPr>
          <w:p w:rsidR="00000000" w:rsidRDefault="00000000">
            <w:pPr>
              <w:rPr>
                <w:szCs w:val="24"/>
                <w:rtl/>
              </w:rPr>
            </w:pPr>
            <w:r>
              <w:rPr>
                <w:szCs w:val="24"/>
                <w:rtl/>
              </w:rPr>
              <w:t>51</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ق9</w:t>
            </w:r>
          </w:p>
        </w:tc>
        <w:tc>
          <w:tcPr>
            <w:tcW w:w="993" w:type="dxa"/>
          </w:tcPr>
          <w:p w:rsidR="00000000" w:rsidRDefault="00000000">
            <w:pPr>
              <w:rPr>
                <w:szCs w:val="24"/>
                <w:rtl/>
              </w:rPr>
            </w:pPr>
            <w:r>
              <w:rPr>
                <w:szCs w:val="24"/>
                <w:rtl/>
              </w:rPr>
              <w:t>524 13</w:t>
            </w:r>
          </w:p>
        </w:tc>
        <w:tc>
          <w:tcPr>
            <w:tcW w:w="992" w:type="dxa"/>
          </w:tcPr>
          <w:p w:rsidR="00000000" w:rsidRDefault="00000000">
            <w:pPr>
              <w:rPr>
                <w:szCs w:val="24"/>
                <w:rtl/>
              </w:rPr>
            </w:pPr>
            <w:r>
              <w:rPr>
                <w:szCs w:val="24"/>
                <w:rtl/>
              </w:rPr>
              <w:t>535 7</w:t>
            </w:r>
          </w:p>
        </w:tc>
        <w:tc>
          <w:tcPr>
            <w:tcW w:w="567" w:type="dxa"/>
          </w:tcPr>
          <w:p w:rsidR="00000000" w:rsidRDefault="00000000">
            <w:pPr>
              <w:rPr>
                <w:szCs w:val="24"/>
                <w:rtl/>
              </w:rPr>
            </w:pPr>
            <w:r>
              <w:rPr>
                <w:szCs w:val="24"/>
                <w:rtl/>
              </w:rPr>
              <w:t>56</w:t>
            </w:r>
            <w:r>
              <w:rPr>
                <w:rFonts w:cs="Akhbar MT"/>
                <w:szCs w:val="24"/>
                <w:rtl/>
              </w:rPr>
              <w:t>%</w:t>
            </w:r>
          </w:p>
        </w:tc>
        <w:tc>
          <w:tcPr>
            <w:tcW w:w="992" w:type="dxa"/>
          </w:tcPr>
          <w:p w:rsidR="00000000" w:rsidRDefault="00000000">
            <w:pPr>
              <w:rPr>
                <w:szCs w:val="24"/>
                <w:rtl/>
              </w:rPr>
            </w:pPr>
            <w:r>
              <w:rPr>
                <w:szCs w:val="24"/>
                <w:rtl/>
              </w:rPr>
              <w:t>811 27</w:t>
            </w:r>
          </w:p>
        </w:tc>
        <w:tc>
          <w:tcPr>
            <w:tcW w:w="992" w:type="dxa"/>
          </w:tcPr>
          <w:p w:rsidR="00000000" w:rsidRDefault="00000000">
            <w:pPr>
              <w:rPr>
                <w:szCs w:val="24"/>
                <w:rtl/>
              </w:rPr>
            </w:pPr>
            <w:r>
              <w:rPr>
                <w:szCs w:val="24"/>
                <w:rtl/>
              </w:rPr>
              <w:t>540 15</w:t>
            </w:r>
          </w:p>
        </w:tc>
        <w:tc>
          <w:tcPr>
            <w:tcW w:w="567" w:type="dxa"/>
          </w:tcPr>
          <w:p w:rsidR="00000000" w:rsidRDefault="00000000">
            <w:pPr>
              <w:rPr>
                <w:szCs w:val="24"/>
                <w:rtl/>
              </w:rPr>
            </w:pPr>
            <w:r>
              <w:rPr>
                <w:rFonts w:cs="Akhbar MT"/>
                <w:szCs w:val="24"/>
                <w:rtl/>
              </w:rPr>
              <w:t>%</w:t>
            </w:r>
            <w:r>
              <w:rPr>
                <w:szCs w:val="24"/>
                <w:rtl/>
              </w:rPr>
              <w:t>56</w:t>
            </w:r>
          </w:p>
        </w:tc>
        <w:tc>
          <w:tcPr>
            <w:tcW w:w="993" w:type="dxa"/>
          </w:tcPr>
          <w:p w:rsidR="00000000" w:rsidRDefault="00000000">
            <w:pPr>
              <w:rPr>
                <w:szCs w:val="24"/>
                <w:rtl/>
              </w:rPr>
            </w:pPr>
            <w:r>
              <w:rPr>
                <w:szCs w:val="24"/>
                <w:rtl/>
              </w:rPr>
              <w:t>085 21</w:t>
            </w:r>
          </w:p>
        </w:tc>
        <w:tc>
          <w:tcPr>
            <w:tcW w:w="850" w:type="dxa"/>
          </w:tcPr>
          <w:p w:rsidR="00000000" w:rsidRDefault="00000000">
            <w:pPr>
              <w:rPr>
                <w:szCs w:val="24"/>
                <w:rtl/>
              </w:rPr>
            </w:pPr>
            <w:r>
              <w:rPr>
                <w:szCs w:val="24"/>
                <w:rtl/>
              </w:rPr>
              <w:t>01 11</w:t>
            </w:r>
          </w:p>
        </w:tc>
        <w:tc>
          <w:tcPr>
            <w:tcW w:w="567" w:type="dxa"/>
          </w:tcPr>
          <w:p w:rsidR="00000000" w:rsidRDefault="00000000">
            <w:pPr>
              <w:rPr>
                <w:szCs w:val="24"/>
                <w:rtl/>
              </w:rPr>
            </w:pPr>
            <w:r>
              <w:rPr>
                <w:szCs w:val="24"/>
                <w:rtl/>
              </w:rPr>
              <w:t>52</w:t>
            </w:r>
            <w:r>
              <w:rPr>
                <w:rFonts w:cs="Akhbar MT"/>
                <w:szCs w:val="24"/>
                <w:rtl/>
              </w:rPr>
              <w:t>%</w:t>
            </w:r>
          </w:p>
        </w:tc>
      </w:tr>
      <w:tr w:rsidR="00000000">
        <w:tblPrEx>
          <w:tblCellMar>
            <w:top w:w="0" w:type="dxa"/>
            <w:bottom w:w="0" w:type="dxa"/>
          </w:tblCellMar>
        </w:tblPrEx>
        <w:tc>
          <w:tcPr>
            <w:tcW w:w="708" w:type="dxa"/>
          </w:tcPr>
          <w:p w:rsidR="00000000" w:rsidRDefault="00000000">
            <w:pPr>
              <w:pStyle w:val="Heading8"/>
              <w:rPr>
                <w:b w:val="0"/>
                <w:bCs w:val="0"/>
                <w:rtl/>
              </w:rPr>
            </w:pPr>
            <w:r>
              <w:rPr>
                <w:b w:val="0"/>
                <w:bCs w:val="0"/>
                <w:rtl/>
              </w:rPr>
              <w:t>المجموع</w:t>
            </w:r>
          </w:p>
        </w:tc>
        <w:tc>
          <w:tcPr>
            <w:tcW w:w="993" w:type="dxa"/>
          </w:tcPr>
          <w:p w:rsidR="00000000" w:rsidRDefault="00000000">
            <w:pPr>
              <w:rPr>
                <w:szCs w:val="24"/>
                <w:rtl/>
              </w:rPr>
            </w:pPr>
            <w:r>
              <w:rPr>
                <w:szCs w:val="24"/>
                <w:rtl/>
              </w:rPr>
              <w:t>498 436</w:t>
            </w:r>
          </w:p>
        </w:tc>
        <w:tc>
          <w:tcPr>
            <w:tcW w:w="992" w:type="dxa"/>
          </w:tcPr>
          <w:p w:rsidR="00000000" w:rsidRDefault="00000000">
            <w:pPr>
              <w:rPr>
                <w:szCs w:val="24"/>
                <w:rtl/>
              </w:rPr>
            </w:pPr>
            <w:r>
              <w:rPr>
                <w:szCs w:val="24"/>
                <w:rtl/>
              </w:rPr>
              <w:t>855 237</w:t>
            </w:r>
          </w:p>
        </w:tc>
        <w:tc>
          <w:tcPr>
            <w:tcW w:w="567" w:type="dxa"/>
          </w:tcPr>
          <w:p w:rsidR="00000000" w:rsidRDefault="00000000">
            <w:pPr>
              <w:rPr>
                <w:szCs w:val="24"/>
                <w:rtl/>
              </w:rPr>
            </w:pPr>
            <w:r>
              <w:rPr>
                <w:szCs w:val="24"/>
                <w:rtl/>
              </w:rPr>
              <w:t>54</w:t>
            </w:r>
            <w:r>
              <w:rPr>
                <w:rFonts w:cs="Akhbar MT"/>
                <w:szCs w:val="24"/>
                <w:rtl/>
              </w:rPr>
              <w:t>%</w:t>
            </w:r>
          </w:p>
        </w:tc>
        <w:tc>
          <w:tcPr>
            <w:tcW w:w="992" w:type="dxa"/>
          </w:tcPr>
          <w:p w:rsidR="00000000" w:rsidRDefault="00000000">
            <w:pPr>
              <w:rPr>
                <w:szCs w:val="24"/>
                <w:rtl/>
              </w:rPr>
            </w:pPr>
            <w:r>
              <w:rPr>
                <w:szCs w:val="24"/>
                <w:rtl/>
              </w:rPr>
              <w:t>883 608</w:t>
            </w:r>
          </w:p>
        </w:tc>
        <w:tc>
          <w:tcPr>
            <w:tcW w:w="992" w:type="dxa"/>
          </w:tcPr>
          <w:p w:rsidR="00000000" w:rsidRDefault="00000000">
            <w:pPr>
              <w:rPr>
                <w:szCs w:val="24"/>
                <w:rtl/>
              </w:rPr>
            </w:pPr>
            <w:r>
              <w:rPr>
                <w:szCs w:val="24"/>
                <w:rtl/>
              </w:rPr>
              <w:t>606 295</w:t>
            </w:r>
          </w:p>
        </w:tc>
        <w:tc>
          <w:tcPr>
            <w:tcW w:w="567" w:type="dxa"/>
          </w:tcPr>
          <w:p w:rsidR="00000000" w:rsidRDefault="00000000">
            <w:pPr>
              <w:rPr>
                <w:szCs w:val="24"/>
                <w:rtl/>
              </w:rPr>
            </w:pPr>
            <w:r>
              <w:rPr>
                <w:szCs w:val="24"/>
                <w:rtl/>
              </w:rPr>
              <w:t>49</w:t>
            </w:r>
            <w:r>
              <w:rPr>
                <w:rFonts w:cs="Akhbar MT"/>
                <w:szCs w:val="24"/>
                <w:rtl/>
              </w:rPr>
              <w:t>%</w:t>
            </w:r>
          </w:p>
        </w:tc>
        <w:tc>
          <w:tcPr>
            <w:tcW w:w="993" w:type="dxa"/>
          </w:tcPr>
          <w:p w:rsidR="00000000" w:rsidRDefault="00000000">
            <w:pPr>
              <w:rPr>
                <w:szCs w:val="24"/>
                <w:rtl/>
              </w:rPr>
            </w:pPr>
            <w:r>
              <w:rPr>
                <w:szCs w:val="24"/>
                <w:rtl/>
              </w:rPr>
              <w:t>905 727</w:t>
            </w:r>
          </w:p>
        </w:tc>
        <w:tc>
          <w:tcPr>
            <w:tcW w:w="850" w:type="dxa"/>
          </w:tcPr>
          <w:p w:rsidR="00000000" w:rsidRDefault="00000000">
            <w:pPr>
              <w:rPr>
                <w:szCs w:val="24"/>
                <w:rtl/>
              </w:rPr>
            </w:pPr>
            <w:r>
              <w:rPr>
                <w:szCs w:val="24"/>
                <w:rtl/>
              </w:rPr>
              <w:t>69 348</w:t>
            </w:r>
          </w:p>
        </w:tc>
        <w:tc>
          <w:tcPr>
            <w:tcW w:w="567" w:type="dxa"/>
          </w:tcPr>
          <w:p w:rsidR="00000000" w:rsidRDefault="00000000">
            <w:pPr>
              <w:rPr>
                <w:szCs w:val="24"/>
                <w:rtl/>
              </w:rPr>
            </w:pPr>
            <w:r>
              <w:rPr>
                <w:szCs w:val="24"/>
                <w:rtl/>
              </w:rPr>
              <w:t>48</w:t>
            </w:r>
            <w:r>
              <w:rPr>
                <w:rFonts w:cs="Akhbar MT"/>
                <w:szCs w:val="24"/>
                <w:rtl/>
              </w:rPr>
              <w:t>%</w:t>
            </w:r>
          </w:p>
        </w:tc>
      </w:tr>
    </w:tbl>
    <w:p w:rsidR="00000000" w:rsidRDefault="00000000">
      <w:pPr>
        <w:pStyle w:val="SingleTxt"/>
        <w:spacing w:after="0" w:line="300" w:lineRule="exact"/>
        <w:ind w:left="1264" w:right="1264"/>
        <w:rPr>
          <w:rtl/>
        </w:rPr>
      </w:pPr>
      <w:r>
        <w:rPr>
          <w:rtl/>
        </w:rPr>
        <w:t>ر:</w:t>
      </w:r>
      <w:r>
        <w:rPr>
          <w:rtl/>
        </w:rPr>
        <w:tab/>
        <w:t>رجال</w:t>
      </w:r>
    </w:p>
    <w:p w:rsidR="00000000" w:rsidRDefault="00000000">
      <w:pPr>
        <w:pStyle w:val="SingleTxt"/>
        <w:spacing w:after="0" w:line="300" w:lineRule="exact"/>
        <w:ind w:left="1264" w:right="1264"/>
        <w:rPr>
          <w:rtl/>
        </w:rPr>
      </w:pPr>
      <w:r>
        <w:rPr>
          <w:rtl/>
        </w:rPr>
        <w:t>ن:</w:t>
      </w:r>
      <w:r>
        <w:rPr>
          <w:rtl/>
        </w:rPr>
        <w:tab/>
        <w:t>نساء</w:t>
      </w:r>
    </w:p>
    <w:p w:rsidR="00000000" w:rsidRDefault="00000000">
      <w:pPr>
        <w:pStyle w:val="SingleTxt"/>
        <w:spacing w:line="300" w:lineRule="exact"/>
        <w:ind w:left="1264" w:right="1264"/>
        <w:rPr>
          <w:rtl/>
        </w:rPr>
      </w:pPr>
      <w:r>
        <w:rPr>
          <w:rtl/>
        </w:rPr>
        <w:t>ق:</w:t>
      </w:r>
      <w:r>
        <w:rPr>
          <w:rtl/>
        </w:rPr>
        <w:tab/>
        <w:t>القدرة</w:t>
      </w:r>
    </w:p>
    <w:p w:rsidR="00000000" w:rsidRDefault="00000000">
      <w:pPr>
        <w:pStyle w:val="SingleTxt"/>
        <w:spacing w:after="0" w:line="300" w:lineRule="exact"/>
        <w:ind w:left="1264" w:right="1264"/>
        <w:rPr>
          <w:rtl/>
        </w:rPr>
      </w:pPr>
      <w:r>
        <w:rPr>
          <w:b/>
          <w:bCs/>
          <w:rtl/>
        </w:rPr>
        <w:t>ق1-ق2:</w:t>
      </w:r>
      <w:r>
        <w:rPr>
          <w:b/>
          <w:bCs/>
          <w:rtl/>
        </w:rPr>
        <w:tab/>
      </w:r>
      <w:r>
        <w:rPr>
          <w:i/>
          <w:iCs/>
          <w:rtl/>
        </w:rPr>
        <w:t>منع البطالة الطويلة الأجل</w:t>
      </w:r>
    </w:p>
    <w:p w:rsidR="00000000" w:rsidRDefault="00000000">
      <w:pPr>
        <w:pStyle w:val="SingleTxt"/>
        <w:spacing w:after="0" w:line="300" w:lineRule="exact"/>
        <w:ind w:left="1264" w:right="1264"/>
        <w:rPr>
          <w:rtl/>
        </w:rPr>
      </w:pPr>
      <w:r>
        <w:rPr>
          <w:b/>
          <w:bCs/>
          <w:rtl/>
        </w:rPr>
        <w:t>ق3:</w:t>
      </w:r>
      <w:r>
        <w:rPr>
          <w:b/>
          <w:bCs/>
          <w:rtl/>
        </w:rPr>
        <w:tab/>
      </w:r>
      <w:r>
        <w:rPr>
          <w:b/>
          <w:bCs/>
          <w:rtl/>
        </w:rPr>
        <w:tab/>
      </w:r>
      <w:r>
        <w:rPr>
          <w:i/>
          <w:iCs/>
          <w:rtl/>
        </w:rPr>
        <w:t>التحوُّل من سياسات العمالة السلبية إلى العمالة الإيجابية</w:t>
      </w:r>
    </w:p>
    <w:p w:rsidR="00000000" w:rsidRDefault="00000000">
      <w:pPr>
        <w:pStyle w:val="SingleTxt"/>
        <w:spacing w:after="0" w:line="300" w:lineRule="exact"/>
        <w:ind w:left="1264" w:right="1264"/>
        <w:rPr>
          <w:i/>
          <w:iCs/>
          <w:rtl/>
        </w:rPr>
      </w:pPr>
      <w:r>
        <w:rPr>
          <w:b/>
          <w:bCs/>
          <w:rtl/>
        </w:rPr>
        <w:t>ق6:</w:t>
      </w:r>
      <w:r>
        <w:rPr>
          <w:rtl/>
        </w:rPr>
        <w:tab/>
      </w:r>
      <w:r>
        <w:rPr>
          <w:rtl/>
        </w:rPr>
        <w:tab/>
      </w:r>
      <w:r>
        <w:rPr>
          <w:i/>
          <w:iCs/>
          <w:rtl/>
        </w:rPr>
        <w:t>تنمية التعلُّم مدى الحياة</w:t>
      </w:r>
    </w:p>
    <w:p w:rsidR="00000000" w:rsidRDefault="00000000">
      <w:pPr>
        <w:pStyle w:val="SingleTxt"/>
        <w:spacing w:after="0" w:line="300" w:lineRule="exact"/>
        <w:ind w:left="1264" w:right="1264"/>
        <w:rPr>
          <w:i/>
          <w:iCs/>
          <w:rtl/>
        </w:rPr>
      </w:pPr>
      <w:r>
        <w:rPr>
          <w:b/>
          <w:bCs/>
          <w:rtl/>
        </w:rPr>
        <w:t>ق7:</w:t>
      </w:r>
      <w:r>
        <w:rPr>
          <w:b/>
          <w:bCs/>
          <w:rtl/>
        </w:rPr>
        <w:tab/>
      </w:r>
      <w:r>
        <w:rPr>
          <w:b/>
          <w:bCs/>
          <w:rtl/>
        </w:rPr>
        <w:tab/>
      </w:r>
      <w:r>
        <w:rPr>
          <w:i/>
          <w:iCs/>
          <w:rtl/>
        </w:rPr>
        <w:t>تيسير التحوُّل من المدرسة إلى العمل</w:t>
      </w:r>
    </w:p>
    <w:p w:rsidR="00000000" w:rsidRDefault="00000000">
      <w:pPr>
        <w:pStyle w:val="SingleTxt"/>
        <w:spacing w:after="0" w:line="300" w:lineRule="exact"/>
        <w:ind w:left="1264" w:right="1264"/>
        <w:rPr>
          <w:i/>
          <w:iCs/>
          <w:rtl/>
        </w:rPr>
      </w:pPr>
      <w:r>
        <w:rPr>
          <w:b/>
          <w:bCs/>
          <w:rtl/>
        </w:rPr>
        <w:t>ق8:</w:t>
      </w:r>
      <w:r>
        <w:rPr>
          <w:i/>
          <w:iCs/>
          <w:rtl/>
        </w:rPr>
        <w:tab/>
      </w:r>
      <w:r>
        <w:rPr>
          <w:i/>
          <w:iCs/>
          <w:rtl/>
        </w:rPr>
        <w:tab/>
        <w:t>إنشاء أو تطوير نُظُم التلمذة الصناعية</w:t>
      </w:r>
    </w:p>
    <w:p w:rsidR="00000000" w:rsidRDefault="00000000">
      <w:pPr>
        <w:pStyle w:val="SingleTxt"/>
        <w:spacing w:after="0" w:line="300" w:lineRule="exact"/>
        <w:ind w:left="1264" w:right="1264"/>
        <w:rPr>
          <w:rtl/>
        </w:rPr>
      </w:pPr>
      <w:r>
        <w:rPr>
          <w:b/>
          <w:bCs/>
          <w:rtl/>
        </w:rPr>
        <w:t>ق9:</w:t>
      </w:r>
      <w:r>
        <w:rPr>
          <w:i/>
          <w:iCs/>
          <w:rtl/>
        </w:rPr>
        <w:tab/>
      </w:r>
      <w:r>
        <w:rPr>
          <w:i/>
          <w:iCs/>
          <w:rtl/>
        </w:rPr>
        <w:tab/>
        <w:t>تطوير سوق للعمل مفتوحة أمام كل فرد.</w:t>
      </w:r>
    </w:p>
    <w:p w:rsidR="00000000" w:rsidRDefault="00000000">
      <w:pPr>
        <w:pStyle w:val="SingleTxt"/>
        <w:ind w:left="1264" w:right="1264"/>
        <w:rPr>
          <w:rtl/>
        </w:rPr>
      </w:pPr>
    </w:p>
    <w:p w:rsidR="00000000" w:rsidRDefault="00000000">
      <w:pPr>
        <w:pStyle w:val="SingleTxt"/>
        <w:ind w:left="1264" w:right="1264"/>
        <w:rPr>
          <w:rtl/>
        </w:rPr>
      </w:pPr>
      <w:r>
        <w:rPr>
          <w:b/>
          <w:bCs/>
          <w:rtl/>
        </w:rPr>
        <w:t>المؤشر الثاني: تنمية روح تنظيم المشاريع</w:t>
      </w:r>
    </w:p>
    <w:p w:rsidR="00000000" w:rsidRDefault="00000000">
      <w:pPr>
        <w:pStyle w:val="SingleTxt"/>
        <w:ind w:left="1264" w:right="1264"/>
        <w:rPr>
          <w:rtl/>
        </w:rPr>
      </w:pPr>
      <w:r>
        <w:rPr>
          <w:b/>
          <w:bCs/>
          <w:rtl/>
        </w:rPr>
        <w:t>تيسير إنشاء وتشغيل المشاريع</w:t>
      </w:r>
    </w:p>
    <w:p w:rsidR="00000000" w:rsidRDefault="00000000">
      <w:pPr>
        <w:pStyle w:val="SingleTxt"/>
        <w:ind w:left="1264" w:right="1264"/>
        <w:rPr>
          <w:rtl/>
        </w:rPr>
      </w:pPr>
      <w:r>
        <w:rPr>
          <w:rtl/>
        </w:rPr>
        <w:tab/>
      </w:r>
      <w:r>
        <w:rPr>
          <w:rtl/>
        </w:rPr>
        <w:tab/>
        <w:t>يولى اهتمام خاص بإزالة الحواجز القائمة تشجيعا للمرأة على إنشاء المشاريع والاستخدام لحساب الذات، من خلال تنفيذ برامج خاصة تساعد المرأة على بدء المشروع وعلى تحديث المشاريع القائمة بالفعل.</w:t>
      </w:r>
    </w:p>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rtl/>
        </w:rPr>
      </w:pPr>
      <w:r>
        <w:rPr>
          <w:b/>
          <w:bCs/>
          <w:rtl/>
        </w:rPr>
        <w:t xml:space="preserve">التدابير </w:t>
      </w:r>
      <w:r>
        <w:rPr>
          <w:b/>
          <w:bCs/>
        </w:rPr>
        <w:t>–</w:t>
      </w:r>
      <w:r>
        <w:rPr>
          <w:b/>
          <w:bCs/>
          <w:rtl/>
        </w:rPr>
        <w:t xml:space="preserve"> الإجراءات</w:t>
      </w:r>
    </w:p>
    <w:p w:rsidR="00000000" w:rsidRDefault="00000000">
      <w:pPr>
        <w:pStyle w:val="SingleTxt"/>
        <w:tabs>
          <w:tab w:val="clear" w:pos="1267"/>
          <w:tab w:val="left" w:pos="1486"/>
        </w:tabs>
        <w:ind w:left="1927" w:right="1264" w:hanging="663"/>
        <w:rPr>
          <w:rtl/>
        </w:rPr>
      </w:pPr>
      <w:r>
        <w:rPr>
          <w:rtl/>
        </w:rPr>
        <w:tab/>
        <w:t>•</w:t>
      </w:r>
      <w:r>
        <w:rPr>
          <w:rtl/>
        </w:rPr>
        <w:tab/>
        <w:t>تقديم المعونات من برنامج الصناعات الذي يهدف إلى تيسير بدء المشاريع الجديدة وتشجيع ومساعدة المستثمرات الجدد على إنشاء وتطوير المشاريع العملية</w:t>
      </w:r>
    </w:p>
    <w:p w:rsidR="00000000" w:rsidRDefault="00000000">
      <w:pPr>
        <w:pStyle w:val="SingleTxt"/>
        <w:tabs>
          <w:tab w:val="clear" w:pos="1267"/>
          <w:tab w:val="left" w:pos="1486"/>
        </w:tabs>
        <w:ind w:left="1927" w:right="1264" w:hanging="663"/>
        <w:rPr>
          <w:rtl/>
        </w:rPr>
      </w:pPr>
      <w:r>
        <w:rPr>
          <w:rtl/>
        </w:rPr>
        <w:tab/>
        <w:t>•</w:t>
      </w:r>
      <w:r>
        <w:rPr>
          <w:rtl/>
        </w:rPr>
        <w:tab/>
        <w:t>برنامج لدعم المشاريع التي تقوم بها النساء بهدف مواجهة مشاركة المرأة المحدودة في أنشطة الأعمال التجارية</w:t>
      </w:r>
    </w:p>
    <w:p w:rsidR="00000000" w:rsidRDefault="00000000">
      <w:pPr>
        <w:pStyle w:val="SingleTxt"/>
        <w:tabs>
          <w:tab w:val="clear" w:pos="1267"/>
          <w:tab w:val="left" w:pos="1486"/>
        </w:tabs>
        <w:ind w:left="1927" w:right="1264" w:hanging="663"/>
        <w:rPr>
          <w:rtl/>
        </w:rPr>
      </w:pPr>
      <w:r>
        <w:rPr>
          <w:rtl/>
        </w:rPr>
        <w:tab/>
        <w:t>•</w:t>
      </w:r>
      <w:r>
        <w:rPr>
          <w:rtl/>
        </w:rPr>
        <w:tab/>
        <w:t>إنشاء شبكة من المشاريع الصغيرة والمتوسطة الحجم بهدف زيادة تنافسية المشاريع</w:t>
      </w:r>
    </w:p>
    <w:p w:rsidR="00000000" w:rsidRDefault="00000000">
      <w:pPr>
        <w:pStyle w:val="SingleTxt"/>
        <w:tabs>
          <w:tab w:val="clear" w:pos="1267"/>
          <w:tab w:val="left" w:pos="1486"/>
        </w:tabs>
        <w:ind w:left="1927" w:right="1264" w:hanging="663"/>
        <w:rPr>
          <w:rtl/>
        </w:rPr>
      </w:pPr>
      <w:r>
        <w:rPr>
          <w:rtl/>
        </w:rPr>
        <w:tab/>
        <w:t>•</w:t>
      </w:r>
      <w:r>
        <w:rPr>
          <w:rtl/>
        </w:rPr>
        <w:tab/>
        <w:t>مؤسسات الائتمان المالي التي تتبع شركات الضمان المتبادل مع مشاركة عملية من جانب الشركات الرأسمالية بهدف دعم المشاريع الصغيرة والمتوسطة الحجم على التماس المصادر الملائمة للتمويل</w:t>
      </w:r>
    </w:p>
    <w:p w:rsidR="00000000" w:rsidRDefault="00000000">
      <w:pPr>
        <w:pStyle w:val="SingleTxt"/>
        <w:tabs>
          <w:tab w:val="clear" w:pos="1267"/>
          <w:tab w:val="left" w:pos="1486"/>
        </w:tabs>
        <w:ind w:left="1927" w:right="1264" w:hanging="663"/>
        <w:rPr>
          <w:rtl/>
        </w:rPr>
      </w:pPr>
      <w:r>
        <w:rPr>
          <w:rtl/>
        </w:rPr>
        <w:tab/>
        <w:t>•</w:t>
      </w:r>
      <w:r>
        <w:rPr>
          <w:rtl/>
        </w:rPr>
        <w:tab/>
        <w:t>برنامج لتحديث النظام الضريبي بغرض تبسيط المعاملات التجارية وتقليل حالات التهرب الضريبي بما يفضي إلى تحسين ظروف المنافسة السليمة وخلق الظروف الملائمة لتنمية المشاريع</w:t>
      </w:r>
    </w:p>
    <w:p w:rsidR="00000000" w:rsidRDefault="00000000">
      <w:pPr>
        <w:pStyle w:val="SingleTxt"/>
        <w:tabs>
          <w:tab w:val="clear" w:pos="1267"/>
          <w:tab w:val="left" w:pos="1486"/>
        </w:tabs>
        <w:ind w:left="1927" w:right="1264" w:hanging="663"/>
        <w:rPr>
          <w:rtl/>
        </w:rPr>
      </w:pPr>
      <w:r>
        <w:rPr>
          <w:rtl/>
        </w:rPr>
        <w:tab/>
        <w:t>•</w:t>
      </w:r>
      <w:r>
        <w:rPr>
          <w:rtl/>
        </w:rPr>
        <w:tab/>
        <w:t>برامج وزارة الزراعة لتشجيع الاستخدام لحساب الذات في القطاع الزراعي ومساعدة المزارعات المستخدَمات لحساب أنفسهن على تحديث مزارعهن، وتحسين قدرتهن على التنافس بما يقلب شكل الهرم العمري للسكان المزارعين المشاركين في النشاط الاقتصادي مع إعادة هيكلة الحيازات</w:t>
      </w:r>
    </w:p>
    <w:p w:rsidR="00000000" w:rsidRDefault="00000000">
      <w:pPr>
        <w:pStyle w:val="SingleTxt"/>
        <w:tabs>
          <w:tab w:val="clear" w:pos="1267"/>
          <w:tab w:val="left" w:pos="1486"/>
        </w:tabs>
        <w:ind w:left="1927" w:right="1264" w:hanging="663"/>
        <w:rPr>
          <w:rtl/>
        </w:rPr>
      </w:pPr>
      <w:r>
        <w:rPr>
          <w:rtl/>
        </w:rPr>
        <w:tab/>
        <w:t>•</w:t>
      </w:r>
      <w:r>
        <w:rPr>
          <w:rtl/>
        </w:rPr>
        <w:tab/>
        <w:t>اتفاقات التوظيف المحلية وبمقتضاها تُنشأ وظائف على الصعيد المحلي بما يعزز العمالة في الأنشطة العملية التنافسية والمنتِجَة ، ويكفل أنسب الظروف التي تُمارَس في ظلها أنشطة الأعمال التجارية المتوقع منها أن تساهم في زيادة العمالة.</w:t>
      </w:r>
    </w:p>
    <w:p w:rsidR="00000000" w:rsidRDefault="00000000">
      <w:pPr>
        <w:pStyle w:val="SingleTxt"/>
        <w:ind w:left="1264" w:right="1264"/>
        <w:rPr>
          <w:rtl/>
        </w:rPr>
      </w:pPr>
      <w:r>
        <w:rPr>
          <w:b/>
          <w:bCs/>
          <w:rtl/>
        </w:rPr>
        <w:t>المؤشر الثالث: تشجيع تكيُّف المشاريع والمستخدمين فيها</w:t>
      </w:r>
    </w:p>
    <w:p w:rsidR="00000000" w:rsidRDefault="00000000">
      <w:pPr>
        <w:pStyle w:val="SingleTxt"/>
        <w:ind w:left="1264" w:right="1264"/>
        <w:rPr>
          <w:rtl/>
        </w:rPr>
      </w:pPr>
      <w:r>
        <w:rPr>
          <w:b/>
          <w:bCs/>
          <w:rtl/>
        </w:rPr>
        <w:t>تحديث تنظيم العمل</w:t>
      </w:r>
    </w:p>
    <w:p w:rsidR="00000000" w:rsidRDefault="00000000">
      <w:pPr>
        <w:pStyle w:val="SingleTxt"/>
        <w:ind w:left="1264" w:right="1264"/>
        <w:rPr>
          <w:rtl/>
        </w:rPr>
      </w:pPr>
      <w:r>
        <w:rPr>
          <w:rtl/>
        </w:rPr>
        <w:tab/>
      </w:r>
      <w:r>
        <w:rPr>
          <w:rtl/>
        </w:rPr>
        <w:tab/>
        <w:t>في إطار المؤشر الثالث، تتخذ التدابير لكفالة أمن العاملين (رجالاً ونساءً) المستخدَمين في أشكال مرنة من العمل</w:t>
      </w:r>
    </w:p>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b/>
          <w:bCs/>
          <w:rtl/>
        </w:rPr>
      </w:pPr>
    </w:p>
    <w:p w:rsidR="00000000" w:rsidRDefault="00000000">
      <w:pPr>
        <w:pStyle w:val="SingleTxt"/>
        <w:ind w:left="1264" w:right="1264"/>
        <w:rPr>
          <w:b/>
          <w:bCs/>
          <w:rtl/>
        </w:rPr>
      </w:pPr>
      <w:r>
        <w:rPr>
          <w:b/>
          <w:bCs/>
          <w:rtl/>
        </w:rPr>
        <w:t>المؤشر الرابع: تعزيز سياسات الفرصة المتكافئة للرجال والنساء</w:t>
      </w:r>
    </w:p>
    <w:p w:rsidR="00000000" w:rsidRDefault="00000000">
      <w:pPr>
        <w:pStyle w:val="SingleTxt"/>
        <w:ind w:left="1264" w:right="1264"/>
        <w:rPr>
          <w:rtl/>
        </w:rPr>
      </w:pPr>
      <w:r>
        <w:rPr>
          <w:b/>
          <w:bCs/>
          <w:rtl/>
        </w:rPr>
        <w:t>العمل على إدماج بعد المساواة بين الجنسين</w:t>
      </w:r>
    </w:p>
    <w:p w:rsidR="00000000" w:rsidRDefault="00000000">
      <w:pPr>
        <w:pStyle w:val="SingleTxt"/>
        <w:ind w:left="1264" w:right="1264"/>
        <w:rPr>
          <w:rtl/>
        </w:rPr>
      </w:pPr>
      <w:r>
        <w:rPr>
          <w:rtl/>
        </w:rPr>
        <w:tab/>
      </w:r>
      <w:r>
        <w:rPr>
          <w:rtl/>
        </w:rPr>
        <w:tab/>
        <w:t>من أجل التصدي للمشاكل العملية التي تصادفها المرأة في سوق العمل، قررت الحكومة اليونانية وشركاؤها الاجتماعيون، بالإضافة إلى التدابير الفردية المتخذة، إقرار إدماج بُعد المساواة بين الجنسين ضمن الخطة الوطنية للعمالة.</w:t>
      </w:r>
    </w:p>
    <w:p w:rsidR="00000000" w:rsidRDefault="00000000">
      <w:pPr>
        <w:pStyle w:val="SingleTxt"/>
        <w:ind w:left="1264" w:right="1264"/>
        <w:rPr>
          <w:rtl/>
        </w:rPr>
      </w:pPr>
      <w:r>
        <w:rPr>
          <w:b/>
          <w:bCs/>
          <w:rtl/>
        </w:rPr>
        <w:t xml:space="preserve">التدابير </w:t>
      </w:r>
      <w:r>
        <w:rPr>
          <w:b/>
          <w:bCs/>
        </w:rPr>
        <w:t>–</w:t>
      </w:r>
      <w:r>
        <w:rPr>
          <w:b/>
          <w:bCs/>
          <w:rtl/>
        </w:rPr>
        <w:t xml:space="preserve"> الإجراءات</w:t>
      </w:r>
    </w:p>
    <w:p w:rsidR="00000000" w:rsidRDefault="00000000">
      <w:pPr>
        <w:pStyle w:val="SingleTxt"/>
        <w:ind w:left="1264" w:right="1264"/>
        <w:rPr>
          <w:rtl/>
        </w:rPr>
      </w:pPr>
      <w:r>
        <w:rPr>
          <w:rtl/>
        </w:rPr>
        <w:tab/>
      </w:r>
      <w:r>
        <w:rPr>
          <w:rtl/>
        </w:rPr>
        <w:tab/>
        <w:t>لجنة وزارية على مستوى الوزير تعالج مسألة تنسيق الإجراءات الحكومية وتعزيز إدراج المساواة بين الجنسين في جميع السياسات. وتقدِّم اللجنة تقريرا وتقييما للإجراءات المتخذة إلى رئيس الوزراء. وسوف تتلقى اللجنة المساعدة من أجل نهوضها بمهامها من خلال تشكيل فريق وزاري مشترك يتولى رصد وتقييم سياسات العمالة ذات الصلة (لكل وزارة). وسيولى اهتمام خاص إلى تطوير أدوات رصد وتقييم السياسات.</w:t>
      </w:r>
    </w:p>
    <w:p w:rsidR="00000000" w:rsidRDefault="00000000">
      <w:pPr>
        <w:pStyle w:val="SingleTxt"/>
        <w:tabs>
          <w:tab w:val="clear" w:pos="1267"/>
          <w:tab w:val="left" w:pos="1486"/>
        </w:tabs>
        <w:ind w:left="1264" w:right="1264"/>
        <w:rPr>
          <w:rtl/>
        </w:rPr>
      </w:pPr>
      <w:r>
        <w:rPr>
          <w:rtl/>
        </w:rPr>
        <w:tab/>
        <w:t>•</w:t>
      </w:r>
      <w:r>
        <w:rPr>
          <w:rtl/>
        </w:rPr>
        <w:tab/>
        <w:t>دعم الآلية الوطنية المسؤولة عن المساواة (الأمانة العامة المعنية بالمساواة)</w:t>
      </w:r>
    </w:p>
    <w:p w:rsidR="00000000" w:rsidRDefault="00000000">
      <w:pPr>
        <w:pStyle w:val="SingleTxt"/>
        <w:tabs>
          <w:tab w:val="clear" w:pos="1267"/>
          <w:tab w:val="left" w:pos="1486"/>
        </w:tabs>
        <w:ind w:left="1264" w:right="1264"/>
        <w:rPr>
          <w:rtl/>
        </w:rPr>
      </w:pPr>
      <w:r>
        <w:rPr>
          <w:rtl/>
        </w:rPr>
        <w:tab/>
        <w:t>•</w:t>
      </w:r>
      <w:r>
        <w:rPr>
          <w:rtl/>
        </w:rPr>
        <w:tab/>
        <w:t>النهوض بمركز البحوث المعني بمسائل المساواة وإنشاء وحدات جديدة في إطاره</w:t>
      </w:r>
    </w:p>
    <w:p w:rsidR="00000000" w:rsidRDefault="00000000">
      <w:pPr>
        <w:pStyle w:val="SingleTxt"/>
        <w:tabs>
          <w:tab w:val="clear" w:pos="1267"/>
          <w:tab w:val="left" w:pos="1486"/>
        </w:tabs>
        <w:ind w:left="1927" w:right="1264" w:hanging="663"/>
        <w:rPr>
          <w:rtl/>
        </w:rPr>
      </w:pPr>
      <w:r>
        <w:rPr>
          <w:rtl/>
        </w:rPr>
        <w:tab/>
        <w:t>•</w:t>
      </w:r>
      <w:r>
        <w:rPr>
          <w:rtl/>
        </w:rPr>
        <w:tab/>
        <w:t>الدراسات التي يقوم بها المركز المذكور فيما يتعلق بوضع المرأة في سوق العمل ومشاكل الإدماج ضمن سوق العمل بالنسبة للفئات المستضعفة من النساء وتقييم السياسات القائمة ومؤشرات وضع المرأة في سوق العمل والتجارب والمهارات غير المعترف بها للمرأة.</w:t>
      </w:r>
    </w:p>
    <w:p w:rsidR="00000000" w:rsidRDefault="00000000">
      <w:pPr>
        <w:pStyle w:val="SingleTxt"/>
        <w:ind w:left="1264" w:right="1264"/>
        <w:rPr>
          <w:rtl/>
        </w:rPr>
      </w:pPr>
      <w:r>
        <w:rPr>
          <w:b/>
          <w:bCs/>
          <w:rtl/>
        </w:rPr>
        <w:t>معالجة الاختلافات في التوظيف بين الجنسين</w:t>
      </w:r>
    </w:p>
    <w:p w:rsidR="00000000" w:rsidRDefault="00000000">
      <w:pPr>
        <w:pStyle w:val="SingleTxt"/>
        <w:ind w:left="1264" w:right="1264"/>
        <w:rPr>
          <w:rtl/>
        </w:rPr>
      </w:pPr>
      <w:r>
        <w:rPr>
          <w:b/>
          <w:bCs/>
          <w:rtl/>
        </w:rPr>
        <w:t xml:space="preserve">التدابير </w:t>
      </w:r>
      <w:r>
        <w:rPr>
          <w:b/>
          <w:bCs/>
        </w:rPr>
        <w:t>–</w:t>
      </w:r>
      <w:r>
        <w:rPr>
          <w:b/>
          <w:bCs/>
          <w:rtl/>
        </w:rPr>
        <w:t xml:space="preserve"> الإجراءات</w:t>
      </w:r>
    </w:p>
    <w:p w:rsidR="00000000" w:rsidRDefault="00000000">
      <w:pPr>
        <w:pStyle w:val="SingleTxt"/>
        <w:tabs>
          <w:tab w:val="clear" w:pos="1267"/>
          <w:tab w:val="left" w:pos="1486"/>
        </w:tabs>
        <w:ind w:left="1927" w:right="1264" w:hanging="663"/>
        <w:rPr>
          <w:rtl/>
        </w:rPr>
      </w:pPr>
      <w:r>
        <w:rPr>
          <w:rtl/>
        </w:rPr>
        <w:tab/>
        <w:t>•</w:t>
      </w:r>
      <w:r>
        <w:rPr>
          <w:rtl/>
        </w:rPr>
        <w:tab/>
        <w:t>أفرقة المعلومات والمشورة التابعة لمركز البحوث المعني بمسائل المساواة والعاملة لصالح المرأة في أقاليم اليونان الخمسة</w:t>
      </w:r>
    </w:p>
    <w:p w:rsidR="00000000" w:rsidRDefault="00000000">
      <w:pPr>
        <w:pStyle w:val="SingleTxt"/>
        <w:tabs>
          <w:tab w:val="clear" w:pos="1267"/>
          <w:tab w:val="left" w:pos="1486"/>
        </w:tabs>
        <w:ind w:left="1264" w:right="1264"/>
        <w:rPr>
          <w:rtl/>
        </w:rPr>
      </w:pPr>
      <w:r>
        <w:rPr>
          <w:rtl/>
        </w:rPr>
        <w:tab/>
        <w:t>•</w:t>
      </w:r>
      <w:r>
        <w:rPr>
          <w:rtl/>
        </w:rPr>
        <w:tab/>
        <w:t>هياكل دعم استخدام المرأة</w:t>
      </w:r>
    </w:p>
    <w:p w:rsidR="00000000" w:rsidRDefault="00000000">
      <w:pPr>
        <w:pStyle w:val="SingleTxt"/>
        <w:ind w:left="1264" w:right="1264"/>
        <w:rPr>
          <w:rtl/>
        </w:rPr>
      </w:pPr>
      <w:r>
        <w:rPr>
          <w:rtl/>
        </w:rPr>
        <w:tab/>
      </w:r>
      <w:r>
        <w:rPr>
          <w:rtl/>
        </w:rPr>
        <w:tab/>
        <w:t xml:space="preserve">منذ عام 1995 حتى الآن تم إنشاء نحو 50 هيكلا في جميع أنحاء البلاد من خلال المبادرة الاجتماعية </w:t>
      </w:r>
      <w:r>
        <w:t>EMPLOYMENT NOW</w:t>
      </w:r>
      <w:r>
        <w:rPr>
          <w:rtl/>
        </w:rPr>
        <w:t xml:space="preserve"> المتعلقة بفرص المرأة المتكافئة في مجال العمالة وهذه الوحدات تقدِّم ما يلي:</w:t>
      </w:r>
    </w:p>
    <w:p w:rsidR="00000000" w:rsidRDefault="00000000">
      <w:pPr>
        <w:pStyle w:val="SingleTxt"/>
        <w:tabs>
          <w:tab w:val="clear" w:pos="1267"/>
          <w:tab w:val="left" w:pos="1486"/>
        </w:tabs>
        <w:ind w:left="1927" w:right="1264" w:hanging="663"/>
        <w:rPr>
          <w:rtl/>
        </w:rPr>
      </w:pPr>
      <w:r>
        <w:rPr>
          <w:rtl/>
        </w:rPr>
        <w:tab/>
        <w:t>•</w:t>
      </w:r>
      <w:r>
        <w:rPr>
          <w:rtl/>
        </w:rPr>
        <w:tab/>
        <w:t>تحديث المعلومات وتوفيرها وإسداء المشورة في مسائل العمالة، وخاصة فيما يتعلق بالتوجيه المهني والدعم التقني من أجل إقامة المشاريع التجارية.</w:t>
      </w:r>
    </w:p>
    <w:p w:rsidR="00000000" w:rsidRDefault="00000000">
      <w:pPr>
        <w:pStyle w:val="SingleTxt"/>
        <w:tabs>
          <w:tab w:val="clear" w:pos="1267"/>
          <w:tab w:val="left" w:pos="1486"/>
        </w:tabs>
        <w:ind w:left="1264" w:right="1264"/>
        <w:rPr>
          <w:rtl/>
        </w:rPr>
      </w:pPr>
      <w:r>
        <w:rPr>
          <w:rtl/>
        </w:rPr>
        <w:tab/>
        <w:t>•</w:t>
      </w:r>
      <w:r>
        <w:rPr>
          <w:rtl/>
        </w:rPr>
        <w:tab/>
        <w:t>دعم مشاريع النساء</w:t>
      </w:r>
    </w:p>
    <w:p w:rsidR="00000000" w:rsidRDefault="00000000">
      <w:pPr>
        <w:pStyle w:val="SingleTxt"/>
        <w:ind w:left="1264" w:right="1264"/>
        <w:rPr>
          <w:rtl/>
        </w:rPr>
      </w:pPr>
      <w:r>
        <w:rPr>
          <w:rtl/>
        </w:rPr>
        <w:tab/>
      </w:r>
      <w:r>
        <w:rPr>
          <w:rtl/>
        </w:rPr>
        <w:tab/>
        <w:t>كما أن برنامج وزارة التنمية، الذي يشجِّع على الاستخدام الذاتي وإنشاء المشاريع التجارية للمرأة، حقق نجاحا مرموقا في عام 1999 ومن المتوقع أن يستمر في عام 2000. ومن خلال البرنامج المذكور، تم تمويل 198 مشروعا في 33 منطقة بالبلد وينبغي التأكيد على أن البرنامج لا يقوم ببساطة بدعم عمالة المرأة ولكن يدعم أيضا استخدام المرأة في قطاع دَرَج على أن يشهد قصورا في تمثيلها من قبل.</w:t>
      </w:r>
    </w:p>
    <w:p w:rsidR="00000000" w:rsidRDefault="00000000">
      <w:pPr>
        <w:pStyle w:val="SingleTxt"/>
        <w:tabs>
          <w:tab w:val="clear" w:pos="1267"/>
          <w:tab w:val="left" w:pos="1486"/>
        </w:tabs>
        <w:ind w:left="1927" w:right="1264" w:hanging="663"/>
        <w:rPr>
          <w:rtl/>
        </w:rPr>
      </w:pPr>
      <w:r>
        <w:rPr>
          <w:rtl/>
        </w:rPr>
        <w:tab/>
        <w:t>•</w:t>
      </w:r>
      <w:r>
        <w:rPr>
          <w:rtl/>
        </w:rPr>
        <w:tab/>
        <w:t>إدخال تدابير جديدة تخطط لها وزارة الاقتصاد الوطني فيما يتعلق بالوظائف الجديدة التي يتم إنشاؤها في مجال أعمال القطاعين الخاص والعام.</w:t>
      </w:r>
    </w:p>
    <w:p w:rsidR="00000000" w:rsidRDefault="00000000">
      <w:pPr>
        <w:pStyle w:val="SingleTxt"/>
        <w:ind w:left="1264" w:right="1264"/>
        <w:rPr>
          <w:rtl/>
        </w:rPr>
      </w:pPr>
      <w:r>
        <w:rPr>
          <w:b/>
          <w:bCs/>
          <w:rtl/>
        </w:rPr>
        <w:t>الجمع بين حياة العمل وحياة الأسرة</w:t>
      </w:r>
    </w:p>
    <w:p w:rsidR="00000000" w:rsidRDefault="00000000">
      <w:pPr>
        <w:pStyle w:val="SingleTxt"/>
        <w:ind w:left="1264" w:right="1264"/>
        <w:rPr>
          <w:rtl/>
        </w:rPr>
      </w:pPr>
      <w:r>
        <w:rPr>
          <w:b/>
          <w:bCs/>
          <w:rtl/>
        </w:rPr>
        <w:t xml:space="preserve">التدابير </w:t>
      </w:r>
      <w:r>
        <w:rPr>
          <w:b/>
          <w:bCs/>
        </w:rPr>
        <w:t>–</w:t>
      </w:r>
      <w:r>
        <w:rPr>
          <w:b/>
          <w:bCs/>
          <w:rtl/>
        </w:rPr>
        <w:t xml:space="preserve"> الإجراءات</w:t>
      </w:r>
    </w:p>
    <w:p w:rsidR="00000000" w:rsidRDefault="00000000">
      <w:pPr>
        <w:pStyle w:val="SingleTxt"/>
        <w:tabs>
          <w:tab w:val="clear" w:pos="1267"/>
          <w:tab w:val="left" w:pos="1486"/>
        </w:tabs>
        <w:ind w:left="1927" w:right="1264" w:hanging="663"/>
        <w:rPr>
          <w:rtl/>
        </w:rPr>
      </w:pPr>
      <w:r>
        <w:rPr>
          <w:rtl/>
        </w:rPr>
        <w:tab/>
        <w:t>•</w:t>
      </w:r>
      <w:r>
        <w:rPr>
          <w:rtl/>
        </w:rPr>
        <w:tab/>
        <w:t>برنامج تابع لوزارة العمل يشمل إنشاء مراكز لشغل وقت الأطفال بطريقة مبتكرة بالإضافة إلى حضانات ورياض للأطفال ومراكز للرعاية النهارية للطفل. وتم استحداث 198 وحدة تبلغ طاقتها الإجمالية 900 6 طفل ومن المتوقع أن تتيح فرصا للعمل لنحو 150 1 من الأفراد ممن يعانون البطالة ومنهم 89 في المائة نساء.</w:t>
      </w:r>
    </w:p>
    <w:p w:rsidR="00000000" w:rsidRDefault="00000000">
      <w:pPr>
        <w:pStyle w:val="SingleTxt"/>
        <w:tabs>
          <w:tab w:val="clear" w:pos="1267"/>
          <w:tab w:val="left" w:pos="1486"/>
        </w:tabs>
        <w:ind w:left="1927" w:right="1264" w:hanging="663"/>
        <w:rPr>
          <w:rtl/>
        </w:rPr>
      </w:pPr>
      <w:r>
        <w:rPr>
          <w:rtl/>
        </w:rPr>
        <w:tab/>
        <w:t>•</w:t>
      </w:r>
      <w:r>
        <w:rPr>
          <w:rtl/>
        </w:rPr>
        <w:tab/>
        <w:t>برنامج تابع لوزارة العمل يشمل استحداث 191 وحدة رعاية اجتماعية. وتتعلق برامج الرعاية الاجتماعية برعاية المسنين وغيرهم من الأشخاص المعالين وهذه الوحدات من المتوقع أن تتيح فرصا للعمل لعدد إجمالي يبلغ 920 من الأشخاص غير المستخدَمين ومنهم 95 في المائة نساء</w:t>
      </w:r>
    </w:p>
    <w:p w:rsidR="00000000" w:rsidRDefault="00000000">
      <w:pPr>
        <w:pStyle w:val="SingleTxt"/>
        <w:ind w:left="1264" w:right="1264"/>
        <w:rPr>
          <w:rtl/>
        </w:rPr>
      </w:pPr>
      <w:r>
        <w:rPr>
          <w:rtl/>
        </w:rPr>
        <w:tab/>
      </w:r>
      <w:r>
        <w:rPr>
          <w:rtl/>
        </w:rPr>
        <w:tab/>
        <w:t>تشغيل مؤسسة مدرسة اليوم الكامل بواسطة وزارة التربية ومن المزمع توسيع نطاق هذه المؤسسة كي ما تغطي البلد بأكمله. وهناك 700 من رياض الأطفال و 500 1 من المدارس الابتدائية قيد التشغيل حاليا ويتم تشغيلها لساعات طويلة بصورة خاصة بما يتيح للتلاميذ الصغار البقاء في المدرسة وأداء واجباتهم المدرسية بمساعدة الهيئة التعليمية أو مزاولة أنشطة فنية أو تربوية أو رياضية. ومن المتوقع أن تقدِّم مدرسة اليوم الكامل مساهمة ملموسة في تيسير إدماج المرأة في سوق العمل.</w:t>
      </w:r>
    </w:p>
    <w:p w:rsidR="00000000" w:rsidRDefault="00000000">
      <w:pPr>
        <w:pStyle w:val="SingleTxt"/>
        <w:ind w:left="1264" w:right="1264"/>
        <w:rPr>
          <w:b/>
          <w:bCs/>
          <w:rtl/>
        </w:rPr>
      </w:pPr>
    </w:p>
    <w:p w:rsidR="00000000" w:rsidRDefault="00000000">
      <w:pPr>
        <w:pStyle w:val="SingleTxt"/>
        <w:ind w:left="1264" w:right="1264"/>
        <w:rPr>
          <w:rtl/>
        </w:rPr>
      </w:pPr>
      <w:r>
        <w:rPr>
          <w:b/>
          <w:bCs/>
          <w:rtl/>
        </w:rPr>
        <w:t>تيسير إعادة الإدماج في سوق العمل</w:t>
      </w:r>
    </w:p>
    <w:p w:rsidR="00000000" w:rsidRDefault="00000000">
      <w:pPr>
        <w:pStyle w:val="SingleTxt"/>
        <w:ind w:left="1264" w:right="1264"/>
        <w:rPr>
          <w:rtl/>
        </w:rPr>
      </w:pPr>
      <w:r>
        <w:rPr>
          <w:b/>
          <w:bCs/>
          <w:rtl/>
        </w:rPr>
        <w:t xml:space="preserve">التدابير </w:t>
      </w:r>
      <w:r>
        <w:rPr>
          <w:b/>
          <w:bCs/>
        </w:rPr>
        <w:t>–</w:t>
      </w:r>
      <w:r>
        <w:rPr>
          <w:b/>
          <w:bCs/>
          <w:rtl/>
        </w:rPr>
        <w:t xml:space="preserve"> الإجراءات</w:t>
      </w:r>
    </w:p>
    <w:p w:rsidR="00000000" w:rsidRDefault="00000000">
      <w:pPr>
        <w:pStyle w:val="SingleTxt"/>
        <w:tabs>
          <w:tab w:val="clear" w:pos="1267"/>
          <w:tab w:val="left" w:pos="1486"/>
        </w:tabs>
        <w:ind w:left="1927" w:right="1264" w:hanging="663"/>
        <w:rPr>
          <w:rtl/>
        </w:rPr>
      </w:pPr>
      <w:r>
        <w:rPr>
          <w:rtl/>
        </w:rPr>
        <w:tab/>
        <w:t>•</w:t>
      </w:r>
      <w:r>
        <w:rPr>
          <w:rtl/>
        </w:rPr>
        <w:tab/>
        <w:t>برنامج للإدماج الاجتماعي للمرأة المسلمة في منطقة ميتاكسورغيو، 1998-2000.</w:t>
      </w:r>
    </w:p>
    <w:p w:rsidR="00000000" w:rsidRDefault="00000000">
      <w:pPr>
        <w:pStyle w:val="SingleTxt"/>
        <w:tabs>
          <w:tab w:val="clear" w:pos="1267"/>
          <w:tab w:val="left" w:pos="1486"/>
        </w:tabs>
        <w:ind w:left="1927" w:right="1264" w:hanging="663"/>
        <w:rPr>
          <w:rtl/>
        </w:rPr>
      </w:pPr>
      <w:r>
        <w:rPr>
          <w:rtl/>
        </w:rPr>
        <w:tab/>
        <w:t>•</w:t>
      </w:r>
      <w:r>
        <w:rPr>
          <w:rtl/>
        </w:rPr>
        <w:tab/>
        <w:t xml:space="preserve">مشروع نموذجي لاكتساب خبرة العمل لخمسة آلاف امرأة في المجموعة العمرية 35-50 بصرف النظر عن المستوى التعليمي. ويرمي المشروع إلى تحسين المهارات وترقية الكفاءات اللازمة للاندماج في سوق العمل (2000)، الأمانة العامة المعنية بالمساواة </w:t>
      </w:r>
      <w:r>
        <w:t>–</w:t>
      </w:r>
      <w:r>
        <w:rPr>
          <w:rtl/>
        </w:rPr>
        <w:t xml:space="preserve"> الرابطة الأوروبية للتدريب المهني</w:t>
      </w:r>
    </w:p>
    <w:p w:rsidR="00000000" w:rsidRDefault="00000000">
      <w:pPr>
        <w:pStyle w:val="SingleTxt"/>
        <w:tabs>
          <w:tab w:val="clear" w:pos="1267"/>
          <w:tab w:val="left" w:pos="1486"/>
        </w:tabs>
        <w:ind w:left="1927" w:right="1264" w:hanging="663"/>
        <w:rPr>
          <w:rtl/>
        </w:rPr>
      </w:pPr>
      <w:r>
        <w:rPr>
          <w:rtl/>
        </w:rPr>
        <w:tab/>
        <w:t>•</w:t>
      </w:r>
      <w:r>
        <w:rPr>
          <w:rtl/>
        </w:rPr>
        <w:tab/>
        <w:t xml:space="preserve">مشروع نموذجي لعدد 000 5 امرأة من المناطق الريفية والجبلية أو النائية. والهدف من هذا المشروع هو تحسين المهارات اللازمة في القطاع الأوَّلي في تجهيز المنتجات الزراعية وفي تقديم الخدمات الزراعية </w:t>
      </w:r>
      <w:r>
        <w:t>–</w:t>
      </w:r>
      <w:r>
        <w:rPr>
          <w:rtl/>
        </w:rPr>
        <w:t xml:space="preserve"> السياحية، وزارة الزراعة </w:t>
      </w:r>
      <w:r>
        <w:t>–</w:t>
      </w:r>
      <w:r>
        <w:rPr>
          <w:rtl/>
        </w:rPr>
        <w:t xml:space="preserve"> الأمانة العامة المعنية بالمساواة (2000).</w:t>
      </w:r>
    </w:p>
    <w:p w:rsidR="00000000" w:rsidRDefault="00000000">
      <w:pPr>
        <w:pStyle w:val="SingleTxt"/>
        <w:ind w:left="1264" w:right="1264"/>
        <w:rPr>
          <w:b/>
          <w:bCs/>
          <w:rtl/>
        </w:rPr>
      </w:pPr>
      <w:r>
        <w:rPr>
          <w:b/>
          <w:bCs/>
          <w:rtl/>
        </w:rPr>
        <w:t>التغيُّرات في عمالة المرأة</w:t>
      </w:r>
    </w:p>
    <w:p w:rsidR="00000000" w:rsidRDefault="00000000">
      <w:pPr>
        <w:pStyle w:val="SingleTxt"/>
        <w:ind w:left="1264" w:right="1264"/>
        <w:rPr>
          <w:rtl/>
        </w:rPr>
      </w:pPr>
      <w:r>
        <w:rPr>
          <w:b/>
          <w:bCs/>
          <w:rtl/>
        </w:rPr>
        <w:t>المؤشرات الأساسية للعمالة</w:t>
      </w:r>
    </w:p>
    <w:p w:rsidR="00000000" w:rsidRDefault="00000000">
      <w:pPr>
        <w:pStyle w:val="SingleTxt"/>
        <w:ind w:left="1264" w:right="1264"/>
        <w:rPr>
          <w:rtl/>
        </w:rPr>
      </w:pPr>
      <w:r>
        <w:rPr>
          <w:rtl/>
        </w:rPr>
        <w:tab/>
      </w:r>
      <w:r>
        <w:rPr>
          <w:rtl/>
        </w:rPr>
        <w:tab/>
        <w:t>طبقا لبيانات الدراسة الاستقصائية لوزارة العمل، 1999، بلغ عدد سكان البلاد نحو 000 120 10 نسمة بزيادة قدرها 1.9 في المائة في الفترة 1993-1999. كما أن المجموعات العمرية التي أظهرت زيادة تنتمي جميعا إلى الفئة التي يزيد عمرها على 25 سنة.فيما أظهرت الفئات الأصغر عمرا، انخفاضــا. وتعزى زيـــادة السكـــان فقـط إلى استقرار 000 500 إلى 000 000 1 من الأجانب في البلاد منذ عام 1991. كذلك فإن الثبات النسبي لمعدل المواليد بعد فترة ممتدة من الانخفاض المنتظم والملموس يعزى إلى حد كبير إلى زيادة في عدد مواليد الأجانب.</w:t>
      </w:r>
    </w:p>
    <w:p w:rsidR="00000000" w:rsidRDefault="00000000">
      <w:pPr>
        <w:pStyle w:val="SingleTxt"/>
        <w:ind w:left="1264" w:right="1264"/>
        <w:rPr>
          <w:b/>
          <w:bCs/>
          <w:rtl/>
        </w:rPr>
      </w:pPr>
      <w:r>
        <w:rPr>
          <w:rtl/>
        </w:rPr>
        <w:br w:type="page"/>
      </w:r>
      <w:r>
        <w:rPr>
          <w:b/>
          <w:bCs/>
          <w:rtl/>
        </w:rPr>
        <w:t>النسبة المئوية للتغيُّر السكاني حسب الفئات العمرية، 1993-1999</w:t>
      </w:r>
    </w:p>
    <w:p w:rsidR="00000000" w:rsidRDefault="00000000">
      <w:pPr>
        <w:pStyle w:val="SingleTxt"/>
        <w:ind w:left="1264" w:right="1264"/>
        <w:rPr>
          <w:b/>
          <w:bCs/>
          <w:rtl/>
        </w:rPr>
      </w:pPr>
    </w:p>
    <w:p w:rsidR="00000000" w:rsidRDefault="00000000">
      <w:pPr>
        <w:pStyle w:val="SingleTxt"/>
        <w:ind w:left="1264" w:right="1264"/>
        <w:rPr>
          <w:szCs w:val="24"/>
          <w:rtl/>
        </w:rPr>
      </w:pPr>
      <w:r>
        <w:rPr>
          <w:szCs w:val="24"/>
          <w:rtl/>
        </w:rPr>
        <w:t>صفر-6 سنة</w:t>
      </w:r>
      <w:r>
        <w:rPr>
          <w:szCs w:val="24"/>
          <w:rtl/>
        </w:rPr>
        <w:tab/>
        <w:t>7-13 سنة</w:t>
      </w:r>
      <w:r>
        <w:rPr>
          <w:szCs w:val="24"/>
          <w:rtl/>
        </w:rPr>
        <w:tab/>
        <w:t>14-18 سنة</w:t>
      </w:r>
      <w:r>
        <w:rPr>
          <w:szCs w:val="24"/>
          <w:rtl/>
        </w:rPr>
        <w:tab/>
        <w:t>19-24 سنة</w:t>
      </w:r>
      <w:r>
        <w:rPr>
          <w:szCs w:val="24"/>
          <w:rtl/>
        </w:rPr>
        <w:tab/>
        <w:t>25-29 سنة</w:t>
      </w:r>
      <w:r>
        <w:rPr>
          <w:szCs w:val="24"/>
          <w:rtl/>
        </w:rPr>
        <w:tab/>
      </w:r>
    </w:p>
    <w:p w:rsidR="00000000" w:rsidRDefault="00000000">
      <w:pPr>
        <w:pStyle w:val="SingleTxt"/>
        <w:ind w:left="1264" w:right="1264"/>
        <w:rPr>
          <w:rtl/>
        </w:rPr>
      </w:pPr>
      <w:r>
        <w:rPr>
          <w:szCs w:val="24"/>
          <w:rtl/>
        </w:rPr>
        <w:t>30-34 سنة</w:t>
      </w:r>
      <w:r>
        <w:rPr>
          <w:szCs w:val="24"/>
          <w:rtl/>
        </w:rPr>
        <w:tab/>
      </w:r>
      <w:r>
        <w:rPr>
          <w:szCs w:val="24"/>
          <w:rtl/>
        </w:rPr>
        <w:tab/>
        <w:t>45-64 سنة</w:t>
      </w:r>
      <w:r>
        <w:rPr>
          <w:szCs w:val="24"/>
          <w:rtl/>
        </w:rPr>
        <w:tab/>
      </w:r>
      <w:r>
        <w:rPr>
          <w:szCs w:val="24"/>
          <w:rtl/>
        </w:rPr>
        <w:tab/>
        <w:t>+65 سنة</w:t>
      </w:r>
    </w:p>
    <w:p w:rsidR="00000000" w:rsidRDefault="00000000">
      <w:pPr>
        <w:pStyle w:val="SingleTxt"/>
        <w:ind w:left="1264" w:right="1264"/>
        <w:rPr>
          <w:rtl/>
        </w:rPr>
      </w:pPr>
      <w:r>
        <w:rPr>
          <w:rtl/>
        </w:rPr>
        <w:t>20</w:t>
      </w:r>
      <w:r>
        <w:rPr>
          <w:rFonts w:cs="Akhbar MT"/>
          <w:rtl/>
        </w:rPr>
        <w:t>%</w:t>
      </w:r>
      <w:r>
        <w:rPr>
          <w:rFonts w:cs="Akhbar MT"/>
          <w:rtl/>
        </w:rPr>
        <w:tab/>
      </w:r>
      <w:r>
        <w:rPr>
          <w:rtl/>
        </w:rPr>
        <w:t>15</w:t>
      </w:r>
      <w:r>
        <w:rPr>
          <w:rFonts w:cs="Akhbar MT"/>
          <w:rtl/>
        </w:rPr>
        <w:t>%</w:t>
      </w:r>
      <w:r>
        <w:rPr>
          <w:rFonts w:cs="Akhbar MT"/>
          <w:rtl/>
        </w:rPr>
        <w:tab/>
      </w:r>
      <w:r>
        <w:rPr>
          <w:rtl/>
        </w:rPr>
        <w:t>10</w:t>
      </w:r>
      <w:r>
        <w:rPr>
          <w:rFonts w:cs="Akhbar MT"/>
          <w:rtl/>
        </w:rPr>
        <w:t>%</w:t>
      </w:r>
      <w:r>
        <w:rPr>
          <w:rtl/>
        </w:rPr>
        <w:tab/>
        <w:t>5</w:t>
      </w:r>
      <w:r>
        <w:rPr>
          <w:rFonts w:cs="Akhbar MT"/>
          <w:rtl/>
        </w:rPr>
        <w:t>%</w:t>
      </w:r>
      <w:r>
        <w:rPr>
          <w:rtl/>
        </w:rPr>
        <w:tab/>
        <w:t>صفر</w:t>
      </w:r>
      <w:r>
        <w:rPr>
          <w:rFonts w:cs="Akhbar MT"/>
          <w:rtl/>
        </w:rPr>
        <w:t>%</w:t>
      </w:r>
      <w:r>
        <w:rPr>
          <w:rtl/>
        </w:rPr>
        <w:tab/>
        <w:t>-5</w:t>
      </w:r>
      <w:r>
        <w:rPr>
          <w:rFonts w:cs="Akhbar MT"/>
          <w:rtl/>
        </w:rPr>
        <w:t>%</w:t>
      </w:r>
      <w:r>
        <w:rPr>
          <w:rtl/>
        </w:rPr>
        <w:tab/>
        <w:t>-10</w:t>
      </w:r>
      <w:r>
        <w:rPr>
          <w:rFonts w:cs="Akhbar MT"/>
          <w:rtl/>
        </w:rPr>
        <w:t>%</w:t>
      </w:r>
      <w:r>
        <w:rPr>
          <w:rtl/>
        </w:rPr>
        <w:tab/>
        <w:t>-15</w:t>
      </w:r>
      <w:r>
        <w:rPr>
          <w:rFonts w:cs="Akhbar MT"/>
          <w:rtl/>
        </w:rPr>
        <w:t>%</w:t>
      </w:r>
      <w:r>
        <w:rPr>
          <w:rtl/>
        </w:rPr>
        <w:tab/>
        <w:t>-20</w:t>
      </w:r>
      <w:r>
        <w:rPr>
          <w:rFonts w:cs="Akhbar MT"/>
          <w:rtl/>
        </w:rPr>
        <w:t>%</w:t>
      </w:r>
      <w:r>
        <w:rPr>
          <w:rtl/>
        </w:rPr>
        <w:tab/>
        <w:t>-25</w:t>
      </w:r>
      <w:r>
        <w:rPr>
          <w:rFonts w:cs="Akhbar MT"/>
          <w:rtl/>
        </w:rPr>
        <w:t>%</w:t>
      </w:r>
    </w:p>
    <w:p w:rsidR="00000000" w:rsidRDefault="00000000">
      <w:pPr>
        <w:pStyle w:val="SingleTxt"/>
        <w:ind w:left="1264" w:right="1264"/>
        <w:rPr>
          <w:rFonts w:cs="Akhbar MT"/>
          <w:szCs w:val="24"/>
          <w:rtl/>
        </w:rPr>
      </w:pPr>
      <w:r>
        <w:rPr>
          <w:szCs w:val="24"/>
          <w:rtl/>
        </w:rPr>
        <w:t>-8,8</w:t>
      </w:r>
      <w:r>
        <w:rPr>
          <w:rFonts w:cs="Akhbar MT"/>
          <w:szCs w:val="24"/>
          <w:rtl/>
        </w:rPr>
        <w:t>%</w:t>
      </w:r>
      <w:r>
        <w:rPr>
          <w:szCs w:val="24"/>
          <w:rtl/>
        </w:rPr>
        <w:tab/>
      </w:r>
      <w:r>
        <w:rPr>
          <w:szCs w:val="24"/>
          <w:rtl/>
        </w:rPr>
        <w:tab/>
        <w:t>-18.7</w:t>
      </w:r>
      <w:r>
        <w:rPr>
          <w:rFonts w:cs="Akhbar MT"/>
          <w:szCs w:val="24"/>
          <w:rtl/>
        </w:rPr>
        <w:t>%</w:t>
      </w:r>
      <w:r>
        <w:rPr>
          <w:szCs w:val="24"/>
          <w:rtl/>
        </w:rPr>
        <w:tab/>
        <w:t xml:space="preserve">  </w:t>
      </w:r>
      <w:r>
        <w:rPr>
          <w:szCs w:val="24"/>
          <w:rtl/>
        </w:rPr>
        <w:tab/>
        <w:t>-5.9</w:t>
      </w:r>
      <w:r>
        <w:rPr>
          <w:rFonts w:cs="Akhbar MT"/>
          <w:szCs w:val="24"/>
          <w:rtl/>
        </w:rPr>
        <w:t>%</w:t>
      </w:r>
      <w:r>
        <w:rPr>
          <w:szCs w:val="24"/>
          <w:rtl/>
        </w:rPr>
        <w:tab/>
      </w:r>
      <w:r>
        <w:rPr>
          <w:szCs w:val="24"/>
          <w:rtl/>
        </w:rPr>
        <w:tab/>
        <w:t>-0.5</w:t>
      </w:r>
      <w:r>
        <w:rPr>
          <w:rFonts w:cs="Akhbar MT"/>
          <w:szCs w:val="24"/>
          <w:rtl/>
        </w:rPr>
        <w:t>%</w:t>
      </w:r>
      <w:r>
        <w:rPr>
          <w:szCs w:val="24"/>
          <w:rtl/>
        </w:rPr>
        <w:tab/>
      </w:r>
      <w:r>
        <w:rPr>
          <w:szCs w:val="24"/>
          <w:rtl/>
        </w:rPr>
        <w:tab/>
        <w:t>2.7</w:t>
      </w:r>
      <w:r>
        <w:rPr>
          <w:rFonts w:cs="Akhbar MT"/>
          <w:szCs w:val="24"/>
          <w:rtl/>
        </w:rPr>
        <w:t>%</w:t>
      </w:r>
      <w:r>
        <w:rPr>
          <w:szCs w:val="24"/>
          <w:rtl/>
        </w:rPr>
        <w:tab/>
      </w:r>
      <w:r>
        <w:rPr>
          <w:szCs w:val="24"/>
          <w:rtl/>
        </w:rPr>
        <w:tab/>
        <w:t>6.9</w:t>
      </w:r>
      <w:r>
        <w:rPr>
          <w:rFonts w:cs="Akhbar MT"/>
          <w:szCs w:val="24"/>
          <w:rtl/>
        </w:rPr>
        <w:t>%</w:t>
      </w:r>
      <w:r>
        <w:rPr>
          <w:szCs w:val="24"/>
          <w:rtl/>
        </w:rPr>
        <w:tab/>
        <w:t>2</w:t>
      </w:r>
      <w:r>
        <w:rPr>
          <w:rFonts w:cs="Akhbar MT"/>
          <w:szCs w:val="24"/>
          <w:rtl/>
        </w:rPr>
        <w:t>%</w:t>
      </w:r>
      <w:r>
        <w:rPr>
          <w:szCs w:val="24"/>
          <w:rtl/>
        </w:rPr>
        <w:tab/>
        <w:t>16.3</w:t>
      </w:r>
      <w:r>
        <w:rPr>
          <w:rFonts w:cs="Akhbar MT"/>
          <w:szCs w:val="24"/>
          <w:rtl/>
        </w:rPr>
        <w:t>%</w:t>
      </w:r>
    </w:p>
    <w:p w:rsidR="00000000" w:rsidRDefault="00000000">
      <w:pPr>
        <w:pStyle w:val="SingleTxt"/>
        <w:ind w:left="1264" w:right="1264"/>
        <w:rPr>
          <w:rFonts w:cs="Akhbar MT"/>
          <w:szCs w:val="24"/>
          <w:rtl/>
        </w:rPr>
      </w:pPr>
    </w:p>
    <w:p w:rsidR="00000000" w:rsidRDefault="00000000">
      <w:pPr>
        <w:pStyle w:val="SingleTxt"/>
        <w:ind w:left="1264" w:right="1264"/>
        <w:rPr>
          <w:rFonts w:cs="Akhbar MT"/>
          <w:szCs w:val="24"/>
          <w:rtl/>
        </w:rPr>
      </w:pPr>
    </w:p>
    <w:p w:rsidR="00000000" w:rsidRDefault="00000000">
      <w:pPr>
        <w:pStyle w:val="SingleTxt"/>
        <w:ind w:left="1264" w:right="1264"/>
        <w:rPr>
          <w:rFonts w:cs="Akhbar MT"/>
          <w:szCs w:val="24"/>
          <w:rtl/>
        </w:rPr>
      </w:pPr>
    </w:p>
    <w:p w:rsidR="00000000" w:rsidRDefault="00000000">
      <w:pPr>
        <w:pStyle w:val="SingleTxt"/>
        <w:ind w:left="1264" w:right="1264"/>
        <w:rPr>
          <w:szCs w:val="26"/>
          <w:rtl/>
        </w:rPr>
      </w:pPr>
      <w:r>
        <w:rPr>
          <w:szCs w:val="26"/>
          <w:rtl/>
        </w:rPr>
        <w:t>المصدر:</w:t>
      </w:r>
      <w:r>
        <w:rPr>
          <w:szCs w:val="26"/>
          <w:rtl/>
        </w:rPr>
        <w:tab/>
        <w:t xml:space="preserve">الدائرة الإحصائية الوطنية باليونان، مسح القوى العاملة، 1993 </w:t>
      </w:r>
      <w:r>
        <w:rPr>
          <w:szCs w:val="26"/>
        </w:rPr>
        <w:t>–</w:t>
      </w:r>
      <w:r>
        <w:rPr>
          <w:szCs w:val="26"/>
          <w:rtl/>
        </w:rPr>
        <w:t xml:space="preserve"> 1999</w:t>
      </w:r>
    </w:p>
    <w:p w:rsidR="00000000" w:rsidRDefault="00000000">
      <w:pPr>
        <w:pStyle w:val="SingleTxt"/>
        <w:ind w:left="1264" w:right="1264"/>
        <w:rPr>
          <w:szCs w:val="26"/>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pPr>
    </w:p>
    <w:p w:rsidR="00000000" w:rsidRDefault="00000000">
      <w:pPr>
        <w:pStyle w:val="SingleTxt"/>
        <w:ind w:left="1264" w:right="1264"/>
        <w:rPr>
          <w:rtl/>
        </w:rPr>
      </w:pPr>
      <w:r>
        <w:tab/>
      </w:r>
      <w:r>
        <w:tab/>
      </w:r>
      <w:r>
        <w:rPr>
          <w:rtl/>
        </w:rPr>
        <w:t>وتشكِّل النساء 51.5 في المائة من مجموع السكان فيما تبلغ نسبة الرجال 48.5 في المائة. كما زاد نصيب المرأة من جميع الفئات بين السكان المشاركين في النشاط المالي، فيما انخفض بالتالي معدل نشاط النساء بين السكان غير المشاركين في النشاط الاقتصادي. وفي عام 1999 بلغ معدل مشاركة المرأة في النشاط الاقتصادي 39.2 في المائة بزيادة عن عام 1993 حيث كان 37.3 في المائة، بينما تراوح معدل مشاركة الرجال بين 64.6 في المائة و 63.2 في المائة. أما معدلات مشاركة السكان في النشاط الاقتصادي للمجموعة العمرية 15-64 فكانت 51 في المائة للنساء و 79 في المائة للرجال في عام 1999.</w:t>
      </w:r>
    </w:p>
    <w:p w:rsidR="00000000" w:rsidRDefault="00000000">
      <w:pPr>
        <w:pStyle w:val="SingleTxt"/>
        <w:ind w:left="1264" w:right="1264"/>
        <w:rPr>
          <w:rtl/>
        </w:rPr>
      </w:pPr>
    </w:p>
    <w:p w:rsidR="00000000" w:rsidRDefault="00000000">
      <w:pPr>
        <w:pStyle w:val="SingleTxt"/>
        <w:ind w:left="1264" w:right="1264"/>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4"/>
        <w:gridCol w:w="1985"/>
        <w:gridCol w:w="1417"/>
        <w:gridCol w:w="1418"/>
      </w:tblGrid>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b w:val="0"/>
                <w:bCs w:val="0"/>
                <w:i/>
                <w:iCs/>
                <w:rtl/>
              </w:rPr>
            </w:pPr>
            <w:r>
              <w:rPr>
                <w:b w:val="0"/>
                <w:bCs w:val="0"/>
                <w:i/>
                <w:iCs/>
                <w:rtl/>
              </w:rPr>
              <w:t>المؤشرات الرئيسية للعمالة، 1999</w:t>
            </w:r>
          </w:p>
        </w:tc>
      </w:tr>
      <w:tr w:rsidR="00000000">
        <w:tblPrEx>
          <w:tblCellMar>
            <w:top w:w="0" w:type="dxa"/>
            <w:bottom w:w="0" w:type="dxa"/>
          </w:tblCellMar>
        </w:tblPrEx>
        <w:tc>
          <w:tcPr>
            <w:tcW w:w="4729" w:type="dxa"/>
            <w:gridSpan w:val="2"/>
          </w:tcPr>
          <w:p w:rsidR="00000000" w:rsidRDefault="00000000">
            <w:pPr>
              <w:rPr>
                <w:rtl/>
              </w:rPr>
            </w:pPr>
          </w:p>
        </w:tc>
        <w:tc>
          <w:tcPr>
            <w:tcW w:w="1417" w:type="dxa"/>
          </w:tcPr>
          <w:p w:rsidR="00000000" w:rsidRDefault="00000000">
            <w:pPr>
              <w:pStyle w:val="H23"/>
              <w:keepLines w:val="0"/>
              <w:suppressAutoHyphens w:val="0"/>
              <w:rPr>
                <w:b w:val="0"/>
                <w:bCs w:val="0"/>
                <w:i/>
                <w:iCs/>
                <w:spacing w:val="0"/>
                <w:rtl/>
              </w:rPr>
            </w:pPr>
            <w:r>
              <w:rPr>
                <w:b w:val="0"/>
                <w:bCs w:val="0"/>
                <w:i/>
                <w:iCs/>
                <w:spacing w:val="0"/>
                <w:rtl/>
              </w:rPr>
              <w:t>رجل</w:t>
            </w:r>
          </w:p>
        </w:tc>
        <w:tc>
          <w:tcPr>
            <w:tcW w:w="1418" w:type="dxa"/>
          </w:tcPr>
          <w:p w:rsidR="00000000" w:rsidRDefault="00000000">
            <w:pPr>
              <w:pStyle w:val="H23"/>
              <w:keepLines w:val="0"/>
              <w:suppressAutoHyphens w:val="0"/>
              <w:rPr>
                <w:b w:val="0"/>
                <w:bCs w:val="0"/>
                <w:i/>
                <w:iCs/>
                <w:spacing w:val="0"/>
                <w:rtl/>
              </w:rPr>
            </w:pPr>
            <w:r>
              <w:rPr>
                <w:b w:val="0"/>
                <w:bCs w:val="0"/>
                <w:i/>
                <w:iCs/>
                <w:spacing w:val="0"/>
                <w:rtl/>
              </w:rPr>
              <w:t>امرأة</w:t>
            </w:r>
          </w:p>
        </w:tc>
      </w:tr>
      <w:tr w:rsidR="00000000">
        <w:tblPrEx>
          <w:tblCellMar>
            <w:top w:w="0" w:type="dxa"/>
            <w:bottom w:w="0" w:type="dxa"/>
          </w:tblCellMar>
        </w:tblPrEx>
        <w:tc>
          <w:tcPr>
            <w:tcW w:w="4729" w:type="dxa"/>
            <w:gridSpan w:val="2"/>
          </w:tcPr>
          <w:p w:rsidR="00000000" w:rsidRDefault="00000000">
            <w:pPr>
              <w:pStyle w:val="H23"/>
              <w:keepNext w:val="0"/>
              <w:keepLines w:val="0"/>
              <w:suppressAutoHyphens w:val="0"/>
              <w:outlineLvl w:val="9"/>
              <w:rPr>
                <w:b w:val="0"/>
                <w:bCs w:val="0"/>
                <w:spacing w:val="0"/>
                <w:rtl/>
              </w:rPr>
            </w:pPr>
            <w:r>
              <w:rPr>
                <w:b w:val="0"/>
                <w:bCs w:val="0"/>
                <w:spacing w:val="0"/>
                <w:rtl/>
              </w:rPr>
              <w:t>معدل النشاط (+15 سنة)</w:t>
            </w:r>
          </w:p>
        </w:tc>
        <w:tc>
          <w:tcPr>
            <w:tcW w:w="1417" w:type="dxa"/>
          </w:tcPr>
          <w:p w:rsidR="00000000" w:rsidRDefault="00000000">
            <w:pPr>
              <w:rPr>
                <w:rtl/>
              </w:rPr>
            </w:pPr>
            <w:r>
              <w:rPr>
                <w:rtl/>
              </w:rPr>
              <w:t>63.2</w:t>
            </w:r>
          </w:p>
        </w:tc>
        <w:tc>
          <w:tcPr>
            <w:tcW w:w="1418" w:type="dxa"/>
          </w:tcPr>
          <w:p w:rsidR="00000000" w:rsidRDefault="00000000">
            <w:pPr>
              <w:rPr>
                <w:rtl/>
              </w:rPr>
            </w:pPr>
            <w:r>
              <w:rPr>
                <w:rtl/>
              </w:rPr>
              <w:t>39.2</w:t>
            </w:r>
          </w:p>
        </w:tc>
      </w:tr>
      <w:tr w:rsidR="00000000">
        <w:tblPrEx>
          <w:tblCellMar>
            <w:top w:w="0" w:type="dxa"/>
            <w:bottom w:w="0" w:type="dxa"/>
          </w:tblCellMar>
        </w:tblPrEx>
        <w:tc>
          <w:tcPr>
            <w:tcW w:w="4729" w:type="dxa"/>
            <w:gridSpan w:val="2"/>
          </w:tcPr>
          <w:p w:rsidR="00000000" w:rsidRDefault="00000000">
            <w:pPr>
              <w:pStyle w:val="H23"/>
              <w:keepNext w:val="0"/>
              <w:keepLines w:val="0"/>
              <w:suppressAutoHyphens w:val="0"/>
              <w:outlineLvl w:val="9"/>
              <w:rPr>
                <w:b w:val="0"/>
                <w:bCs w:val="0"/>
                <w:spacing w:val="0"/>
                <w:rtl/>
              </w:rPr>
            </w:pPr>
            <w:r>
              <w:rPr>
                <w:b w:val="0"/>
                <w:bCs w:val="0"/>
                <w:spacing w:val="0"/>
                <w:rtl/>
              </w:rPr>
              <w:t>معدل الاستخدام (+15 سنة)</w:t>
            </w:r>
          </w:p>
        </w:tc>
        <w:tc>
          <w:tcPr>
            <w:tcW w:w="1417" w:type="dxa"/>
          </w:tcPr>
          <w:p w:rsidR="00000000" w:rsidRDefault="00000000">
            <w:pPr>
              <w:rPr>
                <w:rtl/>
              </w:rPr>
            </w:pPr>
            <w:r>
              <w:rPr>
                <w:rtl/>
              </w:rPr>
              <w:t>58.4</w:t>
            </w:r>
          </w:p>
        </w:tc>
        <w:tc>
          <w:tcPr>
            <w:tcW w:w="1418" w:type="dxa"/>
          </w:tcPr>
          <w:p w:rsidR="00000000" w:rsidRDefault="00000000">
            <w:pPr>
              <w:rPr>
                <w:rtl/>
              </w:rPr>
            </w:pPr>
            <w:r>
              <w:rPr>
                <w:rtl/>
              </w:rPr>
              <w:t>32.2</w:t>
            </w:r>
          </w:p>
        </w:tc>
      </w:tr>
      <w:tr w:rsidR="00000000">
        <w:tblPrEx>
          <w:tblCellMar>
            <w:top w:w="0" w:type="dxa"/>
            <w:bottom w:w="0" w:type="dxa"/>
          </w:tblCellMar>
        </w:tblPrEx>
        <w:tc>
          <w:tcPr>
            <w:tcW w:w="4729" w:type="dxa"/>
            <w:gridSpan w:val="2"/>
          </w:tcPr>
          <w:p w:rsidR="00000000" w:rsidRDefault="00000000">
            <w:pPr>
              <w:pStyle w:val="H23"/>
              <w:keepLines w:val="0"/>
              <w:suppressAutoHyphens w:val="0"/>
              <w:rPr>
                <w:b w:val="0"/>
                <w:bCs w:val="0"/>
                <w:spacing w:val="0"/>
                <w:rtl/>
              </w:rPr>
            </w:pPr>
            <w:r>
              <w:rPr>
                <w:b w:val="0"/>
                <w:bCs w:val="0"/>
                <w:spacing w:val="0"/>
                <w:rtl/>
              </w:rPr>
              <w:t>البطالة</w:t>
            </w:r>
          </w:p>
        </w:tc>
        <w:tc>
          <w:tcPr>
            <w:tcW w:w="1417" w:type="dxa"/>
          </w:tcPr>
          <w:p w:rsidR="00000000" w:rsidRDefault="00000000">
            <w:pPr>
              <w:rPr>
                <w:rtl/>
              </w:rPr>
            </w:pPr>
            <w:r>
              <w:rPr>
                <w:rtl/>
              </w:rPr>
              <w:t>7.6</w:t>
            </w:r>
          </w:p>
        </w:tc>
        <w:tc>
          <w:tcPr>
            <w:tcW w:w="1418" w:type="dxa"/>
          </w:tcPr>
          <w:p w:rsidR="00000000" w:rsidRDefault="00000000">
            <w:pPr>
              <w:rPr>
                <w:rtl/>
              </w:rPr>
            </w:pPr>
            <w:r>
              <w:rPr>
                <w:rtl/>
              </w:rPr>
              <w:t>17.9</w:t>
            </w:r>
          </w:p>
        </w:tc>
      </w:tr>
      <w:tr w:rsidR="00000000">
        <w:tblPrEx>
          <w:tblCellMar>
            <w:top w:w="0" w:type="dxa"/>
            <w:bottom w:w="0" w:type="dxa"/>
          </w:tblCellMar>
        </w:tblPrEx>
        <w:tc>
          <w:tcPr>
            <w:tcW w:w="4729" w:type="dxa"/>
            <w:gridSpan w:val="2"/>
          </w:tcPr>
          <w:p w:rsidR="00000000" w:rsidRDefault="00000000">
            <w:pPr>
              <w:pStyle w:val="H23"/>
              <w:keepNext w:val="0"/>
              <w:keepLines w:val="0"/>
              <w:suppressAutoHyphens w:val="0"/>
              <w:outlineLvl w:val="9"/>
              <w:rPr>
                <w:b w:val="0"/>
                <w:bCs w:val="0"/>
                <w:spacing w:val="0"/>
                <w:rtl/>
              </w:rPr>
            </w:pPr>
            <w:r>
              <w:rPr>
                <w:b w:val="0"/>
                <w:bCs w:val="0"/>
                <w:spacing w:val="0"/>
                <w:rtl/>
              </w:rPr>
              <w:t>البطالة الطويلة الأجل (النسبة المئوية)</w:t>
            </w:r>
          </w:p>
        </w:tc>
        <w:tc>
          <w:tcPr>
            <w:tcW w:w="1417" w:type="dxa"/>
          </w:tcPr>
          <w:p w:rsidR="00000000" w:rsidRDefault="00000000">
            <w:pPr>
              <w:rPr>
                <w:rtl/>
              </w:rPr>
            </w:pPr>
            <w:r>
              <w:rPr>
                <w:rtl/>
              </w:rPr>
              <w:t>52.6</w:t>
            </w:r>
          </w:p>
        </w:tc>
        <w:tc>
          <w:tcPr>
            <w:tcW w:w="1418" w:type="dxa"/>
          </w:tcPr>
          <w:p w:rsidR="00000000" w:rsidRDefault="00000000">
            <w:pPr>
              <w:rPr>
                <w:rtl/>
              </w:rPr>
            </w:pPr>
            <w:r>
              <w:rPr>
                <w:rtl/>
              </w:rPr>
              <w:t>62.1</w:t>
            </w:r>
          </w:p>
        </w:tc>
      </w:tr>
      <w:tr w:rsidR="00000000">
        <w:tblPrEx>
          <w:tblCellMar>
            <w:top w:w="0" w:type="dxa"/>
            <w:bottom w:w="0" w:type="dxa"/>
          </w:tblCellMar>
        </w:tblPrEx>
        <w:trPr>
          <w:cantSplit/>
        </w:trPr>
        <w:tc>
          <w:tcPr>
            <w:tcW w:w="2744" w:type="dxa"/>
            <w:tcBorders>
              <w:right w:val="nil"/>
            </w:tcBorders>
          </w:tcPr>
          <w:p w:rsidR="00000000" w:rsidRDefault="00000000">
            <w:pPr>
              <w:rPr>
                <w:rtl/>
              </w:rPr>
            </w:pPr>
          </w:p>
        </w:tc>
        <w:tc>
          <w:tcPr>
            <w:tcW w:w="1985" w:type="dxa"/>
            <w:tcBorders>
              <w:left w:val="nil"/>
            </w:tcBorders>
          </w:tcPr>
          <w:p w:rsidR="00000000" w:rsidRDefault="00000000">
            <w:pPr>
              <w:pStyle w:val="Heading2"/>
              <w:rPr>
                <w:i/>
                <w:iCs/>
                <w:rtl/>
              </w:rPr>
            </w:pPr>
            <w:r>
              <w:rPr>
                <w:i/>
                <w:iCs/>
                <w:rtl/>
              </w:rPr>
              <w:t>المجموع</w:t>
            </w:r>
          </w:p>
        </w:tc>
        <w:tc>
          <w:tcPr>
            <w:tcW w:w="1417" w:type="dxa"/>
          </w:tcPr>
          <w:p w:rsidR="00000000" w:rsidRDefault="00000000">
            <w:pPr>
              <w:pStyle w:val="H23"/>
              <w:keepLines w:val="0"/>
              <w:suppressAutoHyphens w:val="0"/>
              <w:rPr>
                <w:b w:val="0"/>
                <w:bCs w:val="0"/>
                <w:i/>
                <w:iCs/>
                <w:spacing w:val="0"/>
                <w:rtl/>
              </w:rPr>
            </w:pPr>
            <w:r>
              <w:rPr>
                <w:b w:val="0"/>
                <w:bCs w:val="0"/>
                <w:i/>
                <w:iCs/>
                <w:spacing w:val="0"/>
                <w:rtl/>
              </w:rPr>
              <w:t>رجل</w:t>
            </w:r>
          </w:p>
        </w:tc>
        <w:tc>
          <w:tcPr>
            <w:tcW w:w="1418" w:type="dxa"/>
          </w:tcPr>
          <w:p w:rsidR="00000000" w:rsidRDefault="00000000">
            <w:pPr>
              <w:pStyle w:val="H23"/>
              <w:keepLines w:val="0"/>
              <w:suppressAutoHyphens w:val="0"/>
              <w:rPr>
                <w:b w:val="0"/>
                <w:bCs w:val="0"/>
                <w:i/>
                <w:iCs/>
                <w:spacing w:val="0"/>
                <w:rtl/>
              </w:rPr>
            </w:pPr>
            <w:r>
              <w:rPr>
                <w:b w:val="0"/>
                <w:bCs w:val="0"/>
                <w:i/>
                <w:iCs/>
                <w:spacing w:val="0"/>
                <w:rtl/>
              </w:rPr>
              <w:t>امرأة</w:t>
            </w:r>
          </w:p>
        </w:tc>
      </w:tr>
      <w:tr w:rsidR="00000000">
        <w:tblPrEx>
          <w:tblCellMar>
            <w:top w:w="0" w:type="dxa"/>
            <w:bottom w:w="0" w:type="dxa"/>
          </w:tblCellMar>
        </w:tblPrEx>
        <w:trPr>
          <w:cantSplit/>
        </w:trPr>
        <w:tc>
          <w:tcPr>
            <w:tcW w:w="2744" w:type="dxa"/>
            <w:tcBorders>
              <w:right w:val="nil"/>
            </w:tcBorders>
          </w:tcPr>
          <w:p w:rsidR="00000000" w:rsidRDefault="00000000">
            <w:pPr>
              <w:pStyle w:val="H23"/>
              <w:keepLines w:val="0"/>
              <w:suppressAutoHyphens w:val="0"/>
              <w:rPr>
                <w:b w:val="0"/>
                <w:bCs w:val="0"/>
                <w:spacing w:val="0"/>
                <w:rtl/>
              </w:rPr>
            </w:pPr>
            <w:r>
              <w:rPr>
                <w:b w:val="0"/>
                <w:bCs w:val="0"/>
                <w:spacing w:val="0"/>
                <w:rtl/>
              </w:rPr>
              <w:t>قوة العمل</w:t>
            </w:r>
          </w:p>
        </w:tc>
        <w:tc>
          <w:tcPr>
            <w:tcW w:w="1985" w:type="dxa"/>
            <w:tcBorders>
              <w:left w:val="nil"/>
            </w:tcBorders>
          </w:tcPr>
          <w:p w:rsidR="00000000" w:rsidRDefault="00000000">
            <w:pPr>
              <w:pStyle w:val="Heading2"/>
              <w:rPr>
                <w:rtl/>
              </w:rPr>
            </w:pPr>
            <w:r>
              <w:rPr>
                <w:rtl/>
              </w:rPr>
              <w:t>100</w:t>
            </w:r>
          </w:p>
        </w:tc>
        <w:tc>
          <w:tcPr>
            <w:tcW w:w="1417" w:type="dxa"/>
          </w:tcPr>
          <w:p w:rsidR="00000000" w:rsidRDefault="00000000">
            <w:pPr>
              <w:rPr>
                <w:rtl/>
              </w:rPr>
            </w:pPr>
            <w:r>
              <w:rPr>
                <w:rtl/>
              </w:rPr>
              <w:t>59.8</w:t>
            </w:r>
          </w:p>
        </w:tc>
        <w:tc>
          <w:tcPr>
            <w:tcW w:w="1418" w:type="dxa"/>
          </w:tcPr>
          <w:p w:rsidR="00000000" w:rsidRDefault="00000000">
            <w:pPr>
              <w:rPr>
                <w:rtl/>
              </w:rPr>
            </w:pPr>
            <w:r>
              <w:rPr>
                <w:rtl/>
              </w:rPr>
              <w:t>40.2</w:t>
            </w:r>
          </w:p>
        </w:tc>
      </w:tr>
      <w:tr w:rsidR="00000000">
        <w:tblPrEx>
          <w:tblCellMar>
            <w:top w:w="0" w:type="dxa"/>
            <w:bottom w:w="0" w:type="dxa"/>
          </w:tblCellMar>
        </w:tblPrEx>
        <w:trPr>
          <w:cantSplit/>
        </w:trPr>
        <w:tc>
          <w:tcPr>
            <w:tcW w:w="2744" w:type="dxa"/>
            <w:tcBorders>
              <w:right w:val="nil"/>
            </w:tcBorders>
          </w:tcPr>
          <w:p w:rsidR="00000000" w:rsidRDefault="00000000">
            <w:pPr>
              <w:pStyle w:val="H23"/>
              <w:keepLines w:val="0"/>
              <w:suppressAutoHyphens w:val="0"/>
              <w:rPr>
                <w:b w:val="0"/>
                <w:bCs w:val="0"/>
                <w:spacing w:val="0"/>
                <w:rtl/>
              </w:rPr>
            </w:pPr>
            <w:r>
              <w:rPr>
                <w:b w:val="0"/>
                <w:bCs w:val="0"/>
                <w:spacing w:val="0"/>
                <w:rtl/>
              </w:rPr>
              <w:t>المستخدَمون</w:t>
            </w:r>
          </w:p>
        </w:tc>
        <w:tc>
          <w:tcPr>
            <w:tcW w:w="1985" w:type="dxa"/>
            <w:tcBorders>
              <w:left w:val="nil"/>
            </w:tcBorders>
          </w:tcPr>
          <w:p w:rsidR="00000000" w:rsidRDefault="00000000">
            <w:pPr>
              <w:jc w:val="center"/>
              <w:rPr>
                <w:rtl/>
              </w:rPr>
            </w:pPr>
            <w:r>
              <w:rPr>
                <w:rtl/>
              </w:rPr>
              <w:t>100</w:t>
            </w:r>
          </w:p>
        </w:tc>
        <w:tc>
          <w:tcPr>
            <w:tcW w:w="1417" w:type="dxa"/>
          </w:tcPr>
          <w:p w:rsidR="00000000" w:rsidRDefault="00000000">
            <w:pPr>
              <w:rPr>
                <w:rtl/>
              </w:rPr>
            </w:pPr>
            <w:r>
              <w:rPr>
                <w:rtl/>
              </w:rPr>
              <w:t>62.6</w:t>
            </w:r>
          </w:p>
        </w:tc>
        <w:tc>
          <w:tcPr>
            <w:tcW w:w="1418" w:type="dxa"/>
          </w:tcPr>
          <w:p w:rsidR="00000000" w:rsidRDefault="00000000">
            <w:pPr>
              <w:rPr>
                <w:rtl/>
              </w:rPr>
            </w:pPr>
            <w:r>
              <w:rPr>
                <w:rtl/>
              </w:rPr>
              <w:t>37.4</w:t>
            </w:r>
          </w:p>
        </w:tc>
      </w:tr>
      <w:tr w:rsidR="00000000">
        <w:tblPrEx>
          <w:tblCellMar>
            <w:top w:w="0" w:type="dxa"/>
            <w:bottom w:w="0" w:type="dxa"/>
          </w:tblCellMar>
        </w:tblPrEx>
        <w:trPr>
          <w:cantSplit/>
        </w:trPr>
        <w:tc>
          <w:tcPr>
            <w:tcW w:w="2744" w:type="dxa"/>
            <w:tcBorders>
              <w:right w:val="nil"/>
            </w:tcBorders>
          </w:tcPr>
          <w:p w:rsidR="00000000" w:rsidRDefault="00000000">
            <w:pPr>
              <w:pStyle w:val="H23"/>
              <w:keepNext w:val="0"/>
              <w:keepLines w:val="0"/>
              <w:suppressAutoHyphens w:val="0"/>
              <w:outlineLvl w:val="9"/>
              <w:rPr>
                <w:b w:val="0"/>
                <w:bCs w:val="0"/>
                <w:spacing w:val="0"/>
                <w:rtl/>
              </w:rPr>
            </w:pPr>
            <w:r>
              <w:rPr>
                <w:b w:val="0"/>
                <w:bCs w:val="0"/>
                <w:spacing w:val="0"/>
                <w:rtl/>
              </w:rPr>
              <w:t>غير المستخدَمين للأجل الطويل</w:t>
            </w:r>
          </w:p>
        </w:tc>
        <w:tc>
          <w:tcPr>
            <w:tcW w:w="1985" w:type="dxa"/>
            <w:tcBorders>
              <w:left w:val="nil"/>
            </w:tcBorders>
          </w:tcPr>
          <w:p w:rsidR="00000000" w:rsidRDefault="00000000">
            <w:pPr>
              <w:jc w:val="center"/>
              <w:rPr>
                <w:rtl/>
              </w:rPr>
            </w:pPr>
            <w:r>
              <w:rPr>
                <w:rtl/>
              </w:rPr>
              <w:t>100</w:t>
            </w:r>
          </w:p>
        </w:tc>
        <w:tc>
          <w:tcPr>
            <w:tcW w:w="1417" w:type="dxa"/>
          </w:tcPr>
          <w:p w:rsidR="00000000" w:rsidRDefault="00000000">
            <w:pPr>
              <w:rPr>
                <w:rtl/>
              </w:rPr>
            </w:pPr>
            <w:r>
              <w:rPr>
                <w:rtl/>
              </w:rPr>
              <w:t>34.7</w:t>
            </w:r>
          </w:p>
        </w:tc>
        <w:tc>
          <w:tcPr>
            <w:tcW w:w="1418" w:type="dxa"/>
          </w:tcPr>
          <w:p w:rsidR="00000000" w:rsidRDefault="00000000">
            <w:pPr>
              <w:rPr>
                <w:rtl/>
              </w:rPr>
            </w:pPr>
            <w:r>
              <w:rPr>
                <w:rtl/>
              </w:rPr>
              <w:t>65.3</w:t>
            </w:r>
          </w:p>
        </w:tc>
      </w:tr>
      <w:tr w:rsidR="00000000">
        <w:tblPrEx>
          <w:tblCellMar>
            <w:top w:w="0" w:type="dxa"/>
            <w:bottom w:w="0" w:type="dxa"/>
          </w:tblCellMar>
        </w:tblPrEx>
        <w:trPr>
          <w:cantSplit/>
        </w:trPr>
        <w:tc>
          <w:tcPr>
            <w:tcW w:w="2744" w:type="dxa"/>
            <w:tcBorders>
              <w:right w:val="nil"/>
            </w:tcBorders>
          </w:tcPr>
          <w:p w:rsidR="00000000" w:rsidRDefault="00000000">
            <w:pPr>
              <w:pStyle w:val="H23"/>
              <w:keepLines w:val="0"/>
              <w:suppressAutoHyphens w:val="0"/>
              <w:rPr>
                <w:b w:val="0"/>
                <w:bCs w:val="0"/>
                <w:spacing w:val="0"/>
                <w:rtl/>
              </w:rPr>
            </w:pPr>
            <w:r>
              <w:rPr>
                <w:b w:val="0"/>
                <w:bCs w:val="0"/>
                <w:spacing w:val="0"/>
                <w:rtl/>
              </w:rPr>
              <w:t>غير الناشطين ماليا</w:t>
            </w:r>
          </w:p>
        </w:tc>
        <w:tc>
          <w:tcPr>
            <w:tcW w:w="1985" w:type="dxa"/>
            <w:tcBorders>
              <w:left w:val="nil"/>
            </w:tcBorders>
          </w:tcPr>
          <w:p w:rsidR="00000000" w:rsidRDefault="00000000">
            <w:pPr>
              <w:jc w:val="center"/>
              <w:rPr>
                <w:rtl/>
              </w:rPr>
            </w:pPr>
            <w:r>
              <w:rPr>
                <w:rtl/>
              </w:rPr>
              <w:t>100</w:t>
            </w:r>
          </w:p>
        </w:tc>
        <w:tc>
          <w:tcPr>
            <w:tcW w:w="1417" w:type="dxa"/>
          </w:tcPr>
          <w:p w:rsidR="00000000" w:rsidRDefault="00000000">
            <w:pPr>
              <w:rPr>
                <w:rtl/>
              </w:rPr>
            </w:pPr>
            <w:r>
              <w:rPr>
                <w:rtl/>
              </w:rPr>
              <w:t>35.8</w:t>
            </w:r>
          </w:p>
        </w:tc>
        <w:tc>
          <w:tcPr>
            <w:tcW w:w="1418" w:type="dxa"/>
          </w:tcPr>
          <w:p w:rsidR="00000000" w:rsidRDefault="00000000">
            <w:pPr>
              <w:rPr>
                <w:rtl/>
              </w:rPr>
            </w:pPr>
            <w:r>
              <w:rPr>
                <w:rtl/>
              </w:rPr>
              <w:t>64.2</w:t>
            </w:r>
          </w:p>
        </w:tc>
      </w:tr>
    </w:tbl>
    <w:p w:rsidR="00000000" w:rsidRDefault="00000000">
      <w:pPr>
        <w:pStyle w:val="SingleTxt"/>
        <w:ind w:left="1264" w:right="1264"/>
        <w:rPr>
          <w:rtl/>
        </w:rPr>
      </w:pPr>
    </w:p>
    <w:p w:rsidR="00000000" w:rsidRDefault="00000000">
      <w:pPr>
        <w:pStyle w:val="SingleTxt"/>
        <w:ind w:left="1264" w:right="1264"/>
        <w:rPr>
          <w:szCs w:val="26"/>
          <w:rtl/>
        </w:rPr>
      </w:pPr>
      <w:r>
        <w:rPr>
          <w:szCs w:val="26"/>
          <w:rtl/>
        </w:rPr>
        <w:tab/>
      </w:r>
      <w:r>
        <w:rPr>
          <w:szCs w:val="26"/>
          <w:rtl/>
        </w:rPr>
        <w:tab/>
        <w:t>المصدر:</w:t>
      </w:r>
      <w:r>
        <w:rPr>
          <w:szCs w:val="26"/>
          <w:rtl/>
        </w:rPr>
        <w:tab/>
        <w:t xml:space="preserve">الدائرة الإحصائية الوطنية باليونان، مسح القوى العاملة، 1993 </w:t>
      </w:r>
      <w:r>
        <w:rPr>
          <w:szCs w:val="26"/>
        </w:rPr>
        <w:t>–</w:t>
      </w:r>
      <w:r>
        <w:rPr>
          <w:szCs w:val="26"/>
          <w:rtl/>
        </w:rPr>
        <w:t xml:space="preserve"> 1999</w:t>
      </w:r>
    </w:p>
    <w:p w:rsidR="00000000" w:rsidRDefault="00000000">
      <w:pPr>
        <w:pStyle w:val="SingleTxt"/>
        <w:spacing w:line="360" w:lineRule="exact"/>
        <w:ind w:left="1264" w:right="1264"/>
        <w:rPr>
          <w:rtl/>
        </w:rPr>
      </w:pPr>
      <w:r>
        <w:rPr>
          <w:rtl/>
        </w:rPr>
        <w:tab/>
      </w:r>
      <w:r>
        <w:rPr>
          <w:rtl/>
        </w:rPr>
        <w:tab/>
        <w:t>تم تجهيز البيانات بمعرفة مركز البحوث المعني بمسائل المساواة</w:t>
      </w:r>
    </w:p>
    <w:p w:rsidR="00000000" w:rsidRDefault="00000000">
      <w:pPr>
        <w:pStyle w:val="SingleTxt"/>
        <w:spacing w:line="360" w:lineRule="exact"/>
        <w:ind w:left="1264" w:right="1264"/>
        <w:rPr>
          <w:rtl/>
        </w:rPr>
      </w:pPr>
      <w:r>
        <w:rPr>
          <w:rtl/>
        </w:rPr>
        <w:tab/>
      </w:r>
      <w:r>
        <w:rPr>
          <w:rtl/>
        </w:rPr>
        <w:tab/>
        <w:t>وفي عام 1999 كانت المرأة تشكِّل أكثر من 40 في المائة من قوة العمل و 37 في المائة من المستخدَمين. والنساء يشكِّلن 61 في المائة من المعرضين للبطالة و 65 في المائة من ذوي البطالة الطويلة الأجل و 64 في المائة من السكان غير المشاركين في النشاط الاقتصادي بينما بلغت نسبة البطالة بين النساء 17.9 وهي تزيد بمقدار الضعف وأكثر عن النسبة بين الرجال (7.6 في المائة).</w:t>
      </w:r>
    </w:p>
    <w:p w:rsidR="00000000" w:rsidRDefault="00000000">
      <w:pPr>
        <w:pStyle w:val="SingleTxt"/>
        <w:spacing w:line="360" w:lineRule="exact"/>
        <w:ind w:left="1264" w:right="1264"/>
        <w:rPr>
          <w:rtl/>
        </w:rPr>
      </w:pPr>
      <w:r>
        <w:rPr>
          <w:b/>
          <w:bCs/>
          <w:rtl/>
        </w:rPr>
        <w:t>التغيُّرات في وضع عمالة المرأة، 1993-1999</w:t>
      </w:r>
    </w:p>
    <w:p w:rsidR="00000000" w:rsidRDefault="00000000">
      <w:pPr>
        <w:pStyle w:val="SingleTxt"/>
        <w:spacing w:line="360" w:lineRule="exact"/>
        <w:ind w:left="1264" w:right="1264"/>
        <w:rPr>
          <w:rtl/>
        </w:rPr>
      </w:pPr>
      <w:r>
        <w:rPr>
          <w:rtl/>
        </w:rPr>
        <w:tab/>
      </w:r>
      <w:r>
        <w:rPr>
          <w:rtl/>
        </w:rPr>
        <w:tab/>
        <w:t>في الفترة 1993-1999، كانت العناصر الرئيسية للتغيُّر في عمالة المرأة على النحو التالي:</w:t>
      </w:r>
    </w:p>
    <w:p w:rsidR="00000000" w:rsidRDefault="00000000">
      <w:pPr>
        <w:pStyle w:val="SingleTxt"/>
        <w:tabs>
          <w:tab w:val="clear" w:pos="1267"/>
          <w:tab w:val="left" w:pos="1486"/>
        </w:tabs>
        <w:spacing w:line="360" w:lineRule="exact"/>
        <w:ind w:left="1264" w:right="1264"/>
        <w:rPr>
          <w:rtl/>
        </w:rPr>
      </w:pPr>
      <w:r>
        <w:rPr>
          <w:rtl/>
        </w:rPr>
        <w:tab/>
        <w:t>•</w:t>
      </w:r>
      <w:r>
        <w:rPr>
          <w:rtl/>
        </w:rPr>
        <w:tab/>
        <w:t>زيادة في حصة المرأة من سوق العمل</w:t>
      </w:r>
    </w:p>
    <w:p w:rsidR="00000000" w:rsidRDefault="00000000">
      <w:pPr>
        <w:pStyle w:val="SingleTxt"/>
        <w:tabs>
          <w:tab w:val="clear" w:pos="1267"/>
          <w:tab w:val="left" w:pos="1486"/>
        </w:tabs>
        <w:spacing w:line="360" w:lineRule="exact"/>
        <w:ind w:left="1264" w:right="1264"/>
        <w:rPr>
          <w:rtl/>
        </w:rPr>
      </w:pPr>
      <w:r>
        <w:rPr>
          <w:rtl/>
        </w:rPr>
        <w:tab/>
        <w:t>•</w:t>
      </w:r>
      <w:r>
        <w:rPr>
          <w:rtl/>
        </w:rPr>
        <w:tab/>
        <w:t>زيادة في عمالة المرأة</w:t>
      </w:r>
    </w:p>
    <w:p w:rsidR="00000000" w:rsidRDefault="00000000">
      <w:pPr>
        <w:pStyle w:val="SingleTxt"/>
        <w:tabs>
          <w:tab w:val="clear" w:pos="1267"/>
          <w:tab w:val="left" w:pos="1486"/>
        </w:tabs>
        <w:spacing w:line="360" w:lineRule="exact"/>
        <w:ind w:left="1264" w:right="1264"/>
        <w:rPr>
          <w:rtl/>
        </w:rPr>
      </w:pPr>
      <w:r>
        <w:rPr>
          <w:rtl/>
        </w:rPr>
        <w:tab/>
        <w:t>•</w:t>
      </w:r>
      <w:r>
        <w:rPr>
          <w:rtl/>
        </w:rPr>
        <w:tab/>
        <w:t>زيادة في بطالة المرأة</w:t>
      </w:r>
    </w:p>
    <w:p w:rsidR="00000000" w:rsidRDefault="00000000">
      <w:pPr>
        <w:pStyle w:val="SingleTxt"/>
        <w:tabs>
          <w:tab w:val="clear" w:pos="1267"/>
          <w:tab w:val="left" w:pos="1486"/>
        </w:tabs>
        <w:spacing w:line="360" w:lineRule="exact"/>
        <w:ind w:left="1927" w:right="1264" w:hanging="663"/>
        <w:rPr>
          <w:rtl/>
        </w:rPr>
      </w:pPr>
      <w:r>
        <w:rPr>
          <w:rtl/>
        </w:rPr>
        <w:tab/>
        <w:t>•</w:t>
      </w:r>
      <w:r>
        <w:rPr>
          <w:rtl/>
        </w:rPr>
        <w:tab/>
        <w:t>مشاركة متزايدة باستمرار للمرأة في القطاع الثالثي وانخفاض في استخدامها في القطاعين الأوَّلي والثانوي</w:t>
      </w:r>
    </w:p>
    <w:p w:rsidR="00000000" w:rsidRDefault="00000000">
      <w:pPr>
        <w:pStyle w:val="SingleTxt"/>
        <w:tabs>
          <w:tab w:val="clear" w:pos="1267"/>
          <w:tab w:val="left" w:pos="1486"/>
        </w:tabs>
        <w:ind w:left="1927" w:right="1264" w:hanging="663"/>
        <w:rPr>
          <w:rtl/>
        </w:rPr>
      </w:pPr>
      <w:r>
        <w:rPr>
          <w:rtl/>
        </w:rPr>
        <w:tab/>
        <w:t>•</w:t>
      </w:r>
      <w:r>
        <w:rPr>
          <w:rtl/>
        </w:rPr>
        <w:tab/>
        <w:t>تحسُّن في المستوى التعليمي للنساء المشاركات في النشاط المالي</w:t>
      </w:r>
    </w:p>
    <w:p w:rsidR="00000000" w:rsidRDefault="00000000">
      <w:pPr>
        <w:pStyle w:val="SingleTxt"/>
        <w:tabs>
          <w:tab w:val="clear" w:pos="1267"/>
          <w:tab w:val="left" w:pos="1486"/>
        </w:tabs>
        <w:ind w:left="1927" w:right="1264" w:hanging="663"/>
        <w:rPr>
          <w:rtl/>
        </w:rPr>
      </w:pPr>
      <w:r>
        <w:rPr>
          <w:rtl/>
        </w:rPr>
        <w:tab/>
        <w:t>•</w:t>
      </w:r>
      <w:r>
        <w:rPr>
          <w:rtl/>
        </w:rPr>
        <w:tab/>
        <w:t>زيادة في عمالة المرأة بمعدل أسرع من عمالة الرجل في جميع الفئات المهنية التي تتضح فيها زيادة.</w:t>
      </w:r>
    </w:p>
    <w:p w:rsidR="00000000" w:rsidRDefault="00000000">
      <w:pPr>
        <w:pStyle w:val="SingleTxt"/>
        <w:tabs>
          <w:tab w:val="clear" w:pos="1267"/>
          <w:tab w:val="left" w:pos="1486"/>
        </w:tabs>
        <w:spacing w:line="360" w:lineRule="exact"/>
        <w:ind w:left="1927" w:right="1264" w:hanging="663"/>
        <w:rPr>
          <w:rtl/>
        </w:rPr>
      </w:pPr>
      <w:r>
        <w:rPr>
          <w:rtl/>
        </w:rPr>
        <w:tab/>
        <w:t>•</w:t>
      </w:r>
      <w:r>
        <w:rPr>
          <w:rtl/>
        </w:rPr>
        <w:tab/>
        <w:t>ومن واقع البيانات الإحصائية الواردة أدناه يبدو أن وضع المرأة في سوق العمل قد تحسَّن كمِّيَّا فيما يتعلق بما يكاد يكون جميع المؤشرات التي شهدتها الفترة 1993-1999. وبرغم زيادة حصتها من سوق العمل والتحسُّن النوعي في مؤهلات المرأة العاملة، فليس هناك تغيُّر مُكافئ في نسبة النساء كمديرات أو كرؤساء تنفيذيات. وفضلا عن ذلك ما زال دخل المرأة المالي أقل بكثير من دخل الرجل في جميع الفروع.</w:t>
      </w:r>
    </w:p>
    <w:p w:rsidR="00000000" w:rsidRDefault="00000000">
      <w:pPr>
        <w:pStyle w:val="SingleTxt"/>
        <w:spacing w:line="360" w:lineRule="exact"/>
        <w:ind w:left="1264" w:right="1264"/>
        <w:rPr>
          <w:rtl/>
        </w:rPr>
      </w:pPr>
      <w:r>
        <w:rPr>
          <w:b/>
          <w:bCs/>
          <w:rtl/>
        </w:rPr>
        <w:t>التغيُّرات في حصة المرأة من سوق العمل</w:t>
      </w:r>
      <w:r>
        <w:rPr>
          <w:rtl/>
        </w:rPr>
        <w:t>:</w:t>
      </w:r>
    </w:p>
    <w:p w:rsidR="00000000" w:rsidRDefault="00000000">
      <w:pPr>
        <w:pStyle w:val="SingleTxt"/>
        <w:spacing w:line="360" w:lineRule="exact"/>
        <w:ind w:left="1264" w:right="1264"/>
        <w:rPr>
          <w:rtl/>
        </w:rPr>
      </w:pPr>
      <w:r>
        <w:rPr>
          <w:b/>
          <w:bCs/>
          <w:rtl/>
        </w:rPr>
        <w:tab/>
      </w:r>
      <w:r>
        <w:rPr>
          <w:b/>
          <w:bCs/>
          <w:rtl/>
        </w:rPr>
        <w:tab/>
      </w:r>
      <w:r>
        <w:rPr>
          <w:rtl/>
        </w:rPr>
        <w:t>حصة المرأة في سوق العمل توضح زيادة مطلقة بنسبة 17.2 في المائة في الفترة 1993-1999 بينما زادت حصة الرجال بنسبة 3.4 في المائة.</w:t>
      </w:r>
    </w:p>
    <w:p w:rsidR="00000000" w:rsidRDefault="00000000">
      <w:pPr>
        <w:pStyle w:val="SingleTxt"/>
        <w:spacing w:line="360" w:lineRule="exact"/>
        <w:ind w:left="1264" w:right="1264"/>
        <w:rPr>
          <w:rtl/>
        </w:rPr>
      </w:pPr>
      <w:r>
        <w:rPr>
          <w:rtl/>
        </w:rPr>
        <w:tab/>
      </w:r>
      <w:r>
        <w:rPr>
          <w:rtl/>
        </w:rPr>
        <w:tab/>
        <w:t>أما الزيادة في مجال السكان الناشطين اقتصاديا فتعزى أساسا إلى مشاركة المرأة في قــوة العمــل. ويشكِّل رقــــم 000 263 من العدد الإضافي للنساء ضمن الزيادة البالغة 000 350 ما يساوي 75 في المائة.</w:t>
      </w:r>
    </w:p>
    <w:p w:rsidR="00000000" w:rsidRDefault="00000000">
      <w:pPr>
        <w:pStyle w:val="SingleTxt"/>
        <w:spacing w:line="360" w:lineRule="exact"/>
        <w:ind w:left="1264" w:right="1264"/>
        <w:rPr>
          <w:rtl/>
        </w:rPr>
      </w:pPr>
    </w:p>
    <w:p w:rsidR="00000000" w:rsidRDefault="00000000">
      <w:pPr>
        <w:pStyle w:val="SingleTxt"/>
        <w:spacing w:after="0"/>
        <w:ind w:left="1264" w:right="1264"/>
        <w:rPr>
          <w:b/>
          <w:bCs/>
          <w:rtl/>
        </w:rPr>
      </w:pPr>
      <w:r>
        <w:rPr>
          <w:b/>
          <w:bCs/>
          <w:rtl/>
        </w:rPr>
        <w:t>التغيُّر في معدلات نشاط القوى العاملة حسب الفئة العمرية ونوع الجنس، 1993 - 1999</w:t>
      </w:r>
    </w:p>
    <w:p w:rsidR="00000000" w:rsidRDefault="00000000">
      <w:pPr>
        <w:pStyle w:val="SingleTxt"/>
        <w:spacing w:after="0" w:line="260" w:lineRule="exact"/>
        <w:ind w:left="1264" w:right="1264"/>
        <w:rPr>
          <w:szCs w:val="24"/>
          <w:rtl/>
        </w:rPr>
      </w:pPr>
      <w:r>
        <w:rPr>
          <w:rtl/>
        </w:rPr>
        <w:tab/>
      </w:r>
      <w:r>
        <w:rPr>
          <w:rtl/>
        </w:rPr>
        <w:tab/>
      </w:r>
      <w:r>
        <w:rPr>
          <w:rtl/>
        </w:rPr>
        <w:tab/>
      </w:r>
      <w:r>
        <w:rPr>
          <w:rtl/>
        </w:rPr>
        <w:tab/>
      </w:r>
      <w:r>
        <w:rPr>
          <w:szCs w:val="24"/>
          <w:rtl/>
        </w:rPr>
        <w:t xml:space="preserve">رجل </w:t>
      </w:r>
    </w:p>
    <w:p w:rsidR="00000000" w:rsidRDefault="00000000">
      <w:pPr>
        <w:pStyle w:val="SingleTxt"/>
        <w:spacing w:after="0" w:line="260" w:lineRule="exact"/>
        <w:ind w:left="1264" w:right="1264"/>
        <w:rPr>
          <w:szCs w:val="24"/>
          <w:rtl/>
        </w:rPr>
      </w:pPr>
      <w:r>
        <w:rPr>
          <w:szCs w:val="24"/>
          <w:rtl/>
        </w:rPr>
        <w:tab/>
      </w:r>
      <w:r>
        <w:rPr>
          <w:szCs w:val="24"/>
          <w:rtl/>
        </w:rPr>
        <w:tab/>
      </w:r>
      <w:r>
        <w:rPr>
          <w:szCs w:val="24"/>
          <w:rtl/>
        </w:rPr>
        <w:tab/>
      </w:r>
      <w:r>
        <w:rPr>
          <w:szCs w:val="24"/>
          <w:rtl/>
        </w:rPr>
        <w:tab/>
        <w:t>امــرأة</w:t>
      </w:r>
    </w:p>
    <w:p w:rsidR="00000000" w:rsidRDefault="00000000">
      <w:pPr>
        <w:pStyle w:val="SingleTxt"/>
        <w:ind w:left="1264" w:right="1264"/>
        <w:rPr>
          <w:rtl/>
        </w:rPr>
      </w:pPr>
    </w:p>
    <w:p w:rsidR="00000000" w:rsidRDefault="00000000">
      <w:pPr>
        <w:pStyle w:val="SingleTxt"/>
        <w:ind w:left="1264" w:right="1264"/>
        <w:rPr>
          <w:rtl/>
        </w:rPr>
      </w:pPr>
      <w:r>
        <w:rPr>
          <w:rtl/>
        </w:rPr>
        <w:t>-4.0</w:t>
      </w:r>
      <w:r>
        <w:rPr>
          <w:rFonts w:cs="Akhbar MT"/>
          <w:rtl/>
        </w:rPr>
        <w:t>%</w:t>
      </w:r>
      <w:r>
        <w:rPr>
          <w:rFonts w:cs="Akhbar MT"/>
          <w:rtl/>
        </w:rPr>
        <w:tab/>
      </w:r>
      <w:r>
        <w:rPr>
          <w:rFonts w:cs="Akhbar MT"/>
          <w:rtl/>
        </w:rPr>
        <w:tab/>
      </w:r>
      <w:r>
        <w:rPr>
          <w:rtl/>
        </w:rPr>
        <w:t>-2.0</w:t>
      </w:r>
    </w:p>
    <w:p w:rsidR="00000000" w:rsidRDefault="00000000">
      <w:pPr>
        <w:pStyle w:val="SingleTxt"/>
        <w:ind w:left="1264" w:right="1264"/>
        <w:rPr>
          <w:szCs w:val="24"/>
          <w:rtl/>
        </w:rPr>
      </w:pPr>
      <w:r>
        <w:rPr>
          <w:szCs w:val="24"/>
          <w:rtl/>
        </w:rPr>
        <w:t>+65 سنة</w:t>
      </w:r>
      <w:r>
        <w:rPr>
          <w:szCs w:val="24"/>
          <w:rtl/>
        </w:rPr>
        <w:tab/>
      </w:r>
      <w:r>
        <w:rPr>
          <w:szCs w:val="24"/>
          <w:rtl/>
        </w:rPr>
        <w:tab/>
      </w:r>
      <w:r>
        <w:rPr>
          <w:szCs w:val="24"/>
          <w:rtl/>
        </w:rPr>
        <w:tab/>
        <w:t>45-64 سنة</w:t>
      </w:r>
      <w:r>
        <w:rPr>
          <w:szCs w:val="24"/>
          <w:rtl/>
        </w:rPr>
        <w:tab/>
        <w:t>30-44 سنة</w:t>
      </w:r>
      <w:r>
        <w:rPr>
          <w:szCs w:val="24"/>
          <w:rtl/>
        </w:rPr>
        <w:tab/>
        <w:t>25-29 سنة</w:t>
      </w:r>
      <w:r>
        <w:rPr>
          <w:szCs w:val="24"/>
          <w:rtl/>
        </w:rPr>
        <w:tab/>
        <w:t>20-24 سنة</w:t>
      </w:r>
      <w:r>
        <w:rPr>
          <w:szCs w:val="24"/>
          <w:rtl/>
        </w:rPr>
        <w:tab/>
        <w:t>15-19 سنة</w:t>
      </w:r>
      <w:r>
        <w:rPr>
          <w:szCs w:val="24"/>
          <w:rtl/>
        </w:rPr>
        <w:tab/>
      </w:r>
      <w:r>
        <w:rPr>
          <w:szCs w:val="24"/>
          <w:rtl/>
        </w:rPr>
        <w:tab/>
        <w:t>المجموع</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szCs w:val="26"/>
          <w:rtl/>
        </w:rPr>
      </w:pPr>
      <w:r>
        <w:rPr>
          <w:szCs w:val="26"/>
          <w:rtl/>
        </w:rPr>
        <w:tab/>
      </w:r>
      <w:r>
        <w:rPr>
          <w:szCs w:val="26"/>
          <w:rtl/>
        </w:rPr>
        <w:tab/>
        <w:t>المصدر:</w:t>
      </w:r>
      <w:r>
        <w:rPr>
          <w:szCs w:val="26"/>
          <w:rtl/>
        </w:rPr>
        <w:tab/>
        <w:t>الدائرة الإحصائية الوطنية باليونان، مسح القوى العاملة، 1993،1999</w:t>
      </w:r>
    </w:p>
    <w:p w:rsidR="00000000" w:rsidRDefault="00000000">
      <w:pPr>
        <w:pStyle w:val="SingleTxt"/>
        <w:ind w:left="1264" w:right="1264"/>
        <w:rPr>
          <w:rtl/>
        </w:rPr>
      </w:pPr>
      <w:r>
        <w:rPr>
          <w:szCs w:val="26"/>
          <w:rtl/>
        </w:rPr>
        <w:t>البيانات تم تجهيزها بمعرفة مركز البحوث المعني بمسائل المساواة</w:t>
      </w:r>
    </w:p>
    <w:p w:rsidR="00000000" w:rsidRDefault="00000000">
      <w:pPr>
        <w:pStyle w:val="SingleTxt"/>
        <w:ind w:left="1264" w:right="1264"/>
        <w:rPr>
          <w:rtl/>
        </w:rPr>
      </w:pPr>
      <w:r>
        <w:rPr>
          <w:rtl/>
        </w:rPr>
        <w:tab/>
      </w:r>
      <w:r>
        <w:rPr>
          <w:rtl/>
        </w:rPr>
        <w:tab/>
        <w:t>وقد وصلت معدلات المشاركة في النشاط الاقتصادي حسب نوع الجنس في عام 1999 إلى 39.2 في المائة للمرأة و 63.2 في المائة للرجل.</w:t>
      </w:r>
    </w:p>
    <w:p w:rsidR="00000000" w:rsidRDefault="00000000">
      <w:pPr>
        <w:pStyle w:val="SingleTxt"/>
        <w:ind w:left="1264" w:right="1264"/>
        <w:rPr>
          <w:rtl/>
        </w:rPr>
      </w:pPr>
      <w:r>
        <w:rPr>
          <w:rtl/>
        </w:rPr>
        <w:tab/>
      </w:r>
      <w:r>
        <w:rPr>
          <w:rtl/>
        </w:rPr>
        <w:tab/>
        <w:t>كما زاد معدل مشاركة المرأة زيادة كبيرة في جميع الفئات العمرية من 20 إلى 65 سنة من العمر، فيما نقص في الفئة العمرية 15 إلى 19 سنة وكذلك بالنسبة لمن تزيد أعمارهم على 65 سنة. وتناقصت معدلات مشاركة الرجل في النشاط الاقتصادي بصورة ملحوظة في نفس الفئات العمرية ولم تبيِّن سوى تغيُّر هامشي في الفئات الأخرى.</w:t>
      </w:r>
    </w:p>
    <w:p w:rsidR="00000000" w:rsidRDefault="00000000">
      <w:pPr>
        <w:pStyle w:val="SingleTxt"/>
        <w:ind w:left="1264" w:right="1264"/>
        <w:rPr>
          <w:rtl/>
        </w:rPr>
      </w:pPr>
      <w:r>
        <w:rPr>
          <w:rtl/>
        </w:rPr>
        <w:tab/>
      </w:r>
      <w:r>
        <w:rPr>
          <w:rtl/>
        </w:rPr>
        <w:tab/>
        <w:t>واتضح أن أعلى زيادة في مشاركة النساء في النشاط الاقتصادي (بوحدات تبلغ 10 في المائة) هو في المجموعة العمرية 25-29 سنة التي زاد معدل المشاركة فيها من 63 في المائة عام 1993 ليبلغ 73 في المائة عام 1999. أما أعلى زيادة في مشاركة الرجال فتلاحظ في نفس المجموعة العمرية وتبلغ 0.8 في المائة</w:t>
      </w:r>
    </w:p>
    <w:p w:rsidR="00000000" w:rsidRDefault="00000000">
      <w:pPr>
        <w:pStyle w:val="SingleTxt"/>
        <w:ind w:left="1264" w:right="1264"/>
        <w:rPr>
          <w:rtl/>
        </w:rPr>
      </w:pPr>
      <w:r>
        <w:rPr>
          <w:b/>
          <w:bCs/>
          <w:rtl/>
        </w:rPr>
        <w:t>الزيادة في عمالة المرأة:</w:t>
      </w:r>
    </w:p>
    <w:p w:rsidR="00000000" w:rsidRDefault="00000000">
      <w:pPr>
        <w:pStyle w:val="SingleTxt"/>
        <w:ind w:left="1264" w:right="1264"/>
        <w:rPr>
          <w:rtl/>
        </w:rPr>
      </w:pPr>
      <w:r>
        <w:rPr>
          <w:rtl/>
        </w:rPr>
        <w:tab/>
      </w:r>
      <w:r>
        <w:rPr>
          <w:rtl/>
        </w:rPr>
        <w:tab/>
        <w:t>في الفترة قيد الاستعراض، أنشئت فرص عمل جديدة يبلغ مجموعها 000 357 فرصة في القطاع الثالثي بينما ضاعت 000 137 وظيفة في قطاع الزراعة وفي القطاع الثانوي. ويتمثَّل التغيُّر المطلق في عدد الوظائف على مدار تلك الفترة في 000 220 وظيفة، كما أن الزيادة في عدد الوظائف التي شغلتها المرأة تمثل 78 في المائة من تلك الزيادة. أما الزيادة الإجمالية في استخدام المرأة على مدار الفترة 1993-1999 فهي 13.3 في المائة بينما بلغت الزيادة بالنسبة إلى الرجل 1.9 في المائة.</w:t>
      </w:r>
    </w:p>
    <w:p w:rsidR="00000000" w:rsidRDefault="00000000">
      <w:pPr>
        <w:pStyle w:val="SingleTxt"/>
        <w:ind w:left="1264" w:right="1264"/>
        <w:rPr>
          <w:rtl/>
        </w:rPr>
      </w:pPr>
      <w:r>
        <w:rPr>
          <w:rtl/>
        </w:rPr>
        <w:tab/>
      </w:r>
      <w:r>
        <w:rPr>
          <w:rtl/>
        </w:rPr>
        <w:tab/>
        <w:t>وفي السنة الأخيرة من الفترة 1998-1999، شغلت المرأة 300 10 وظيفة جديدة بينما نقص عدد الرجال المستخدَمين بمقدار 700 37 حالة.</w:t>
      </w:r>
    </w:p>
    <w:p w:rsidR="00000000" w:rsidRDefault="00000000">
      <w:pPr>
        <w:pStyle w:val="SingleTxt"/>
        <w:ind w:left="1264" w:right="1264"/>
        <w:rPr>
          <w:rtl/>
        </w:rPr>
      </w:pPr>
      <w:r>
        <w:rPr>
          <w:rtl/>
        </w:rPr>
        <w:tab/>
      </w:r>
      <w:r>
        <w:rPr>
          <w:rtl/>
        </w:rPr>
        <w:tab/>
        <w:t>وتوضح النسبة المئوية لعمالة المرأة زيادة بمقدار 2.4 من الوحدات المئوية أي من 29.8 في المائة عام 1993 إلى 32.2 في المائة عام 1999 بينما نقصت النسبة المئوية للرجل بمقدار 2.1 من الوحدات المئوية أي من 60.5 في المائة عام 1993 إلى 58.4 في المائة عام 1999.</w:t>
      </w:r>
    </w:p>
    <w:p w:rsidR="00000000" w:rsidRDefault="00000000">
      <w:pPr>
        <w:pStyle w:val="SingleTxt"/>
        <w:ind w:left="1264" w:right="1264"/>
        <w:rPr>
          <w:rtl/>
        </w:rPr>
      </w:pPr>
      <w:r>
        <w:rPr>
          <w:rtl/>
        </w:rPr>
        <w:tab/>
      </w:r>
      <w:r>
        <w:rPr>
          <w:rtl/>
        </w:rPr>
        <w:tab/>
        <w:t>ويوضح الرسم البياني التالي حصة كل من الجنسين في زيادة العاملين حسب الفئة العمرية</w:t>
      </w:r>
    </w:p>
    <w:p w:rsidR="00000000" w:rsidRDefault="00000000">
      <w:pPr>
        <w:pStyle w:val="SingleTxt"/>
        <w:ind w:left="1264" w:right="1264"/>
        <w:rPr>
          <w:b/>
          <w:bCs/>
          <w:rtl/>
        </w:rPr>
      </w:pPr>
      <w:r>
        <w:rPr>
          <w:b/>
          <w:bCs/>
          <w:rtl/>
        </w:rPr>
        <w:tab/>
      </w:r>
    </w:p>
    <w:p w:rsidR="00000000" w:rsidRDefault="00000000">
      <w:pPr>
        <w:pStyle w:val="SingleTxt"/>
        <w:ind w:left="1264" w:right="1264"/>
        <w:rPr>
          <w:b/>
          <w:bCs/>
          <w:rtl/>
        </w:rPr>
      </w:pPr>
    </w:p>
    <w:p w:rsidR="00000000" w:rsidRDefault="00000000">
      <w:pPr>
        <w:pStyle w:val="SingleTxt"/>
        <w:ind w:left="1264" w:right="1264"/>
        <w:rPr>
          <w:b/>
          <w:bCs/>
          <w:rtl/>
        </w:rPr>
      </w:pPr>
      <w:r>
        <w:rPr>
          <w:b/>
          <w:bCs/>
          <w:rtl/>
        </w:rPr>
        <w:t>مشاركة الرجل والمرأة في تغيُّر العمالة حسب الفئات العمرية، 1993-1999</w:t>
      </w:r>
    </w:p>
    <w:p w:rsidR="00000000" w:rsidRDefault="00000000">
      <w:pPr>
        <w:pStyle w:val="SingleTxt"/>
        <w:ind w:left="1264" w:right="1264"/>
        <w:rPr>
          <w:rtl/>
        </w:rPr>
      </w:pPr>
    </w:p>
    <w:p w:rsidR="00000000" w:rsidRDefault="00000000">
      <w:pPr>
        <w:pStyle w:val="SingleTxt"/>
        <w:spacing w:after="0" w:line="280" w:lineRule="exact"/>
        <w:ind w:left="1264" w:right="1264"/>
        <w:rPr>
          <w:szCs w:val="24"/>
          <w:rtl/>
        </w:rPr>
      </w:pPr>
      <w:r>
        <w:rPr>
          <w:rtl/>
        </w:rPr>
        <w:tab/>
      </w:r>
      <w:r>
        <w:rPr>
          <w:rtl/>
        </w:rPr>
        <w:tab/>
      </w:r>
      <w:r>
        <w:rPr>
          <w:szCs w:val="24"/>
          <w:rtl/>
        </w:rPr>
        <w:t>رجل</w:t>
      </w:r>
    </w:p>
    <w:p w:rsidR="00000000" w:rsidRDefault="00000000">
      <w:pPr>
        <w:pStyle w:val="SingleTxt"/>
        <w:spacing w:after="0" w:line="280" w:lineRule="exact"/>
        <w:ind w:left="1264" w:right="1264"/>
        <w:rPr>
          <w:rtl/>
        </w:rPr>
      </w:pPr>
      <w:r>
        <w:rPr>
          <w:szCs w:val="24"/>
          <w:rtl/>
        </w:rPr>
        <w:tab/>
      </w:r>
      <w:r>
        <w:rPr>
          <w:szCs w:val="24"/>
          <w:rtl/>
        </w:rPr>
        <w:tab/>
        <w:t>امـرأة</w:t>
      </w:r>
    </w:p>
    <w:p w:rsidR="00000000" w:rsidRDefault="00000000">
      <w:pPr>
        <w:pStyle w:val="SingleTxt"/>
        <w:ind w:left="1264" w:right="1264"/>
        <w:rPr>
          <w:rtl/>
        </w:rPr>
      </w:pPr>
    </w:p>
    <w:p w:rsidR="00000000" w:rsidRDefault="00000000">
      <w:pPr>
        <w:pStyle w:val="SingleTxt"/>
        <w:ind w:left="1264" w:right="1264"/>
        <w:rPr>
          <w:szCs w:val="24"/>
          <w:rtl/>
        </w:rPr>
      </w:pPr>
      <w:r>
        <w:rPr>
          <w:szCs w:val="24"/>
          <w:rtl/>
        </w:rPr>
        <w:t>المجموع</w:t>
      </w:r>
      <w:r>
        <w:rPr>
          <w:szCs w:val="24"/>
          <w:rtl/>
        </w:rPr>
        <w:tab/>
        <w:t>15-19 سنة</w:t>
      </w:r>
      <w:r>
        <w:rPr>
          <w:szCs w:val="24"/>
          <w:rtl/>
        </w:rPr>
        <w:tab/>
        <w:t>20-24 سنة</w:t>
      </w:r>
      <w:r>
        <w:rPr>
          <w:szCs w:val="24"/>
          <w:rtl/>
        </w:rPr>
        <w:tab/>
        <w:t>25-29 سنة</w:t>
      </w:r>
      <w:r>
        <w:rPr>
          <w:szCs w:val="24"/>
          <w:rtl/>
        </w:rPr>
        <w:tab/>
        <w:t>30-44 سنة</w:t>
      </w:r>
      <w:r>
        <w:rPr>
          <w:szCs w:val="24"/>
          <w:rtl/>
        </w:rPr>
        <w:tab/>
        <w:t>45-64 سنة</w:t>
      </w:r>
      <w:r>
        <w:rPr>
          <w:szCs w:val="24"/>
          <w:rtl/>
        </w:rPr>
        <w:tab/>
        <w:t>+65 سنة</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szCs w:val="26"/>
          <w:rtl/>
        </w:rPr>
      </w:pPr>
      <w:r>
        <w:rPr>
          <w:szCs w:val="26"/>
          <w:rtl/>
        </w:rPr>
        <w:tab/>
      </w:r>
      <w:r>
        <w:rPr>
          <w:szCs w:val="26"/>
          <w:rtl/>
        </w:rPr>
        <w:tab/>
        <w:t>المصدر:</w:t>
      </w:r>
      <w:r>
        <w:rPr>
          <w:szCs w:val="26"/>
          <w:rtl/>
        </w:rPr>
        <w:tab/>
        <w:t>الدائرة الإحصائية الوطنية باليونان، مسح القوى العاملة، 1993،1999</w:t>
      </w:r>
    </w:p>
    <w:p w:rsidR="00000000" w:rsidRDefault="00000000">
      <w:pPr>
        <w:pStyle w:val="SingleTxt"/>
        <w:ind w:left="1264" w:right="1264"/>
        <w:rPr>
          <w:rtl/>
        </w:rPr>
      </w:pPr>
      <w:r>
        <w:rPr>
          <w:i/>
          <w:iCs/>
          <w:szCs w:val="26"/>
          <w:rtl/>
        </w:rPr>
        <w:tab/>
      </w:r>
      <w:r>
        <w:rPr>
          <w:i/>
          <w:iCs/>
          <w:szCs w:val="26"/>
          <w:rtl/>
        </w:rPr>
        <w:tab/>
      </w:r>
      <w:r>
        <w:rPr>
          <w:szCs w:val="26"/>
          <w:rtl/>
        </w:rPr>
        <w:t>البيانات تم تجهيزها بمعرفة مركز البحوث المعني بمسائل المساواة</w:t>
      </w:r>
    </w:p>
    <w:p w:rsidR="00000000" w:rsidRDefault="00000000">
      <w:pPr>
        <w:pStyle w:val="SingleTxt"/>
        <w:ind w:left="1264" w:right="1264"/>
        <w:rPr>
          <w:b/>
          <w:bCs/>
          <w:rtl/>
        </w:rPr>
      </w:pPr>
      <w:r>
        <w:rPr>
          <w:b/>
          <w:bCs/>
          <w:rtl/>
        </w:rPr>
        <w:t>التغيُّر في هيكل عمالة المرأة حسب القطاع</w:t>
      </w:r>
    </w:p>
    <w:p w:rsidR="00000000" w:rsidRDefault="00000000">
      <w:pPr>
        <w:pStyle w:val="SingleTxt"/>
        <w:ind w:left="1264" w:right="1264"/>
        <w:rPr>
          <w:rtl/>
        </w:rPr>
      </w:pPr>
      <w:r>
        <w:rPr>
          <w:rtl/>
        </w:rPr>
        <w:tab/>
      </w:r>
      <w:r>
        <w:rPr>
          <w:rtl/>
        </w:rPr>
        <w:tab/>
        <w:t>خلال الفترة قيد الاستعراض، حدث انخفاض في عدد النساء المستخدَمات في الزراعة بمقدار 000 46 عمل وانخفاض في القطاع الثانوي بمقدار 000 8 عمل ثم ارتفاع في استخدام النساء في القطاع الثالثي بمقدار 000 226 عمل.</w:t>
      </w:r>
    </w:p>
    <w:p w:rsidR="00000000" w:rsidRDefault="00000000">
      <w:pPr>
        <w:pStyle w:val="SingleTxt"/>
        <w:ind w:left="1264" w:right="1264"/>
        <w:rPr>
          <w:rtl/>
        </w:rPr>
      </w:pPr>
      <w:r>
        <w:rPr>
          <w:b/>
          <w:bCs/>
          <w:rtl/>
        </w:rPr>
        <w:br w:type="page"/>
        <w:t>إعــــادة تشكيـــل هيكل العمالــــة حســب نوع الجنـس في قطاعات الإنتاج الرئيسية، 1993 - 1999</w:t>
      </w:r>
    </w:p>
    <w:p w:rsidR="00000000" w:rsidRDefault="00000000">
      <w:pPr>
        <w:pStyle w:val="SingleTxt"/>
        <w:spacing w:after="0" w:line="280" w:lineRule="exact"/>
        <w:ind w:left="1264" w:right="1264"/>
        <w:rPr>
          <w:szCs w:val="24"/>
          <w:rtl/>
        </w:rPr>
      </w:pPr>
      <w:r>
        <w:rPr>
          <w:rtl/>
        </w:rPr>
        <w:tab/>
      </w:r>
      <w:r>
        <w:rPr>
          <w:rtl/>
        </w:rPr>
        <w:tab/>
      </w:r>
      <w:r>
        <w:rPr>
          <w:szCs w:val="24"/>
          <w:rtl/>
        </w:rPr>
        <w:t>رجل</w:t>
      </w:r>
    </w:p>
    <w:p w:rsidR="00000000" w:rsidRDefault="00000000">
      <w:pPr>
        <w:pStyle w:val="SingleTxt"/>
        <w:spacing w:after="0" w:line="280" w:lineRule="exact"/>
        <w:ind w:left="1264" w:right="1264"/>
        <w:rPr>
          <w:rtl/>
        </w:rPr>
      </w:pPr>
      <w:r>
        <w:rPr>
          <w:szCs w:val="24"/>
          <w:rtl/>
        </w:rPr>
        <w:tab/>
      </w:r>
      <w:r>
        <w:rPr>
          <w:szCs w:val="24"/>
          <w:rtl/>
        </w:rPr>
        <w:tab/>
        <w:t>امرأة</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spacing w:after="0" w:line="300" w:lineRule="exact"/>
        <w:ind w:left="1264" w:right="1264"/>
        <w:rPr>
          <w:szCs w:val="26"/>
          <w:rtl/>
        </w:rPr>
      </w:pPr>
      <w:r>
        <w:rPr>
          <w:szCs w:val="26"/>
          <w:rtl/>
        </w:rPr>
        <w:t>المجموع</w:t>
      </w:r>
      <w:r>
        <w:rPr>
          <w:szCs w:val="26"/>
          <w:rtl/>
        </w:rPr>
        <w:tab/>
      </w:r>
      <w:r>
        <w:rPr>
          <w:szCs w:val="26"/>
          <w:rtl/>
        </w:rPr>
        <w:tab/>
        <w:t>القطاع</w:t>
      </w:r>
      <w:r>
        <w:rPr>
          <w:szCs w:val="26"/>
          <w:rtl/>
        </w:rPr>
        <w:tab/>
      </w:r>
      <w:r>
        <w:rPr>
          <w:szCs w:val="26"/>
          <w:rtl/>
        </w:rPr>
        <w:tab/>
        <w:t>القطاع</w:t>
      </w:r>
      <w:r>
        <w:rPr>
          <w:szCs w:val="26"/>
          <w:rtl/>
        </w:rPr>
        <w:tab/>
      </w:r>
      <w:r>
        <w:rPr>
          <w:szCs w:val="26"/>
          <w:rtl/>
        </w:rPr>
        <w:tab/>
        <w:t>القطاع</w:t>
      </w:r>
    </w:p>
    <w:p w:rsidR="00000000" w:rsidRDefault="00000000">
      <w:pPr>
        <w:pStyle w:val="SingleTxt"/>
        <w:spacing w:after="0" w:line="300" w:lineRule="exact"/>
        <w:ind w:left="1264" w:right="1264"/>
        <w:rPr>
          <w:szCs w:val="26"/>
          <w:rtl/>
        </w:rPr>
      </w:pPr>
      <w:r>
        <w:rPr>
          <w:szCs w:val="26"/>
          <w:rtl/>
        </w:rPr>
        <w:tab/>
      </w:r>
      <w:r>
        <w:rPr>
          <w:szCs w:val="26"/>
          <w:rtl/>
        </w:rPr>
        <w:tab/>
      </w:r>
      <w:r>
        <w:rPr>
          <w:szCs w:val="26"/>
          <w:rtl/>
        </w:rPr>
        <w:tab/>
        <w:t>الأوَّلي</w:t>
      </w:r>
      <w:r>
        <w:rPr>
          <w:szCs w:val="26"/>
          <w:rtl/>
        </w:rPr>
        <w:tab/>
      </w:r>
      <w:r>
        <w:rPr>
          <w:szCs w:val="26"/>
          <w:rtl/>
        </w:rPr>
        <w:tab/>
        <w:t>الثانوي</w:t>
      </w:r>
      <w:r>
        <w:rPr>
          <w:szCs w:val="26"/>
          <w:rtl/>
        </w:rPr>
        <w:tab/>
      </w:r>
      <w:r>
        <w:rPr>
          <w:szCs w:val="26"/>
          <w:rtl/>
        </w:rPr>
        <w:tab/>
        <w:t>الثالثي</w:t>
      </w:r>
    </w:p>
    <w:p w:rsidR="00000000" w:rsidRDefault="00000000">
      <w:pPr>
        <w:pStyle w:val="SingleTxt"/>
        <w:spacing w:after="0" w:line="300" w:lineRule="exact"/>
        <w:ind w:left="1264" w:right="1264"/>
        <w:rPr>
          <w:szCs w:val="26"/>
          <w:rtl/>
        </w:rPr>
      </w:pPr>
    </w:p>
    <w:p w:rsidR="00000000" w:rsidRDefault="00000000">
      <w:pPr>
        <w:pStyle w:val="SingleTxt"/>
        <w:spacing w:after="0" w:line="300" w:lineRule="exact"/>
        <w:ind w:left="1264" w:right="1264"/>
        <w:rPr>
          <w:szCs w:val="26"/>
          <w:rtl/>
        </w:rPr>
      </w:pPr>
    </w:p>
    <w:p w:rsidR="00000000" w:rsidRDefault="00000000">
      <w:pPr>
        <w:pStyle w:val="SingleTxt"/>
        <w:spacing w:after="0" w:line="300" w:lineRule="exact"/>
        <w:ind w:left="1264" w:right="1264"/>
        <w:rPr>
          <w:szCs w:val="26"/>
          <w:rtl/>
        </w:rPr>
      </w:pPr>
    </w:p>
    <w:p w:rsidR="00000000" w:rsidRDefault="00000000">
      <w:pPr>
        <w:pStyle w:val="SingleTxt"/>
        <w:spacing w:after="0" w:line="300" w:lineRule="exact"/>
        <w:ind w:left="1264" w:right="1264"/>
        <w:rPr>
          <w:szCs w:val="26"/>
          <w:rtl/>
        </w:rPr>
      </w:pPr>
    </w:p>
    <w:p w:rsidR="00000000" w:rsidRDefault="00000000">
      <w:pPr>
        <w:pStyle w:val="SingleTxt"/>
        <w:ind w:left="1264" w:right="1264"/>
        <w:rPr>
          <w:szCs w:val="26"/>
          <w:rtl/>
        </w:rPr>
      </w:pPr>
      <w:r>
        <w:rPr>
          <w:szCs w:val="26"/>
          <w:rtl/>
        </w:rPr>
        <w:tab/>
      </w:r>
      <w:r>
        <w:rPr>
          <w:szCs w:val="26"/>
          <w:rtl/>
        </w:rPr>
        <w:tab/>
        <w:t>المصدر: الدائرة الإحصائية الوطنية باليونان، مسح القوى العاملة، 1993، 1999</w:t>
      </w:r>
    </w:p>
    <w:p w:rsidR="00000000" w:rsidRDefault="00000000">
      <w:pPr>
        <w:pStyle w:val="SingleTxt"/>
        <w:ind w:left="1264" w:right="1264"/>
        <w:rPr>
          <w:rtl/>
        </w:rPr>
      </w:pPr>
      <w:r>
        <w:rPr>
          <w:i/>
          <w:iCs/>
          <w:szCs w:val="26"/>
          <w:rtl/>
        </w:rPr>
        <w:tab/>
      </w:r>
      <w:r>
        <w:rPr>
          <w:i/>
          <w:iCs/>
          <w:szCs w:val="26"/>
          <w:rtl/>
        </w:rPr>
        <w:tab/>
      </w:r>
      <w:r>
        <w:rPr>
          <w:szCs w:val="26"/>
          <w:rtl/>
        </w:rPr>
        <w:t>البيانات تم تجهيزها بمعرفة مركز البحوث المعني بمسائل المساواة</w:t>
      </w:r>
    </w:p>
    <w:p w:rsidR="00000000" w:rsidRDefault="00000000">
      <w:pPr>
        <w:pStyle w:val="SingleTxt"/>
        <w:ind w:left="1264" w:right="1264"/>
        <w:rPr>
          <w:rtl/>
        </w:rPr>
      </w:pPr>
      <w:r>
        <w:rPr>
          <w:rtl/>
        </w:rPr>
        <w:tab/>
      </w:r>
      <w:r>
        <w:rPr>
          <w:rtl/>
        </w:rPr>
        <w:tab/>
        <w:t>ويتعلق النقص في العمالة لكلا الجنسين في القطاع الثانوي بالصناعات التحويلية فقط ولا يشمل صناعات التشييد أو الكهرباء أو إمدادات المياه.</w:t>
      </w:r>
    </w:p>
    <w:p w:rsidR="00000000" w:rsidRDefault="00000000">
      <w:pPr>
        <w:pStyle w:val="SingleTxt"/>
        <w:spacing w:line="360" w:lineRule="exact"/>
        <w:ind w:left="1264" w:right="1264"/>
        <w:rPr>
          <w:rtl/>
        </w:rPr>
      </w:pPr>
      <w:r>
        <w:rPr>
          <w:rtl/>
        </w:rPr>
        <w:tab/>
      </w:r>
      <w:r>
        <w:rPr>
          <w:rtl/>
        </w:rPr>
        <w:tab/>
        <w:t>وفي عام 1999، كانت النساء مستخدَمات بنسبة 19 في المائة في الزراعة و 13 في المائة في القطاع الثانوي و 68 في المائة في القطاع الثالثي. أما الرجال فإن النسب المئوية المناظرة كانت 16 في المائة في الزراعة و 28 في المائة في القطاع الثانوي و 55 في المائة في القطاع الثالثي.</w:t>
      </w:r>
    </w:p>
    <w:p w:rsidR="00000000" w:rsidRDefault="00000000">
      <w:pPr>
        <w:pStyle w:val="SingleTxt"/>
        <w:spacing w:line="360" w:lineRule="exact"/>
        <w:ind w:left="1264" w:right="1264"/>
        <w:rPr>
          <w:rtl/>
        </w:rPr>
      </w:pPr>
      <w:r>
        <w:rPr>
          <w:rtl/>
        </w:rPr>
        <w:tab/>
      </w:r>
      <w:r>
        <w:rPr>
          <w:rtl/>
        </w:rPr>
        <w:tab/>
        <w:t>ويركِّز استخدام المرأة في القطاع الثالثي لعام 1999 على "تجارة الجملة والتجزئة" بحصة تكاد تبلغ 17.5 في المائة من مجموع العمالة، وعلى "التعليم" بحصة تكاد تبلغ 10 في المائة من مجموع العمالة، وعلى "الصحة والرعاية الاجتماعية" بحصة تبلغ 8 في المائة، وعلى "الفنادق والمطاعم" بحصة من مجموع فرص العمل تبلغ نسبتها 7 في المائة، ثم على "الإدارة العامة" بحصة تبلغ 6.4 في المائة من العمالة الشاملة.</w:t>
      </w:r>
    </w:p>
    <w:p w:rsidR="00000000" w:rsidRDefault="00000000">
      <w:pPr>
        <w:pStyle w:val="SingleTxt"/>
        <w:spacing w:line="360" w:lineRule="exact"/>
        <w:ind w:left="1264" w:right="1264"/>
        <w:rPr>
          <w:rtl/>
        </w:rPr>
      </w:pPr>
      <w:r>
        <w:rPr>
          <w:rtl/>
        </w:rPr>
        <w:tab/>
      </w:r>
      <w:r>
        <w:rPr>
          <w:rtl/>
        </w:rPr>
        <w:tab/>
        <w:t>وأعلى زيادة في استخدام المرأة حسب القطاع يمكن تبيُّنها في فرع "العاملون في الأسر المعيشية الخاصة" وهي 138 في المائة، ويتلوها العاملون في مجال العقارات وأنشطة الإيجارات والأعمال التجارية بزيادة تبلغ 58 في المائة ثم "الوساطة المالية" بزيادة 37 في المائة ثم "النقل والتخزين والاتصالات" بنسبة 28 في المائة. أما الفروع المتبقية فتبيِّن زيادات بنسبة 18 في المائة إلى 27 في المائة كما أن فرع "الإدارة العامة والدفاع والتأمين الإجباري" يبلغ نصيبه 11.6 في المائة.</w:t>
      </w:r>
    </w:p>
    <w:p w:rsidR="00000000" w:rsidRDefault="00000000">
      <w:pPr>
        <w:pStyle w:val="SingleTxt"/>
        <w:spacing w:line="360" w:lineRule="exact"/>
        <w:ind w:left="1264" w:right="1264"/>
        <w:rPr>
          <w:rtl/>
        </w:rPr>
      </w:pPr>
      <w:r>
        <w:rPr>
          <w:b/>
          <w:bCs/>
          <w:rtl/>
        </w:rPr>
        <w:t>التغيُّرات في العمالة حسب الفئات المهنية الأوسع</w:t>
      </w:r>
    </w:p>
    <w:p w:rsidR="00000000" w:rsidRDefault="00000000">
      <w:pPr>
        <w:pStyle w:val="SingleTxt"/>
        <w:spacing w:line="360" w:lineRule="exact"/>
        <w:ind w:left="1264" w:right="1264"/>
        <w:rPr>
          <w:rtl/>
        </w:rPr>
      </w:pPr>
      <w:r>
        <w:rPr>
          <w:rtl/>
        </w:rPr>
        <w:tab/>
      </w:r>
      <w:r>
        <w:rPr>
          <w:rtl/>
        </w:rPr>
        <w:tab/>
        <w:t>زادت عمالة المرأة بمعدل أسرع من زيادة الرجل في جميع الفئات المهنية التي تظهر فيها زيادة، ولا سيما في فئة "التكنولوجيون والتقنيون والمساعدون" (66 في المائة) وفي فئة "الأشخاص المستخدَمون في تقديم الخدمات والعاملون كموظفين للمبيعات" (33 في المائة) وفي فئة "العلماء" (خريجو التعليم الثالثي) وفئة المهني الحر (27 في المائة) ثم فئة "العمال غير المهرة والعمال اليدويون وصغار التجار" بنسبة 25 في المائة على النحو المبيَّن في الرسم البياني أدناه.</w:t>
      </w:r>
    </w:p>
    <w:p w:rsidR="00000000" w:rsidRDefault="00000000">
      <w:pPr>
        <w:pStyle w:val="SingleTxt"/>
        <w:ind w:left="1264" w:right="1264"/>
        <w:rPr>
          <w:rtl/>
        </w:rPr>
      </w:pPr>
    </w:p>
    <w:p w:rsidR="00000000" w:rsidRDefault="00000000">
      <w:pPr>
        <w:pStyle w:val="SingleTxt"/>
        <w:ind w:left="1264" w:right="1264"/>
        <w:rPr>
          <w:rtl/>
        </w:rPr>
      </w:pPr>
      <w:r>
        <w:rPr>
          <w:b/>
          <w:bCs/>
          <w:rtl/>
        </w:rPr>
        <w:t xml:space="preserve">زيادة العمالة حسب نوع الجنس في الفئات المهنية، 1993 </w:t>
      </w:r>
      <w:r>
        <w:rPr>
          <w:b/>
          <w:bCs/>
        </w:rPr>
        <w:t>–</w:t>
      </w:r>
      <w:r>
        <w:rPr>
          <w:b/>
          <w:bCs/>
          <w:rtl/>
        </w:rPr>
        <w:t xml:space="preserve"> 1999</w:t>
      </w:r>
    </w:p>
    <w:p w:rsidR="00000000" w:rsidRDefault="00000000">
      <w:pPr>
        <w:pStyle w:val="SingleTxt"/>
        <w:ind w:left="1264" w:right="1264"/>
        <w:rPr>
          <w:rtl/>
        </w:rPr>
      </w:pPr>
    </w:p>
    <w:p w:rsidR="00000000" w:rsidRDefault="00000000">
      <w:pPr>
        <w:pStyle w:val="SingleTxt"/>
        <w:spacing w:after="0" w:line="280" w:lineRule="exact"/>
        <w:ind w:left="1264" w:right="1264"/>
        <w:rPr>
          <w:szCs w:val="24"/>
          <w:rtl/>
        </w:rPr>
      </w:pPr>
      <w:r>
        <w:rPr>
          <w:szCs w:val="24"/>
          <w:rtl/>
        </w:rPr>
        <w:tab/>
      </w:r>
      <w:r>
        <w:rPr>
          <w:szCs w:val="24"/>
          <w:rtl/>
        </w:rPr>
        <w:tab/>
        <w:t>رجل</w:t>
      </w:r>
    </w:p>
    <w:p w:rsidR="00000000" w:rsidRDefault="00000000">
      <w:pPr>
        <w:pStyle w:val="SingleTxt"/>
        <w:spacing w:after="0" w:line="280" w:lineRule="exact"/>
        <w:ind w:left="1264" w:right="1264"/>
        <w:rPr>
          <w:szCs w:val="24"/>
          <w:rtl/>
        </w:rPr>
      </w:pPr>
      <w:r>
        <w:rPr>
          <w:szCs w:val="24"/>
          <w:rtl/>
        </w:rPr>
        <w:tab/>
      </w:r>
      <w:r>
        <w:rPr>
          <w:szCs w:val="24"/>
          <w:rtl/>
        </w:rPr>
        <w:tab/>
        <w:t>امرأة</w:t>
      </w:r>
    </w:p>
    <w:p w:rsidR="00000000" w:rsidRDefault="00000000">
      <w:pPr>
        <w:pStyle w:val="SingleTxt"/>
        <w:spacing w:after="0" w:line="280" w:lineRule="exact"/>
        <w:ind w:left="1264" w:right="1264"/>
        <w:rPr>
          <w:rtl/>
        </w:rPr>
      </w:pPr>
    </w:p>
    <w:p w:rsidR="00000000" w:rsidRDefault="00000000">
      <w:pPr>
        <w:pStyle w:val="SingleTxt"/>
        <w:spacing w:after="0" w:line="260" w:lineRule="exact"/>
        <w:ind w:left="1264" w:right="1264"/>
        <w:rPr>
          <w:szCs w:val="22"/>
          <w:rtl/>
        </w:rPr>
      </w:pPr>
      <w:r>
        <w:rPr>
          <w:szCs w:val="22"/>
          <w:rtl/>
        </w:rPr>
        <w:t>المجموع</w:t>
      </w:r>
      <w:r>
        <w:rPr>
          <w:szCs w:val="22"/>
          <w:rtl/>
        </w:rPr>
        <w:tab/>
        <w:t>المشرعون</w:t>
      </w:r>
      <w:r>
        <w:rPr>
          <w:szCs w:val="22"/>
          <w:rtl/>
        </w:rPr>
        <w:tab/>
        <w:t>المهنيون</w:t>
      </w:r>
      <w:r>
        <w:rPr>
          <w:szCs w:val="22"/>
          <w:rtl/>
        </w:rPr>
        <w:tab/>
        <w:t>التقنيــــون</w:t>
      </w:r>
      <w:r>
        <w:rPr>
          <w:szCs w:val="22"/>
          <w:rtl/>
        </w:rPr>
        <w:tab/>
      </w:r>
      <w:r>
        <w:rPr>
          <w:szCs w:val="22"/>
          <w:rtl/>
        </w:rPr>
        <w:tab/>
        <w:t>الكتبة</w:t>
      </w:r>
      <w:r>
        <w:rPr>
          <w:szCs w:val="22"/>
          <w:rtl/>
        </w:rPr>
        <w:tab/>
        <w:t>العاملــون</w:t>
      </w:r>
      <w:r>
        <w:rPr>
          <w:szCs w:val="22"/>
          <w:rtl/>
        </w:rPr>
        <w:tab/>
      </w:r>
      <w:r>
        <w:rPr>
          <w:szCs w:val="22"/>
          <w:rtl/>
        </w:rPr>
        <w:tab/>
        <w:t>العاملون</w:t>
      </w:r>
    </w:p>
    <w:p w:rsidR="00000000" w:rsidRDefault="00000000">
      <w:pPr>
        <w:pStyle w:val="SingleTxt"/>
        <w:spacing w:after="0" w:line="260" w:lineRule="exact"/>
        <w:ind w:left="1264" w:right="1264"/>
        <w:rPr>
          <w:szCs w:val="22"/>
          <w:rtl/>
        </w:rPr>
      </w:pPr>
      <w:r>
        <w:rPr>
          <w:szCs w:val="22"/>
          <w:rtl/>
        </w:rPr>
        <w:tab/>
      </w:r>
      <w:r>
        <w:rPr>
          <w:szCs w:val="22"/>
          <w:rtl/>
        </w:rPr>
        <w:tab/>
        <w:t>وكبــــــار</w:t>
      </w:r>
      <w:r>
        <w:rPr>
          <w:szCs w:val="22"/>
          <w:rtl/>
        </w:rPr>
        <w:tab/>
      </w:r>
      <w:r>
        <w:rPr>
          <w:szCs w:val="22"/>
          <w:rtl/>
        </w:rPr>
        <w:tab/>
        <w:t>والمهنيــون</w:t>
      </w:r>
      <w:r>
        <w:rPr>
          <w:szCs w:val="22"/>
          <w:rtl/>
        </w:rPr>
        <w:tab/>
      </w:r>
      <w:r>
        <w:rPr>
          <w:szCs w:val="22"/>
          <w:rtl/>
        </w:rPr>
        <w:tab/>
      </w:r>
      <w:r>
        <w:rPr>
          <w:szCs w:val="22"/>
          <w:rtl/>
        </w:rPr>
        <w:tab/>
        <w:t>بالخدمـات</w:t>
      </w:r>
      <w:r>
        <w:rPr>
          <w:szCs w:val="22"/>
          <w:rtl/>
        </w:rPr>
        <w:tab/>
      </w:r>
      <w:r>
        <w:rPr>
          <w:szCs w:val="22"/>
          <w:rtl/>
        </w:rPr>
        <w:tab/>
        <w:t>المهرة في</w:t>
      </w:r>
    </w:p>
    <w:p w:rsidR="00000000" w:rsidRDefault="00000000">
      <w:pPr>
        <w:pStyle w:val="SingleTxt"/>
        <w:spacing w:after="0" w:line="260" w:lineRule="exact"/>
        <w:ind w:left="1264" w:right="1264"/>
        <w:rPr>
          <w:szCs w:val="22"/>
          <w:rtl/>
        </w:rPr>
      </w:pPr>
      <w:r>
        <w:rPr>
          <w:szCs w:val="22"/>
          <w:rtl/>
        </w:rPr>
        <w:tab/>
      </w:r>
      <w:r>
        <w:rPr>
          <w:szCs w:val="22"/>
          <w:rtl/>
        </w:rPr>
        <w:tab/>
        <w:t>الموظفـين</w:t>
      </w:r>
      <w:r>
        <w:rPr>
          <w:szCs w:val="22"/>
          <w:rtl/>
        </w:rPr>
        <w:tab/>
      </w:r>
      <w:r>
        <w:rPr>
          <w:szCs w:val="22"/>
          <w:rtl/>
        </w:rPr>
        <w:tab/>
        <w:t>المساعدون</w:t>
      </w:r>
      <w:r>
        <w:rPr>
          <w:szCs w:val="22"/>
          <w:rtl/>
        </w:rPr>
        <w:tab/>
      </w:r>
      <w:r>
        <w:rPr>
          <w:szCs w:val="22"/>
          <w:rtl/>
        </w:rPr>
        <w:tab/>
      </w:r>
      <w:r>
        <w:rPr>
          <w:szCs w:val="22"/>
          <w:rtl/>
        </w:rPr>
        <w:tab/>
        <w:t>وعمــــــال</w:t>
      </w:r>
      <w:r>
        <w:rPr>
          <w:szCs w:val="22"/>
          <w:rtl/>
        </w:rPr>
        <w:tab/>
      </w:r>
      <w:r>
        <w:rPr>
          <w:szCs w:val="22"/>
          <w:rtl/>
        </w:rPr>
        <w:tab/>
        <w:t>مجـــالات</w:t>
      </w:r>
    </w:p>
    <w:p w:rsidR="00000000" w:rsidRDefault="00000000">
      <w:pPr>
        <w:pStyle w:val="SingleTxt"/>
        <w:spacing w:after="0" w:line="260" w:lineRule="exact"/>
        <w:ind w:left="1264" w:right="1264"/>
        <w:rPr>
          <w:szCs w:val="22"/>
          <w:rtl/>
        </w:rPr>
      </w:pPr>
      <w:r>
        <w:rPr>
          <w:szCs w:val="22"/>
          <w:rtl/>
        </w:rPr>
        <w:tab/>
      </w:r>
      <w:r>
        <w:rPr>
          <w:szCs w:val="22"/>
          <w:rtl/>
        </w:rPr>
        <w:tab/>
        <w:t>والمديرون</w:t>
      </w:r>
      <w:r>
        <w:rPr>
          <w:szCs w:val="22"/>
          <w:rtl/>
        </w:rPr>
        <w:tab/>
      </w:r>
      <w:r>
        <w:rPr>
          <w:szCs w:val="22"/>
          <w:rtl/>
        </w:rPr>
        <w:tab/>
      </w:r>
      <w:r>
        <w:rPr>
          <w:szCs w:val="22"/>
          <w:rtl/>
        </w:rPr>
        <w:tab/>
      </w:r>
      <w:r>
        <w:rPr>
          <w:szCs w:val="22"/>
          <w:rtl/>
        </w:rPr>
        <w:tab/>
      </w:r>
      <w:r>
        <w:rPr>
          <w:szCs w:val="22"/>
          <w:rtl/>
        </w:rPr>
        <w:tab/>
        <w:t>المحــــــــــال</w:t>
      </w:r>
      <w:r>
        <w:rPr>
          <w:szCs w:val="22"/>
          <w:rtl/>
        </w:rPr>
        <w:tab/>
      </w:r>
      <w:r>
        <w:rPr>
          <w:szCs w:val="22"/>
          <w:rtl/>
        </w:rPr>
        <w:tab/>
        <w:t>الزراعـــة</w:t>
      </w:r>
    </w:p>
    <w:p w:rsidR="00000000" w:rsidRDefault="00000000">
      <w:pPr>
        <w:pStyle w:val="SingleTxt"/>
        <w:spacing w:after="0" w:line="260" w:lineRule="exact"/>
        <w:ind w:left="1264" w:right="1264"/>
        <w:rPr>
          <w:szCs w:val="22"/>
          <w:rtl/>
        </w:rPr>
      </w:pPr>
      <w:r>
        <w:rPr>
          <w:szCs w:val="22"/>
          <w:rtl/>
        </w:rPr>
        <w:tab/>
      </w:r>
      <w:r>
        <w:rPr>
          <w:szCs w:val="22"/>
          <w:rtl/>
        </w:rPr>
        <w:tab/>
      </w:r>
      <w:r>
        <w:rPr>
          <w:szCs w:val="22"/>
          <w:rtl/>
        </w:rPr>
        <w:tab/>
      </w:r>
      <w:r>
        <w:rPr>
          <w:szCs w:val="22"/>
          <w:rtl/>
        </w:rPr>
        <w:tab/>
      </w:r>
      <w:r>
        <w:rPr>
          <w:szCs w:val="22"/>
          <w:rtl/>
        </w:rPr>
        <w:tab/>
      </w:r>
      <w:r>
        <w:rPr>
          <w:szCs w:val="22"/>
          <w:rtl/>
        </w:rPr>
        <w:tab/>
      </w:r>
      <w:r>
        <w:rPr>
          <w:szCs w:val="22"/>
          <w:rtl/>
        </w:rPr>
        <w:tab/>
        <w:t xml:space="preserve">وباعــــــــة </w:t>
      </w:r>
      <w:r>
        <w:rPr>
          <w:szCs w:val="22"/>
          <w:rtl/>
        </w:rPr>
        <w:tab/>
      </w:r>
      <w:r>
        <w:rPr>
          <w:szCs w:val="22"/>
          <w:rtl/>
        </w:rPr>
        <w:tab/>
        <w:t>والمصايد</w:t>
      </w:r>
    </w:p>
    <w:p w:rsidR="00000000" w:rsidRDefault="00000000">
      <w:pPr>
        <w:pStyle w:val="SingleTxt"/>
        <w:spacing w:after="0" w:line="260" w:lineRule="exact"/>
        <w:ind w:left="1264" w:right="1264"/>
        <w:rPr>
          <w:szCs w:val="22"/>
          <w:rtl/>
        </w:rPr>
      </w:pPr>
      <w:r>
        <w:rPr>
          <w:szCs w:val="22"/>
          <w:rtl/>
        </w:rPr>
        <w:tab/>
      </w:r>
      <w:r>
        <w:rPr>
          <w:szCs w:val="22"/>
          <w:rtl/>
        </w:rPr>
        <w:tab/>
      </w:r>
      <w:r>
        <w:rPr>
          <w:szCs w:val="22"/>
          <w:rtl/>
        </w:rPr>
        <w:tab/>
      </w:r>
      <w:r>
        <w:rPr>
          <w:szCs w:val="22"/>
          <w:rtl/>
        </w:rPr>
        <w:tab/>
      </w:r>
      <w:r>
        <w:rPr>
          <w:szCs w:val="22"/>
          <w:rtl/>
        </w:rPr>
        <w:tab/>
      </w:r>
      <w:r>
        <w:rPr>
          <w:szCs w:val="22"/>
          <w:rtl/>
        </w:rPr>
        <w:tab/>
      </w:r>
      <w:r>
        <w:rPr>
          <w:szCs w:val="22"/>
          <w:rtl/>
        </w:rPr>
        <w:tab/>
        <w:t>الأســـــواق</w:t>
      </w:r>
      <w:r>
        <w:rPr>
          <w:szCs w:val="22"/>
          <w:rtl/>
        </w:rPr>
        <w:tab/>
      </w:r>
      <w:r>
        <w:rPr>
          <w:szCs w:val="22"/>
          <w:rtl/>
        </w:rPr>
        <w:tab/>
        <w:t>السمكية</w:t>
      </w: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r>
        <w:rPr>
          <w:szCs w:val="22"/>
          <w:rtl/>
        </w:rPr>
        <w:t>العاملون في</w:t>
      </w:r>
      <w:r>
        <w:rPr>
          <w:szCs w:val="22"/>
          <w:rtl/>
        </w:rPr>
        <w:tab/>
      </w:r>
      <w:r>
        <w:rPr>
          <w:szCs w:val="22"/>
          <w:rtl/>
        </w:rPr>
        <w:tab/>
        <w:t>مُشَغِّلـــــو الآلات</w:t>
      </w:r>
      <w:r>
        <w:rPr>
          <w:szCs w:val="22"/>
          <w:rtl/>
        </w:rPr>
        <w:tab/>
        <w:t>الحِرَف الأوَّلية</w:t>
      </w:r>
    </w:p>
    <w:p w:rsidR="00000000" w:rsidRDefault="00000000">
      <w:pPr>
        <w:pStyle w:val="SingleTxt"/>
        <w:spacing w:after="0" w:line="260" w:lineRule="exact"/>
        <w:ind w:left="1264" w:right="1264"/>
        <w:rPr>
          <w:szCs w:val="22"/>
          <w:rtl/>
        </w:rPr>
      </w:pPr>
      <w:r>
        <w:rPr>
          <w:szCs w:val="22"/>
          <w:rtl/>
        </w:rPr>
        <w:t>الحــــــــــرف</w:t>
      </w:r>
      <w:r>
        <w:rPr>
          <w:szCs w:val="22"/>
          <w:rtl/>
        </w:rPr>
        <w:tab/>
        <w:t>وعمال خطــوط</w:t>
      </w:r>
    </w:p>
    <w:p w:rsidR="00000000" w:rsidRDefault="00000000">
      <w:pPr>
        <w:pStyle w:val="SingleTxt"/>
        <w:spacing w:after="0" w:line="260" w:lineRule="exact"/>
        <w:ind w:left="1264" w:right="1264"/>
        <w:rPr>
          <w:szCs w:val="22"/>
          <w:rtl/>
        </w:rPr>
      </w:pPr>
      <w:r>
        <w:rPr>
          <w:szCs w:val="22"/>
          <w:rtl/>
        </w:rPr>
        <w:t>اليدويـــــــــة</w:t>
      </w:r>
      <w:r>
        <w:rPr>
          <w:szCs w:val="22"/>
          <w:rtl/>
        </w:rPr>
        <w:tab/>
      </w:r>
      <w:r>
        <w:rPr>
          <w:szCs w:val="22"/>
          <w:rtl/>
        </w:rPr>
        <w:tab/>
        <w:t>التجميع بالمصانع</w:t>
      </w:r>
    </w:p>
    <w:p w:rsidR="00000000" w:rsidRDefault="00000000">
      <w:pPr>
        <w:pStyle w:val="SingleTxt"/>
        <w:spacing w:after="0" w:line="260" w:lineRule="exact"/>
        <w:ind w:left="1264" w:right="1264"/>
        <w:rPr>
          <w:szCs w:val="22"/>
          <w:rtl/>
        </w:rPr>
      </w:pPr>
      <w:r>
        <w:rPr>
          <w:szCs w:val="22"/>
          <w:rtl/>
        </w:rPr>
        <w:t>والمهــــــــــن</w:t>
      </w:r>
      <w:r>
        <w:rPr>
          <w:szCs w:val="22"/>
          <w:rtl/>
        </w:rPr>
        <w:tab/>
      </w:r>
      <w:r>
        <w:rPr>
          <w:szCs w:val="22"/>
          <w:rtl/>
        </w:rPr>
        <w:tab/>
      </w:r>
    </w:p>
    <w:p w:rsidR="00000000" w:rsidRDefault="00000000">
      <w:pPr>
        <w:pStyle w:val="SingleTxt"/>
        <w:spacing w:after="0" w:line="260" w:lineRule="exact"/>
        <w:ind w:left="1264" w:right="1264"/>
        <w:rPr>
          <w:szCs w:val="22"/>
          <w:rtl/>
        </w:rPr>
      </w:pPr>
      <w:r>
        <w:rPr>
          <w:szCs w:val="22"/>
          <w:rtl/>
        </w:rPr>
        <w:t>المتصلة بهــا</w:t>
      </w:r>
    </w:p>
    <w:p w:rsidR="00000000" w:rsidRDefault="00000000">
      <w:pPr>
        <w:pStyle w:val="SingleTxt"/>
        <w:ind w:left="1264" w:right="1264"/>
        <w:rPr>
          <w:rtl/>
        </w:rPr>
      </w:pPr>
    </w:p>
    <w:p w:rsidR="00000000" w:rsidRDefault="00000000">
      <w:pPr>
        <w:pStyle w:val="SingleTxt"/>
        <w:ind w:left="1264" w:right="1264"/>
        <w:rPr>
          <w:i/>
          <w:iCs/>
          <w:szCs w:val="26"/>
          <w:rtl/>
        </w:rPr>
      </w:pPr>
      <w:r>
        <w:rPr>
          <w:i/>
          <w:iCs/>
          <w:szCs w:val="26"/>
          <w:rtl/>
        </w:rPr>
        <w:t xml:space="preserve">المصدر: الدائرة الإحصائية الوطنية باليونان، مسح القوى العاملة، 1993 </w:t>
      </w:r>
      <w:r>
        <w:rPr>
          <w:i/>
          <w:iCs/>
          <w:szCs w:val="26"/>
        </w:rPr>
        <w:t>–</w:t>
      </w:r>
      <w:r>
        <w:rPr>
          <w:i/>
          <w:iCs/>
          <w:szCs w:val="26"/>
          <w:rtl/>
        </w:rPr>
        <w:t xml:space="preserve"> 1999</w:t>
      </w:r>
    </w:p>
    <w:p w:rsidR="00000000" w:rsidRDefault="00000000">
      <w:pPr>
        <w:pStyle w:val="SingleTxt"/>
        <w:ind w:left="1264" w:right="1264"/>
        <w:rPr>
          <w:i/>
          <w:iCs/>
          <w:rtl/>
        </w:rPr>
      </w:pPr>
      <w:r>
        <w:rPr>
          <w:i/>
          <w:iCs/>
          <w:szCs w:val="26"/>
          <w:rtl/>
        </w:rPr>
        <w:t>تم تجهيز البيانات بمعرفة مركز البحوث المعني بمسائل المساواة</w:t>
      </w:r>
    </w:p>
    <w:p w:rsidR="00000000" w:rsidRDefault="00000000">
      <w:pPr>
        <w:pStyle w:val="SingleTxt"/>
        <w:spacing w:line="360" w:lineRule="exact"/>
        <w:ind w:left="1264" w:right="1264"/>
        <w:rPr>
          <w:rtl/>
        </w:rPr>
      </w:pPr>
      <w:r>
        <w:rPr>
          <w:rtl/>
        </w:rPr>
        <w:tab/>
      </w:r>
      <w:r>
        <w:rPr>
          <w:rtl/>
        </w:rPr>
        <w:tab/>
        <w:t>في عام 1999 كانت المرأة تشكِّل 37.4 في المائة من الأشخاص المستخدَمين و : 46 في المائة من المهنيين</w:t>
      </w:r>
    </w:p>
    <w:p w:rsidR="00000000" w:rsidRDefault="00000000">
      <w:pPr>
        <w:pStyle w:val="SingleTxt"/>
        <w:spacing w:line="360" w:lineRule="exact"/>
        <w:ind w:left="1264" w:right="1264"/>
        <w:rPr>
          <w:rtl/>
        </w:rPr>
      </w:pPr>
      <w:r>
        <w:rPr>
          <w:rtl/>
        </w:rPr>
        <w:t>47 في المائة من التقنيين والمهنيين المساعدين</w:t>
      </w:r>
    </w:p>
    <w:p w:rsidR="00000000" w:rsidRDefault="00000000">
      <w:pPr>
        <w:pStyle w:val="SingleTxt"/>
        <w:spacing w:line="360" w:lineRule="exact"/>
        <w:ind w:left="1264" w:right="1264"/>
        <w:rPr>
          <w:rtl/>
        </w:rPr>
      </w:pPr>
      <w:r>
        <w:rPr>
          <w:rtl/>
        </w:rPr>
        <w:t>58 في المائة من الكتبة</w:t>
      </w:r>
    </w:p>
    <w:p w:rsidR="00000000" w:rsidRDefault="00000000">
      <w:pPr>
        <w:pStyle w:val="SingleTxt"/>
        <w:spacing w:line="360" w:lineRule="exact"/>
        <w:ind w:left="1264" w:right="1264"/>
        <w:rPr>
          <w:rtl/>
        </w:rPr>
      </w:pPr>
      <w:r>
        <w:rPr>
          <w:rtl/>
        </w:rPr>
        <w:t>52 في المائة من عمال الخدمات والمحلات وعمال المبيعات في السوق</w:t>
      </w:r>
    </w:p>
    <w:p w:rsidR="00000000" w:rsidRDefault="00000000">
      <w:pPr>
        <w:pStyle w:val="SingleTxt"/>
        <w:spacing w:line="360" w:lineRule="exact"/>
        <w:ind w:left="1264" w:right="1264"/>
        <w:rPr>
          <w:rtl/>
        </w:rPr>
      </w:pPr>
      <w:r>
        <w:rPr>
          <w:rtl/>
        </w:rPr>
        <w:t>42 في المائة من العمال المهرة في مجالات الزراعة والمصايد السمكية</w:t>
      </w:r>
    </w:p>
    <w:p w:rsidR="00000000" w:rsidRDefault="00000000">
      <w:pPr>
        <w:pStyle w:val="SingleTxt"/>
        <w:spacing w:line="360" w:lineRule="exact"/>
        <w:ind w:left="1264" w:right="1264"/>
        <w:rPr>
          <w:rtl/>
        </w:rPr>
      </w:pPr>
      <w:r>
        <w:rPr>
          <w:rtl/>
        </w:rPr>
        <w:t>53 في المائة من العاملين في المهن الأوَّلية</w:t>
      </w:r>
    </w:p>
    <w:p w:rsidR="00000000" w:rsidRDefault="00000000">
      <w:pPr>
        <w:pStyle w:val="SingleTxt"/>
        <w:spacing w:line="360" w:lineRule="exact"/>
        <w:ind w:left="1264" w:right="1264"/>
        <w:rPr>
          <w:rtl/>
        </w:rPr>
      </w:pPr>
      <w:r>
        <w:rPr>
          <w:rtl/>
        </w:rPr>
        <w:t>24 في المائة من المشرِّعين وكبار الموظفين والمديرين</w:t>
      </w:r>
    </w:p>
    <w:p w:rsidR="00000000" w:rsidRDefault="00000000">
      <w:pPr>
        <w:pStyle w:val="SingleTxt"/>
        <w:ind w:left="1264" w:right="1264"/>
        <w:rPr>
          <w:rtl/>
        </w:rPr>
      </w:pPr>
    </w:p>
    <w:p w:rsidR="00000000" w:rsidRDefault="00000000">
      <w:pPr>
        <w:pStyle w:val="SingleTxt"/>
        <w:ind w:left="1264" w:right="1264"/>
        <w:rPr>
          <w:b/>
          <w:bCs/>
          <w:rtl/>
        </w:rPr>
      </w:pPr>
      <w:r>
        <w:rPr>
          <w:b/>
          <w:bCs/>
          <w:rtl/>
        </w:rPr>
        <w:t xml:space="preserve">مشاركة الرجل والمرأة في تغيُّر العمالة حسب المهنة، 1993-1999 </w:t>
      </w:r>
    </w:p>
    <w:p w:rsidR="00000000" w:rsidRDefault="00000000">
      <w:pPr>
        <w:pStyle w:val="SingleTxt"/>
        <w:ind w:left="1264" w:right="1264"/>
        <w:rPr>
          <w:b/>
          <w:bCs/>
          <w:rtl/>
        </w:rPr>
      </w:pPr>
    </w:p>
    <w:p w:rsidR="00000000" w:rsidRDefault="00000000">
      <w:pPr>
        <w:pStyle w:val="SingleTxt"/>
        <w:spacing w:after="0" w:line="280" w:lineRule="exact"/>
        <w:ind w:left="1264" w:right="1264"/>
        <w:rPr>
          <w:szCs w:val="24"/>
          <w:rtl/>
        </w:rPr>
      </w:pPr>
      <w:r>
        <w:rPr>
          <w:rtl/>
        </w:rPr>
        <w:tab/>
      </w:r>
      <w:r>
        <w:rPr>
          <w:szCs w:val="24"/>
          <w:rtl/>
        </w:rPr>
        <w:tab/>
        <w:t>رجل</w:t>
      </w:r>
    </w:p>
    <w:p w:rsidR="00000000" w:rsidRDefault="00000000">
      <w:pPr>
        <w:pStyle w:val="SingleTxt"/>
        <w:spacing w:after="0" w:line="280" w:lineRule="exact"/>
        <w:ind w:left="1264" w:right="1264"/>
        <w:rPr>
          <w:szCs w:val="24"/>
          <w:rtl/>
        </w:rPr>
      </w:pPr>
      <w:r>
        <w:rPr>
          <w:szCs w:val="24"/>
          <w:rtl/>
        </w:rPr>
        <w:tab/>
      </w:r>
      <w:r>
        <w:rPr>
          <w:szCs w:val="24"/>
          <w:rtl/>
        </w:rPr>
        <w:tab/>
        <w:t>امرأة</w:t>
      </w:r>
    </w:p>
    <w:p w:rsidR="00000000" w:rsidRDefault="00000000">
      <w:pPr>
        <w:pStyle w:val="SingleTxt"/>
        <w:spacing w:after="0" w:line="280" w:lineRule="exact"/>
        <w:ind w:left="1264" w:right="1264"/>
        <w:rPr>
          <w:szCs w:val="24"/>
          <w:rtl/>
        </w:rPr>
      </w:pP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r>
        <w:rPr>
          <w:szCs w:val="22"/>
          <w:rtl/>
        </w:rPr>
        <w:t>المجموع</w:t>
      </w:r>
      <w:r>
        <w:rPr>
          <w:szCs w:val="22"/>
          <w:rtl/>
        </w:rPr>
        <w:tab/>
        <w:t>المشرعون</w:t>
      </w:r>
      <w:r>
        <w:rPr>
          <w:szCs w:val="22"/>
          <w:rtl/>
        </w:rPr>
        <w:tab/>
        <w:t>المهنيون</w:t>
      </w:r>
      <w:r>
        <w:rPr>
          <w:szCs w:val="22"/>
          <w:rtl/>
        </w:rPr>
        <w:tab/>
        <w:t>التقنيون</w:t>
      </w:r>
      <w:r>
        <w:rPr>
          <w:szCs w:val="22"/>
          <w:rtl/>
        </w:rPr>
        <w:tab/>
      </w:r>
      <w:r>
        <w:rPr>
          <w:szCs w:val="22"/>
          <w:rtl/>
        </w:rPr>
        <w:tab/>
        <w:t>الكتبة</w:t>
      </w:r>
      <w:r>
        <w:rPr>
          <w:szCs w:val="22"/>
          <w:rtl/>
        </w:rPr>
        <w:tab/>
        <w:t>العاملون</w:t>
      </w:r>
      <w:r>
        <w:rPr>
          <w:szCs w:val="22"/>
          <w:rtl/>
        </w:rPr>
        <w:tab/>
      </w:r>
      <w:r>
        <w:rPr>
          <w:szCs w:val="22"/>
          <w:rtl/>
        </w:rPr>
        <w:tab/>
        <w:t>العاملون</w:t>
      </w:r>
    </w:p>
    <w:p w:rsidR="00000000" w:rsidRDefault="00000000">
      <w:pPr>
        <w:pStyle w:val="SingleTxt"/>
        <w:spacing w:after="0" w:line="260" w:lineRule="exact"/>
        <w:ind w:left="1264" w:right="1264"/>
        <w:rPr>
          <w:szCs w:val="22"/>
          <w:rtl/>
        </w:rPr>
      </w:pPr>
      <w:r>
        <w:rPr>
          <w:szCs w:val="22"/>
          <w:rtl/>
        </w:rPr>
        <w:tab/>
      </w:r>
      <w:r>
        <w:rPr>
          <w:szCs w:val="22"/>
          <w:rtl/>
        </w:rPr>
        <w:tab/>
        <w:t>وكبار</w:t>
      </w:r>
      <w:r>
        <w:rPr>
          <w:szCs w:val="22"/>
          <w:rtl/>
        </w:rPr>
        <w:tab/>
      </w:r>
      <w:r>
        <w:rPr>
          <w:szCs w:val="22"/>
          <w:rtl/>
        </w:rPr>
        <w:tab/>
        <w:t>والمهنيون</w:t>
      </w:r>
      <w:r>
        <w:rPr>
          <w:szCs w:val="22"/>
          <w:rtl/>
        </w:rPr>
        <w:tab/>
      </w:r>
      <w:r>
        <w:rPr>
          <w:szCs w:val="22"/>
          <w:rtl/>
        </w:rPr>
        <w:tab/>
      </w:r>
      <w:r>
        <w:rPr>
          <w:szCs w:val="22"/>
          <w:rtl/>
        </w:rPr>
        <w:tab/>
        <w:t>بالخدمات</w:t>
      </w:r>
      <w:r>
        <w:rPr>
          <w:szCs w:val="22"/>
          <w:rtl/>
        </w:rPr>
        <w:tab/>
      </w:r>
      <w:r>
        <w:rPr>
          <w:szCs w:val="22"/>
          <w:rtl/>
        </w:rPr>
        <w:tab/>
        <w:t>المهرة في</w:t>
      </w:r>
    </w:p>
    <w:p w:rsidR="00000000" w:rsidRDefault="00000000">
      <w:pPr>
        <w:pStyle w:val="SingleTxt"/>
        <w:spacing w:after="0" w:line="260" w:lineRule="exact"/>
        <w:ind w:left="1264" w:right="1264"/>
        <w:rPr>
          <w:szCs w:val="22"/>
          <w:rtl/>
        </w:rPr>
      </w:pPr>
      <w:r>
        <w:rPr>
          <w:szCs w:val="22"/>
          <w:rtl/>
        </w:rPr>
        <w:tab/>
      </w:r>
      <w:r>
        <w:rPr>
          <w:szCs w:val="22"/>
          <w:rtl/>
        </w:rPr>
        <w:tab/>
        <w:t>الموظفين</w:t>
      </w:r>
      <w:r>
        <w:rPr>
          <w:szCs w:val="22"/>
          <w:rtl/>
        </w:rPr>
        <w:tab/>
      </w:r>
      <w:r>
        <w:rPr>
          <w:szCs w:val="22"/>
          <w:rtl/>
        </w:rPr>
        <w:tab/>
        <w:t>المساعدون</w:t>
      </w:r>
      <w:r>
        <w:rPr>
          <w:szCs w:val="22"/>
          <w:rtl/>
        </w:rPr>
        <w:tab/>
      </w:r>
      <w:r>
        <w:rPr>
          <w:szCs w:val="22"/>
          <w:rtl/>
        </w:rPr>
        <w:tab/>
      </w:r>
      <w:r>
        <w:rPr>
          <w:szCs w:val="22"/>
          <w:rtl/>
        </w:rPr>
        <w:tab/>
        <w:t>وعمال</w:t>
      </w:r>
      <w:r>
        <w:rPr>
          <w:szCs w:val="22"/>
          <w:rtl/>
        </w:rPr>
        <w:tab/>
      </w:r>
      <w:r>
        <w:rPr>
          <w:szCs w:val="22"/>
          <w:rtl/>
        </w:rPr>
        <w:tab/>
        <w:t>مجالات</w:t>
      </w:r>
    </w:p>
    <w:p w:rsidR="00000000" w:rsidRDefault="00000000">
      <w:pPr>
        <w:pStyle w:val="SingleTxt"/>
        <w:spacing w:after="0" w:line="260" w:lineRule="exact"/>
        <w:ind w:left="1264" w:right="1264"/>
        <w:rPr>
          <w:szCs w:val="22"/>
          <w:rtl/>
        </w:rPr>
      </w:pPr>
      <w:r>
        <w:rPr>
          <w:szCs w:val="22"/>
          <w:rtl/>
        </w:rPr>
        <w:tab/>
      </w:r>
      <w:r>
        <w:rPr>
          <w:szCs w:val="22"/>
          <w:rtl/>
        </w:rPr>
        <w:tab/>
        <w:t>والمديرون</w:t>
      </w:r>
      <w:r>
        <w:rPr>
          <w:szCs w:val="22"/>
          <w:rtl/>
        </w:rPr>
        <w:tab/>
      </w:r>
      <w:r>
        <w:rPr>
          <w:szCs w:val="22"/>
          <w:rtl/>
        </w:rPr>
        <w:tab/>
      </w:r>
      <w:r>
        <w:rPr>
          <w:szCs w:val="22"/>
          <w:rtl/>
        </w:rPr>
        <w:tab/>
      </w:r>
      <w:r>
        <w:rPr>
          <w:szCs w:val="22"/>
          <w:rtl/>
        </w:rPr>
        <w:tab/>
      </w:r>
      <w:r>
        <w:rPr>
          <w:szCs w:val="22"/>
          <w:rtl/>
        </w:rPr>
        <w:tab/>
        <w:t>المحال</w:t>
      </w:r>
      <w:r>
        <w:rPr>
          <w:szCs w:val="22"/>
          <w:rtl/>
        </w:rPr>
        <w:tab/>
      </w:r>
      <w:r>
        <w:rPr>
          <w:szCs w:val="22"/>
          <w:rtl/>
        </w:rPr>
        <w:tab/>
        <w:t>الزراعة</w:t>
      </w:r>
    </w:p>
    <w:p w:rsidR="00000000" w:rsidRDefault="00000000">
      <w:pPr>
        <w:pStyle w:val="SingleTxt"/>
        <w:spacing w:after="0" w:line="260" w:lineRule="exact"/>
        <w:ind w:left="1264" w:right="1264"/>
        <w:rPr>
          <w:szCs w:val="22"/>
          <w:rtl/>
        </w:rPr>
      </w:pPr>
      <w:r>
        <w:rPr>
          <w:szCs w:val="22"/>
          <w:rtl/>
        </w:rPr>
        <w:tab/>
      </w:r>
      <w:r>
        <w:rPr>
          <w:szCs w:val="22"/>
          <w:rtl/>
        </w:rPr>
        <w:tab/>
      </w:r>
      <w:r>
        <w:rPr>
          <w:szCs w:val="22"/>
          <w:rtl/>
        </w:rPr>
        <w:tab/>
      </w:r>
      <w:r>
        <w:rPr>
          <w:szCs w:val="22"/>
          <w:rtl/>
        </w:rPr>
        <w:tab/>
      </w:r>
      <w:r>
        <w:rPr>
          <w:szCs w:val="22"/>
          <w:rtl/>
        </w:rPr>
        <w:tab/>
      </w:r>
      <w:r>
        <w:rPr>
          <w:szCs w:val="22"/>
          <w:rtl/>
        </w:rPr>
        <w:tab/>
      </w:r>
      <w:r>
        <w:rPr>
          <w:szCs w:val="22"/>
          <w:rtl/>
        </w:rPr>
        <w:tab/>
        <w:t>وباعة الأسواق</w:t>
      </w:r>
      <w:r>
        <w:rPr>
          <w:szCs w:val="22"/>
          <w:rtl/>
        </w:rPr>
        <w:tab/>
        <w:t>والمصايد</w:t>
      </w:r>
    </w:p>
    <w:p w:rsidR="00000000" w:rsidRDefault="00000000">
      <w:pPr>
        <w:pStyle w:val="SingleTxt"/>
        <w:spacing w:after="0" w:line="260" w:lineRule="exact"/>
        <w:ind w:left="1264" w:right="1264"/>
        <w:rPr>
          <w:szCs w:val="22"/>
          <w:rtl/>
        </w:rPr>
      </w:pPr>
      <w:r>
        <w:rPr>
          <w:szCs w:val="22"/>
          <w:rtl/>
        </w:rPr>
        <w:tab/>
      </w:r>
      <w:r>
        <w:rPr>
          <w:szCs w:val="22"/>
          <w:rtl/>
        </w:rPr>
        <w:tab/>
      </w:r>
      <w:r>
        <w:rPr>
          <w:szCs w:val="22"/>
          <w:rtl/>
        </w:rPr>
        <w:tab/>
      </w:r>
      <w:r>
        <w:rPr>
          <w:szCs w:val="22"/>
          <w:rtl/>
        </w:rPr>
        <w:tab/>
      </w:r>
      <w:r>
        <w:rPr>
          <w:szCs w:val="22"/>
          <w:rtl/>
        </w:rPr>
        <w:tab/>
      </w:r>
      <w:r>
        <w:rPr>
          <w:szCs w:val="22"/>
          <w:rtl/>
        </w:rPr>
        <w:tab/>
      </w:r>
      <w:r>
        <w:rPr>
          <w:szCs w:val="22"/>
          <w:rtl/>
        </w:rPr>
        <w:tab/>
      </w:r>
      <w:r>
        <w:rPr>
          <w:szCs w:val="22"/>
          <w:rtl/>
        </w:rPr>
        <w:tab/>
      </w:r>
      <w:r>
        <w:rPr>
          <w:szCs w:val="22"/>
          <w:rtl/>
        </w:rPr>
        <w:tab/>
        <w:t>السمكية</w:t>
      </w: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p>
    <w:p w:rsidR="00000000" w:rsidRDefault="00000000">
      <w:pPr>
        <w:pStyle w:val="SingleTxt"/>
        <w:spacing w:after="0" w:line="260" w:lineRule="exact"/>
        <w:ind w:left="1264" w:right="1264"/>
        <w:rPr>
          <w:szCs w:val="22"/>
          <w:rtl/>
        </w:rPr>
      </w:pPr>
      <w:r>
        <w:rPr>
          <w:szCs w:val="22"/>
          <w:rtl/>
        </w:rPr>
        <w:t>العاملون في</w:t>
      </w:r>
      <w:r>
        <w:rPr>
          <w:szCs w:val="22"/>
          <w:rtl/>
        </w:rPr>
        <w:tab/>
      </w:r>
      <w:r>
        <w:rPr>
          <w:szCs w:val="22"/>
          <w:rtl/>
        </w:rPr>
        <w:tab/>
        <w:t>مُشَغِّلو الآلات</w:t>
      </w:r>
      <w:r>
        <w:rPr>
          <w:szCs w:val="22"/>
          <w:rtl/>
        </w:rPr>
        <w:tab/>
        <w:t>الحرف الأوَّلية</w:t>
      </w:r>
    </w:p>
    <w:p w:rsidR="00000000" w:rsidRDefault="00000000">
      <w:pPr>
        <w:pStyle w:val="SingleTxt"/>
        <w:spacing w:after="0" w:line="260" w:lineRule="exact"/>
        <w:ind w:left="1264" w:right="1264"/>
        <w:rPr>
          <w:szCs w:val="22"/>
          <w:rtl/>
        </w:rPr>
      </w:pPr>
      <w:r>
        <w:rPr>
          <w:szCs w:val="22"/>
          <w:rtl/>
        </w:rPr>
        <w:t>الحرف</w:t>
      </w:r>
      <w:r>
        <w:rPr>
          <w:szCs w:val="22"/>
          <w:rtl/>
        </w:rPr>
        <w:tab/>
      </w:r>
      <w:r>
        <w:rPr>
          <w:szCs w:val="22"/>
          <w:rtl/>
        </w:rPr>
        <w:tab/>
        <w:t>وعمال خطوط</w:t>
      </w:r>
    </w:p>
    <w:p w:rsidR="00000000" w:rsidRDefault="00000000">
      <w:pPr>
        <w:pStyle w:val="SingleTxt"/>
        <w:spacing w:after="0" w:line="260" w:lineRule="exact"/>
        <w:ind w:left="1264" w:right="1264"/>
        <w:rPr>
          <w:szCs w:val="22"/>
          <w:rtl/>
        </w:rPr>
      </w:pPr>
      <w:r>
        <w:rPr>
          <w:szCs w:val="22"/>
          <w:rtl/>
        </w:rPr>
        <w:t>اليدوية</w:t>
      </w:r>
      <w:r>
        <w:rPr>
          <w:szCs w:val="22"/>
          <w:rtl/>
        </w:rPr>
        <w:tab/>
      </w:r>
      <w:r>
        <w:rPr>
          <w:szCs w:val="22"/>
          <w:rtl/>
        </w:rPr>
        <w:tab/>
        <w:t>التجميع</w:t>
      </w:r>
    </w:p>
    <w:p w:rsidR="00000000" w:rsidRDefault="00000000">
      <w:pPr>
        <w:pStyle w:val="SingleTxt"/>
        <w:spacing w:after="0" w:line="260" w:lineRule="exact"/>
        <w:ind w:left="1264" w:right="1264"/>
        <w:rPr>
          <w:szCs w:val="22"/>
          <w:rtl/>
        </w:rPr>
      </w:pPr>
      <w:r>
        <w:rPr>
          <w:szCs w:val="22"/>
          <w:rtl/>
        </w:rPr>
        <w:t>والمهن</w:t>
      </w:r>
      <w:r>
        <w:rPr>
          <w:szCs w:val="22"/>
          <w:rtl/>
        </w:rPr>
        <w:tab/>
      </w:r>
      <w:r>
        <w:rPr>
          <w:szCs w:val="22"/>
          <w:rtl/>
        </w:rPr>
        <w:tab/>
        <w:t>بالمصانع</w:t>
      </w:r>
    </w:p>
    <w:p w:rsidR="00000000" w:rsidRDefault="00000000">
      <w:pPr>
        <w:pStyle w:val="SingleTxt"/>
        <w:spacing w:after="0" w:line="260" w:lineRule="exact"/>
        <w:ind w:left="1264" w:right="1264"/>
        <w:rPr>
          <w:szCs w:val="22"/>
          <w:rtl/>
        </w:rPr>
      </w:pPr>
      <w:r>
        <w:rPr>
          <w:szCs w:val="22"/>
          <w:rtl/>
        </w:rPr>
        <w:t>المتصلة بها</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szCs w:val="26"/>
          <w:rtl/>
        </w:rPr>
      </w:pPr>
      <w:r>
        <w:rPr>
          <w:szCs w:val="26"/>
          <w:rtl/>
        </w:rPr>
        <w:tab/>
      </w:r>
      <w:r>
        <w:rPr>
          <w:szCs w:val="26"/>
          <w:rtl/>
        </w:rPr>
        <w:tab/>
        <w:t xml:space="preserve">المصدر: الدائرة الإحصائية الوطنية باليونان، مسح القوى العاملة، 19993 </w:t>
      </w:r>
      <w:r>
        <w:rPr>
          <w:szCs w:val="26"/>
        </w:rPr>
        <w:t>–</w:t>
      </w:r>
      <w:r>
        <w:rPr>
          <w:szCs w:val="26"/>
          <w:rtl/>
        </w:rPr>
        <w:t xml:space="preserve"> 1999</w:t>
      </w:r>
    </w:p>
    <w:p w:rsidR="00000000" w:rsidRDefault="00000000">
      <w:pPr>
        <w:pStyle w:val="SingleTxt"/>
        <w:ind w:left="1264" w:right="1264"/>
        <w:rPr>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spacing w:line="360" w:lineRule="exact"/>
        <w:ind w:left="1264" w:right="1264"/>
        <w:rPr>
          <w:rtl/>
        </w:rPr>
      </w:pPr>
      <w:r>
        <w:rPr>
          <w:rtl/>
        </w:rPr>
        <w:tab/>
      </w:r>
      <w:r>
        <w:rPr>
          <w:rtl/>
        </w:rPr>
        <w:tab/>
        <w:t>وكانت عمالة المرأة في عام 1999 مركَّزة على مهن "العمال الزراعيين المهرة" بحصة تكاد تبلغ 19 في المائة من مجموع العمالة، وعلى "مقدِّمي الخدمات" بحصة تكاد تبلغ 18 في المائة من مجموع العمالة، وعلى "الكتبة" بحصة تكاد تبلغ 16 في المائة من مجموع العمالة، وعلى "ممارسي المهن العلمية" بحصة تكاد تبلغ 15 في المائة من مجموع العمالة، وعلى "العمال غير المهرة" بحصة تكاد تبلغ 8.3 في المائة من مجموع العمالة ثم على "التكنولوجيين والتقنيين" بحصة تبلغ 8.2 في المائة</w:t>
      </w:r>
    </w:p>
    <w:p w:rsidR="00000000" w:rsidRDefault="00000000">
      <w:pPr>
        <w:pStyle w:val="SingleTxt"/>
        <w:spacing w:line="360" w:lineRule="exact"/>
        <w:ind w:left="1264" w:right="1264"/>
        <w:rPr>
          <w:rtl/>
        </w:rPr>
      </w:pPr>
      <w:r>
        <w:rPr>
          <w:rtl/>
        </w:rPr>
        <w:tab/>
      </w:r>
      <w:r>
        <w:rPr>
          <w:rtl/>
        </w:rPr>
        <w:tab/>
        <w:t>ويتضح من الرسم البياني السابق حصة الرجل والمرأة في التغيُّر في مجال العمالة خلال الفترة 1993-1999.</w:t>
      </w:r>
    </w:p>
    <w:p w:rsidR="00000000" w:rsidRDefault="00000000">
      <w:pPr>
        <w:pStyle w:val="SingleTxt"/>
        <w:spacing w:line="360" w:lineRule="exact"/>
        <w:ind w:left="1264" w:right="1264"/>
        <w:rPr>
          <w:rtl/>
        </w:rPr>
      </w:pPr>
      <w:r>
        <w:rPr>
          <w:b/>
          <w:bCs/>
          <w:rtl/>
        </w:rPr>
        <w:t>تغيُّرات العمالة حسب الوضع المهني</w:t>
      </w:r>
    </w:p>
    <w:p w:rsidR="00000000" w:rsidRDefault="00000000">
      <w:pPr>
        <w:pStyle w:val="SingleTxt"/>
        <w:spacing w:line="360" w:lineRule="exact"/>
        <w:ind w:left="1264" w:right="1264"/>
        <w:rPr>
          <w:rtl/>
        </w:rPr>
      </w:pPr>
      <w:r>
        <w:rPr>
          <w:rtl/>
        </w:rPr>
        <w:tab/>
      </w:r>
      <w:r>
        <w:rPr>
          <w:rtl/>
        </w:rPr>
        <w:tab/>
        <w:t>في الجدول التالي يتضح التوزيع حسب الوضع المهني للرجال والنساء المستخدَمين. وجميع التغيُّرات في فئات النساء المستخدَمات حسب الوضع المهني إيجابية بمعنى أن جميع فئات العمالة المأجورة في زيادة، فيما أن العاملين غير المأجورين في مجال الأسرة يتناقصون من حيث العدد. وأبرز تغيير هو الانخفاض في العاملين غير المأجورين في محيط الأسرة. أما توزيع النساء المستخدمات حسب الوضع المهني، فينطوي على نقصان في حصة الفئة بنسبة 7.2 في المائـــة أي مـــن 25.2 في المائة إلى 18 في المائة. والزيادة الموازية في جميع الفئات الأخرى ولا سيما كَسَبة الأجور تبلغ 6.3 في المائة. وفي عام 1999، كان 70 في المائة من أفراد المشاريع الأسرية المساعدين غير المأجورين من النساء وهو رقم أقل من نسبة 73 في المائة في عام 1993.</w:t>
      </w:r>
    </w:p>
    <w:p w:rsidR="00000000" w:rsidRDefault="00000000">
      <w:pPr>
        <w:pStyle w:val="SingleTxt"/>
        <w:ind w:left="1264" w:right="1264"/>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9"/>
        <w:gridCol w:w="1134"/>
        <w:gridCol w:w="1134"/>
        <w:gridCol w:w="1559"/>
        <w:gridCol w:w="1418"/>
      </w:tblGrid>
      <w:tr w:rsidR="00000000">
        <w:tblPrEx>
          <w:tblCellMar>
            <w:top w:w="0" w:type="dxa"/>
            <w:bottom w:w="0" w:type="dxa"/>
          </w:tblCellMar>
        </w:tblPrEx>
        <w:trPr>
          <w:cantSplit/>
        </w:trPr>
        <w:tc>
          <w:tcPr>
            <w:tcW w:w="7564" w:type="dxa"/>
            <w:gridSpan w:val="5"/>
          </w:tcPr>
          <w:p w:rsidR="00000000" w:rsidRDefault="00000000">
            <w:pPr>
              <w:pStyle w:val="SingleTxt"/>
              <w:spacing w:after="0"/>
              <w:ind w:left="0" w:right="0"/>
              <w:jc w:val="center"/>
              <w:rPr>
                <w:i/>
                <w:iCs/>
                <w:rtl/>
              </w:rPr>
            </w:pPr>
            <w:r>
              <w:rPr>
                <w:i/>
                <w:iCs/>
                <w:rtl/>
              </w:rPr>
              <w:t>توزيع الأشخاص المستخدَمين حسب الوضع المهني ونوع الجنس، 1999</w:t>
            </w:r>
          </w:p>
        </w:tc>
      </w:tr>
      <w:tr w:rsidR="00000000">
        <w:tblPrEx>
          <w:tblCellMar>
            <w:top w:w="0" w:type="dxa"/>
            <w:bottom w:w="0" w:type="dxa"/>
          </w:tblCellMar>
        </w:tblPrEx>
        <w:trPr>
          <w:cantSplit/>
        </w:trPr>
        <w:tc>
          <w:tcPr>
            <w:tcW w:w="2319" w:type="dxa"/>
          </w:tcPr>
          <w:p w:rsidR="00000000" w:rsidRDefault="00000000">
            <w:pPr>
              <w:pStyle w:val="SingleTxt"/>
              <w:spacing w:after="0"/>
              <w:ind w:left="0" w:right="0"/>
              <w:rPr>
                <w:rtl/>
              </w:rPr>
            </w:pPr>
          </w:p>
        </w:tc>
        <w:tc>
          <w:tcPr>
            <w:tcW w:w="1134" w:type="dxa"/>
          </w:tcPr>
          <w:p w:rsidR="00000000" w:rsidRDefault="00000000">
            <w:pPr>
              <w:pStyle w:val="SingleTxt"/>
              <w:spacing w:after="0"/>
              <w:ind w:left="0" w:right="0"/>
              <w:rPr>
                <w:rtl/>
              </w:rPr>
            </w:pPr>
          </w:p>
        </w:tc>
        <w:tc>
          <w:tcPr>
            <w:tcW w:w="1134" w:type="dxa"/>
          </w:tcPr>
          <w:p w:rsidR="00000000" w:rsidRDefault="00000000">
            <w:pPr>
              <w:pStyle w:val="SingleTxt"/>
              <w:spacing w:after="0"/>
              <w:ind w:left="0" w:right="0"/>
              <w:rPr>
                <w:rtl/>
              </w:rPr>
            </w:pPr>
          </w:p>
        </w:tc>
        <w:tc>
          <w:tcPr>
            <w:tcW w:w="2977" w:type="dxa"/>
            <w:gridSpan w:val="2"/>
            <w:tcBorders>
              <w:bottom w:val="nil"/>
            </w:tcBorders>
          </w:tcPr>
          <w:p w:rsidR="00000000" w:rsidRDefault="00000000">
            <w:pPr>
              <w:pStyle w:val="SingleTxt"/>
              <w:spacing w:after="0"/>
              <w:ind w:left="0" w:right="0"/>
              <w:jc w:val="center"/>
              <w:rPr>
                <w:i/>
                <w:iCs/>
                <w:rtl/>
              </w:rPr>
            </w:pPr>
            <w:r>
              <w:rPr>
                <w:i/>
                <w:iCs/>
                <w:rtl/>
              </w:rPr>
              <w:t xml:space="preserve">التغيُّر 1993 </w:t>
            </w:r>
            <w:r>
              <w:rPr>
                <w:i/>
                <w:iCs/>
              </w:rPr>
              <w:t>–</w:t>
            </w:r>
            <w:r>
              <w:rPr>
                <w:i/>
                <w:iCs/>
                <w:rtl/>
              </w:rPr>
              <w:t xml:space="preserve"> 1999</w:t>
            </w:r>
          </w:p>
        </w:tc>
      </w:tr>
      <w:tr w:rsidR="00000000">
        <w:tblPrEx>
          <w:tblCellMar>
            <w:top w:w="0" w:type="dxa"/>
            <w:bottom w:w="0" w:type="dxa"/>
          </w:tblCellMar>
        </w:tblPrEx>
        <w:tc>
          <w:tcPr>
            <w:tcW w:w="2319" w:type="dxa"/>
          </w:tcPr>
          <w:p w:rsidR="00000000" w:rsidRDefault="00000000">
            <w:pPr>
              <w:pStyle w:val="SingleTxt"/>
              <w:spacing w:after="0"/>
              <w:ind w:left="0" w:right="0"/>
              <w:rPr>
                <w:rtl/>
              </w:rPr>
            </w:pPr>
          </w:p>
        </w:tc>
        <w:tc>
          <w:tcPr>
            <w:tcW w:w="1134" w:type="dxa"/>
          </w:tcPr>
          <w:p w:rsidR="00000000" w:rsidRDefault="00000000">
            <w:pPr>
              <w:pStyle w:val="SingleTxt"/>
              <w:spacing w:after="0"/>
              <w:ind w:left="0" w:right="0"/>
              <w:jc w:val="center"/>
              <w:rPr>
                <w:i/>
                <w:iCs/>
                <w:rtl/>
              </w:rPr>
            </w:pPr>
            <w:r>
              <w:rPr>
                <w:i/>
                <w:iCs/>
                <w:rtl/>
              </w:rPr>
              <w:t>رجل</w:t>
            </w:r>
          </w:p>
        </w:tc>
        <w:tc>
          <w:tcPr>
            <w:tcW w:w="1134" w:type="dxa"/>
          </w:tcPr>
          <w:p w:rsidR="00000000" w:rsidRDefault="00000000">
            <w:pPr>
              <w:pStyle w:val="SingleTxt"/>
              <w:spacing w:after="0"/>
              <w:ind w:left="0" w:right="0"/>
              <w:jc w:val="center"/>
              <w:rPr>
                <w:i/>
                <w:iCs/>
                <w:rtl/>
              </w:rPr>
            </w:pPr>
            <w:r>
              <w:rPr>
                <w:i/>
                <w:iCs/>
                <w:rtl/>
              </w:rPr>
              <w:t>امرأة</w:t>
            </w:r>
          </w:p>
        </w:tc>
        <w:tc>
          <w:tcPr>
            <w:tcW w:w="1559" w:type="dxa"/>
            <w:tcBorders>
              <w:top w:val="nil"/>
            </w:tcBorders>
          </w:tcPr>
          <w:p w:rsidR="00000000" w:rsidRDefault="00000000">
            <w:pPr>
              <w:pStyle w:val="SingleTxt"/>
              <w:spacing w:after="0"/>
              <w:ind w:left="0" w:right="0"/>
              <w:jc w:val="center"/>
              <w:rPr>
                <w:i/>
                <w:iCs/>
                <w:rtl/>
              </w:rPr>
            </w:pPr>
            <w:r>
              <w:rPr>
                <w:i/>
                <w:iCs/>
                <w:rtl/>
              </w:rPr>
              <w:t>رجل</w:t>
            </w:r>
          </w:p>
        </w:tc>
        <w:tc>
          <w:tcPr>
            <w:tcW w:w="1418" w:type="dxa"/>
            <w:tcBorders>
              <w:top w:val="nil"/>
            </w:tcBorders>
          </w:tcPr>
          <w:p w:rsidR="00000000" w:rsidRDefault="00000000">
            <w:pPr>
              <w:pStyle w:val="SingleTxt"/>
              <w:spacing w:after="0"/>
              <w:ind w:left="0" w:right="0"/>
              <w:jc w:val="center"/>
              <w:rPr>
                <w:i/>
                <w:iCs/>
                <w:rtl/>
              </w:rPr>
            </w:pPr>
            <w:r>
              <w:rPr>
                <w:i/>
                <w:iCs/>
                <w:rtl/>
              </w:rPr>
              <w:t>امرأة</w:t>
            </w:r>
          </w:p>
        </w:tc>
      </w:tr>
      <w:tr w:rsidR="00000000">
        <w:tblPrEx>
          <w:tblCellMar>
            <w:top w:w="0" w:type="dxa"/>
            <w:bottom w:w="0" w:type="dxa"/>
          </w:tblCellMar>
        </w:tblPrEx>
        <w:tc>
          <w:tcPr>
            <w:tcW w:w="2319" w:type="dxa"/>
          </w:tcPr>
          <w:p w:rsidR="00000000" w:rsidRDefault="00000000">
            <w:pPr>
              <w:pStyle w:val="SingleTxt"/>
              <w:spacing w:after="0"/>
              <w:ind w:left="0" w:right="0"/>
              <w:rPr>
                <w:b/>
                <w:bCs/>
                <w:rtl/>
              </w:rPr>
            </w:pPr>
            <w:r>
              <w:rPr>
                <w:b/>
                <w:bCs/>
                <w:rtl/>
              </w:rPr>
              <w:t>المجموع</w:t>
            </w:r>
          </w:p>
        </w:tc>
        <w:tc>
          <w:tcPr>
            <w:tcW w:w="1134" w:type="dxa"/>
          </w:tcPr>
          <w:p w:rsidR="00000000" w:rsidRDefault="00000000">
            <w:pPr>
              <w:pStyle w:val="SingleTxt"/>
              <w:spacing w:after="0"/>
              <w:ind w:left="0" w:right="0"/>
              <w:rPr>
                <w:rFonts w:cs="Akhbar MT"/>
                <w:rtl/>
              </w:rPr>
            </w:pPr>
            <w:r>
              <w:rPr>
                <w:rtl/>
              </w:rPr>
              <w:t>100</w:t>
            </w:r>
            <w:r>
              <w:rPr>
                <w:rFonts w:cs="Akhbar MT"/>
                <w:rtl/>
              </w:rPr>
              <w:t>%</w:t>
            </w:r>
          </w:p>
        </w:tc>
        <w:tc>
          <w:tcPr>
            <w:tcW w:w="1134" w:type="dxa"/>
          </w:tcPr>
          <w:p w:rsidR="00000000" w:rsidRDefault="00000000">
            <w:pPr>
              <w:pStyle w:val="SingleTxt"/>
              <w:spacing w:after="0"/>
              <w:ind w:left="0" w:right="0"/>
              <w:rPr>
                <w:rtl/>
              </w:rPr>
            </w:pPr>
            <w:r>
              <w:rPr>
                <w:rtl/>
              </w:rPr>
              <w:t>100</w:t>
            </w:r>
            <w:r>
              <w:rPr>
                <w:rFonts w:cs="Akhbar MT"/>
                <w:rtl/>
              </w:rPr>
              <w:t>%</w:t>
            </w:r>
          </w:p>
        </w:tc>
        <w:tc>
          <w:tcPr>
            <w:tcW w:w="1559" w:type="dxa"/>
          </w:tcPr>
          <w:p w:rsidR="00000000" w:rsidRDefault="00000000">
            <w:pPr>
              <w:pStyle w:val="SingleTxt"/>
              <w:spacing w:after="0"/>
              <w:ind w:left="0" w:right="0"/>
              <w:rPr>
                <w:rtl/>
              </w:rPr>
            </w:pPr>
            <w:r>
              <w:rPr>
                <w:rtl/>
              </w:rPr>
              <w:t>2.1</w:t>
            </w:r>
            <w:r>
              <w:rPr>
                <w:rFonts w:cs="Akhbar MT"/>
                <w:rtl/>
              </w:rPr>
              <w:t>%</w:t>
            </w:r>
          </w:p>
        </w:tc>
        <w:tc>
          <w:tcPr>
            <w:tcW w:w="1418" w:type="dxa"/>
          </w:tcPr>
          <w:p w:rsidR="00000000" w:rsidRDefault="00000000">
            <w:pPr>
              <w:pStyle w:val="SingleTxt"/>
              <w:spacing w:after="0"/>
              <w:ind w:left="0" w:right="0"/>
              <w:rPr>
                <w:rtl/>
              </w:rPr>
            </w:pPr>
            <w:r>
              <w:rPr>
                <w:rtl/>
              </w:rPr>
              <w:t>13.4</w:t>
            </w:r>
            <w:r>
              <w:rPr>
                <w:rFonts w:cs="Akhbar MT"/>
                <w:rtl/>
              </w:rPr>
              <w:t>%</w:t>
            </w:r>
          </w:p>
        </w:tc>
      </w:tr>
      <w:tr w:rsidR="00000000">
        <w:tblPrEx>
          <w:tblCellMar>
            <w:top w:w="0" w:type="dxa"/>
            <w:bottom w:w="0" w:type="dxa"/>
          </w:tblCellMar>
        </w:tblPrEx>
        <w:tc>
          <w:tcPr>
            <w:tcW w:w="2319" w:type="dxa"/>
          </w:tcPr>
          <w:p w:rsidR="00000000" w:rsidRDefault="00000000">
            <w:pPr>
              <w:pStyle w:val="SingleTxt"/>
              <w:spacing w:after="0"/>
              <w:ind w:left="0" w:right="0"/>
              <w:rPr>
                <w:rtl/>
              </w:rPr>
            </w:pPr>
            <w:r>
              <w:rPr>
                <w:rtl/>
              </w:rPr>
              <w:t>رب العمل</w:t>
            </w:r>
          </w:p>
        </w:tc>
        <w:tc>
          <w:tcPr>
            <w:tcW w:w="1134" w:type="dxa"/>
          </w:tcPr>
          <w:p w:rsidR="00000000" w:rsidRDefault="00000000">
            <w:pPr>
              <w:pStyle w:val="SingleTxt"/>
              <w:spacing w:after="0"/>
              <w:ind w:left="0" w:right="0"/>
              <w:rPr>
                <w:rtl/>
              </w:rPr>
            </w:pPr>
            <w:r>
              <w:rPr>
                <w:rtl/>
              </w:rPr>
              <w:t>10.2</w:t>
            </w:r>
            <w:r>
              <w:rPr>
                <w:rFonts w:cs="Akhbar MT"/>
                <w:rtl/>
              </w:rPr>
              <w:t>%</w:t>
            </w:r>
          </w:p>
        </w:tc>
        <w:tc>
          <w:tcPr>
            <w:tcW w:w="1134" w:type="dxa"/>
          </w:tcPr>
          <w:p w:rsidR="00000000" w:rsidRDefault="00000000">
            <w:pPr>
              <w:pStyle w:val="SingleTxt"/>
              <w:spacing w:after="0"/>
              <w:ind w:left="0" w:right="0"/>
              <w:rPr>
                <w:rtl/>
              </w:rPr>
            </w:pPr>
            <w:r>
              <w:rPr>
                <w:rtl/>
              </w:rPr>
              <w:t>3.2</w:t>
            </w:r>
            <w:r>
              <w:rPr>
                <w:rFonts w:cs="Akhbar MT"/>
                <w:rtl/>
              </w:rPr>
              <w:t>%</w:t>
            </w:r>
          </w:p>
        </w:tc>
        <w:tc>
          <w:tcPr>
            <w:tcW w:w="1559" w:type="dxa"/>
          </w:tcPr>
          <w:p w:rsidR="00000000" w:rsidRDefault="00000000">
            <w:pPr>
              <w:pStyle w:val="SingleTxt"/>
              <w:spacing w:after="0"/>
              <w:ind w:left="0" w:right="0"/>
              <w:rPr>
                <w:rtl/>
              </w:rPr>
            </w:pPr>
            <w:r>
              <w:rPr>
                <w:rtl/>
              </w:rPr>
              <w:t>0.5</w:t>
            </w:r>
            <w:r>
              <w:rPr>
                <w:rFonts w:cs="Akhbar MT"/>
                <w:rtl/>
              </w:rPr>
              <w:t>%</w:t>
            </w:r>
          </w:p>
        </w:tc>
        <w:tc>
          <w:tcPr>
            <w:tcW w:w="1418" w:type="dxa"/>
          </w:tcPr>
          <w:p w:rsidR="00000000" w:rsidRDefault="00000000">
            <w:pPr>
              <w:pStyle w:val="SingleTxt"/>
              <w:spacing w:after="0"/>
              <w:ind w:left="0" w:right="0"/>
              <w:rPr>
                <w:rtl/>
              </w:rPr>
            </w:pPr>
            <w:r>
              <w:rPr>
                <w:rtl/>
              </w:rPr>
              <w:t>0.5</w:t>
            </w:r>
            <w:r>
              <w:rPr>
                <w:rFonts w:cs="Akhbar MT"/>
                <w:rtl/>
              </w:rPr>
              <w:t>%</w:t>
            </w:r>
          </w:p>
        </w:tc>
      </w:tr>
      <w:tr w:rsidR="00000000">
        <w:tblPrEx>
          <w:tblCellMar>
            <w:top w:w="0" w:type="dxa"/>
            <w:bottom w:w="0" w:type="dxa"/>
          </w:tblCellMar>
        </w:tblPrEx>
        <w:tc>
          <w:tcPr>
            <w:tcW w:w="2319" w:type="dxa"/>
          </w:tcPr>
          <w:p w:rsidR="00000000" w:rsidRDefault="00000000">
            <w:pPr>
              <w:pStyle w:val="SingleTxt"/>
              <w:spacing w:after="0"/>
              <w:ind w:left="0" w:right="0"/>
              <w:rPr>
                <w:rtl/>
              </w:rPr>
            </w:pPr>
            <w:r>
              <w:rPr>
                <w:rtl/>
              </w:rPr>
              <w:t>مُستخدَم لحساب الذات</w:t>
            </w:r>
          </w:p>
        </w:tc>
        <w:tc>
          <w:tcPr>
            <w:tcW w:w="1134" w:type="dxa"/>
          </w:tcPr>
          <w:p w:rsidR="00000000" w:rsidRDefault="00000000">
            <w:pPr>
              <w:pStyle w:val="SingleTxt"/>
              <w:spacing w:after="0"/>
              <w:ind w:left="0" w:right="0"/>
              <w:rPr>
                <w:rtl/>
              </w:rPr>
            </w:pPr>
            <w:r>
              <w:rPr>
                <w:rtl/>
              </w:rPr>
              <w:t>28.7</w:t>
            </w:r>
            <w:r>
              <w:rPr>
                <w:rFonts w:cs="Akhbar MT"/>
                <w:rtl/>
              </w:rPr>
              <w:t>%</w:t>
            </w:r>
          </w:p>
        </w:tc>
        <w:tc>
          <w:tcPr>
            <w:tcW w:w="1134" w:type="dxa"/>
          </w:tcPr>
          <w:p w:rsidR="00000000" w:rsidRDefault="00000000">
            <w:pPr>
              <w:pStyle w:val="SingleTxt"/>
              <w:spacing w:after="0"/>
              <w:ind w:left="0" w:right="0"/>
              <w:rPr>
                <w:rtl/>
              </w:rPr>
            </w:pPr>
            <w:r>
              <w:rPr>
                <w:rtl/>
              </w:rPr>
              <w:t>17.5</w:t>
            </w:r>
            <w:r>
              <w:rPr>
                <w:rFonts w:cs="Akhbar MT"/>
                <w:rtl/>
              </w:rPr>
              <w:t>%</w:t>
            </w:r>
          </w:p>
        </w:tc>
        <w:tc>
          <w:tcPr>
            <w:tcW w:w="1559" w:type="dxa"/>
          </w:tcPr>
          <w:p w:rsidR="00000000" w:rsidRDefault="00000000">
            <w:pPr>
              <w:pStyle w:val="SingleTxt"/>
              <w:spacing w:after="0"/>
              <w:ind w:left="0" w:right="0"/>
              <w:rPr>
                <w:rtl/>
              </w:rPr>
            </w:pPr>
            <w:r>
              <w:rPr>
                <w:rtl/>
              </w:rPr>
              <w:t>-4,4</w:t>
            </w:r>
            <w:r>
              <w:rPr>
                <w:rFonts w:cs="Akhbar MT"/>
                <w:rtl/>
              </w:rPr>
              <w:t>%</w:t>
            </w:r>
          </w:p>
        </w:tc>
        <w:tc>
          <w:tcPr>
            <w:tcW w:w="1418" w:type="dxa"/>
          </w:tcPr>
          <w:p w:rsidR="00000000" w:rsidRDefault="00000000">
            <w:pPr>
              <w:pStyle w:val="SingleTxt"/>
              <w:spacing w:after="0"/>
              <w:ind w:left="0" w:right="0"/>
              <w:rPr>
                <w:rtl/>
              </w:rPr>
            </w:pPr>
            <w:r>
              <w:rPr>
                <w:rtl/>
              </w:rPr>
              <w:t>0.5</w:t>
            </w:r>
            <w:r>
              <w:rPr>
                <w:rFonts w:cs="Akhbar MT"/>
                <w:rtl/>
              </w:rPr>
              <w:t>%</w:t>
            </w:r>
          </w:p>
        </w:tc>
      </w:tr>
      <w:tr w:rsidR="00000000">
        <w:tblPrEx>
          <w:tblCellMar>
            <w:top w:w="0" w:type="dxa"/>
            <w:bottom w:w="0" w:type="dxa"/>
          </w:tblCellMar>
        </w:tblPrEx>
        <w:tc>
          <w:tcPr>
            <w:tcW w:w="2319" w:type="dxa"/>
          </w:tcPr>
          <w:p w:rsidR="00000000" w:rsidRDefault="00000000">
            <w:pPr>
              <w:pStyle w:val="SingleTxt"/>
              <w:spacing w:after="0"/>
              <w:ind w:left="0" w:right="0"/>
              <w:rPr>
                <w:rtl/>
              </w:rPr>
            </w:pPr>
            <w:r>
              <w:rPr>
                <w:rtl/>
              </w:rPr>
              <w:t>مُستخدَم</w:t>
            </w:r>
          </w:p>
        </w:tc>
        <w:tc>
          <w:tcPr>
            <w:tcW w:w="1134" w:type="dxa"/>
          </w:tcPr>
          <w:p w:rsidR="00000000" w:rsidRDefault="00000000">
            <w:pPr>
              <w:pStyle w:val="SingleTxt"/>
              <w:spacing w:after="0"/>
              <w:ind w:left="0" w:right="0"/>
              <w:rPr>
                <w:rtl/>
              </w:rPr>
            </w:pPr>
            <w:r>
              <w:rPr>
                <w:rtl/>
              </w:rPr>
              <w:t>56.5</w:t>
            </w:r>
            <w:r>
              <w:rPr>
                <w:rFonts w:cs="Akhbar MT"/>
                <w:rtl/>
              </w:rPr>
              <w:t>%</w:t>
            </w:r>
          </w:p>
        </w:tc>
        <w:tc>
          <w:tcPr>
            <w:tcW w:w="1134" w:type="dxa"/>
          </w:tcPr>
          <w:p w:rsidR="00000000" w:rsidRDefault="00000000">
            <w:pPr>
              <w:pStyle w:val="SingleTxt"/>
              <w:spacing w:after="0"/>
              <w:ind w:left="0" w:right="0"/>
              <w:rPr>
                <w:rtl/>
              </w:rPr>
            </w:pPr>
            <w:r>
              <w:rPr>
                <w:rtl/>
              </w:rPr>
              <w:t>61.3</w:t>
            </w:r>
            <w:r>
              <w:rPr>
                <w:rFonts w:cs="Akhbar MT"/>
                <w:rtl/>
              </w:rPr>
              <w:t>%</w:t>
            </w:r>
          </w:p>
        </w:tc>
        <w:tc>
          <w:tcPr>
            <w:tcW w:w="1559" w:type="dxa"/>
          </w:tcPr>
          <w:p w:rsidR="00000000" w:rsidRDefault="00000000">
            <w:pPr>
              <w:pStyle w:val="SingleTxt"/>
              <w:spacing w:after="0"/>
              <w:ind w:left="0" w:right="0"/>
              <w:rPr>
                <w:rtl/>
              </w:rPr>
            </w:pPr>
            <w:r>
              <w:rPr>
                <w:rtl/>
              </w:rPr>
              <w:t>4.2</w:t>
            </w:r>
            <w:r>
              <w:rPr>
                <w:rFonts w:cs="Akhbar MT"/>
                <w:rtl/>
              </w:rPr>
              <w:t>%</w:t>
            </w:r>
          </w:p>
        </w:tc>
        <w:tc>
          <w:tcPr>
            <w:tcW w:w="1418" w:type="dxa"/>
          </w:tcPr>
          <w:p w:rsidR="00000000" w:rsidRDefault="00000000">
            <w:pPr>
              <w:pStyle w:val="SingleTxt"/>
              <w:spacing w:after="0"/>
              <w:ind w:left="0" w:right="0"/>
              <w:rPr>
                <w:rtl/>
              </w:rPr>
            </w:pPr>
            <w:r>
              <w:rPr>
                <w:rtl/>
              </w:rPr>
              <w:t>6.3</w:t>
            </w:r>
            <w:r>
              <w:rPr>
                <w:rFonts w:cs="Akhbar MT"/>
                <w:rtl/>
              </w:rPr>
              <w:t>%</w:t>
            </w:r>
          </w:p>
        </w:tc>
      </w:tr>
      <w:tr w:rsidR="00000000">
        <w:tblPrEx>
          <w:tblCellMar>
            <w:top w:w="0" w:type="dxa"/>
            <w:bottom w:w="0" w:type="dxa"/>
          </w:tblCellMar>
        </w:tblPrEx>
        <w:tc>
          <w:tcPr>
            <w:tcW w:w="2319" w:type="dxa"/>
          </w:tcPr>
          <w:p w:rsidR="00000000" w:rsidRDefault="00000000">
            <w:pPr>
              <w:pStyle w:val="SingleTxt"/>
              <w:spacing w:after="0"/>
              <w:ind w:left="0" w:right="0"/>
              <w:rPr>
                <w:rtl/>
              </w:rPr>
            </w:pPr>
            <w:r>
              <w:rPr>
                <w:rtl/>
              </w:rPr>
              <w:t>مساعد أسري</w:t>
            </w:r>
          </w:p>
        </w:tc>
        <w:tc>
          <w:tcPr>
            <w:tcW w:w="1134" w:type="dxa"/>
          </w:tcPr>
          <w:p w:rsidR="00000000" w:rsidRDefault="00000000">
            <w:pPr>
              <w:pStyle w:val="SingleTxt"/>
              <w:spacing w:after="0"/>
              <w:ind w:left="0" w:right="0"/>
              <w:rPr>
                <w:rtl/>
              </w:rPr>
            </w:pPr>
            <w:r>
              <w:rPr>
                <w:rtl/>
              </w:rPr>
              <w:t>4.7</w:t>
            </w:r>
            <w:r>
              <w:rPr>
                <w:rFonts w:cs="Akhbar MT"/>
                <w:rtl/>
              </w:rPr>
              <w:t>%</w:t>
            </w:r>
          </w:p>
        </w:tc>
        <w:tc>
          <w:tcPr>
            <w:tcW w:w="1134" w:type="dxa"/>
          </w:tcPr>
          <w:p w:rsidR="00000000" w:rsidRDefault="00000000">
            <w:pPr>
              <w:pStyle w:val="SingleTxt"/>
              <w:spacing w:after="0"/>
              <w:ind w:left="0" w:right="0"/>
              <w:rPr>
                <w:rtl/>
              </w:rPr>
            </w:pPr>
            <w:r>
              <w:rPr>
                <w:rtl/>
              </w:rPr>
              <w:t>18.0</w:t>
            </w:r>
            <w:r>
              <w:rPr>
                <w:rFonts w:cs="Akhbar MT"/>
                <w:rtl/>
              </w:rPr>
              <w:t>%</w:t>
            </w:r>
          </w:p>
        </w:tc>
        <w:tc>
          <w:tcPr>
            <w:tcW w:w="1559" w:type="dxa"/>
          </w:tcPr>
          <w:p w:rsidR="00000000" w:rsidRDefault="00000000">
            <w:pPr>
              <w:pStyle w:val="SingleTxt"/>
              <w:spacing w:after="0"/>
              <w:ind w:left="0" w:right="0"/>
              <w:rPr>
                <w:rtl/>
              </w:rPr>
            </w:pPr>
            <w:r>
              <w:rPr>
                <w:rtl/>
              </w:rPr>
              <w:t>-0.4</w:t>
            </w:r>
            <w:r>
              <w:rPr>
                <w:rFonts w:cs="Akhbar MT"/>
                <w:rtl/>
              </w:rPr>
              <w:t>%</w:t>
            </w:r>
          </w:p>
        </w:tc>
        <w:tc>
          <w:tcPr>
            <w:tcW w:w="1418" w:type="dxa"/>
          </w:tcPr>
          <w:p w:rsidR="00000000" w:rsidRDefault="00000000">
            <w:pPr>
              <w:pStyle w:val="SingleTxt"/>
              <w:spacing w:after="0"/>
              <w:ind w:left="0" w:right="0"/>
              <w:rPr>
                <w:rtl/>
              </w:rPr>
            </w:pPr>
            <w:r>
              <w:rPr>
                <w:rtl/>
              </w:rPr>
              <w:t>-7.2</w:t>
            </w:r>
            <w:r>
              <w:rPr>
                <w:rFonts w:cs="Akhbar MT"/>
                <w:rtl/>
              </w:rPr>
              <w:t>%</w:t>
            </w:r>
          </w:p>
        </w:tc>
      </w:tr>
    </w:tbl>
    <w:p w:rsidR="00000000" w:rsidRDefault="00000000">
      <w:pPr>
        <w:pStyle w:val="SingleTxt"/>
        <w:ind w:left="1264" w:right="1264"/>
        <w:rPr>
          <w:szCs w:val="26"/>
          <w:rtl/>
        </w:rPr>
      </w:pPr>
      <w:r>
        <w:rPr>
          <w:szCs w:val="26"/>
          <w:rtl/>
        </w:rPr>
        <w:tab/>
      </w:r>
      <w:r>
        <w:rPr>
          <w:szCs w:val="26"/>
          <w:rtl/>
        </w:rPr>
        <w:tab/>
        <w:t>المصدر:</w:t>
      </w:r>
      <w:r>
        <w:rPr>
          <w:szCs w:val="26"/>
          <w:rtl/>
        </w:rPr>
        <w:tab/>
        <w:t>الدائرة الإحصائية الوطنية باليونان، مسح القوى العاملة 1993، 1999.</w:t>
      </w:r>
    </w:p>
    <w:p w:rsidR="00000000" w:rsidRDefault="00000000">
      <w:pPr>
        <w:pStyle w:val="SingleTxt"/>
        <w:ind w:left="1264" w:right="1264"/>
        <w:rPr>
          <w:szCs w:val="26"/>
          <w:rtl/>
        </w:rPr>
      </w:pPr>
      <w:r>
        <w:rPr>
          <w:szCs w:val="26"/>
          <w:rtl/>
        </w:rPr>
        <w:t>تم تجهيز البيانات بمعرفة مركز البحوث المعني بقضايا المساواة.</w:t>
      </w:r>
    </w:p>
    <w:p w:rsidR="00000000" w:rsidRDefault="00000000">
      <w:pPr>
        <w:pStyle w:val="SingleTxt"/>
        <w:ind w:left="1264" w:right="1264"/>
        <w:rPr>
          <w:rtl/>
        </w:rPr>
      </w:pPr>
      <w:r>
        <w:rPr>
          <w:rtl/>
        </w:rPr>
        <w:tab/>
      </w:r>
    </w:p>
    <w:p w:rsidR="00000000" w:rsidRDefault="00000000">
      <w:pPr>
        <w:pStyle w:val="SingleTxt"/>
        <w:ind w:left="1264" w:right="1264"/>
        <w:rPr>
          <w:rtl/>
        </w:rPr>
      </w:pPr>
      <w:r>
        <w:rPr>
          <w:rtl/>
        </w:rPr>
        <w:tab/>
        <w:t>ويتضح في الرسم البياني التالي التغيُّر المطلق في الفئات.</w:t>
      </w:r>
    </w:p>
    <w:p w:rsidR="00000000" w:rsidRDefault="00000000">
      <w:pPr>
        <w:pStyle w:val="SingleTxt"/>
        <w:ind w:left="1264" w:right="1264"/>
        <w:rPr>
          <w:rtl/>
        </w:rPr>
      </w:pPr>
      <w:r>
        <w:rPr>
          <w:b/>
          <w:bCs/>
          <w:rtl/>
        </w:rPr>
        <w:t xml:space="preserve">التغيُّر المطلق في حالة النساء المستخدَمات حسب الوضع المهني،1993 </w:t>
      </w:r>
      <w:r>
        <w:rPr>
          <w:b/>
          <w:bCs/>
        </w:rPr>
        <w:t>–</w:t>
      </w:r>
      <w:r>
        <w:rPr>
          <w:b/>
          <w:bCs/>
          <w:rtl/>
        </w:rPr>
        <w:t xml:space="preserve"> 1999</w:t>
      </w:r>
    </w:p>
    <w:p w:rsidR="00000000" w:rsidRDefault="00000000">
      <w:pPr>
        <w:pStyle w:val="SingleTxt"/>
        <w:ind w:left="1264" w:right="1264"/>
        <w:rPr>
          <w:rtl/>
        </w:rPr>
      </w:pPr>
    </w:p>
    <w:p w:rsidR="00000000" w:rsidRDefault="00000000">
      <w:pPr>
        <w:pStyle w:val="SingleTxt"/>
        <w:ind w:left="1264" w:right="1264"/>
        <w:rPr>
          <w:szCs w:val="24"/>
          <w:rtl/>
        </w:rPr>
      </w:pPr>
      <w:r>
        <w:rPr>
          <w:szCs w:val="24"/>
          <w:rtl/>
        </w:rPr>
        <w:t>صاحبات الأعمال</w:t>
      </w:r>
      <w:r>
        <w:rPr>
          <w:szCs w:val="24"/>
          <w:rtl/>
        </w:rPr>
        <w:tab/>
        <w:t>المستخدَمات لحساب الذات</w:t>
      </w:r>
      <w:r>
        <w:rPr>
          <w:szCs w:val="24"/>
          <w:rtl/>
        </w:rPr>
        <w:tab/>
        <w:t>النساء المستخدَمات</w:t>
      </w:r>
      <w:r>
        <w:rPr>
          <w:szCs w:val="24"/>
          <w:rtl/>
        </w:rPr>
        <w:tab/>
        <w:t xml:space="preserve">    المساعدات الأُسريات</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spacing w:after="0"/>
        <w:ind w:left="1264" w:right="1264"/>
        <w:rPr>
          <w:szCs w:val="26"/>
          <w:rtl/>
        </w:rPr>
      </w:pPr>
      <w:r>
        <w:rPr>
          <w:szCs w:val="26"/>
          <w:rtl/>
        </w:rPr>
        <w:tab/>
      </w:r>
      <w:r>
        <w:rPr>
          <w:szCs w:val="26"/>
          <w:rtl/>
        </w:rPr>
        <w:tab/>
        <w:t>المصدر:</w:t>
      </w:r>
      <w:r>
        <w:rPr>
          <w:szCs w:val="26"/>
          <w:rtl/>
        </w:rPr>
        <w:tab/>
        <w:t>الدائرة الإحصائية الوطنية باليونان 1993، 1999.</w:t>
      </w:r>
    </w:p>
    <w:p w:rsidR="00000000" w:rsidRDefault="00000000">
      <w:pPr>
        <w:pStyle w:val="SingleTxt"/>
        <w:ind w:left="1264" w:right="1264"/>
        <w:rPr>
          <w:szCs w:val="26"/>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spacing w:after="0" w:line="120" w:lineRule="exact"/>
        <w:ind w:left="1264" w:right="1264"/>
        <w:rPr>
          <w:sz w:val="12"/>
          <w:rtl/>
        </w:rPr>
      </w:pPr>
      <w:r>
        <w:rPr>
          <w:rtl/>
        </w:rPr>
        <w:tab/>
      </w:r>
    </w:p>
    <w:p w:rsidR="00000000" w:rsidRDefault="00000000">
      <w:pPr>
        <w:pStyle w:val="SingleTxt"/>
        <w:spacing w:line="360" w:lineRule="exact"/>
        <w:ind w:left="1264" w:right="1264"/>
        <w:rPr>
          <w:rtl/>
        </w:rPr>
      </w:pPr>
      <w:r>
        <w:rPr>
          <w:rtl/>
        </w:rPr>
        <w:tab/>
      </w:r>
      <w:r>
        <w:rPr>
          <w:rtl/>
        </w:rPr>
        <w:tab/>
        <w:t>وعلى أساس الزيادة المطلقة، تبيِّن فئة كسبة الأجور أكبر تغيُّر طرأ بنحو 000 187 فرصة عمل. ومن ناحية الزيادة أو الانخفاض ضمن الفئة، فإن عدد أرباب العمل من النساء يبيِّن أكبر تغيُّر مطلق لأنه يزيد بنسبة 34 في المائة ويتلو ذلك المساعدون الأسريون الذين نقص عددهم بنسبة 19 في المائة.</w:t>
      </w:r>
    </w:p>
    <w:p w:rsidR="00000000" w:rsidRDefault="00000000">
      <w:pPr>
        <w:pStyle w:val="SingleTxt"/>
        <w:ind w:left="1264" w:right="1264"/>
        <w:rPr>
          <w:rtl/>
        </w:rPr>
      </w:pPr>
      <w:r>
        <w:rPr>
          <w:b/>
          <w:bCs/>
          <w:rtl/>
        </w:rPr>
        <w:t xml:space="preserve">تغيُّر العمالة حسب الفئة وحسب الوضع المهني ونوع الجنس، 1993 </w:t>
      </w:r>
      <w:r>
        <w:rPr>
          <w:b/>
          <w:bCs/>
        </w:rPr>
        <w:t>–</w:t>
      </w:r>
      <w:r>
        <w:rPr>
          <w:b/>
          <w:bCs/>
          <w:rtl/>
        </w:rPr>
        <w:t xml:space="preserve"> 1999</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szCs w:val="24"/>
          <w:rtl/>
        </w:rPr>
      </w:pPr>
      <w:r>
        <w:rPr>
          <w:szCs w:val="24"/>
          <w:rtl/>
        </w:rPr>
        <w:t>صاحبات الأعمال</w:t>
      </w:r>
      <w:r>
        <w:rPr>
          <w:szCs w:val="24"/>
          <w:rtl/>
        </w:rPr>
        <w:tab/>
        <w:t>المستخدَمات لحساب الذات</w:t>
      </w:r>
      <w:r>
        <w:rPr>
          <w:szCs w:val="24"/>
          <w:rtl/>
        </w:rPr>
        <w:tab/>
        <w:t xml:space="preserve">المستخدمات </w:t>
      </w:r>
      <w:r>
        <w:rPr>
          <w:szCs w:val="24"/>
          <w:rtl/>
        </w:rPr>
        <w:tab/>
        <w:t>المساعدات في الأسريات</w:t>
      </w:r>
    </w:p>
    <w:p w:rsidR="00000000" w:rsidRDefault="00000000">
      <w:pPr>
        <w:pStyle w:val="SingleTxt"/>
        <w:ind w:left="1264" w:right="1264"/>
        <w:rPr>
          <w:szCs w:val="24"/>
          <w:rtl/>
        </w:rPr>
      </w:pPr>
    </w:p>
    <w:p w:rsidR="00000000" w:rsidRDefault="00000000">
      <w:pPr>
        <w:pStyle w:val="SingleTxt"/>
        <w:ind w:left="1264" w:right="1264"/>
        <w:rPr>
          <w:szCs w:val="24"/>
          <w:rtl/>
        </w:rPr>
      </w:pPr>
    </w:p>
    <w:p w:rsidR="00000000" w:rsidRDefault="00000000">
      <w:pPr>
        <w:pStyle w:val="SingleTxt"/>
        <w:ind w:left="1264" w:right="1264"/>
        <w:rPr>
          <w:szCs w:val="24"/>
          <w:rtl/>
        </w:rPr>
      </w:pPr>
    </w:p>
    <w:p w:rsidR="00000000" w:rsidRDefault="00000000">
      <w:pPr>
        <w:pStyle w:val="SingleTxt"/>
        <w:ind w:left="1264" w:right="1264"/>
        <w:rPr>
          <w:szCs w:val="24"/>
          <w:rtl/>
        </w:rPr>
      </w:pPr>
    </w:p>
    <w:p w:rsidR="00000000" w:rsidRDefault="00000000">
      <w:pPr>
        <w:pStyle w:val="SingleTxt"/>
        <w:spacing w:line="360" w:lineRule="exact"/>
        <w:ind w:left="1264" w:right="1264"/>
        <w:rPr>
          <w:szCs w:val="26"/>
          <w:rtl/>
        </w:rPr>
      </w:pPr>
      <w:r>
        <w:rPr>
          <w:rtl/>
        </w:rPr>
        <w:tab/>
      </w:r>
      <w:r>
        <w:rPr>
          <w:rtl/>
        </w:rPr>
        <w:tab/>
      </w:r>
      <w:r>
        <w:rPr>
          <w:szCs w:val="26"/>
          <w:rtl/>
        </w:rPr>
        <w:t>المصدر:</w:t>
      </w:r>
      <w:r>
        <w:rPr>
          <w:szCs w:val="26"/>
          <w:rtl/>
        </w:rPr>
        <w:tab/>
        <w:t>الدائرة الإحصائية الوطنية باليونان 1993، 1999</w:t>
      </w:r>
    </w:p>
    <w:p w:rsidR="00000000" w:rsidRDefault="00000000">
      <w:pPr>
        <w:pStyle w:val="SingleTxt"/>
        <w:ind w:left="1264" w:right="1264"/>
        <w:rPr>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rtl/>
        </w:rPr>
      </w:pPr>
      <w:r>
        <w:rPr>
          <w:rtl/>
        </w:rPr>
        <w:tab/>
      </w:r>
      <w:r>
        <w:rPr>
          <w:rtl/>
        </w:rPr>
        <w:tab/>
        <w:t>وهناك 61 في المائة من مساعدات الأسرة، ويُشَكِّلن نحو خُمْس النساء المستخدَمات عام 1999 ويُستخدَمن في مجال الزراعة إضافة إلى 17 في المائة في مجال التجارة و 10 في المائة في مجال الفنادق والمطاعم و 9 في المائة في الصناعة التحويلية. والاختلافات في هذا التوزيع مقارنة بعام 1993 اختلافات ملموسة وهي تتفق مع اتجاهات التوزيع العام للعمالة في تلك الفروع.</w:t>
      </w:r>
    </w:p>
    <w:p w:rsidR="00000000" w:rsidRDefault="00000000">
      <w:pPr>
        <w:pStyle w:val="SingleTxt"/>
        <w:ind w:left="1264" w:right="1264"/>
        <w:rPr>
          <w:b/>
          <w:bCs/>
          <w:rtl/>
        </w:rPr>
      </w:pPr>
      <w:r>
        <w:rPr>
          <w:rtl/>
        </w:rPr>
        <w:br w:type="page"/>
      </w:r>
      <w:r>
        <w:rPr>
          <w:b/>
          <w:bCs/>
          <w:rtl/>
        </w:rPr>
        <w:t>توزيع المساعدات الأسريات حسب فرع النشاط الاقتصادي، 1999</w:t>
      </w:r>
    </w:p>
    <w:p w:rsidR="00000000" w:rsidRDefault="00000000">
      <w:pPr>
        <w:pStyle w:val="SingleTxt"/>
        <w:ind w:left="1264" w:right="1264"/>
        <w:rPr>
          <w:rtl/>
        </w:rPr>
      </w:pPr>
    </w:p>
    <w:tbl>
      <w:tblPr>
        <w:bidiVisual/>
        <w:tblW w:w="0" w:type="auto"/>
        <w:tblInd w:w="6166" w:type="dxa"/>
        <w:tblLayout w:type="fixed"/>
        <w:tblLook w:val="0000" w:firstRow="0" w:lastRow="0" w:firstColumn="0" w:lastColumn="0" w:noHBand="0" w:noVBand="0"/>
      </w:tblPr>
      <w:tblGrid>
        <w:gridCol w:w="2552"/>
      </w:tblGrid>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العاملات في المنازل الخاصة</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أنشطـــة الخدمــات الأخرى</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الرعاية الصحية والاجتماعية</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التعليــــم</w:t>
            </w:r>
            <w:r>
              <w:rPr>
                <w:rtl/>
              </w:rPr>
              <w:tab/>
            </w:r>
            <w:r>
              <w:rPr>
                <w:rtl/>
              </w:rPr>
              <w:tab/>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إدارة العقـــارات والإيجارات</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الوساطة المالية</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النقل والتخزين والاتصالا ت</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الفنادق والمطاعم</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تجارة الجملة والتجزئة</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التشييد</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صناعات التجهيز</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صيد الأسماك</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 xml:space="preserve">الزراعة والتربية الحيوانية </w:t>
            </w:r>
          </w:p>
        </w:tc>
      </w:tr>
      <w:tr w:rsidR="00000000">
        <w:tblPrEx>
          <w:tblCellMar>
            <w:top w:w="0" w:type="dxa"/>
            <w:bottom w:w="0" w:type="dxa"/>
          </w:tblCellMar>
        </w:tblPrEx>
        <w:tc>
          <w:tcPr>
            <w:tcW w:w="2552" w:type="dxa"/>
          </w:tcPr>
          <w:p w:rsidR="00000000" w:rsidRDefault="00000000">
            <w:pPr>
              <w:pStyle w:val="SingleTxt"/>
              <w:spacing w:after="0" w:line="360" w:lineRule="exact"/>
              <w:ind w:left="0" w:right="0"/>
              <w:rPr>
                <w:rtl/>
              </w:rPr>
            </w:pPr>
            <w:r>
              <w:rPr>
                <w:rtl/>
              </w:rPr>
              <w:t>والقنص والغابات</w:t>
            </w:r>
          </w:p>
        </w:tc>
      </w:tr>
    </w:tbl>
    <w:p w:rsidR="00000000" w:rsidRDefault="00000000">
      <w:pPr>
        <w:pStyle w:val="SingleTxt"/>
        <w:spacing w:after="0" w:line="360" w:lineRule="exact"/>
        <w:ind w:left="1264" w:right="1264"/>
        <w:jc w:val="right"/>
        <w:rPr>
          <w:rtl/>
        </w:rPr>
      </w:pPr>
    </w:p>
    <w:p w:rsidR="00000000" w:rsidRDefault="00000000">
      <w:pPr>
        <w:pStyle w:val="SingleTxt"/>
        <w:spacing w:line="360" w:lineRule="exact"/>
        <w:ind w:left="1264" w:right="1264"/>
        <w:rPr>
          <w:rtl/>
        </w:rPr>
      </w:pPr>
    </w:p>
    <w:p w:rsidR="00000000" w:rsidRDefault="00000000">
      <w:pPr>
        <w:pStyle w:val="SingleTxt"/>
        <w:spacing w:line="360" w:lineRule="exact"/>
        <w:ind w:left="1264" w:right="1264"/>
        <w:rPr>
          <w:rtl/>
        </w:rPr>
      </w:pPr>
    </w:p>
    <w:p w:rsidR="00000000" w:rsidRDefault="00000000">
      <w:pPr>
        <w:pStyle w:val="SingleTxt"/>
        <w:ind w:left="1264" w:right="1264"/>
        <w:rPr>
          <w:i/>
          <w:iCs/>
          <w:rtl/>
        </w:rPr>
      </w:pPr>
      <w:r>
        <w:rPr>
          <w:szCs w:val="26"/>
          <w:rtl/>
        </w:rPr>
        <w:tab/>
      </w:r>
      <w:r>
        <w:rPr>
          <w:szCs w:val="26"/>
          <w:rtl/>
        </w:rPr>
        <w:tab/>
        <w:t>المصدر:</w:t>
      </w:r>
      <w:r>
        <w:rPr>
          <w:szCs w:val="26"/>
          <w:rtl/>
        </w:rPr>
        <w:tab/>
        <w:t>الدائرة الإحصائية الوطنية، مسح القوى العاملة 1993</w:t>
      </w:r>
      <w:r>
        <w:rPr>
          <w:i/>
          <w:iCs/>
          <w:rtl/>
        </w:rPr>
        <w:t xml:space="preserve">، </w:t>
      </w:r>
      <w:r>
        <w:rPr>
          <w:szCs w:val="26"/>
          <w:rtl/>
        </w:rPr>
        <w:t>1999.</w:t>
      </w:r>
    </w:p>
    <w:p w:rsidR="00000000" w:rsidRDefault="00000000">
      <w:pPr>
        <w:pStyle w:val="SingleTxt"/>
        <w:ind w:left="1264" w:right="1264"/>
        <w:rPr>
          <w:szCs w:val="26"/>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 xml:space="preserve">وبين صفوف مساعدي الأسرة من النساء اللائي يعملن بغير أجر ويشكِّلن نحو خمس من النساء المستخدَمات عام 1999، كان هناك 61 في المائة مستخدمات في الزراعة و 17 في المائة في التجارة و 10 في المائة في المطاعم </w:t>
      </w:r>
      <w:r>
        <w:t>–</w:t>
      </w:r>
      <w:r>
        <w:rPr>
          <w:rtl/>
        </w:rPr>
        <w:t xml:space="preserve"> الفنادق و 9 في المائة في صناعة الحرف اليدوية. والفروقات في التوزيع الوارد أعلاه فيما يتصل بعام 1993 فروقات ملموسة وهي تتبع الاتجاه العام لتوزيع العمالة حسب الفروع.</w:t>
      </w:r>
    </w:p>
    <w:p w:rsidR="00000000" w:rsidRDefault="00000000">
      <w:pPr>
        <w:pStyle w:val="SingleTxt"/>
        <w:ind w:left="1264" w:right="1264"/>
        <w:rPr>
          <w:rtl/>
        </w:rPr>
      </w:pPr>
      <w:r>
        <w:rPr>
          <w:rtl/>
        </w:rPr>
        <w:tab/>
      </w:r>
      <w:r>
        <w:rPr>
          <w:rtl/>
        </w:rPr>
        <w:tab/>
        <w:t>ويتبع توزيع العاملين الأسريين حسب الفئة العمرية ونوع الجنس نمطا منتظما (لوحظ في عام 1988 فضلا عن الوقت الحالي) وهو يبيِّن تركيزا كبيرا للمساعدين الذكور في الفئات العمرية الأدنى حتى سن 29 سنة، بينما تشكِّل الفئات العمرية الأعلى بين النساء الغالبية العظمى. وعلى وجه التحديد، ففي المجموعة العمرية 20-24 سنة، يبلغ توزيع مساعدي الأسرة حسب نوع الجنس 32 في المائة من النساء و 68 في المائة من الرجال ولكن في المجموعة العمرية 45-64 هناك 93 في المائة نساء و 7 في المائة رجال.</w:t>
      </w:r>
    </w:p>
    <w:p w:rsidR="00000000" w:rsidRDefault="00000000">
      <w:pPr>
        <w:pStyle w:val="SingleTxt"/>
        <w:ind w:left="1264" w:right="1264"/>
        <w:rPr>
          <w:rtl/>
        </w:rPr>
      </w:pPr>
      <w:r>
        <w:rPr>
          <w:b/>
          <w:bCs/>
          <w:rtl/>
        </w:rPr>
        <w:t>وضع العمالة والمستوى التعليمي</w:t>
      </w:r>
    </w:p>
    <w:p w:rsidR="00000000" w:rsidRDefault="00000000">
      <w:pPr>
        <w:pStyle w:val="SingleTxt"/>
        <w:ind w:left="1264" w:right="1264"/>
        <w:rPr>
          <w:rtl/>
        </w:rPr>
      </w:pPr>
      <w:r>
        <w:rPr>
          <w:rtl/>
        </w:rPr>
        <w:tab/>
      </w:r>
      <w:r>
        <w:rPr>
          <w:rtl/>
        </w:rPr>
        <w:tab/>
        <w:t>في الفترة قيد الاستعراض طرأ تحسُّن كبير على المستوى التعليمي لمجموع السكان، وبخاصة السكان المشاركون في الأنشطة المالية. فقد حققت زيادة كبيرة فئات السكان من ذوي المستويات التعليمية الأعلى. بينما انخفضت الفئات ذات المستويات التعليمية الأدنى. وكما يتضح في الجدول التالي، فإن الفئة التي طرأ عليها أكبر التغييرات هي الفئة السكانية الصغيرة من النساء من حملة الدكتوراه التي زادت بنسبة 275 في المائة. ويصدق الشيء نفسه على الرجال في تلك الفئة بزيادة 142 في المائة. ويلي ذلك من حيث الأهمية التغيير الذي تمثَّل في زيادة النساء من خريجات التعليم المهني التقني العالي وهي 136 في المائة فيما كانت النسبة المناظرة للرجال هي 98 في المائة. ويبيِّن وضع النساء من حملة درجات التعليم الثالثي زيادة بنسبة 34 في المائة والفئة المناظرة للرجال هي 18 في المائة.</w:t>
      </w:r>
    </w:p>
    <w:p w:rsidR="00000000" w:rsidRDefault="00000000">
      <w:pPr>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12"/>
        <w:gridCol w:w="1276"/>
        <w:gridCol w:w="1276"/>
      </w:tblGrid>
      <w:tr w:rsidR="00000000">
        <w:tblPrEx>
          <w:tblCellMar>
            <w:top w:w="0" w:type="dxa"/>
            <w:bottom w:w="0" w:type="dxa"/>
          </w:tblCellMar>
        </w:tblPrEx>
        <w:trPr>
          <w:cantSplit/>
        </w:trPr>
        <w:tc>
          <w:tcPr>
            <w:tcW w:w="7564" w:type="dxa"/>
            <w:gridSpan w:val="3"/>
          </w:tcPr>
          <w:p w:rsidR="00000000" w:rsidRDefault="00000000">
            <w:pPr>
              <w:pStyle w:val="Heading4"/>
              <w:spacing w:line="400" w:lineRule="exact"/>
              <w:rPr>
                <w:b w:val="0"/>
                <w:bCs w:val="0"/>
                <w:i/>
                <w:iCs/>
                <w:rtl/>
              </w:rPr>
            </w:pPr>
            <w:r>
              <w:rPr>
                <w:b w:val="0"/>
                <w:bCs w:val="0"/>
                <w:i/>
                <w:iCs/>
                <w:rtl/>
              </w:rPr>
              <w:t>النسبــة المئويــة للتغيّــُر في السكـان الذين أكملوا تعليمهم</w:t>
            </w:r>
          </w:p>
          <w:p w:rsidR="00000000" w:rsidRDefault="00000000">
            <w:pPr>
              <w:jc w:val="center"/>
              <w:rPr>
                <w:rtl/>
              </w:rPr>
            </w:pPr>
            <w:r>
              <w:rPr>
                <w:i/>
                <w:iCs/>
                <w:rtl/>
              </w:rPr>
              <w:t xml:space="preserve">حسب المستوى التعليمي ونوع الجنس، 1993 </w:t>
            </w:r>
            <w:r>
              <w:rPr>
                <w:i/>
                <w:iCs/>
              </w:rPr>
              <w:t>–</w:t>
            </w:r>
            <w:r>
              <w:rPr>
                <w:i/>
                <w:iCs/>
                <w:rtl/>
              </w:rPr>
              <w:t xml:space="preserve"> 1999</w:t>
            </w:r>
          </w:p>
        </w:tc>
      </w:tr>
      <w:tr w:rsidR="00000000">
        <w:tblPrEx>
          <w:tblCellMar>
            <w:top w:w="0" w:type="dxa"/>
            <w:bottom w:w="0" w:type="dxa"/>
          </w:tblCellMar>
        </w:tblPrEx>
        <w:tc>
          <w:tcPr>
            <w:tcW w:w="5012" w:type="dxa"/>
          </w:tcPr>
          <w:p w:rsidR="00000000" w:rsidRDefault="00000000">
            <w:pPr>
              <w:rPr>
                <w:rtl/>
              </w:rPr>
            </w:pPr>
          </w:p>
        </w:tc>
        <w:tc>
          <w:tcPr>
            <w:tcW w:w="1276" w:type="dxa"/>
          </w:tcPr>
          <w:p w:rsidR="00000000" w:rsidRDefault="00000000">
            <w:pPr>
              <w:pStyle w:val="H23"/>
              <w:keepLines w:val="0"/>
              <w:suppressAutoHyphens w:val="0"/>
              <w:rPr>
                <w:b w:val="0"/>
                <w:bCs w:val="0"/>
                <w:i/>
                <w:iCs/>
                <w:spacing w:val="0"/>
                <w:rtl/>
              </w:rPr>
            </w:pPr>
            <w:r>
              <w:rPr>
                <w:b w:val="0"/>
                <w:bCs w:val="0"/>
                <w:i/>
                <w:iCs/>
                <w:spacing w:val="0"/>
                <w:rtl/>
              </w:rPr>
              <w:t>رجل</w:t>
            </w:r>
          </w:p>
        </w:tc>
        <w:tc>
          <w:tcPr>
            <w:tcW w:w="1276" w:type="dxa"/>
          </w:tcPr>
          <w:p w:rsidR="00000000" w:rsidRDefault="00000000">
            <w:pPr>
              <w:pStyle w:val="H23"/>
              <w:keepLines w:val="0"/>
              <w:suppressAutoHyphens w:val="0"/>
              <w:rPr>
                <w:b w:val="0"/>
                <w:bCs w:val="0"/>
                <w:i/>
                <w:iCs/>
                <w:spacing w:val="0"/>
                <w:rtl/>
              </w:rPr>
            </w:pPr>
            <w:r>
              <w:rPr>
                <w:b w:val="0"/>
                <w:bCs w:val="0"/>
                <w:i/>
                <w:iCs/>
                <w:spacing w:val="0"/>
                <w:rtl/>
              </w:rPr>
              <w:t>امرأة</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أكملوا التعليم أو تسربوا نهائيا</w:t>
            </w:r>
          </w:p>
        </w:tc>
        <w:tc>
          <w:tcPr>
            <w:tcW w:w="1276" w:type="dxa"/>
          </w:tcPr>
          <w:p w:rsidR="00000000" w:rsidRDefault="00000000">
            <w:pPr>
              <w:rPr>
                <w:rtl/>
              </w:rPr>
            </w:pPr>
            <w:r>
              <w:rPr>
                <w:rtl/>
              </w:rPr>
              <w:t>6.0</w:t>
            </w:r>
          </w:p>
        </w:tc>
        <w:tc>
          <w:tcPr>
            <w:tcW w:w="1276" w:type="dxa"/>
          </w:tcPr>
          <w:p w:rsidR="00000000" w:rsidRDefault="00000000">
            <w:pPr>
              <w:rPr>
                <w:rtl/>
              </w:rPr>
            </w:pPr>
            <w:r>
              <w:rPr>
                <w:rtl/>
              </w:rPr>
              <w:t>5.7</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درجة الدكتوراه أو الدراسات العليا</w:t>
            </w:r>
          </w:p>
        </w:tc>
        <w:tc>
          <w:tcPr>
            <w:tcW w:w="1276" w:type="dxa"/>
          </w:tcPr>
          <w:p w:rsidR="00000000" w:rsidRDefault="00000000">
            <w:pPr>
              <w:rPr>
                <w:rtl/>
              </w:rPr>
            </w:pPr>
            <w:r>
              <w:rPr>
                <w:rtl/>
              </w:rPr>
              <w:t>142.4</w:t>
            </w:r>
          </w:p>
        </w:tc>
        <w:tc>
          <w:tcPr>
            <w:tcW w:w="1276" w:type="dxa"/>
          </w:tcPr>
          <w:p w:rsidR="00000000" w:rsidRDefault="00000000">
            <w:pPr>
              <w:rPr>
                <w:rtl/>
              </w:rPr>
            </w:pPr>
            <w:r>
              <w:rPr>
                <w:rtl/>
              </w:rPr>
              <w:t>275.4</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درجة التعليم الثالثي</w:t>
            </w:r>
          </w:p>
        </w:tc>
        <w:tc>
          <w:tcPr>
            <w:tcW w:w="1276" w:type="dxa"/>
          </w:tcPr>
          <w:p w:rsidR="00000000" w:rsidRDefault="00000000">
            <w:pPr>
              <w:rPr>
                <w:rtl/>
              </w:rPr>
            </w:pPr>
            <w:r>
              <w:rPr>
                <w:rtl/>
              </w:rPr>
              <w:t>18.5</w:t>
            </w:r>
          </w:p>
        </w:tc>
        <w:tc>
          <w:tcPr>
            <w:tcW w:w="1276" w:type="dxa"/>
          </w:tcPr>
          <w:p w:rsidR="00000000" w:rsidRDefault="00000000">
            <w:pPr>
              <w:rPr>
                <w:rtl/>
              </w:rPr>
            </w:pPr>
            <w:r>
              <w:rPr>
                <w:rtl/>
              </w:rPr>
              <w:t>34.5</w:t>
            </w:r>
          </w:p>
        </w:tc>
      </w:tr>
      <w:tr w:rsidR="00000000">
        <w:tblPrEx>
          <w:tblCellMar>
            <w:top w:w="0" w:type="dxa"/>
            <w:bottom w:w="0" w:type="dxa"/>
          </w:tblCellMar>
        </w:tblPrEx>
        <w:tc>
          <w:tcPr>
            <w:tcW w:w="5012" w:type="dxa"/>
          </w:tcPr>
          <w:p w:rsidR="00000000" w:rsidRDefault="00000000">
            <w:pPr>
              <w:pStyle w:val="H23"/>
              <w:keepNext w:val="0"/>
              <w:keepLines w:val="0"/>
              <w:suppressAutoHyphens w:val="0"/>
              <w:outlineLvl w:val="9"/>
              <w:rPr>
                <w:b w:val="0"/>
                <w:bCs w:val="0"/>
                <w:spacing w:val="0"/>
                <w:rtl/>
              </w:rPr>
            </w:pPr>
            <w:r>
              <w:rPr>
                <w:b w:val="0"/>
                <w:bCs w:val="0"/>
                <w:spacing w:val="0"/>
                <w:rtl/>
              </w:rPr>
              <w:t>درسوا في التعليم الثالثي (لسنة واحدة على الأقل) دون الحصول على درجة علمية</w:t>
            </w:r>
          </w:p>
        </w:tc>
        <w:tc>
          <w:tcPr>
            <w:tcW w:w="1276" w:type="dxa"/>
          </w:tcPr>
          <w:p w:rsidR="00000000" w:rsidRDefault="00000000">
            <w:pPr>
              <w:rPr>
                <w:rtl/>
              </w:rPr>
            </w:pPr>
            <w:r>
              <w:rPr>
                <w:rtl/>
              </w:rPr>
              <w:t>-15.4</w:t>
            </w:r>
          </w:p>
        </w:tc>
        <w:tc>
          <w:tcPr>
            <w:tcW w:w="1276" w:type="dxa"/>
          </w:tcPr>
          <w:p w:rsidR="00000000" w:rsidRDefault="00000000">
            <w:pPr>
              <w:rPr>
                <w:rtl/>
              </w:rPr>
            </w:pPr>
            <w:r>
              <w:rPr>
                <w:rtl/>
              </w:rPr>
              <w:t>-6.7</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درجة التعليم المهني التقني العالي</w:t>
            </w:r>
          </w:p>
        </w:tc>
        <w:tc>
          <w:tcPr>
            <w:tcW w:w="1276" w:type="dxa"/>
          </w:tcPr>
          <w:p w:rsidR="00000000" w:rsidRDefault="00000000">
            <w:pPr>
              <w:rPr>
                <w:rtl/>
              </w:rPr>
            </w:pPr>
            <w:r>
              <w:rPr>
                <w:rtl/>
              </w:rPr>
              <w:t>98.2</w:t>
            </w:r>
          </w:p>
        </w:tc>
        <w:tc>
          <w:tcPr>
            <w:tcW w:w="1276" w:type="dxa"/>
          </w:tcPr>
          <w:p w:rsidR="00000000" w:rsidRDefault="00000000">
            <w:pPr>
              <w:rPr>
                <w:rtl/>
              </w:rPr>
            </w:pPr>
            <w:r>
              <w:rPr>
                <w:rtl/>
              </w:rPr>
              <w:t>136.4</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شهادة إتمام الدراسة الثانوية</w:t>
            </w:r>
          </w:p>
        </w:tc>
        <w:tc>
          <w:tcPr>
            <w:tcW w:w="1276" w:type="dxa"/>
          </w:tcPr>
          <w:p w:rsidR="00000000" w:rsidRDefault="00000000">
            <w:pPr>
              <w:rPr>
                <w:rtl/>
              </w:rPr>
            </w:pPr>
            <w:r>
              <w:rPr>
                <w:rtl/>
              </w:rPr>
              <w:t>21.2</w:t>
            </w:r>
          </w:p>
        </w:tc>
        <w:tc>
          <w:tcPr>
            <w:tcW w:w="1276" w:type="dxa"/>
          </w:tcPr>
          <w:p w:rsidR="00000000" w:rsidRDefault="00000000">
            <w:pPr>
              <w:rPr>
                <w:rtl/>
              </w:rPr>
            </w:pPr>
            <w:r>
              <w:rPr>
                <w:rtl/>
              </w:rPr>
              <w:t>12.7</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شهادة إتمام السنة الثالثة من الدراسة الثانوية</w:t>
            </w:r>
          </w:p>
        </w:tc>
        <w:tc>
          <w:tcPr>
            <w:tcW w:w="1276" w:type="dxa"/>
          </w:tcPr>
          <w:p w:rsidR="00000000" w:rsidRDefault="00000000">
            <w:pPr>
              <w:rPr>
                <w:rtl/>
              </w:rPr>
            </w:pPr>
            <w:r>
              <w:rPr>
                <w:rtl/>
              </w:rPr>
              <w:t>14.9</w:t>
            </w:r>
          </w:p>
        </w:tc>
        <w:tc>
          <w:tcPr>
            <w:tcW w:w="1276" w:type="dxa"/>
          </w:tcPr>
          <w:p w:rsidR="00000000" w:rsidRDefault="00000000">
            <w:pPr>
              <w:rPr>
                <w:rtl/>
              </w:rPr>
            </w:pPr>
            <w:r>
              <w:rPr>
                <w:rtl/>
              </w:rPr>
              <w:t>10.0</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شهادة إتمام الدراسة الابتدائية</w:t>
            </w:r>
          </w:p>
        </w:tc>
        <w:tc>
          <w:tcPr>
            <w:tcW w:w="1276" w:type="dxa"/>
          </w:tcPr>
          <w:p w:rsidR="00000000" w:rsidRDefault="00000000">
            <w:pPr>
              <w:rPr>
                <w:rtl/>
              </w:rPr>
            </w:pPr>
            <w:r>
              <w:rPr>
                <w:rtl/>
              </w:rPr>
              <w:t>-11.7</w:t>
            </w:r>
          </w:p>
        </w:tc>
        <w:tc>
          <w:tcPr>
            <w:tcW w:w="1276" w:type="dxa"/>
          </w:tcPr>
          <w:p w:rsidR="00000000" w:rsidRDefault="00000000">
            <w:pPr>
              <w:rPr>
                <w:rtl/>
              </w:rPr>
            </w:pPr>
            <w:r>
              <w:rPr>
                <w:rtl/>
              </w:rPr>
              <w:t>-7.8</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فصول قليلة بالمدرسة الابتدائية</w:t>
            </w:r>
          </w:p>
        </w:tc>
        <w:tc>
          <w:tcPr>
            <w:tcW w:w="1276" w:type="dxa"/>
          </w:tcPr>
          <w:p w:rsidR="00000000" w:rsidRDefault="00000000">
            <w:pPr>
              <w:rPr>
                <w:rtl/>
              </w:rPr>
            </w:pPr>
            <w:r>
              <w:rPr>
                <w:rtl/>
              </w:rPr>
              <w:t>-20.3</w:t>
            </w:r>
          </w:p>
        </w:tc>
        <w:tc>
          <w:tcPr>
            <w:tcW w:w="1276" w:type="dxa"/>
          </w:tcPr>
          <w:p w:rsidR="00000000" w:rsidRDefault="00000000">
            <w:pPr>
              <w:rPr>
                <w:rtl/>
              </w:rPr>
            </w:pPr>
            <w:r>
              <w:rPr>
                <w:rtl/>
              </w:rPr>
              <w:t>-17.7</w:t>
            </w:r>
          </w:p>
        </w:tc>
      </w:tr>
      <w:tr w:rsidR="00000000">
        <w:tblPrEx>
          <w:tblCellMar>
            <w:top w:w="0" w:type="dxa"/>
            <w:bottom w:w="0" w:type="dxa"/>
          </w:tblCellMar>
        </w:tblPrEx>
        <w:tc>
          <w:tcPr>
            <w:tcW w:w="5012" w:type="dxa"/>
          </w:tcPr>
          <w:p w:rsidR="00000000" w:rsidRDefault="00000000">
            <w:pPr>
              <w:pStyle w:val="H23"/>
              <w:keepLines w:val="0"/>
              <w:suppressAutoHyphens w:val="0"/>
              <w:rPr>
                <w:b w:val="0"/>
                <w:bCs w:val="0"/>
                <w:spacing w:val="0"/>
                <w:rtl/>
              </w:rPr>
            </w:pPr>
            <w:r>
              <w:rPr>
                <w:b w:val="0"/>
                <w:bCs w:val="0"/>
                <w:spacing w:val="0"/>
                <w:rtl/>
              </w:rPr>
              <w:t>بغير تعليم</w:t>
            </w:r>
          </w:p>
        </w:tc>
        <w:tc>
          <w:tcPr>
            <w:tcW w:w="1276" w:type="dxa"/>
          </w:tcPr>
          <w:p w:rsidR="00000000" w:rsidRDefault="00000000">
            <w:pPr>
              <w:rPr>
                <w:rtl/>
              </w:rPr>
            </w:pPr>
            <w:r>
              <w:rPr>
                <w:rtl/>
              </w:rPr>
              <w:t>0.2</w:t>
            </w:r>
          </w:p>
        </w:tc>
        <w:tc>
          <w:tcPr>
            <w:tcW w:w="1276" w:type="dxa"/>
          </w:tcPr>
          <w:p w:rsidR="00000000" w:rsidRDefault="00000000">
            <w:pPr>
              <w:rPr>
                <w:rtl/>
              </w:rPr>
            </w:pPr>
            <w:r>
              <w:rPr>
                <w:rtl/>
              </w:rPr>
              <w:t>-0.4</w:t>
            </w:r>
          </w:p>
        </w:tc>
      </w:tr>
    </w:tbl>
    <w:p w:rsidR="00000000" w:rsidRDefault="00000000">
      <w:pPr>
        <w:pStyle w:val="SingleTxt"/>
        <w:ind w:left="1264" w:right="1264"/>
        <w:rPr>
          <w:rtl/>
        </w:rPr>
      </w:pPr>
    </w:p>
    <w:p w:rsidR="00000000" w:rsidRDefault="00000000">
      <w:pPr>
        <w:pStyle w:val="SingleTxt"/>
        <w:ind w:left="1264" w:right="1264"/>
        <w:rPr>
          <w:szCs w:val="26"/>
          <w:rtl/>
        </w:rPr>
      </w:pPr>
      <w:r>
        <w:rPr>
          <w:szCs w:val="26"/>
          <w:rtl/>
        </w:rPr>
        <w:tab/>
      </w:r>
      <w:r>
        <w:rPr>
          <w:szCs w:val="26"/>
          <w:rtl/>
        </w:rPr>
        <w:tab/>
        <w:t>المصدر:</w:t>
      </w:r>
      <w:r>
        <w:rPr>
          <w:szCs w:val="26"/>
          <w:rtl/>
        </w:rPr>
        <w:tab/>
        <w:t>الدائرة الإحصائية الوطنية باليونان، مسح القوى العاملة 1993، 1999.</w:t>
      </w:r>
    </w:p>
    <w:p w:rsidR="00000000" w:rsidRDefault="00000000">
      <w:pPr>
        <w:pStyle w:val="SingleTxt"/>
        <w:ind w:left="1264" w:right="1264"/>
        <w:rPr>
          <w:szCs w:val="26"/>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وفي حالة كلا الجنسين، ثمة انخفاض في عدد السكان الحائزين على شهادة المدرسة الابتدائية أو ذوي التحصيل التعليمي الأدنى، فضلا عن عدد التلاميذ (من ذكور وإناث) الذين تسربوا من الدراسة الجامعية.</w:t>
      </w:r>
    </w:p>
    <w:p w:rsidR="00000000" w:rsidRDefault="00000000">
      <w:pPr>
        <w:pStyle w:val="SingleTxt"/>
        <w:ind w:left="1264" w:right="1264"/>
        <w:rPr>
          <w:rtl/>
        </w:rPr>
      </w:pPr>
      <w:r>
        <w:rPr>
          <w:rtl/>
        </w:rPr>
        <w:tab/>
      </w:r>
      <w:r>
        <w:rPr>
          <w:rtl/>
        </w:rPr>
        <w:tab/>
        <w:t>وكلما ارتفع المستوى التعليمي للمرأة، زادت مشاركتها في قوة العمل. ومن شأن التغيُّر الملاحَظ في الفترة قيد الاستعراض فيما يتعلق بنصيب المرأة في سوق العمل حسب المستوى التعليمي أن يؤدي إلى تناقص مستمر في مشاركة حائزي الشهادة الابتدائية أو ذوي التحصيل التعليمي الأدنى</w:t>
      </w:r>
    </w:p>
    <w:p w:rsidR="00000000" w:rsidRDefault="00000000">
      <w:pPr>
        <w:pStyle w:val="SingleTxt"/>
        <w:ind w:left="1264" w:right="1264"/>
        <w:rPr>
          <w:rtl/>
        </w:rPr>
      </w:pPr>
    </w:p>
    <w:p w:rsidR="00000000" w:rsidRDefault="00000000">
      <w:pPr>
        <w:rPr>
          <w:rtl/>
        </w:rPr>
      </w:pP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6"/>
        <w:gridCol w:w="378"/>
        <w:gridCol w:w="615"/>
        <w:gridCol w:w="992"/>
        <w:gridCol w:w="992"/>
        <w:gridCol w:w="992"/>
      </w:tblGrid>
      <w:tr w:rsidR="00000000">
        <w:tblPrEx>
          <w:tblCellMar>
            <w:top w:w="0" w:type="dxa"/>
            <w:bottom w:w="0" w:type="dxa"/>
          </w:tblCellMar>
        </w:tblPrEx>
        <w:trPr>
          <w:cantSplit/>
        </w:trPr>
        <w:tc>
          <w:tcPr>
            <w:tcW w:w="7705" w:type="dxa"/>
            <w:gridSpan w:val="6"/>
          </w:tcPr>
          <w:p w:rsidR="00000000" w:rsidRDefault="00000000">
            <w:pPr>
              <w:pStyle w:val="Heading4"/>
              <w:spacing w:line="400" w:lineRule="exact"/>
              <w:rPr>
                <w:b w:val="0"/>
                <w:bCs w:val="0"/>
                <w:i/>
                <w:iCs/>
                <w:rtl/>
              </w:rPr>
            </w:pPr>
            <w:r>
              <w:rPr>
                <w:b w:val="0"/>
                <w:bCs w:val="0"/>
                <w:i/>
                <w:iCs/>
                <w:rtl/>
              </w:rPr>
              <w:t>توزيع الأشخاص المستخدَمين حسب المستوى التعليمي</w:t>
            </w:r>
          </w:p>
          <w:p w:rsidR="00000000" w:rsidRDefault="00000000">
            <w:pPr>
              <w:pStyle w:val="Heading4"/>
              <w:spacing w:line="400" w:lineRule="exact"/>
              <w:rPr>
                <w:rtl/>
              </w:rPr>
            </w:pPr>
            <w:r>
              <w:rPr>
                <w:b w:val="0"/>
                <w:bCs w:val="0"/>
                <w:i/>
                <w:iCs/>
                <w:rtl/>
              </w:rPr>
              <w:t>ونوع الجنس، 1999</w:t>
            </w:r>
          </w:p>
        </w:tc>
      </w:tr>
      <w:tr w:rsidR="00000000">
        <w:tblPrEx>
          <w:tblCellMar>
            <w:top w:w="0" w:type="dxa"/>
            <w:bottom w:w="0" w:type="dxa"/>
          </w:tblCellMar>
        </w:tblPrEx>
        <w:trPr>
          <w:cantSplit/>
        </w:trPr>
        <w:tc>
          <w:tcPr>
            <w:tcW w:w="3736" w:type="dxa"/>
            <w:tcBorders>
              <w:bottom w:val="nil"/>
              <w:right w:val="nil"/>
            </w:tcBorders>
          </w:tcPr>
          <w:p w:rsidR="00000000" w:rsidRDefault="00000000">
            <w:pPr>
              <w:rPr>
                <w:rtl/>
              </w:rPr>
            </w:pPr>
          </w:p>
        </w:tc>
        <w:tc>
          <w:tcPr>
            <w:tcW w:w="378" w:type="dxa"/>
            <w:tcBorders>
              <w:left w:val="nil"/>
              <w:bottom w:val="nil"/>
              <w:right w:val="nil"/>
            </w:tcBorders>
          </w:tcPr>
          <w:p w:rsidR="00000000" w:rsidRDefault="00000000">
            <w:pPr>
              <w:rPr>
                <w:rtl/>
              </w:rPr>
            </w:pPr>
          </w:p>
        </w:tc>
        <w:tc>
          <w:tcPr>
            <w:tcW w:w="1607" w:type="dxa"/>
            <w:gridSpan w:val="2"/>
            <w:tcBorders>
              <w:left w:val="nil"/>
              <w:bottom w:val="nil"/>
              <w:right w:val="single" w:sz="4" w:space="0" w:color="auto"/>
            </w:tcBorders>
          </w:tcPr>
          <w:p w:rsidR="00000000" w:rsidRDefault="00000000">
            <w:pPr>
              <w:rPr>
                <w:rtl/>
              </w:rPr>
            </w:pPr>
          </w:p>
        </w:tc>
        <w:tc>
          <w:tcPr>
            <w:tcW w:w="1984" w:type="dxa"/>
            <w:gridSpan w:val="2"/>
            <w:tcBorders>
              <w:left w:val="nil"/>
              <w:bottom w:val="nil"/>
            </w:tcBorders>
          </w:tcPr>
          <w:p w:rsidR="00000000" w:rsidRDefault="00000000">
            <w:pPr>
              <w:pStyle w:val="H56"/>
              <w:keepNext w:val="0"/>
              <w:keepLines w:val="0"/>
              <w:suppressAutoHyphens w:val="0"/>
              <w:spacing w:line="400" w:lineRule="exact"/>
              <w:outlineLvl w:val="9"/>
              <w:rPr>
                <w:i/>
                <w:iCs/>
                <w:w w:val="95"/>
                <w:rtl/>
              </w:rPr>
            </w:pPr>
            <w:r>
              <w:rPr>
                <w:i/>
                <w:iCs/>
                <w:w w:val="95"/>
                <w:rtl/>
              </w:rPr>
              <w:t>التغيُّر 1993 1999</w:t>
            </w:r>
          </w:p>
        </w:tc>
      </w:tr>
      <w:tr w:rsidR="00000000">
        <w:tblPrEx>
          <w:tblCellMar>
            <w:top w:w="0" w:type="dxa"/>
            <w:bottom w:w="0" w:type="dxa"/>
          </w:tblCellMar>
        </w:tblPrEx>
        <w:tc>
          <w:tcPr>
            <w:tcW w:w="3736" w:type="dxa"/>
            <w:tcBorders>
              <w:top w:val="nil"/>
              <w:right w:val="nil"/>
            </w:tcBorders>
          </w:tcPr>
          <w:p w:rsidR="00000000" w:rsidRDefault="00000000">
            <w:pPr>
              <w:rPr>
                <w:rtl/>
              </w:rPr>
            </w:pPr>
          </w:p>
        </w:tc>
        <w:tc>
          <w:tcPr>
            <w:tcW w:w="993" w:type="dxa"/>
            <w:gridSpan w:val="2"/>
            <w:tcBorders>
              <w:top w:val="nil"/>
              <w:left w:val="nil"/>
              <w:right w:val="nil"/>
            </w:tcBorders>
          </w:tcPr>
          <w:p w:rsidR="00000000" w:rsidRDefault="00000000">
            <w:pPr>
              <w:rPr>
                <w:i/>
                <w:iCs/>
                <w:rtl/>
              </w:rPr>
            </w:pPr>
            <w:r>
              <w:rPr>
                <w:i/>
                <w:iCs/>
                <w:rtl/>
              </w:rPr>
              <w:t>رجل</w:t>
            </w:r>
          </w:p>
        </w:tc>
        <w:tc>
          <w:tcPr>
            <w:tcW w:w="992" w:type="dxa"/>
            <w:tcBorders>
              <w:top w:val="nil"/>
              <w:left w:val="nil"/>
              <w:right w:val="single" w:sz="4" w:space="0" w:color="auto"/>
            </w:tcBorders>
          </w:tcPr>
          <w:p w:rsidR="00000000" w:rsidRDefault="00000000">
            <w:pPr>
              <w:rPr>
                <w:i/>
                <w:iCs/>
                <w:rtl/>
              </w:rPr>
            </w:pPr>
            <w:r>
              <w:rPr>
                <w:i/>
                <w:iCs/>
                <w:rtl/>
              </w:rPr>
              <w:t>امرأة</w:t>
            </w:r>
          </w:p>
        </w:tc>
        <w:tc>
          <w:tcPr>
            <w:tcW w:w="992" w:type="dxa"/>
            <w:tcBorders>
              <w:top w:val="nil"/>
              <w:left w:val="nil"/>
              <w:right w:val="nil"/>
            </w:tcBorders>
          </w:tcPr>
          <w:p w:rsidR="00000000" w:rsidRDefault="00000000">
            <w:pPr>
              <w:rPr>
                <w:i/>
                <w:iCs/>
                <w:rtl/>
              </w:rPr>
            </w:pPr>
            <w:r>
              <w:rPr>
                <w:i/>
                <w:iCs/>
                <w:rtl/>
              </w:rPr>
              <w:t>رجل</w:t>
            </w:r>
          </w:p>
        </w:tc>
        <w:tc>
          <w:tcPr>
            <w:tcW w:w="992" w:type="dxa"/>
            <w:tcBorders>
              <w:top w:val="nil"/>
              <w:left w:val="nil"/>
            </w:tcBorders>
          </w:tcPr>
          <w:p w:rsidR="00000000" w:rsidRDefault="00000000">
            <w:pPr>
              <w:rPr>
                <w:i/>
                <w:iCs/>
                <w:rtl/>
              </w:rPr>
            </w:pPr>
            <w:r>
              <w:rPr>
                <w:i/>
                <w:iCs/>
                <w:rtl/>
              </w:rPr>
              <w:t>امرأة</w:t>
            </w:r>
          </w:p>
        </w:tc>
      </w:tr>
      <w:tr w:rsidR="00000000">
        <w:tblPrEx>
          <w:tblCellMar>
            <w:top w:w="0" w:type="dxa"/>
            <w:bottom w:w="0" w:type="dxa"/>
          </w:tblCellMar>
        </w:tblPrEx>
        <w:tc>
          <w:tcPr>
            <w:tcW w:w="3736" w:type="dxa"/>
          </w:tcPr>
          <w:p w:rsidR="00000000" w:rsidRDefault="00000000">
            <w:pPr>
              <w:rPr>
                <w:rtl/>
              </w:rPr>
            </w:pPr>
            <w:r>
              <w:rPr>
                <w:rtl/>
              </w:rPr>
              <w:t>المجموع</w:t>
            </w:r>
          </w:p>
        </w:tc>
        <w:tc>
          <w:tcPr>
            <w:tcW w:w="993" w:type="dxa"/>
            <w:gridSpan w:val="2"/>
          </w:tcPr>
          <w:p w:rsidR="00000000" w:rsidRDefault="00000000">
            <w:pPr>
              <w:rPr>
                <w:rtl/>
              </w:rPr>
            </w:pPr>
            <w:r>
              <w:rPr>
                <w:rtl/>
              </w:rPr>
              <w:t>100.0</w:t>
            </w:r>
          </w:p>
        </w:tc>
        <w:tc>
          <w:tcPr>
            <w:tcW w:w="992" w:type="dxa"/>
          </w:tcPr>
          <w:p w:rsidR="00000000" w:rsidRDefault="00000000">
            <w:pPr>
              <w:rPr>
                <w:rtl/>
              </w:rPr>
            </w:pPr>
            <w:r>
              <w:rPr>
                <w:rtl/>
              </w:rPr>
              <w:t>100.0</w:t>
            </w:r>
          </w:p>
        </w:tc>
        <w:tc>
          <w:tcPr>
            <w:tcW w:w="992" w:type="dxa"/>
          </w:tcPr>
          <w:p w:rsidR="00000000" w:rsidRDefault="00000000">
            <w:pPr>
              <w:rPr>
                <w:rtl/>
              </w:rPr>
            </w:pPr>
            <w:r>
              <w:rPr>
                <w:rtl/>
              </w:rPr>
              <w:t>1.9</w:t>
            </w:r>
          </w:p>
        </w:tc>
        <w:tc>
          <w:tcPr>
            <w:tcW w:w="992" w:type="dxa"/>
          </w:tcPr>
          <w:p w:rsidR="00000000" w:rsidRDefault="00000000">
            <w:pPr>
              <w:rPr>
                <w:rtl/>
              </w:rPr>
            </w:pPr>
            <w:r>
              <w:rPr>
                <w:rtl/>
              </w:rPr>
              <w:t>13.3</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درجة الدكتوراة أو الدراسات العليا</w:t>
            </w:r>
          </w:p>
        </w:tc>
        <w:tc>
          <w:tcPr>
            <w:tcW w:w="993" w:type="dxa"/>
            <w:gridSpan w:val="2"/>
          </w:tcPr>
          <w:p w:rsidR="00000000" w:rsidRDefault="00000000">
            <w:pPr>
              <w:rPr>
                <w:rtl/>
              </w:rPr>
            </w:pPr>
            <w:r>
              <w:rPr>
                <w:rtl/>
              </w:rPr>
              <w:t>0.7</w:t>
            </w:r>
          </w:p>
        </w:tc>
        <w:tc>
          <w:tcPr>
            <w:tcW w:w="992" w:type="dxa"/>
          </w:tcPr>
          <w:p w:rsidR="00000000" w:rsidRDefault="00000000">
            <w:pPr>
              <w:rPr>
                <w:rtl/>
              </w:rPr>
            </w:pPr>
            <w:r>
              <w:rPr>
                <w:rtl/>
              </w:rPr>
              <w:t>0.5</w:t>
            </w:r>
          </w:p>
        </w:tc>
        <w:tc>
          <w:tcPr>
            <w:tcW w:w="992" w:type="dxa"/>
          </w:tcPr>
          <w:p w:rsidR="00000000" w:rsidRDefault="00000000">
            <w:pPr>
              <w:rPr>
                <w:rtl/>
              </w:rPr>
            </w:pPr>
            <w:r>
              <w:rPr>
                <w:rtl/>
              </w:rPr>
              <w:t>0.4</w:t>
            </w:r>
          </w:p>
        </w:tc>
        <w:tc>
          <w:tcPr>
            <w:tcW w:w="992" w:type="dxa"/>
          </w:tcPr>
          <w:p w:rsidR="00000000" w:rsidRDefault="00000000">
            <w:pPr>
              <w:rPr>
                <w:rtl/>
              </w:rPr>
            </w:pPr>
            <w:r>
              <w:rPr>
                <w:rtl/>
              </w:rPr>
              <w:t>0.4</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درجة التعليم الثالثي</w:t>
            </w:r>
          </w:p>
        </w:tc>
        <w:tc>
          <w:tcPr>
            <w:tcW w:w="993" w:type="dxa"/>
            <w:gridSpan w:val="2"/>
          </w:tcPr>
          <w:p w:rsidR="00000000" w:rsidRDefault="00000000">
            <w:pPr>
              <w:rPr>
                <w:rtl/>
              </w:rPr>
            </w:pPr>
            <w:r>
              <w:rPr>
                <w:rtl/>
              </w:rPr>
              <w:t>13.6</w:t>
            </w:r>
          </w:p>
        </w:tc>
        <w:tc>
          <w:tcPr>
            <w:tcW w:w="992" w:type="dxa"/>
          </w:tcPr>
          <w:p w:rsidR="00000000" w:rsidRDefault="00000000">
            <w:pPr>
              <w:rPr>
                <w:rtl/>
              </w:rPr>
            </w:pPr>
            <w:r>
              <w:rPr>
                <w:rtl/>
              </w:rPr>
              <w:t>17.9</w:t>
            </w:r>
          </w:p>
        </w:tc>
        <w:tc>
          <w:tcPr>
            <w:tcW w:w="992" w:type="dxa"/>
          </w:tcPr>
          <w:p w:rsidR="00000000" w:rsidRDefault="00000000">
            <w:pPr>
              <w:rPr>
                <w:rtl/>
              </w:rPr>
            </w:pPr>
            <w:r>
              <w:rPr>
                <w:rtl/>
              </w:rPr>
              <w:t>2.1</w:t>
            </w:r>
          </w:p>
        </w:tc>
        <w:tc>
          <w:tcPr>
            <w:tcW w:w="992" w:type="dxa"/>
          </w:tcPr>
          <w:p w:rsidR="00000000" w:rsidRDefault="00000000">
            <w:pPr>
              <w:rPr>
                <w:rtl/>
              </w:rPr>
            </w:pPr>
            <w:r>
              <w:rPr>
                <w:rtl/>
              </w:rPr>
              <w:t>3.2</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درجة التعليم المهني التقني العالي</w:t>
            </w:r>
          </w:p>
        </w:tc>
        <w:tc>
          <w:tcPr>
            <w:tcW w:w="993" w:type="dxa"/>
            <w:gridSpan w:val="2"/>
          </w:tcPr>
          <w:p w:rsidR="00000000" w:rsidRDefault="00000000">
            <w:pPr>
              <w:rPr>
                <w:rtl/>
              </w:rPr>
            </w:pPr>
            <w:r>
              <w:rPr>
                <w:rtl/>
              </w:rPr>
              <w:t>10.0</w:t>
            </w:r>
          </w:p>
        </w:tc>
        <w:tc>
          <w:tcPr>
            <w:tcW w:w="992" w:type="dxa"/>
          </w:tcPr>
          <w:p w:rsidR="00000000" w:rsidRDefault="00000000">
            <w:pPr>
              <w:rPr>
                <w:rtl/>
              </w:rPr>
            </w:pPr>
            <w:r>
              <w:rPr>
                <w:rtl/>
              </w:rPr>
              <w:t>14.2</w:t>
            </w:r>
          </w:p>
        </w:tc>
        <w:tc>
          <w:tcPr>
            <w:tcW w:w="992" w:type="dxa"/>
          </w:tcPr>
          <w:p w:rsidR="00000000" w:rsidRDefault="00000000">
            <w:pPr>
              <w:rPr>
                <w:rtl/>
              </w:rPr>
            </w:pPr>
            <w:r>
              <w:rPr>
                <w:rtl/>
              </w:rPr>
              <w:t>4.8</w:t>
            </w:r>
          </w:p>
        </w:tc>
        <w:tc>
          <w:tcPr>
            <w:tcW w:w="992" w:type="dxa"/>
          </w:tcPr>
          <w:p w:rsidR="00000000" w:rsidRDefault="00000000">
            <w:pPr>
              <w:rPr>
                <w:rtl/>
              </w:rPr>
            </w:pPr>
            <w:r>
              <w:rPr>
                <w:rtl/>
              </w:rPr>
              <w:t>7.5</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شهادة إتمام الدراسة الثانوية</w:t>
            </w:r>
          </w:p>
        </w:tc>
        <w:tc>
          <w:tcPr>
            <w:tcW w:w="993" w:type="dxa"/>
            <w:gridSpan w:val="2"/>
          </w:tcPr>
          <w:p w:rsidR="00000000" w:rsidRDefault="00000000">
            <w:pPr>
              <w:rPr>
                <w:rtl/>
              </w:rPr>
            </w:pPr>
            <w:r>
              <w:rPr>
                <w:rtl/>
              </w:rPr>
              <w:t>29.1</w:t>
            </w:r>
          </w:p>
        </w:tc>
        <w:tc>
          <w:tcPr>
            <w:tcW w:w="992" w:type="dxa"/>
          </w:tcPr>
          <w:p w:rsidR="00000000" w:rsidRDefault="00000000">
            <w:pPr>
              <w:rPr>
                <w:rtl/>
              </w:rPr>
            </w:pPr>
            <w:r>
              <w:rPr>
                <w:rtl/>
              </w:rPr>
              <w:t>27.5</w:t>
            </w:r>
          </w:p>
        </w:tc>
        <w:tc>
          <w:tcPr>
            <w:tcW w:w="992" w:type="dxa"/>
          </w:tcPr>
          <w:p w:rsidR="00000000" w:rsidRDefault="00000000">
            <w:pPr>
              <w:rPr>
                <w:rtl/>
              </w:rPr>
            </w:pPr>
            <w:r>
              <w:rPr>
                <w:rtl/>
              </w:rPr>
              <w:t>4.2</w:t>
            </w:r>
          </w:p>
        </w:tc>
        <w:tc>
          <w:tcPr>
            <w:tcW w:w="992" w:type="dxa"/>
          </w:tcPr>
          <w:p w:rsidR="00000000" w:rsidRDefault="00000000">
            <w:pPr>
              <w:rPr>
                <w:rtl/>
              </w:rPr>
            </w:pPr>
            <w:r>
              <w:rPr>
                <w:rtl/>
              </w:rPr>
              <w:t>1.5</w:t>
            </w:r>
          </w:p>
        </w:tc>
      </w:tr>
      <w:tr w:rsidR="00000000">
        <w:tblPrEx>
          <w:tblCellMar>
            <w:top w:w="0" w:type="dxa"/>
            <w:bottom w:w="0" w:type="dxa"/>
          </w:tblCellMar>
        </w:tblPrEx>
        <w:tc>
          <w:tcPr>
            <w:tcW w:w="3736" w:type="dxa"/>
          </w:tcPr>
          <w:p w:rsidR="00000000" w:rsidRDefault="00000000">
            <w:pPr>
              <w:pStyle w:val="H23"/>
              <w:keepNext w:val="0"/>
              <w:keepLines w:val="0"/>
              <w:suppressAutoHyphens w:val="0"/>
              <w:outlineLvl w:val="9"/>
              <w:rPr>
                <w:b w:val="0"/>
                <w:bCs w:val="0"/>
                <w:spacing w:val="0"/>
                <w:rtl/>
              </w:rPr>
            </w:pPr>
            <w:r>
              <w:rPr>
                <w:b w:val="0"/>
                <w:bCs w:val="0"/>
                <w:spacing w:val="0"/>
                <w:rtl/>
              </w:rPr>
              <w:t>شهادة السنة الثالثة من الدراسة الثانوية</w:t>
            </w:r>
          </w:p>
        </w:tc>
        <w:tc>
          <w:tcPr>
            <w:tcW w:w="993" w:type="dxa"/>
            <w:gridSpan w:val="2"/>
          </w:tcPr>
          <w:p w:rsidR="00000000" w:rsidRDefault="00000000">
            <w:pPr>
              <w:rPr>
                <w:rtl/>
              </w:rPr>
            </w:pPr>
            <w:r>
              <w:rPr>
                <w:rtl/>
              </w:rPr>
              <w:t>12.5</w:t>
            </w:r>
          </w:p>
        </w:tc>
        <w:tc>
          <w:tcPr>
            <w:tcW w:w="992" w:type="dxa"/>
          </w:tcPr>
          <w:p w:rsidR="00000000" w:rsidRDefault="00000000">
            <w:pPr>
              <w:rPr>
                <w:rtl/>
              </w:rPr>
            </w:pPr>
            <w:r>
              <w:rPr>
                <w:rtl/>
              </w:rPr>
              <w:t>7.3</w:t>
            </w:r>
          </w:p>
        </w:tc>
        <w:tc>
          <w:tcPr>
            <w:tcW w:w="992" w:type="dxa"/>
          </w:tcPr>
          <w:p w:rsidR="00000000" w:rsidRDefault="00000000">
            <w:pPr>
              <w:rPr>
                <w:rtl/>
              </w:rPr>
            </w:pPr>
            <w:r>
              <w:rPr>
                <w:rtl/>
              </w:rPr>
              <w:t>1.3</w:t>
            </w:r>
          </w:p>
        </w:tc>
        <w:tc>
          <w:tcPr>
            <w:tcW w:w="992" w:type="dxa"/>
          </w:tcPr>
          <w:p w:rsidR="00000000" w:rsidRDefault="00000000">
            <w:pPr>
              <w:rPr>
                <w:rtl/>
              </w:rPr>
            </w:pPr>
            <w:r>
              <w:rPr>
                <w:rtl/>
              </w:rPr>
              <w:t>0.8</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شهادة المدرسة الابتدائية</w:t>
            </w:r>
          </w:p>
        </w:tc>
        <w:tc>
          <w:tcPr>
            <w:tcW w:w="993" w:type="dxa"/>
            <w:gridSpan w:val="2"/>
          </w:tcPr>
          <w:p w:rsidR="00000000" w:rsidRDefault="00000000">
            <w:pPr>
              <w:rPr>
                <w:rtl/>
              </w:rPr>
            </w:pPr>
            <w:r>
              <w:rPr>
                <w:rtl/>
              </w:rPr>
              <w:t>31.4</w:t>
            </w:r>
          </w:p>
        </w:tc>
        <w:tc>
          <w:tcPr>
            <w:tcW w:w="992" w:type="dxa"/>
          </w:tcPr>
          <w:p w:rsidR="00000000" w:rsidRDefault="00000000">
            <w:pPr>
              <w:rPr>
                <w:rtl/>
              </w:rPr>
            </w:pPr>
            <w:r>
              <w:rPr>
                <w:rtl/>
              </w:rPr>
              <w:t>28.5</w:t>
            </w:r>
          </w:p>
        </w:tc>
        <w:tc>
          <w:tcPr>
            <w:tcW w:w="992" w:type="dxa"/>
          </w:tcPr>
          <w:p w:rsidR="00000000" w:rsidRDefault="00000000">
            <w:pPr>
              <w:rPr>
                <w:rtl/>
              </w:rPr>
            </w:pPr>
            <w:r>
              <w:rPr>
                <w:rtl/>
              </w:rPr>
              <w:t>-11.1</w:t>
            </w:r>
          </w:p>
        </w:tc>
        <w:tc>
          <w:tcPr>
            <w:tcW w:w="992" w:type="dxa"/>
          </w:tcPr>
          <w:p w:rsidR="00000000" w:rsidRDefault="00000000">
            <w:pPr>
              <w:rPr>
                <w:rtl/>
              </w:rPr>
            </w:pPr>
            <w:r>
              <w:rPr>
                <w:rtl/>
              </w:rPr>
              <w:t>-10.0</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فصول قليلة بالمدرسة الابتدائية</w:t>
            </w:r>
          </w:p>
        </w:tc>
        <w:tc>
          <w:tcPr>
            <w:tcW w:w="993" w:type="dxa"/>
            <w:gridSpan w:val="2"/>
          </w:tcPr>
          <w:p w:rsidR="00000000" w:rsidRDefault="00000000">
            <w:pPr>
              <w:rPr>
                <w:rtl/>
              </w:rPr>
            </w:pPr>
            <w:r>
              <w:rPr>
                <w:rtl/>
              </w:rPr>
              <w:t>1.9</w:t>
            </w:r>
          </w:p>
        </w:tc>
        <w:tc>
          <w:tcPr>
            <w:tcW w:w="992" w:type="dxa"/>
          </w:tcPr>
          <w:p w:rsidR="00000000" w:rsidRDefault="00000000">
            <w:pPr>
              <w:rPr>
                <w:rtl/>
              </w:rPr>
            </w:pPr>
            <w:r>
              <w:rPr>
                <w:rtl/>
              </w:rPr>
              <w:t>2.7</w:t>
            </w:r>
          </w:p>
        </w:tc>
        <w:tc>
          <w:tcPr>
            <w:tcW w:w="992" w:type="dxa"/>
          </w:tcPr>
          <w:p w:rsidR="00000000" w:rsidRDefault="00000000">
            <w:pPr>
              <w:rPr>
                <w:rtl/>
              </w:rPr>
            </w:pPr>
            <w:r>
              <w:rPr>
                <w:rtl/>
              </w:rPr>
              <w:t>-1.4</w:t>
            </w:r>
          </w:p>
        </w:tc>
        <w:tc>
          <w:tcPr>
            <w:tcW w:w="992" w:type="dxa"/>
          </w:tcPr>
          <w:p w:rsidR="00000000" w:rsidRDefault="00000000">
            <w:pPr>
              <w:rPr>
                <w:rtl/>
              </w:rPr>
            </w:pPr>
            <w:r>
              <w:rPr>
                <w:rtl/>
              </w:rPr>
              <w:t>-2.5</w:t>
            </w:r>
          </w:p>
        </w:tc>
      </w:tr>
      <w:tr w:rsidR="00000000">
        <w:tblPrEx>
          <w:tblCellMar>
            <w:top w:w="0" w:type="dxa"/>
            <w:bottom w:w="0" w:type="dxa"/>
          </w:tblCellMar>
        </w:tblPrEx>
        <w:tc>
          <w:tcPr>
            <w:tcW w:w="3736" w:type="dxa"/>
          </w:tcPr>
          <w:p w:rsidR="00000000" w:rsidRDefault="00000000">
            <w:pPr>
              <w:pStyle w:val="H23"/>
              <w:keepLines w:val="0"/>
              <w:suppressAutoHyphens w:val="0"/>
              <w:rPr>
                <w:b w:val="0"/>
                <w:bCs w:val="0"/>
                <w:spacing w:val="0"/>
                <w:rtl/>
              </w:rPr>
            </w:pPr>
            <w:r>
              <w:rPr>
                <w:b w:val="0"/>
                <w:bCs w:val="0"/>
                <w:spacing w:val="0"/>
                <w:rtl/>
              </w:rPr>
              <w:t>بغير تعليم</w:t>
            </w:r>
          </w:p>
        </w:tc>
        <w:tc>
          <w:tcPr>
            <w:tcW w:w="993" w:type="dxa"/>
            <w:gridSpan w:val="2"/>
          </w:tcPr>
          <w:p w:rsidR="00000000" w:rsidRDefault="00000000">
            <w:pPr>
              <w:rPr>
                <w:rtl/>
              </w:rPr>
            </w:pPr>
            <w:r>
              <w:rPr>
                <w:rtl/>
              </w:rPr>
              <w:t>0.8</w:t>
            </w:r>
          </w:p>
        </w:tc>
        <w:tc>
          <w:tcPr>
            <w:tcW w:w="992" w:type="dxa"/>
          </w:tcPr>
          <w:p w:rsidR="00000000" w:rsidRDefault="00000000">
            <w:pPr>
              <w:rPr>
                <w:rtl/>
              </w:rPr>
            </w:pPr>
            <w:r>
              <w:rPr>
                <w:rtl/>
              </w:rPr>
              <w:t>1.4</w:t>
            </w:r>
          </w:p>
        </w:tc>
        <w:tc>
          <w:tcPr>
            <w:tcW w:w="992" w:type="dxa"/>
          </w:tcPr>
          <w:p w:rsidR="00000000" w:rsidRDefault="00000000">
            <w:pPr>
              <w:rPr>
                <w:rtl/>
              </w:rPr>
            </w:pPr>
            <w:r>
              <w:rPr>
                <w:rtl/>
              </w:rPr>
              <w:t>0.2</w:t>
            </w:r>
          </w:p>
        </w:tc>
        <w:tc>
          <w:tcPr>
            <w:tcW w:w="992" w:type="dxa"/>
          </w:tcPr>
          <w:p w:rsidR="00000000" w:rsidRDefault="00000000">
            <w:pPr>
              <w:rPr>
                <w:rtl/>
              </w:rPr>
            </w:pPr>
            <w:r>
              <w:rPr>
                <w:rtl/>
              </w:rPr>
              <w:t>-0.9</w:t>
            </w:r>
          </w:p>
        </w:tc>
      </w:tr>
    </w:tbl>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ويبيِّن توزيع النساء المشاركات في النشاط الاقتصادي والمستخدَمات فيما يتعلق بالمستوى التعليمي، نِسباً أعلى في مستوى التعليم العالي بالمقارنة مع الرجال وبالعكس. ففي عام 1999، كان هناك 33 في المائة من النساء المستخدَمات و 34 في المائة من الرجال المستخدَمين من حملة شهادة الدراسة الابتدائية أو من ذوي التحصيل التعليمي الأدنى (63 في المائة في تلك الفئة لكلا الجنسين ويزيد أعمارهم على 45 سنة). كما كان هناك 18 في المائة من النساء المستخدَمات و 14 في المائة من الرجال المستخدَمين من حملة الدرجات الجامعية. وكان ثمة 14 في المائة و 10 في المائة على التوالي ممن يحملون درجة تعليم مهني عالية. وبالنسبة لكلا المستويين التعليميين، كان اتجاه الزيادة أعلى في حالة المرأة. بل إن هذا الاتجاه جدير بأن يتسع ويسود في ضوء حقيقة أن عدد النساء المستخدَمات من الحاصلات على مستوى تعليمي عال أكبر بكثير في فئات العمر الشابة من بين السكان المستخدَمين على نحو ما يتبين من الجدول التالي.</w:t>
      </w:r>
    </w:p>
    <w:p w:rsidR="00000000" w:rsidRDefault="00000000">
      <w:pPr>
        <w:pStyle w:val="SingleTxt"/>
        <w:ind w:left="1264" w:right="1264"/>
        <w:rPr>
          <w:rtl/>
        </w:rPr>
      </w:pPr>
      <w:r>
        <w:rPr>
          <w:rtl/>
        </w:rPr>
        <w:tab/>
      </w:r>
      <w:r>
        <w:rPr>
          <w:rtl/>
        </w:rPr>
        <w:tab/>
        <w:t>وفي المجموعة العمرية 20-24 من السكان المستخدَمين، فإن النساء اللائي لا يحملن سوى شهادة التعليم الإلزامي أو أقل لا يشكِّلن سوى 15 في المائة من العدد الإجمالي للنساء، بينما النسبة المئوية المناظرة للرجال تبلغ الضعف فتصل إلى 30 في المائة. وفي الفئة العمرية 45-64، تبلغ النسب المئوية 65 في المائة و 59 في المائة على التوالي. أما في الفئة العمرية 65 سنة وما فوقها، فتبلغ نسبة النساء الحاصلات فقط على التعليم الإلزامي أو أقل 94 في المائة مقارنة بنسبة 84 في المائة للرجال.</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1"/>
        <w:gridCol w:w="992"/>
        <w:gridCol w:w="993"/>
        <w:gridCol w:w="992"/>
        <w:gridCol w:w="1276"/>
      </w:tblGrid>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b w:val="0"/>
                <w:bCs w:val="0"/>
                <w:i/>
                <w:iCs/>
                <w:rtl/>
              </w:rPr>
            </w:pPr>
            <w:r>
              <w:rPr>
                <w:b w:val="0"/>
                <w:bCs w:val="0"/>
                <w:i/>
                <w:iCs/>
                <w:rtl/>
              </w:rPr>
              <w:t>توزيع السكان المستخدَمين حسب المستوى التعليمي</w:t>
            </w:r>
          </w:p>
          <w:p w:rsidR="00000000" w:rsidRDefault="00000000">
            <w:pPr>
              <w:pStyle w:val="Heading4"/>
              <w:spacing w:line="400" w:lineRule="exact"/>
              <w:rPr>
                <w:rtl/>
              </w:rPr>
            </w:pPr>
            <w:r>
              <w:rPr>
                <w:b w:val="0"/>
                <w:bCs w:val="0"/>
                <w:i/>
                <w:iCs/>
                <w:rtl/>
              </w:rPr>
              <w:t>والفئة العمرية ونوع الجنس، 1999</w:t>
            </w:r>
          </w:p>
        </w:tc>
      </w:tr>
      <w:tr w:rsidR="00000000">
        <w:tblPrEx>
          <w:tblCellMar>
            <w:top w:w="0" w:type="dxa"/>
            <w:bottom w:w="0" w:type="dxa"/>
          </w:tblCellMar>
        </w:tblPrEx>
        <w:trPr>
          <w:cantSplit/>
        </w:trPr>
        <w:tc>
          <w:tcPr>
            <w:tcW w:w="3311" w:type="dxa"/>
            <w:vMerge w:val="restart"/>
          </w:tcPr>
          <w:p w:rsidR="00000000" w:rsidRDefault="00000000">
            <w:pPr>
              <w:pStyle w:val="H23"/>
              <w:keepLines w:val="0"/>
              <w:suppressAutoHyphens w:val="0"/>
              <w:rPr>
                <w:b w:val="0"/>
                <w:bCs w:val="0"/>
                <w:i/>
                <w:iCs/>
                <w:spacing w:val="0"/>
                <w:rtl/>
              </w:rPr>
            </w:pPr>
            <w:r>
              <w:rPr>
                <w:b w:val="0"/>
                <w:bCs w:val="0"/>
                <w:i/>
                <w:iCs/>
                <w:spacing w:val="0"/>
                <w:rtl/>
              </w:rPr>
              <w:t>المستوى التعليمي</w:t>
            </w:r>
          </w:p>
          <w:p w:rsidR="00000000" w:rsidRDefault="00000000">
            <w:pPr>
              <w:rPr>
                <w:rtl/>
              </w:rPr>
            </w:pPr>
          </w:p>
        </w:tc>
        <w:tc>
          <w:tcPr>
            <w:tcW w:w="4253" w:type="dxa"/>
            <w:gridSpan w:val="4"/>
          </w:tcPr>
          <w:p w:rsidR="00000000" w:rsidRDefault="00000000">
            <w:pPr>
              <w:pStyle w:val="Heading4"/>
              <w:spacing w:line="400" w:lineRule="exact"/>
              <w:rPr>
                <w:b w:val="0"/>
                <w:bCs w:val="0"/>
                <w:i/>
                <w:iCs/>
                <w:rtl/>
              </w:rPr>
            </w:pPr>
            <w:r>
              <w:rPr>
                <w:b w:val="0"/>
                <w:bCs w:val="0"/>
                <w:i/>
                <w:iCs/>
                <w:rtl/>
              </w:rPr>
              <w:t>الفئات العمرية</w:t>
            </w:r>
          </w:p>
        </w:tc>
      </w:tr>
      <w:tr w:rsidR="00000000">
        <w:tblPrEx>
          <w:tblCellMar>
            <w:top w:w="0" w:type="dxa"/>
            <w:bottom w:w="0" w:type="dxa"/>
          </w:tblCellMar>
        </w:tblPrEx>
        <w:trPr>
          <w:cantSplit/>
        </w:trPr>
        <w:tc>
          <w:tcPr>
            <w:tcW w:w="3311" w:type="dxa"/>
            <w:vMerge/>
          </w:tcPr>
          <w:p w:rsidR="00000000" w:rsidRDefault="00000000">
            <w:pPr>
              <w:rPr>
                <w:rtl/>
              </w:rPr>
            </w:pPr>
          </w:p>
        </w:tc>
        <w:tc>
          <w:tcPr>
            <w:tcW w:w="992" w:type="dxa"/>
          </w:tcPr>
          <w:p w:rsidR="00000000" w:rsidRDefault="00000000">
            <w:pPr>
              <w:rPr>
                <w:i/>
                <w:iCs/>
                <w:rtl/>
              </w:rPr>
            </w:pPr>
            <w:r>
              <w:rPr>
                <w:i/>
                <w:iCs/>
                <w:rtl/>
              </w:rPr>
              <w:t>25-29</w:t>
            </w:r>
          </w:p>
        </w:tc>
        <w:tc>
          <w:tcPr>
            <w:tcW w:w="993" w:type="dxa"/>
          </w:tcPr>
          <w:p w:rsidR="00000000" w:rsidRDefault="00000000">
            <w:pPr>
              <w:rPr>
                <w:i/>
                <w:iCs/>
                <w:rtl/>
              </w:rPr>
            </w:pPr>
            <w:r>
              <w:rPr>
                <w:i/>
                <w:iCs/>
                <w:rtl/>
              </w:rPr>
              <w:t>30-44</w:t>
            </w:r>
          </w:p>
        </w:tc>
        <w:tc>
          <w:tcPr>
            <w:tcW w:w="992" w:type="dxa"/>
          </w:tcPr>
          <w:p w:rsidR="00000000" w:rsidRDefault="00000000">
            <w:pPr>
              <w:rPr>
                <w:i/>
                <w:iCs/>
                <w:rtl/>
              </w:rPr>
            </w:pPr>
            <w:r>
              <w:rPr>
                <w:i/>
                <w:iCs/>
                <w:rtl/>
              </w:rPr>
              <w:t>45-64</w:t>
            </w:r>
          </w:p>
        </w:tc>
        <w:tc>
          <w:tcPr>
            <w:tcW w:w="1276" w:type="dxa"/>
          </w:tcPr>
          <w:p w:rsidR="00000000" w:rsidRDefault="00000000">
            <w:pPr>
              <w:rPr>
                <w:i/>
                <w:iCs/>
                <w:rtl/>
              </w:rPr>
            </w:pPr>
            <w:r>
              <w:rPr>
                <w:i/>
                <w:iCs/>
                <w:rtl/>
              </w:rPr>
              <w:t>+65</w:t>
            </w:r>
          </w:p>
        </w:tc>
      </w:tr>
      <w:tr w:rsidR="00000000">
        <w:tblPrEx>
          <w:tblCellMar>
            <w:top w:w="0" w:type="dxa"/>
            <w:bottom w:w="0" w:type="dxa"/>
          </w:tblCellMar>
        </w:tblPrEx>
        <w:trPr>
          <w:cantSplit/>
        </w:trPr>
        <w:tc>
          <w:tcPr>
            <w:tcW w:w="3311" w:type="dxa"/>
          </w:tcPr>
          <w:p w:rsidR="00000000" w:rsidRDefault="00000000">
            <w:pPr>
              <w:pStyle w:val="H23"/>
              <w:keepLines w:val="0"/>
              <w:suppressAutoHyphens w:val="0"/>
              <w:rPr>
                <w:b w:val="0"/>
                <w:bCs w:val="0"/>
                <w:spacing w:val="0"/>
                <w:rtl/>
              </w:rPr>
            </w:pPr>
            <w:r>
              <w:rPr>
                <w:b w:val="0"/>
                <w:bCs w:val="0"/>
                <w:spacing w:val="0"/>
                <w:rtl/>
              </w:rPr>
              <w:t>رجال</w:t>
            </w:r>
          </w:p>
        </w:tc>
        <w:tc>
          <w:tcPr>
            <w:tcW w:w="992" w:type="dxa"/>
          </w:tcPr>
          <w:p w:rsidR="00000000" w:rsidRDefault="00000000">
            <w:pPr>
              <w:rPr>
                <w:rtl/>
              </w:rPr>
            </w:pPr>
            <w:r>
              <w:rPr>
                <w:rtl/>
              </w:rPr>
              <w:t>100</w:t>
            </w:r>
          </w:p>
        </w:tc>
        <w:tc>
          <w:tcPr>
            <w:tcW w:w="993" w:type="dxa"/>
          </w:tcPr>
          <w:p w:rsidR="00000000" w:rsidRDefault="00000000">
            <w:pPr>
              <w:rPr>
                <w:rtl/>
              </w:rPr>
            </w:pPr>
            <w:r>
              <w:rPr>
                <w:rtl/>
              </w:rPr>
              <w:t>100</w:t>
            </w:r>
          </w:p>
        </w:tc>
        <w:tc>
          <w:tcPr>
            <w:tcW w:w="992" w:type="dxa"/>
          </w:tcPr>
          <w:p w:rsidR="00000000" w:rsidRDefault="00000000">
            <w:pPr>
              <w:rPr>
                <w:rtl/>
              </w:rPr>
            </w:pPr>
            <w:r>
              <w:rPr>
                <w:rtl/>
              </w:rPr>
              <w:t>100</w:t>
            </w:r>
          </w:p>
        </w:tc>
        <w:tc>
          <w:tcPr>
            <w:tcW w:w="1276" w:type="dxa"/>
          </w:tcPr>
          <w:p w:rsidR="00000000" w:rsidRDefault="00000000">
            <w:pPr>
              <w:rPr>
                <w:rtl/>
              </w:rPr>
            </w:pPr>
            <w:r>
              <w:rPr>
                <w:rtl/>
              </w:rPr>
              <w:t>100</w:t>
            </w:r>
          </w:p>
        </w:tc>
      </w:tr>
      <w:tr w:rsidR="00000000">
        <w:tblPrEx>
          <w:tblCellMar>
            <w:top w:w="0" w:type="dxa"/>
            <w:bottom w:w="0" w:type="dxa"/>
          </w:tblCellMar>
        </w:tblPrEx>
        <w:trPr>
          <w:cantSplit/>
        </w:trPr>
        <w:tc>
          <w:tcPr>
            <w:tcW w:w="3311" w:type="dxa"/>
          </w:tcPr>
          <w:p w:rsidR="00000000" w:rsidRDefault="00000000">
            <w:pPr>
              <w:pStyle w:val="H23"/>
              <w:keepLines w:val="0"/>
              <w:suppressAutoHyphens w:val="0"/>
              <w:rPr>
                <w:b w:val="0"/>
                <w:bCs w:val="0"/>
                <w:spacing w:val="0"/>
                <w:rtl/>
              </w:rPr>
            </w:pPr>
            <w:r>
              <w:rPr>
                <w:b w:val="0"/>
                <w:bCs w:val="0"/>
                <w:spacing w:val="0"/>
                <w:rtl/>
              </w:rPr>
              <w:t>شهادة إتمام الثانوية أو ما فوقها</w:t>
            </w:r>
          </w:p>
        </w:tc>
        <w:tc>
          <w:tcPr>
            <w:tcW w:w="992" w:type="dxa"/>
          </w:tcPr>
          <w:p w:rsidR="00000000" w:rsidRDefault="00000000">
            <w:pPr>
              <w:rPr>
                <w:rtl/>
              </w:rPr>
            </w:pPr>
            <w:r>
              <w:rPr>
                <w:rtl/>
              </w:rPr>
              <w:t>69.5</w:t>
            </w:r>
          </w:p>
        </w:tc>
        <w:tc>
          <w:tcPr>
            <w:tcW w:w="993" w:type="dxa"/>
          </w:tcPr>
          <w:p w:rsidR="00000000" w:rsidRDefault="00000000">
            <w:pPr>
              <w:rPr>
                <w:rtl/>
              </w:rPr>
            </w:pPr>
            <w:r>
              <w:rPr>
                <w:rtl/>
              </w:rPr>
              <w:t>52.9</w:t>
            </w:r>
          </w:p>
        </w:tc>
        <w:tc>
          <w:tcPr>
            <w:tcW w:w="992" w:type="dxa"/>
          </w:tcPr>
          <w:p w:rsidR="00000000" w:rsidRDefault="00000000">
            <w:pPr>
              <w:rPr>
                <w:rtl/>
              </w:rPr>
            </w:pPr>
            <w:r>
              <w:rPr>
                <w:rtl/>
              </w:rPr>
              <w:t>40.7</w:t>
            </w:r>
          </w:p>
        </w:tc>
        <w:tc>
          <w:tcPr>
            <w:tcW w:w="1276" w:type="dxa"/>
          </w:tcPr>
          <w:p w:rsidR="00000000" w:rsidRDefault="00000000">
            <w:pPr>
              <w:rPr>
                <w:rtl/>
              </w:rPr>
            </w:pPr>
            <w:r>
              <w:rPr>
                <w:rtl/>
              </w:rPr>
              <w:t>16.2</w:t>
            </w:r>
          </w:p>
        </w:tc>
      </w:tr>
      <w:tr w:rsidR="00000000">
        <w:tblPrEx>
          <w:tblCellMar>
            <w:top w:w="0" w:type="dxa"/>
            <w:bottom w:w="0" w:type="dxa"/>
          </w:tblCellMar>
        </w:tblPrEx>
        <w:trPr>
          <w:cantSplit/>
        </w:trPr>
        <w:tc>
          <w:tcPr>
            <w:tcW w:w="3311" w:type="dxa"/>
          </w:tcPr>
          <w:p w:rsidR="00000000" w:rsidRDefault="00000000">
            <w:pPr>
              <w:pStyle w:val="H23"/>
              <w:keepLines w:val="0"/>
              <w:suppressAutoHyphens w:val="0"/>
              <w:rPr>
                <w:b w:val="0"/>
                <w:bCs w:val="0"/>
                <w:spacing w:val="0"/>
                <w:rtl/>
              </w:rPr>
            </w:pPr>
            <w:r>
              <w:rPr>
                <w:b w:val="0"/>
                <w:bCs w:val="0"/>
                <w:spacing w:val="0"/>
                <w:rtl/>
              </w:rPr>
              <w:t>مستوى التعليم الإلزامي أو ما دونه</w:t>
            </w:r>
          </w:p>
        </w:tc>
        <w:tc>
          <w:tcPr>
            <w:tcW w:w="992" w:type="dxa"/>
          </w:tcPr>
          <w:p w:rsidR="00000000" w:rsidRDefault="00000000">
            <w:pPr>
              <w:rPr>
                <w:rtl/>
              </w:rPr>
            </w:pPr>
            <w:r>
              <w:rPr>
                <w:rtl/>
              </w:rPr>
              <w:t>30.5</w:t>
            </w:r>
          </w:p>
        </w:tc>
        <w:tc>
          <w:tcPr>
            <w:tcW w:w="993" w:type="dxa"/>
          </w:tcPr>
          <w:p w:rsidR="00000000" w:rsidRDefault="00000000">
            <w:pPr>
              <w:rPr>
                <w:rtl/>
              </w:rPr>
            </w:pPr>
            <w:r>
              <w:rPr>
                <w:rtl/>
              </w:rPr>
              <w:t>37.1</w:t>
            </w:r>
          </w:p>
        </w:tc>
        <w:tc>
          <w:tcPr>
            <w:tcW w:w="992" w:type="dxa"/>
          </w:tcPr>
          <w:p w:rsidR="00000000" w:rsidRDefault="00000000">
            <w:pPr>
              <w:rPr>
                <w:rtl/>
              </w:rPr>
            </w:pPr>
            <w:r>
              <w:rPr>
                <w:rtl/>
              </w:rPr>
              <w:t>59.3</w:t>
            </w:r>
          </w:p>
        </w:tc>
        <w:tc>
          <w:tcPr>
            <w:tcW w:w="1276" w:type="dxa"/>
          </w:tcPr>
          <w:p w:rsidR="00000000" w:rsidRDefault="00000000">
            <w:pPr>
              <w:rPr>
                <w:rtl/>
              </w:rPr>
            </w:pPr>
            <w:r>
              <w:rPr>
                <w:rtl/>
              </w:rPr>
              <w:t>83.8</w:t>
            </w:r>
          </w:p>
        </w:tc>
      </w:tr>
      <w:tr w:rsidR="00000000">
        <w:tblPrEx>
          <w:tblCellMar>
            <w:top w:w="0" w:type="dxa"/>
            <w:bottom w:w="0" w:type="dxa"/>
          </w:tblCellMar>
        </w:tblPrEx>
        <w:trPr>
          <w:cantSplit/>
        </w:trPr>
        <w:tc>
          <w:tcPr>
            <w:tcW w:w="3311" w:type="dxa"/>
          </w:tcPr>
          <w:p w:rsidR="00000000" w:rsidRDefault="00000000">
            <w:pPr>
              <w:pStyle w:val="Heading4"/>
              <w:spacing w:line="400" w:lineRule="exact"/>
              <w:jc w:val="lowKashida"/>
              <w:rPr>
                <w:b w:val="0"/>
                <w:bCs w:val="0"/>
                <w:rtl/>
              </w:rPr>
            </w:pPr>
            <w:r>
              <w:rPr>
                <w:b w:val="0"/>
                <w:bCs w:val="0"/>
                <w:rtl/>
              </w:rPr>
              <w:t>نساء</w:t>
            </w:r>
          </w:p>
        </w:tc>
        <w:tc>
          <w:tcPr>
            <w:tcW w:w="992" w:type="dxa"/>
          </w:tcPr>
          <w:p w:rsidR="00000000" w:rsidRDefault="00000000">
            <w:pPr>
              <w:rPr>
                <w:rtl/>
              </w:rPr>
            </w:pPr>
            <w:r>
              <w:rPr>
                <w:rtl/>
              </w:rPr>
              <w:t>100</w:t>
            </w:r>
          </w:p>
        </w:tc>
        <w:tc>
          <w:tcPr>
            <w:tcW w:w="993" w:type="dxa"/>
          </w:tcPr>
          <w:p w:rsidR="00000000" w:rsidRDefault="00000000">
            <w:pPr>
              <w:rPr>
                <w:rtl/>
              </w:rPr>
            </w:pPr>
            <w:r>
              <w:rPr>
                <w:rtl/>
              </w:rPr>
              <w:t>100</w:t>
            </w:r>
          </w:p>
        </w:tc>
        <w:tc>
          <w:tcPr>
            <w:tcW w:w="992" w:type="dxa"/>
          </w:tcPr>
          <w:p w:rsidR="00000000" w:rsidRDefault="00000000">
            <w:pPr>
              <w:rPr>
                <w:rtl/>
              </w:rPr>
            </w:pPr>
            <w:r>
              <w:rPr>
                <w:rtl/>
              </w:rPr>
              <w:t>100</w:t>
            </w:r>
          </w:p>
        </w:tc>
        <w:tc>
          <w:tcPr>
            <w:tcW w:w="1276" w:type="dxa"/>
          </w:tcPr>
          <w:p w:rsidR="00000000" w:rsidRDefault="00000000">
            <w:pPr>
              <w:rPr>
                <w:rtl/>
              </w:rPr>
            </w:pPr>
            <w:r>
              <w:rPr>
                <w:rtl/>
              </w:rPr>
              <w:t>100</w:t>
            </w:r>
          </w:p>
        </w:tc>
      </w:tr>
      <w:tr w:rsidR="00000000">
        <w:tblPrEx>
          <w:tblCellMar>
            <w:top w:w="0" w:type="dxa"/>
            <w:bottom w:w="0" w:type="dxa"/>
          </w:tblCellMar>
        </w:tblPrEx>
        <w:trPr>
          <w:cantSplit/>
        </w:trPr>
        <w:tc>
          <w:tcPr>
            <w:tcW w:w="3311" w:type="dxa"/>
          </w:tcPr>
          <w:p w:rsidR="00000000" w:rsidRDefault="00000000">
            <w:pPr>
              <w:pStyle w:val="H23"/>
              <w:keepLines w:val="0"/>
              <w:suppressAutoHyphens w:val="0"/>
              <w:rPr>
                <w:b w:val="0"/>
                <w:bCs w:val="0"/>
                <w:spacing w:val="0"/>
                <w:rtl/>
              </w:rPr>
            </w:pPr>
            <w:r>
              <w:rPr>
                <w:b w:val="0"/>
                <w:bCs w:val="0"/>
                <w:spacing w:val="0"/>
                <w:rtl/>
              </w:rPr>
              <w:t>شهادة إتمام الثانوية أو ما فوقها</w:t>
            </w:r>
          </w:p>
        </w:tc>
        <w:tc>
          <w:tcPr>
            <w:tcW w:w="992" w:type="dxa"/>
          </w:tcPr>
          <w:p w:rsidR="00000000" w:rsidRDefault="00000000">
            <w:pPr>
              <w:rPr>
                <w:rtl/>
              </w:rPr>
            </w:pPr>
            <w:r>
              <w:rPr>
                <w:rtl/>
              </w:rPr>
              <w:t>84.7</w:t>
            </w:r>
          </w:p>
        </w:tc>
        <w:tc>
          <w:tcPr>
            <w:tcW w:w="993" w:type="dxa"/>
          </w:tcPr>
          <w:p w:rsidR="00000000" w:rsidRDefault="00000000">
            <w:pPr>
              <w:rPr>
                <w:rtl/>
              </w:rPr>
            </w:pPr>
            <w:r>
              <w:rPr>
                <w:rtl/>
              </w:rPr>
              <w:t>69.0</w:t>
            </w:r>
          </w:p>
        </w:tc>
        <w:tc>
          <w:tcPr>
            <w:tcW w:w="992" w:type="dxa"/>
          </w:tcPr>
          <w:p w:rsidR="00000000" w:rsidRDefault="00000000">
            <w:pPr>
              <w:rPr>
                <w:rtl/>
              </w:rPr>
            </w:pPr>
            <w:r>
              <w:rPr>
                <w:rtl/>
              </w:rPr>
              <w:t>34.6</w:t>
            </w:r>
          </w:p>
        </w:tc>
        <w:tc>
          <w:tcPr>
            <w:tcW w:w="1276" w:type="dxa"/>
          </w:tcPr>
          <w:p w:rsidR="00000000" w:rsidRDefault="00000000">
            <w:pPr>
              <w:rPr>
                <w:rtl/>
              </w:rPr>
            </w:pPr>
            <w:r>
              <w:rPr>
                <w:rtl/>
              </w:rPr>
              <w:t>5.9</w:t>
            </w:r>
          </w:p>
        </w:tc>
      </w:tr>
      <w:tr w:rsidR="00000000">
        <w:tblPrEx>
          <w:tblCellMar>
            <w:top w:w="0" w:type="dxa"/>
            <w:bottom w:w="0" w:type="dxa"/>
          </w:tblCellMar>
        </w:tblPrEx>
        <w:trPr>
          <w:cantSplit/>
        </w:trPr>
        <w:tc>
          <w:tcPr>
            <w:tcW w:w="3311" w:type="dxa"/>
          </w:tcPr>
          <w:p w:rsidR="00000000" w:rsidRDefault="00000000">
            <w:pPr>
              <w:pStyle w:val="H23"/>
              <w:keepLines w:val="0"/>
              <w:suppressAutoHyphens w:val="0"/>
              <w:rPr>
                <w:b w:val="0"/>
                <w:bCs w:val="0"/>
                <w:spacing w:val="0"/>
                <w:rtl/>
              </w:rPr>
            </w:pPr>
            <w:r>
              <w:rPr>
                <w:b w:val="0"/>
                <w:bCs w:val="0"/>
                <w:spacing w:val="0"/>
                <w:rtl/>
              </w:rPr>
              <w:t>مستوى التعليم الإلزامي أو ما دونه</w:t>
            </w:r>
          </w:p>
        </w:tc>
        <w:tc>
          <w:tcPr>
            <w:tcW w:w="992" w:type="dxa"/>
          </w:tcPr>
          <w:p w:rsidR="00000000" w:rsidRDefault="00000000">
            <w:pPr>
              <w:rPr>
                <w:rtl/>
              </w:rPr>
            </w:pPr>
            <w:r>
              <w:rPr>
                <w:rtl/>
              </w:rPr>
              <w:t>15.3</w:t>
            </w:r>
          </w:p>
        </w:tc>
        <w:tc>
          <w:tcPr>
            <w:tcW w:w="993" w:type="dxa"/>
          </w:tcPr>
          <w:p w:rsidR="00000000" w:rsidRDefault="00000000">
            <w:pPr>
              <w:rPr>
                <w:rtl/>
              </w:rPr>
            </w:pPr>
            <w:r>
              <w:rPr>
                <w:rtl/>
              </w:rPr>
              <w:t>31.0</w:t>
            </w:r>
          </w:p>
        </w:tc>
        <w:tc>
          <w:tcPr>
            <w:tcW w:w="992" w:type="dxa"/>
          </w:tcPr>
          <w:p w:rsidR="00000000" w:rsidRDefault="00000000">
            <w:pPr>
              <w:rPr>
                <w:rtl/>
              </w:rPr>
            </w:pPr>
            <w:r>
              <w:rPr>
                <w:rtl/>
              </w:rPr>
              <w:t>65.4</w:t>
            </w:r>
          </w:p>
        </w:tc>
        <w:tc>
          <w:tcPr>
            <w:tcW w:w="1276" w:type="dxa"/>
          </w:tcPr>
          <w:p w:rsidR="00000000" w:rsidRDefault="00000000">
            <w:pPr>
              <w:rPr>
                <w:rtl/>
              </w:rPr>
            </w:pPr>
            <w:r>
              <w:rPr>
                <w:rtl/>
              </w:rPr>
              <w:t>94.1</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szCs w:val="26"/>
          <w:rtl/>
        </w:rPr>
        <w:tab/>
      </w:r>
      <w:r>
        <w:rPr>
          <w:szCs w:val="26"/>
          <w:rtl/>
        </w:rPr>
        <w:tab/>
        <w:t>المصدر:</w:t>
      </w:r>
      <w:r>
        <w:rPr>
          <w:szCs w:val="26"/>
          <w:rtl/>
        </w:rPr>
        <w:tab/>
        <w:t>الدائرة الإحصائية الوطنية باليونان، مسح القوى العاملة 1993، 1999</w:t>
      </w:r>
    </w:p>
    <w:p w:rsidR="00000000" w:rsidRDefault="00000000">
      <w:pPr>
        <w:pStyle w:val="SingleTxt"/>
        <w:ind w:left="1264" w:right="1264"/>
        <w:rPr>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rtl/>
        </w:rPr>
      </w:pPr>
      <w:r>
        <w:rPr>
          <w:b/>
          <w:bCs/>
          <w:rtl/>
        </w:rPr>
        <w:t>خصائص بطالة المرأة</w:t>
      </w:r>
    </w:p>
    <w:p w:rsidR="00000000" w:rsidRDefault="00000000">
      <w:pPr>
        <w:pStyle w:val="SingleTxt"/>
        <w:ind w:left="1264" w:right="1264"/>
        <w:rPr>
          <w:rtl/>
        </w:rPr>
      </w:pPr>
      <w:r>
        <w:rPr>
          <w:rtl/>
        </w:rPr>
        <w:tab/>
      </w:r>
      <w:r>
        <w:rPr>
          <w:rtl/>
        </w:rPr>
        <w:tab/>
        <w:t>زادت بطالة المرأة في الفترة قيد الاستعراض بنسبة 2.7 في المائة أي من 15.2 في المائة إلى 17.9 في المائة. وزادت بطالة الرجل بنسبة 1.2 في المائة لتبلغ 7.6 في المائة. وزاد عدد النساء غير المستخدَمات بنسبة 38 في المائة إذ وصل إلى 000 322. ومن الناحية الأخرى زاد عدد الرجال غير المستخدَمين بنسبة 23 في المائة ليصل إلى 000 202.</w:t>
      </w:r>
    </w:p>
    <w:p w:rsidR="00000000" w:rsidRDefault="00000000">
      <w:pPr>
        <w:pStyle w:val="SingleTxt"/>
        <w:ind w:left="1264" w:right="1264"/>
        <w:rPr>
          <w:rtl/>
        </w:rPr>
      </w:pPr>
      <w:r>
        <w:rPr>
          <w:rtl/>
        </w:rPr>
        <w:tab/>
      </w:r>
      <w:r>
        <w:rPr>
          <w:rtl/>
        </w:rPr>
        <w:tab/>
        <w:t>وفي عام 1999، كان 33 في المائة من جميع النساء غير المستخدَمات من الفئة العمرية 30-44 سنة ونسبة 13 في المائة منهن كُن في الفئة 45 إلى 64 سنة. أما النسب المئوية للرجال فكانت 26 في المائة و 19.5 في المائة على التوالي.</w:t>
      </w:r>
    </w:p>
    <w:p w:rsidR="00000000" w:rsidRDefault="00000000">
      <w:pPr>
        <w:pStyle w:val="SingleTxt"/>
        <w:ind w:left="1264" w:right="1264"/>
        <w:rPr>
          <w:rtl/>
        </w:rPr>
      </w:pPr>
      <w:r>
        <w:rPr>
          <w:rtl/>
        </w:rPr>
        <w:tab/>
      </w:r>
      <w:r>
        <w:rPr>
          <w:rtl/>
        </w:rPr>
        <w:tab/>
        <w:t>وتتمثل أهم التغييرات، حسب الفئات العمرية لغير المستخدَمين، في الفترة 1993-1999، في زيادة عدد النساء غير المستخدَمات في الفئة العمرية 45-64 سنة بنسبة 94 في المائة. وقد لوحظَت زيادة هامة للغاية في إثنتين أخريين من الفئات العمرية للنساء غير المستخدمات. فالنساء غير المستخدَمات بين سن 30 و 44 من العمر زاد عددهن بنسبة 58 في المائة، والنساء بين سن 25 و 29 من العمر زاد عددهن بنسبة 45 في المائة. أما أكبر التغيُّرات في حالة الرجال فقد حدث في الفئة العمرية 25-29 سنة فوصل إلى 37 في المائة. والمجموعة الوحيدة التي شهدت انخفاضا هي تلك الواقعة بين 15 و 19 سنة للنساء. كما أن الانخفاض في تلك المجموعة وصل إلى 10 في المائة بسبب الارتفاع البالغ للبطالة بنسبة 56 في المائة مما ثبَّط العزائم في مجال البحث عن العمل. ويُفتَرَض أيضا أنه يرجع لحقيقة أن الفتيات في ذلك العمر ما زلن يتابعن دراساتهن. أما الفتيان من ذلك العمر فيظهر بينهم نسبة بطالة تبلغ 28 في المائة.</w:t>
      </w:r>
    </w:p>
    <w:p w:rsidR="00000000" w:rsidRDefault="00000000">
      <w:pPr>
        <w:pStyle w:val="SingleTxt"/>
        <w:ind w:left="1264" w:right="1264"/>
        <w:rPr>
          <w:rtl/>
        </w:rPr>
      </w:pPr>
      <w:r>
        <w:rPr>
          <w:rtl/>
        </w:rPr>
        <w:tab/>
      </w:r>
      <w:r>
        <w:rPr>
          <w:rtl/>
        </w:rPr>
        <w:tab/>
        <w:t>وفي عام 1999، كان 51 في المائة من جميع النساء غير المستخدَمات في حالة بحث عن العمل لأول مرة ("غير المستخدمات الجُدد"). والنسبة المئوية المناظرة للرجال كانت 40 في المائة. على أن أبرز ملامح هذا التوزيع يتمثل في النسبة المئوية من النساء اللائي تراوحت أعمارهن بين 30 و 44 سنة ممن كن يبحثن عن عمل للمرة الأولى. وكانت النسبة 21.4 في المائة أما النساء ممن زادت أعمارهن عن 45 سنة فكانت نسبتهن هي 4.3 في المائة من المجموع. والنسبتان المناظرتان للرجال كانتا 10.9 في المائة و 0.5 في المائة. ومن بين النساء المذكورات أعلاه، كانت نسبة 46 في المائة من حاملات الشهادة الثانوية بالمقارنة إلى 47 في المائة من الرجال. وفضلا عن ذلك كان هناك 27.8 في المائة من النساء ممن يحملن درجة من المستوى الثالثي الأدنى أو الأعلى بالمقارنة إلى نسبة 27.4 في المائة للرجال.</w:t>
      </w:r>
    </w:p>
    <w:p w:rsidR="00000000" w:rsidRDefault="00000000">
      <w:pPr>
        <w:pStyle w:val="SingleTxt"/>
        <w:ind w:left="1264" w:right="1264"/>
        <w:rPr>
          <w:rtl/>
        </w:rPr>
      </w:pPr>
      <w:r>
        <w:rPr>
          <w:rtl/>
        </w:rPr>
        <w:tab/>
      </w:r>
      <w:r>
        <w:rPr>
          <w:rtl/>
        </w:rPr>
        <w:tab/>
        <w:t>وكان هناك نسبة 62 في المائة من النساء غير المستخدَمات ممن كُن يعانين البطالة لفترة تتجاوز 12 شهرا بالمقارنة إلى 53 في المائة من الرجال. وقد زاد معدل التغيُّر في البطالة الطويلة الأجل للرجال على نظيره للنساء وكان هناك 48 في المائة من النساء غير المستخدَمات لفترة طويلة و 49 في المائة من الرجال غير المستخدَمين لفترة طويلة ممن تزيد أعمارهم على 30 سنة.</w:t>
      </w:r>
    </w:p>
    <w:p w:rsidR="00000000" w:rsidRDefault="00000000">
      <w:pPr>
        <w:pStyle w:val="SingleTxt"/>
        <w:ind w:left="1264" w:right="1264"/>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8"/>
        <w:gridCol w:w="1843"/>
        <w:gridCol w:w="1843"/>
      </w:tblGrid>
      <w:tr w:rsidR="00000000">
        <w:tblPrEx>
          <w:tblCellMar>
            <w:top w:w="0" w:type="dxa"/>
            <w:bottom w:w="0" w:type="dxa"/>
          </w:tblCellMar>
        </w:tblPrEx>
        <w:trPr>
          <w:cantSplit/>
        </w:trPr>
        <w:tc>
          <w:tcPr>
            <w:tcW w:w="7564" w:type="dxa"/>
            <w:gridSpan w:val="3"/>
          </w:tcPr>
          <w:p w:rsidR="00000000" w:rsidRDefault="00000000">
            <w:pPr>
              <w:pStyle w:val="Heading4"/>
              <w:spacing w:line="400" w:lineRule="exact"/>
              <w:rPr>
                <w:b w:val="0"/>
                <w:bCs w:val="0"/>
                <w:i/>
                <w:iCs/>
                <w:rtl/>
              </w:rPr>
            </w:pPr>
            <w:r>
              <w:rPr>
                <w:b w:val="0"/>
                <w:bCs w:val="0"/>
                <w:i/>
                <w:iCs/>
                <w:rtl/>
              </w:rPr>
              <w:t>المستوى التعليمي لغير المستخدَمين حسب نوع الجنس، 1999</w:t>
            </w:r>
          </w:p>
        </w:tc>
      </w:tr>
      <w:tr w:rsidR="00000000">
        <w:tblPrEx>
          <w:tblCellMar>
            <w:top w:w="0" w:type="dxa"/>
            <w:bottom w:w="0" w:type="dxa"/>
          </w:tblCellMar>
        </w:tblPrEx>
        <w:tc>
          <w:tcPr>
            <w:tcW w:w="3878" w:type="dxa"/>
          </w:tcPr>
          <w:p w:rsidR="00000000" w:rsidRDefault="00000000">
            <w:pPr>
              <w:pStyle w:val="H23"/>
              <w:keepLines w:val="0"/>
              <w:suppressAutoHyphens w:val="0"/>
              <w:rPr>
                <w:b w:val="0"/>
                <w:bCs w:val="0"/>
                <w:spacing w:val="0"/>
                <w:rtl/>
              </w:rPr>
            </w:pPr>
            <w:r>
              <w:rPr>
                <w:b w:val="0"/>
                <w:bCs w:val="0"/>
                <w:spacing w:val="0"/>
                <w:rtl/>
              </w:rPr>
              <w:t>المستوى التعليمي</w:t>
            </w:r>
          </w:p>
        </w:tc>
        <w:tc>
          <w:tcPr>
            <w:tcW w:w="1843" w:type="dxa"/>
          </w:tcPr>
          <w:p w:rsidR="00000000" w:rsidRDefault="00000000">
            <w:pPr>
              <w:pStyle w:val="Heading4"/>
              <w:spacing w:line="400" w:lineRule="exact"/>
              <w:rPr>
                <w:b w:val="0"/>
                <w:bCs w:val="0"/>
                <w:i/>
                <w:iCs/>
                <w:rtl/>
              </w:rPr>
            </w:pPr>
            <w:r>
              <w:rPr>
                <w:b w:val="0"/>
                <w:bCs w:val="0"/>
                <w:i/>
                <w:iCs/>
                <w:rtl/>
              </w:rPr>
              <w:t>رجل</w:t>
            </w:r>
          </w:p>
        </w:tc>
        <w:tc>
          <w:tcPr>
            <w:tcW w:w="1843" w:type="dxa"/>
          </w:tcPr>
          <w:p w:rsidR="00000000" w:rsidRDefault="00000000">
            <w:pPr>
              <w:pStyle w:val="Heading4"/>
              <w:spacing w:line="400" w:lineRule="exact"/>
              <w:rPr>
                <w:b w:val="0"/>
                <w:bCs w:val="0"/>
                <w:i/>
                <w:iCs/>
                <w:rtl/>
              </w:rPr>
            </w:pPr>
            <w:r>
              <w:rPr>
                <w:b w:val="0"/>
                <w:bCs w:val="0"/>
                <w:i/>
                <w:iCs/>
                <w:rtl/>
              </w:rPr>
              <w:t>امرأة</w:t>
            </w:r>
          </w:p>
        </w:tc>
      </w:tr>
      <w:tr w:rsidR="00000000">
        <w:tblPrEx>
          <w:tblCellMar>
            <w:top w:w="0" w:type="dxa"/>
            <w:bottom w:w="0" w:type="dxa"/>
          </w:tblCellMar>
        </w:tblPrEx>
        <w:tc>
          <w:tcPr>
            <w:tcW w:w="3878" w:type="dxa"/>
          </w:tcPr>
          <w:p w:rsidR="00000000" w:rsidRDefault="00000000">
            <w:pPr>
              <w:pStyle w:val="H23"/>
              <w:keepNext w:val="0"/>
              <w:keepLines w:val="0"/>
              <w:suppressAutoHyphens w:val="0"/>
              <w:outlineLvl w:val="9"/>
              <w:rPr>
                <w:b w:val="0"/>
                <w:bCs w:val="0"/>
                <w:spacing w:val="0"/>
                <w:rtl/>
              </w:rPr>
            </w:pPr>
            <w:r>
              <w:rPr>
                <w:b w:val="0"/>
                <w:bCs w:val="0"/>
                <w:spacing w:val="0"/>
                <w:rtl/>
              </w:rPr>
              <w:t>المستوى الثالث الأدنى أو الأعلى</w:t>
            </w:r>
          </w:p>
        </w:tc>
        <w:tc>
          <w:tcPr>
            <w:tcW w:w="1843" w:type="dxa"/>
          </w:tcPr>
          <w:p w:rsidR="00000000" w:rsidRDefault="00000000">
            <w:pPr>
              <w:jc w:val="center"/>
              <w:rPr>
                <w:rtl/>
              </w:rPr>
            </w:pPr>
            <w:r>
              <w:rPr>
                <w:rtl/>
              </w:rPr>
              <w:t>23</w:t>
            </w:r>
            <w:r>
              <w:rPr>
                <w:rFonts w:cs="Akhbar MT"/>
                <w:rtl/>
              </w:rPr>
              <w:t>%</w:t>
            </w:r>
          </w:p>
        </w:tc>
        <w:tc>
          <w:tcPr>
            <w:tcW w:w="1843" w:type="dxa"/>
          </w:tcPr>
          <w:p w:rsidR="00000000" w:rsidRDefault="00000000">
            <w:pPr>
              <w:jc w:val="center"/>
              <w:rPr>
                <w:rtl/>
              </w:rPr>
            </w:pPr>
            <w:r>
              <w:rPr>
                <w:rtl/>
              </w:rPr>
              <w:t>23</w:t>
            </w:r>
            <w:r>
              <w:rPr>
                <w:rFonts w:cs="Akhbar MT"/>
                <w:rtl/>
              </w:rPr>
              <w:t>%</w:t>
            </w:r>
          </w:p>
        </w:tc>
      </w:tr>
      <w:tr w:rsidR="00000000">
        <w:tblPrEx>
          <w:tblCellMar>
            <w:top w:w="0" w:type="dxa"/>
            <w:bottom w:w="0" w:type="dxa"/>
          </w:tblCellMar>
        </w:tblPrEx>
        <w:tc>
          <w:tcPr>
            <w:tcW w:w="3878" w:type="dxa"/>
          </w:tcPr>
          <w:p w:rsidR="00000000" w:rsidRDefault="00000000">
            <w:pPr>
              <w:pStyle w:val="H23"/>
              <w:keepLines w:val="0"/>
              <w:suppressAutoHyphens w:val="0"/>
              <w:rPr>
                <w:b w:val="0"/>
                <w:bCs w:val="0"/>
                <w:spacing w:val="0"/>
                <w:rtl/>
              </w:rPr>
            </w:pPr>
            <w:r>
              <w:rPr>
                <w:b w:val="0"/>
                <w:bCs w:val="0"/>
                <w:spacing w:val="0"/>
                <w:rtl/>
              </w:rPr>
              <w:t>الثانوي</w:t>
            </w:r>
          </w:p>
        </w:tc>
        <w:tc>
          <w:tcPr>
            <w:tcW w:w="1843" w:type="dxa"/>
          </w:tcPr>
          <w:p w:rsidR="00000000" w:rsidRDefault="00000000">
            <w:pPr>
              <w:jc w:val="center"/>
              <w:rPr>
                <w:rtl/>
              </w:rPr>
            </w:pPr>
            <w:r>
              <w:rPr>
                <w:rtl/>
              </w:rPr>
              <w:t>37</w:t>
            </w:r>
            <w:r>
              <w:rPr>
                <w:rFonts w:cs="Akhbar MT"/>
                <w:rtl/>
              </w:rPr>
              <w:t>%</w:t>
            </w:r>
          </w:p>
        </w:tc>
        <w:tc>
          <w:tcPr>
            <w:tcW w:w="1843" w:type="dxa"/>
          </w:tcPr>
          <w:p w:rsidR="00000000" w:rsidRDefault="00000000">
            <w:pPr>
              <w:jc w:val="center"/>
              <w:rPr>
                <w:rtl/>
              </w:rPr>
            </w:pPr>
            <w:r>
              <w:rPr>
                <w:rtl/>
              </w:rPr>
              <w:t>39</w:t>
            </w:r>
            <w:r>
              <w:rPr>
                <w:rFonts w:cs="Akhbar MT"/>
                <w:rtl/>
              </w:rPr>
              <w:t>%</w:t>
            </w:r>
          </w:p>
        </w:tc>
      </w:tr>
      <w:tr w:rsidR="00000000">
        <w:tblPrEx>
          <w:tblCellMar>
            <w:top w:w="0" w:type="dxa"/>
            <w:bottom w:w="0" w:type="dxa"/>
          </w:tblCellMar>
        </w:tblPrEx>
        <w:tc>
          <w:tcPr>
            <w:tcW w:w="3878" w:type="dxa"/>
          </w:tcPr>
          <w:p w:rsidR="00000000" w:rsidRDefault="00000000">
            <w:pPr>
              <w:pStyle w:val="H23"/>
              <w:keepLines w:val="0"/>
              <w:suppressAutoHyphens w:val="0"/>
              <w:rPr>
                <w:b w:val="0"/>
                <w:bCs w:val="0"/>
                <w:spacing w:val="0"/>
                <w:rtl/>
              </w:rPr>
            </w:pPr>
            <w:r>
              <w:rPr>
                <w:b w:val="0"/>
                <w:bCs w:val="0"/>
                <w:spacing w:val="0"/>
                <w:rtl/>
              </w:rPr>
              <w:t>التعليم الإلزامي أو ما دونه</w:t>
            </w:r>
          </w:p>
        </w:tc>
        <w:tc>
          <w:tcPr>
            <w:tcW w:w="1843" w:type="dxa"/>
          </w:tcPr>
          <w:p w:rsidR="00000000" w:rsidRDefault="00000000">
            <w:pPr>
              <w:jc w:val="center"/>
              <w:rPr>
                <w:rtl/>
              </w:rPr>
            </w:pPr>
            <w:r>
              <w:rPr>
                <w:rtl/>
              </w:rPr>
              <w:t>40</w:t>
            </w:r>
            <w:r>
              <w:rPr>
                <w:rFonts w:cs="Akhbar MT"/>
                <w:rtl/>
              </w:rPr>
              <w:t>%</w:t>
            </w:r>
          </w:p>
        </w:tc>
        <w:tc>
          <w:tcPr>
            <w:tcW w:w="1843" w:type="dxa"/>
          </w:tcPr>
          <w:p w:rsidR="00000000" w:rsidRDefault="00000000">
            <w:pPr>
              <w:jc w:val="center"/>
              <w:rPr>
                <w:rtl/>
              </w:rPr>
            </w:pPr>
            <w:r>
              <w:rPr>
                <w:rtl/>
              </w:rPr>
              <w:t>33</w:t>
            </w:r>
            <w:r>
              <w:rPr>
                <w:rFonts w:cs="Akhbar MT"/>
                <w:rtl/>
              </w:rPr>
              <w:t>%</w:t>
            </w:r>
          </w:p>
        </w:tc>
      </w:tr>
    </w:tbl>
    <w:p w:rsidR="00000000" w:rsidRDefault="00000000">
      <w:pPr>
        <w:pStyle w:val="SingleTxt"/>
        <w:ind w:left="1264" w:right="1264"/>
        <w:rPr>
          <w:rtl/>
        </w:rPr>
      </w:pPr>
    </w:p>
    <w:p w:rsidR="00000000" w:rsidRDefault="00000000">
      <w:pPr>
        <w:pStyle w:val="SingleTxt"/>
        <w:ind w:left="1264" w:right="1264"/>
        <w:rPr>
          <w:szCs w:val="26"/>
          <w:rtl/>
        </w:rPr>
      </w:pPr>
      <w:r>
        <w:rPr>
          <w:szCs w:val="26"/>
          <w:rtl/>
        </w:rPr>
        <w:tab/>
      </w:r>
      <w:r>
        <w:rPr>
          <w:szCs w:val="26"/>
          <w:rtl/>
        </w:rPr>
        <w:tab/>
        <w:t>المصدر:</w:t>
      </w:r>
      <w:r>
        <w:rPr>
          <w:szCs w:val="26"/>
          <w:rtl/>
        </w:rPr>
        <w:tab/>
        <w:t>الدائرة الإحصائية الوطنية باليونان، مسح القوى العاملة 1993، 1999</w:t>
      </w:r>
    </w:p>
    <w:p w:rsidR="00000000" w:rsidRDefault="00000000">
      <w:pPr>
        <w:pStyle w:val="SingleTxt"/>
        <w:ind w:left="1264" w:right="1264"/>
        <w:rPr>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rtl/>
        </w:rPr>
      </w:pPr>
    </w:p>
    <w:p w:rsidR="00000000" w:rsidRDefault="00000000">
      <w:pPr>
        <w:rPr>
          <w:rtl/>
        </w:rPr>
      </w:pP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709"/>
        <w:gridCol w:w="850"/>
        <w:gridCol w:w="851"/>
        <w:gridCol w:w="850"/>
        <w:gridCol w:w="851"/>
        <w:gridCol w:w="850"/>
        <w:gridCol w:w="993"/>
      </w:tblGrid>
      <w:tr w:rsidR="00000000">
        <w:tblPrEx>
          <w:tblCellMar>
            <w:top w:w="0" w:type="dxa"/>
            <w:bottom w:w="0" w:type="dxa"/>
          </w:tblCellMar>
        </w:tblPrEx>
        <w:trPr>
          <w:cantSplit/>
        </w:trPr>
        <w:tc>
          <w:tcPr>
            <w:tcW w:w="8647" w:type="dxa"/>
            <w:gridSpan w:val="8"/>
          </w:tcPr>
          <w:p w:rsidR="00000000" w:rsidRDefault="00000000">
            <w:pPr>
              <w:pStyle w:val="Heading4"/>
              <w:spacing w:line="400" w:lineRule="exact"/>
              <w:rPr>
                <w:b w:val="0"/>
                <w:bCs w:val="0"/>
                <w:i/>
                <w:iCs/>
                <w:rtl/>
              </w:rPr>
            </w:pPr>
            <w:r>
              <w:rPr>
                <w:b w:val="0"/>
                <w:bCs w:val="0"/>
                <w:i/>
                <w:iCs/>
                <w:rtl/>
              </w:rPr>
              <w:t>توزيع النساء غير المستخدَمات حسب المستوى التعليمي والفئة العمرية</w:t>
            </w:r>
          </w:p>
        </w:tc>
      </w:tr>
      <w:tr w:rsidR="00000000">
        <w:tblPrEx>
          <w:tblCellMar>
            <w:top w:w="0" w:type="dxa"/>
            <w:bottom w:w="0" w:type="dxa"/>
          </w:tblCellMar>
        </w:tblPrEx>
        <w:trPr>
          <w:cantSplit/>
        </w:trPr>
        <w:tc>
          <w:tcPr>
            <w:tcW w:w="2693" w:type="dxa"/>
            <w:tcBorders>
              <w:bottom w:val="nil"/>
            </w:tcBorders>
          </w:tcPr>
          <w:p w:rsidR="00000000" w:rsidRDefault="00000000">
            <w:pPr>
              <w:pStyle w:val="H23"/>
              <w:keepLines w:val="0"/>
              <w:suppressAutoHyphens w:val="0"/>
              <w:rPr>
                <w:spacing w:val="0"/>
                <w:szCs w:val="24"/>
                <w:rtl/>
              </w:rPr>
            </w:pPr>
          </w:p>
        </w:tc>
        <w:tc>
          <w:tcPr>
            <w:tcW w:w="709" w:type="dxa"/>
            <w:tcBorders>
              <w:bottom w:val="nil"/>
            </w:tcBorders>
          </w:tcPr>
          <w:p w:rsidR="00000000" w:rsidRDefault="00000000">
            <w:pPr>
              <w:pStyle w:val="Heading3"/>
              <w:rPr>
                <w:b w:val="0"/>
                <w:bCs w:val="0"/>
                <w:szCs w:val="24"/>
                <w:rtl/>
              </w:rPr>
            </w:pPr>
          </w:p>
        </w:tc>
        <w:tc>
          <w:tcPr>
            <w:tcW w:w="5245" w:type="dxa"/>
            <w:gridSpan w:val="6"/>
          </w:tcPr>
          <w:p w:rsidR="00000000" w:rsidRDefault="00000000">
            <w:pPr>
              <w:pStyle w:val="Heading1"/>
              <w:rPr>
                <w:b w:val="0"/>
                <w:bCs w:val="0"/>
                <w:i/>
                <w:iCs/>
                <w:rtl/>
              </w:rPr>
            </w:pPr>
            <w:r>
              <w:rPr>
                <w:b w:val="0"/>
                <w:bCs w:val="0"/>
                <w:i/>
                <w:iCs/>
                <w:rtl/>
              </w:rPr>
              <w:t>الفئات العمرية</w:t>
            </w:r>
          </w:p>
        </w:tc>
      </w:tr>
      <w:tr w:rsidR="00000000">
        <w:tblPrEx>
          <w:tblCellMar>
            <w:top w:w="0" w:type="dxa"/>
            <w:bottom w:w="0" w:type="dxa"/>
          </w:tblCellMar>
        </w:tblPrEx>
        <w:trPr>
          <w:cantSplit/>
        </w:trPr>
        <w:tc>
          <w:tcPr>
            <w:tcW w:w="2693" w:type="dxa"/>
            <w:tcBorders>
              <w:top w:val="nil"/>
            </w:tcBorders>
          </w:tcPr>
          <w:p w:rsidR="00000000" w:rsidRDefault="00000000">
            <w:pPr>
              <w:rPr>
                <w:szCs w:val="28"/>
                <w:rtl/>
              </w:rPr>
            </w:pPr>
            <w:r>
              <w:rPr>
                <w:szCs w:val="28"/>
                <w:rtl/>
              </w:rPr>
              <w:t>المستوى التعليمي</w:t>
            </w:r>
          </w:p>
        </w:tc>
        <w:tc>
          <w:tcPr>
            <w:tcW w:w="709" w:type="dxa"/>
            <w:tcBorders>
              <w:top w:val="nil"/>
            </w:tcBorders>
          </w:tcPr>
          <w:p w:rsidR="00000000" w:rsidRDefault="00000000">
            <w:pPr>
              <w:rPr>
                <w:i/>
                <w:iCs/>
                <w:szCs w:val="24"/>
                <w:rtl/>
              </w:rPr>
            </w:pPr>
            <w:r>
              <w:rPr>
                <w:i/>
                <w:iCs/>
                <w:szCs w:val="24"/>
                <w:rtl/>
              </w:rPr>
              <w:t>المجموع</w:t>
            </w:r>
          </w:p>
        </w:tc>
        <w:tc>
          <w:tcPr>
            <w:tcW w:w="850" w:type="dxa"/>
          </w:tcPr>
          <w:p w:rsidR="00000000" w:rsidRDefault="00000000">
            <w:pPr>
              <w:rPr>
                <w:i/>
                <w:iCs/>
                <w:szCs w:val="24"/>
                <w:rtl/>
              </w:rPr>
            </w:pPr>
            <w:r>
              <w:rPr>
                <w:i/>
                <w:iCs/>
                <w:szCs w:val="24"/>
                <w:rtl/>
              </w:rPr>
              <w:t>15-19</w:t>
            </w:r>
          </w:p>
        </w:tc>
        <w:tc>
          <w:tcPr>
            <w:tcW w:w="851" w:type="dxa"/>
          </w:tcPr>
          <w:p w:rsidR="00000000" w:rsidRDefault="00000000">
            <w:pPr>
              <w:rPr>
                <w:i/>
                <w:iCs/>
                <w:szCs w:val="24"/>
                <w:rtl/>
              </w:rPr>
            </w:pPr>
            <w:r>
              <w:rPr>
                <w:i/>
                <w:iCs/>
                <w:szCs w:val="24"/>
                <w:rtl/>
              </w:rPr>
              <w:t>20-24</w:t>
            </w:r>
          </w:p>
        </w:tc>
        <w:tc>
          <w:tcPr>
            <w:tcW w:w="850" w:type="dxa"/>
          </w:tcPr>
          <w:p w:rsidR="00000000" w:rsidRDefault="00000000">
            <w:pPr>
              <w:rPr>
                <w:i/>
                <w:iCs/>
                <w:szCs w:val="24"/>
                <w:rtl/>
              </w:rPr>
            </w:pPr>
            <w:r>
              <w:rPr>
                <w:i/>
                <w:iCs/>
                <w:szCs w:val="24"/>
                <w:rtl/>
              </w:rPr>
              <w:t>25-29</w:t>
            </w:r>
          </w:p>
        </w:tc>
        <w:tc>
          <w:tcPr>
            <w:tcW w:w="851" w:type="dxa"/>
          </w:tcPr>
          <w:p w:rsidR="00000000" w:rsidRDefault="00000000">
            <w:pPr>
              <w:rPr>
                <w:i/>
                <w:iCs/>
                <w:szCs w:val="24"/>
                <w:rtl/>
              </w:rPr>
            </w:pPr>
            <w:r>
              <w:rPr>
                <w:i/>
                <w:iCs/>
                <w:szCs w:val="24"/>
                <w:rtl/>
              </w:rPr>
              <w:t>30-44</w:t>
            </w:r>
          </w:p>
        </w:tc>
        <w:tc>
          <w:tcPr>
            <w:tcW w:w="850" w:type="dxa"/>
          </w:tcPr>
          <w:p w:rsidR="00000000" w:rsidRDefault="00000000">
            <w:pPr>
              <w:rPr>
                <w:i/>
                <w:iCs/>
                <w:szCs w:val="24"/>
                <w:rtl/>
              </w:rPr>
            </w:pPr>
            <w:r>
              <w:rPr>
                <w:i/>
                <w:iCs/>
                <w:szCs w:val="24"/>
                <w:rtl/>
              </w:rPr>
              <w:t>45-64</w:t>
            </w:r>
          </w:p>
        </w:tc>
        <w:tc>
          <w:tcPr>
            <w:tcW w:w="993" w:type="dxa"/>
          </w:tcPr>
          <w:p w:rsidR="00000000" w:rsidRDefault="00000000">
            <w:pPr>
              <w:rPr>
                <w:i/>
                <w:iCs/>
                <w:szCs w:val="24"/>
                <w:rtl/>
              </w:rPr>
            </w:pPr>
            <w:r>
              <w:rPr>
                <w:i/>
                <w:iCs/>
                <w:szCs w:val="24"/>
                <w:rtl/>
              </w:rPr>
              <w:t>+65</w:t>
            </w:r>
          </w:p>
        </w:tc>
      </w:tr>
      <w:tr w:rsidR="00000000">
        <w:tblPrEx>
          <w:tblCellMar>
            <w:top w:w="0" w:type="dxa"/>
            <w:bottom w:w="0" w:type="dxa"/>
          </w:tblCellMar>
        </w:tblPrEx>
        <w:tc>
          <w:tcPr>
            <w:tcW w:w="2693" w:type="dxa"/>
          </w:tcPr>
          <w:p w:rsidR="00000000" w:rsidRDefault="00000000">
            <w:pPr>
              <w:rPr>
                <w:szCs w:val="28"/>
                <w:rtl/>
              </w:rPr>
            </w:pP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8,8</w:t>
            </w:r>
          </w:p>
        </w:tc>
        <w:tc>
          <w:tcPr>
            <w:tcW w:w="851" w:type="dxa"/>
          </w:tcPr>
          <w:p w:rsidR="00000000" w:rsidRDefault="00000000">
            <w:pPr>
              <w:rPr>
                <w:szCs w:val="24"/>
                <w:rtl/>
              </w:rPr>
            </w:pPr>
            <w:r>
              <w:rPr>
                <w:szCs w:val="24"/>
                <w:rtl/>
              </w:rPr>
              <w:t>25.4</w:t>
            </w:r>
          </w:p>
        </w:tc>
        <w:tc>
          <w:tcPr>
            <w:tcW w:w="850" w:type="dxa"/>
          </w:tcPr>
          <w:p w:rsidR="00000000" w:rsidRDefault="00000000">
            <w:pPr>
              <w:rPr>
                <w:szCs w:val="24"/>
                <w:rtl/>
              </w:rPr>
            </w:pPr>
            <w:r>
              <w:rPr>
                <w:szCs w:val="24"/>
                <w:rtl/>
              </w:rPr>
              <w:t>19.8</w:t>
            </w:r>
          </w:p>
        </w:tc>
        <w:tc>
          <w:tcPr>
            <w:tcW w:w="851" w:type="dxa"/>
          </w:tcPr>
          <w:p w:rsidR="00000000" w:rsidRDefault="00000000">
            <w:pPr>
              <w:rPr>
                <w:szCs w:val="24"/>
                <w:rtl/>
              </w:rPr>
            </w:pPr>
            <w:r>
              <w:rPr>
                <w:szCs w:val="24"/>
                <w:rtl/>
              </w:rPr>
              <w:t>32.9</w:t>
            </w:r>
          </w:p>
        </w:tc>
        <w:tc>
          <w:tcPr>
            <w:tcW w:w="850" w:type="dxa"/>
          </w:tcPr>
          <w:p w:rsidR="00000000" w:rsidRDefault="00000000">
            <w:pPr>
              <w:rPr>
                <w:szCs w:val="24"/>
                <w:rtl/>
              </w:rPr>
            </w:pPr>
            <w:r>
              <w:rPr>
                <w:szCs w:val="24"/>
                <w:rtl/>
              </w:rPr>
              <w:t>13.1</w:t>
            </w:r>
          </w:p>
        </w:tc>
        <w:tc>
          <w:tcPr>
            <w:tcW w:w="993" w:type="dxa"/>
          </w:tcPr>
          <w:p w:rsidR="00000000" w:rsidRDefault="00000000">
            <w:pPr>
              <w:rPr>
                <w:szCs w:val="24"/>
                <w:rtl/>
              </w:rPr>
            </w:pPr>
            <w:r>
              <w:rPr>
                <w:szCs w:val="24"/>
                <w:rtl/>
              </w:rPr>
              <w:t>0.1</w:t>
            </w:r>
          </w:p>
        </w:tc>
      </w:tr>
      <w:tr w:rsidR="00000000">
        <w:tblPrEx>
          <w:tblCellMar>
            <w:top w:w="0" w:type="dxa"/>
            <w:bottom w:w="0" w:type="dxa"/>
          </w:tblCellMar>
        </w:tblPrEx>
        <w:tc>
          <w:tcPr>
            <w:tcW w:w="2693" w:type="dxa"/>
          </w:tcPr>
          <w:p w:rsidR="00000000" w:rsidRDefault="00000000">
            <w:pPr>
              <w:rPr>
                <w:szCs w:val="28"/>
                <w:rtl/>
              </w:rPr>
            </w:pPr>
            <w:r>
              <w:rPr>
                <w:szCs w:val="28"/>
                <w:rtl/>
              </w:rPr>
              <w:t>درجة الدكتوراه أو الدراسات العليا</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0,0</w:t>
            </w:r>
          </w:p>
        </w:tc>
        <w:tc>
          <w:tcPr>
            <w:tcW w:w="851" w:type="dxa"/>
          </w:tcPr>
          <w:p w:rsidR="00000000" w:rsidRDefault="00000000">
            <w:pPr>
              <w:rPr>
                <w:szCs w:val="24"/>
                <w:rtl/>
              </w:rPr>
            </w:pPr>
            <w:r>
              <w:rPr>
                <w:szCs w:val="24"/>
                <w:rtl/>
              </w:rPr>
              <w:t>17.7</w:t>
            </w:r>
          </w:p>
        </w:tc>
        <w:tc>
          <w:tcPr>
            <w:tcW w:w="850" w:type="dxa"/>
          </w:tcPr>
          <w:p w:rsidR="00000000" w:rsidRDefault="00000000">
            <w:pPr>
              <w:rPr>
                <w:szCs w:val="24"/>
                <w:rtl/>
              </w:rPr>
            </w:pPr>
            <w:r>
              <w:rPr>
                <w:szCs w:val="24"/>
                <w:rtl/>
              </w:rPr>
              <w:t>46.9</w:t>
            </w:r>
          </w:p>
        </w:tc>
        <w:tc>
          <w:tcPr>
            <w:tcW w:w="851" w:type="dxa"/>
          </w:tcPr>
          <w:p w:rsidR="00000000" w:rsidRDefault="00000000">
            <w:pPr>
              <w:rPr>
                <w:szCs w:val="24"/>
                <w:rtl/>
              </w:rPr>
            </w:pPr>
            <w:r>
              <w:rPr>
                <w:szCs w:val="24"/>
                <w:rtl/>
              </w:rPr>
              <w:t>17.7</w:t>
            </w:r>
          </w:p>
        </w:tc>
        <w:tc>
          <w:tcPr>
            <w:tcW w:w="850" w:type="dxa"/>
          </w:tcPr>
          <w:p w:rsidR="00000000" w:rsidRDefault="00000000">
            <w:pPr>
              <w:rPr>
                <w:szCs w:val="24"/>
                <w:rtl/>
              </w:rPr>
            </w:pPr>
            <w:r>
              <w:rPr>
                <w:szCs w:val="24"/>
                <w:rtl/>
              </w:rPr>
              <w:t>17.7</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pStyle w:val="Heading8"/>
              <w:rPr>
                <w:b w:val="0"/>
                <w:bCs w:val="0"/>
                <w:szCs w:val="28"/>
                <w:rtl/>
              </w:rPr>
            </w:pPr>
            <w:r>
              <w:rPr>
                <w:b w:val="0"/>
                <w:bCs w:val="0"/>
                <w:szCs w:val="28"/>
                <w:rtl/>
              </w:rPr>
              <w:t>الدرجة الجامعية</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0,0</w:t>
            </w:r>
          </w:p>
        </w:tc>
        <w:tc>
          <w:tcPr>
            <w:tcW w:w="851" w:type="dxa"/>
          </w:tcPr>
          <w:p w:rsidR="00000000" w:rsidRDefault="00000000">
            <w:pPr>
              <w:rPr>
                <w:szCs w:val="24"/>
                <w:rtl/>
              </w:rPr>
            </w:pPr>
            <w:r>
              <w:rPr>
                <w:szCs w:val="24"/>
                <w:rtl/>
              </w:rPr>
              <w:t>19.2</w:t>
            </w:r>
          </w:p>
        </w:tc>
        <w:tc>
          <w:tcPr>
            <w:tcW w:w="850" w:type="dxa"/>
          </w:tcPr>
          <w:p w:rsidR="00000000" w:rsidRDefault="00000000">
            <w:pPr>
              <w:rPr>
                <w:szCs w:val="24"/>
                <w:rtl/>
              </w:rPr>
            </w:pPr>
            <w:r>
              <w:rPr>
                <w:szCs w:val="24"/>
                <w:rtl/>
              </w:rPr>
              <w:t>34.9</w:t>
            </w:r>
          </w:p>
        </w:tc>
        <w:tc>
          <w:tcPr>
            <w:tcW w:w="851" w:type="dxa"/>
          </w:tcPr>
          <w:p w:rsidR="00000000" w:rsidRDefault="00000000">
            <w:pPr>
              <w:rPr>
                <w:szCs w:val="24"/>
                <w:rtl/>
              </w:rPr>
            </w:pPr>
            <w:r>
              <w:rPr>
                <w:szCs w:val="24"/>
                <w:rtl/>
              </w:rPr>
              <w:t>40.3</w:t>
            </w:r>
          </w:p>
        </w:tc>
        <w:tc>
          <w:tcPr>
            <w:tcW w:w="850" w:type="dxa"/>
          </w:tcPr>
          <w:p w:rsidR="00000000" w:rsidRDefault="00000000">
            <w:pPr>
              <w:rPr>
                <w:szCs w:val="24"/>
                <w:rtl/>
              </w:rPr>
            </w:pPr>
            <w:r>
              <w:rPr>
                <w:szCs w:val="24"/>
                <w:rtl/>
              </w:rPr>
              <w:t>5.7</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rPr>
                <w:szCs w:val="28"/>
                <w:rtl/>
              </w:rPr>
            </w:pPr>
            <w:r>
              <w:rPr>
                <w:szCs w:val="28"/>
                <w:rtl/>
              </w:rPr>
              <w:t>دراسة جامعية (سنة واحدة على الأقل) دون الحصول على درجة</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0,0</w:t>
            </w:r>
          </w:p>
        </w:tc>
        <w:tc>
          <w:tcPr>
            <w:tcW w:w="851" w:type="dxa"/>
          </w:tcPr>
          <w:p w:rsidR="00000000" w:rsidRDefault="00000000">
            <w:pPr>
              <w:rPr>
                <w:szCs w:val="24"/>
                <w:rtl/>
              </w:rPr>
            </w:pPr>
            <w:r>
              <w:rPr>
                <w:szCs w:val="24"/>
                <w:rtl/>
              </w:rPr>
              <w:t>0,0</w:t>
            </w:r>
          </w:p>
        </w:tc>
        <w:tc>
          <w:tcPr>
            <w:tcW w:w="850" w:type="dxa"/>
          </w:tcPr>
          <w:p w:rsidR="00000000" w:rsidRDefault="00000000">
            <w:pPr>
              <w:rPr>
                <w:szCs w:val="24"/>
                <w:rtl/>
              </w:rPr>
            </w:pPr>
            <w:r>
              <w:rPr>
                <w:szCs w:val="24"/>
                <w:rtl/>
              </w:rPr>
              <w:t>0,0</w:t>
            </w:r>
          </w:p>
        </w:tc>
        <w:tc>
          <w:tcPr>
            <w:tcW w:w="851" w:type="dxa"/>
          </w:tcPr>
          <w:p w:rsidR="00000000" w:rsidRDefault="00000000">
            <w:pPr>
              <w:rPr>
                <w:szCs w:val="24"/>
                <w:rtl/>
              </w:rPr>
            </w:pPr>
            <w:r>
              <w:rPr>
                <w:szCs w:val="24"/>
                <w:rtl/>
              </w:rPr>
              <w:t>100.0</w:t>
            </w:r>
          </w:p>
        </w:tc>
        <w:tc>
          <w:tcPr>
            <w:tcW w:w="850" w:type="dxa"/>
          </w:tcPr>
          <w:p w:rsidR="00000000" w:rsidRDefault="00000000">
            <w:pPr>
              <w:rPr>
                <w:szCs w:val="24"/>
                <w:rtl/>
              </w:rPr>
            </w:pPr>
            <w:r>
              <w:rPr>
                <w:szCs w:val="24"/>
                <w:rtl/>
              </w:rPr>
              <w:t>0,0</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pStyle w:val="Heading8"/>
              <w:rPr>
                <w:b w:val="0"/>
                <w:bCs w:val="0"/>
                <w:szCs w:val="28"/>
                <w:rtl/>
              </w:rPr>
            </w:pPr>
            <w:r>
              <w:rPr>
                <w:b w:val="0"/>
                <w:bCs w:val="0"/>
                <w:szCs w:val="28"/>
                <w:rtl/>
              </w:rPr>
              <w:t>درجة المدرسة التقنية المهنية العليا</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3.6</w:t>
            </w:r>
          </w:p>
        </w:tc>
        <w:tc>
          <w:tcPr>
            <w:tcW w:w="851" w:type="dxa"/>
          </w:tcPr>
          <w:p w:rsidR="00000000" w:rsidRDefault="00000000">
            <w:pPr>
              <w:rPr>
                <w:szCs w:val="24"/>
                <w:rtl/>
              </w:rPr>
            </w:pPr>
            <w:r>
              <w:rPr>
                <w:szCs w:val="24"/>
                <w:rtl/>
              </w:rPr>
              <w:t>39.4</w:t>
            </w:r>
          </w:p>
        </w:tc>
        <w:tc>
          <w:tcPr>
            <w:tcW w:w="850" w:type="dxa"/>
          </w:tcPr>
          <w:p w:rsidR="00000000" w:rsidRDefault="00000000">
            <w:pPr>
              <w:rPr>
                <w:szCs w:val="24"/>
                <w:rtl/>
              </w:rPr>
            </w:pPr>
            <w:r>
              <w:rPr>
                <w:szCs w:val="24"/>
                <w:rtl/>
              </w:rPr>
              <w:t>26.5</w:t>
            </w:r>
          </w:p>
        </w:tc>
        <w:tc>
          <w:tcPr>
            <w:tcW w:w="851" w:type="dxa"/>
          </w:tcPr>
          <w:p w:rsidR="00000000" w:rsidRDefault="00000000">
            <w:pPr>
              <w:rPr>
                <w:szCs w:val="24"/>
                <w:rtl/>
              </w:rPr>
            </w:pPr>
            <w:r>
              <w:rPr>
                <w:szCs w:val="24"/>
                <w:rtl/>
              </w:rPr>
              <w:t>25.7</w:t>
            </w:r>
          </w:p>
        </w:tc>
        <w:tc>
          <w:tcPr>
            <w:tcW w:w="850" w:type="dxa"/>
          </w:tcPr>
          <w:p w:rsidR="00000000" w:rsidRDefault="00000000">
            <w:pPr>
              <w:rPr>
                <w:szCs w:val="24"/>
                <w:rtl/>
              </w:rPr>
            </w:pPr>
            <w:r>
              <w:rPr>
                <w:szCs w:val="24"/>
                <w:rtl/>
              </w:rPr>
              <w:t>4.8</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pStyle w:val="Heading8"/>
              <w:rPr>
                <w:b w:val="0"/>
                <w:bCs w:val="0"/>
                <w:szCs w:val="28"/>
                <w:rtl/>
              </w:rPr>
            </w:pPr>
            <w:r>
              <w:rPr>
                <w:b w:val="0"/>
                <w:bCs w:val="0"/>
                <w:szCs w:val="28"/>
                <w:rtl/>
              </w:rPr>
              <w:t>شهادة إتمام الدراسة الثانوية</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13.4</w:t>
            </w:r>
          </w:p>
        </w:tc>
        <w:tc>
          <w:tcPr>
            <w:tcW w:w="851" w:type="dxa"/>
          </w:tcPr>
          <w:p w:rsidR="00000000" w:rsidRDefault="00000000">
            <w:pPr>
              <w:rPr>
                <w:szCs w:val="24"/>
                <w:rtl/>
              </w:rPr>
            </w:pPr>
            <w:r>
              <w:rPr>
                <w:szCs w:val="24"/>
                <w:rtl/>
              </w:rPr>
              <w:t>32.0</w:t>
            </w:r>
          </w:p>
        </w:tc>
        <w:tc>
          <w:tcPr>
            <w:tcW w:w="850" w:type="dxa"/>
          </w:tcPr>
          <w:p w:rsidR="00000000" w:rsidRDefault="00000000">
            <w:pPr>
              <w:rPr>
                <w:szCs w:val="24"/>
                <w:rtl/>
              </w:rPr>
            </w:pPr>
            <w:r>
              <w:rPr>
                <w:szCs w:val="24"/>
                <w:rtl/>
              </w:rPr>
              <w:t>19.6</w:t>
            </w:r>
          </w:p>
        </w:tc>
        <w:tc>
          <w:tcPr>
            <w:tcW w:w="851" w:type="dxa"/>
          </w:tcPr>
          <w:p w:rsidR="00000000" w:rsidRDefault="00000000">
            <w:pPr>
              <w:rPr>
                <w:szCs w:val="24"/>
                <w:rtl/>
              </w:rPr>
            </w:pPr>
            <w:r>
              <w:rPr>
                <w:szCs w:val="24"/>
                <w:rtl/>
              </w:rPr>
              <w:t>28.4</w:t>
            </w:r>
          </w:p>
        </w:tc>
        <w:tc>
          <w:tcPr>
            <w:tcW w:w="850" w:type="dxa"/>
          </w:tcPr>
          <w:p w:rsidR="00000000" w:rsidRDefault="00000000">
            <w:pPr>
              <w:rPr>
                <w:szCs w:val="24"/>
                <w:rtl/>
              </w:rPr>
            </w:pPr>
            <w:r>
              <w:rPr>
                <w:szCs w:val="24"/>
                <w:rtl/>
              </w:rPr>
              <w:t>6,6</w:t>
            </w:r>
          </w:p>
        </w:tc>
        <w:tc>
          <w:tcPr>
            <w:tcW w:w="993" w:type="dxa"/>
          </w:tcPr>
          <w:p w:rsidR="00000000" w:rsidRDefault="00000000">
            <w:pPr>
              <w:rPr>
                <w:szCs w:val="24"/>
                <w:rtl/>
              </w:rPr>
            </w:pPr>
            <w:r>
              <w:rPr>
                <w:szCs w:val="24"/>
                <w:rtl/>
              </w:rPr>
              <w:t>0,1</w:t>
            </w:r>
          </w:p>
        </w:tc>
      </w:tr>
      <w:tr w:rsidR="00000000">
        <w:tblPrEx>
          <w:tblCellMar>
            <w:top w:w="0" w:type="dxa"/>
            <w:bottom w:w="0" w:type="dxa"/>
          </w:tblCellMar>
        </w:tblPrEx>
        <w:tc>
          <w:tcPr>
            <w:tcW w:w="2693" w:type="dxa"/>
          </w:tcPr>
          <w:p w:rsidR="00000000" w:rsidRDefault="00000000">
            <w:pPr>
              <w:rPr>
                <w:szCs w:val="28"/>
                <w:rtl/>
              </w:rPr>
            </w:pPr>
            <w:r>
              <w:rPr>
                <w:szCs w:val="28"/>
                <w:rtl/>
              </w:rPr>
              <w:t>شهادة إتمام ثلاث سنوات من التعليم الثانوي</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14.8</w:t>
            </w:r>
          </w:p>
        </w:tc>
        <w:tc>
          <w:tcPr>
            <w:tcW w:w="851" w:type="dxa"/>
          </w:tcPr>
          <w:p w:rsidR="00000000" w:rsidRDefault="00000000">
            <w:pPr>
              <w:rPr>
                <w:szCs w:val="24"/>
                <w:rtl/>
              </w:rPr>
            </w:pPr>
            <w:r>
              <w:rPr>
                <w:szCs w:val="24"/>
                <w:rtl/>
              </w:rPr>
              <w:t>20.4</w:t>
            </w:r>
          </w:p>
        </w:tc>
        <w:tc>
          <w:tcPr>
            <w:tcW w:w="850" w:type="dxa"/>
          </w:tcPr>
          <w:p w:rsidR="00000000" w:rsidRDefault="00000000">
            <w:pPr>
              <w:rPr>
                <w:szCs w:val="24"/>
                <w:rtl/>
              </w:rPr>
            </w:pPr>
            <w:r>
              <w:rPr>
                <w:szCs w:val="24"/>
                <w:rtl/>
              </w:rPr>
              <w:t>17.7</w:t>
            </w:r>
          </w:p>
        </w:tc>
        <w:tc>
          <w:tcPr>
            <w:tcW w:w="851" w:type="dxa"/>
          </w:tcPr>
          <w:p w:rsidR="00000000" w:rsidRDefault="00000000">
            <w:pPr>
              <w:rPr>
                <w:szCs w:val="24"/>
                <w:rtl/>
              </w:rPr>
            </w:pPr>
            <w:r>
              <w:rPr>
                <w:szCs w:val="24"/>
                <w:rtl/>
              </w:rPr>
              <w:t>37.5</w:t>
            </w:r>
          </w:p>
        </w:tc>
        <w:tc>
          <w:tcPr>
            <w:tcW w:w="850" w:type="dxa"/>
          </w:tcPr>
          <w:p w:rsidR="00000000" w:rsidRDefault="00000000">
            <w:pPr>
              <w:rPr>
                <w:szCs w:val="24"/>
                <w:rtl/>
              </w:rPr>
            </w:pPr>
            <w:r>
              <w:rPr>
                <w:szCs w:val="24"/>
                <w:rtl/>
              </w:rPr>
              <w:t>9.6</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pStyle w:val="Heading8"/>
              <w:rPr>
                <w:b w:val="0"/>
                <w:bCs w:val="0"/>
                <w:szCs w:val="28"/>
                <w:rtl/>
              </w:rPr>
            </w:pPr>
            <w:r>
              <w:rPr>
                <w:b w:val="0"/>
                <w:bCs w:val="0"/>
                <w:szCs w:val="28"/>
                <w:rtl/>
              </w:rPr>
              <w:t>شهادة إتمام المدرسة الابتدائية</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6.2</w:t>
            </w:r>
          </w:p>
        </w:tc>
        <w:tc>
          <w:tcPr>
            <w:tcW w:w="851" w:type="dxa"/>
          </w:tcPr>
          <w:p w:rsidR="00000000" w:rsidRDefault="00000000">
            <w:pPr>
              <w:rPr>
                <w:szCs w:val="24"/>
                <w:rtl/>
              </w:rPr>
            </w:pPr>
            <w:r>
              <w:rPr>
                <w:szCs w:val="24"/>
                <w:rtl/>
              </w:rPr>
              <w:t>8.6</w:t>
            </w:r>
          </w:p>
        </w:tc>
        <w:tc>
          <w:tcPr>
            <w:tcW w:w="850" w:type="dxa"/>
          </w:tcPr>
          <w:p w:rsidR="00000000" w:rsidRDefault="00000000">
            <w:pPr>
              <w:rPr>
                <w:szCs w:val="24"/>
                <w:rtl/>
              </w:rPr>
            </w:pPr>
            <w:r>
              <w:rPr>
                <w:szCs w:val="24"/>
                <w:rtl/>
              </w:rPr>
              <w:t>8.6</w:t>
            </w:r>
          </w:p>
        </w:tc>
        <w:tc>
          <w:tcPr>
            <w:tcW w:w="851" w:type="dxa"/>
          </w:tcPr>
          <w:p w:rsidR="00000000" w:rsidRDefault="00000000">
            <w:pPr>
              <w:rPr>
                <w:szCs w:val="24"/>
                <w:rtl/>
              </w:rPr>
            </w:pPr>
            <w:r>
              <w:rPr>
                <w:szCs w:val="24"/>
                <w:rtl/>
              </w:rPr>
              <w:t>42.7</w:t>
            </w:r>
          </w:p>
        </w:tc>
        <w:tc>
          <w:tcPr>
            <w:tcW w:w="850" w:type="dxa"/>
          </w:tcPr>
          <w:p w:rsidR="00000000" w:rsidRDefault="00000000">
            <w:pPr>
              <w:rPr>
                <w:szCs w:val="24"/>
                <w:rtl/>
              </w:rPr>
            </w:pPr>
            <w:r>
              <w:rPr>
                <w:szCs w:val="24"/>
                <w:rtl/>
              </w:rPr>
              <w:t>33.9</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rPr>
                <w:szCs w:val="28"/>
                <w:rtl/>
              </w:rPr>
            </w:pPr>
            <w:r>
              <w:rPr>
                <w:szCs w:val="28"/>
                <w:rtl/>
              </w:rPr>
              <w:t>فصول قليلة من المدرسة الابتدائية</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4.8</w:t>
            </w:r>
          </w:p>
        </w:tc>
        <w:tc>
          <w:tcPr>
            <w:tcW w:w="851" w:type="dxa"/>
          </w:tcPr>
          <w:p w:rsidR="00000000" w:rsidRDefault="00000000">
            <w:pPr>
              <w:rPr>
                <w:szCs w:val="24"/>
                <w:rtl/>
              </w:rPr>
            </w:pPr>
            <w:r>
              <w:rPr>
                <w:szCs w:val="24"/>
                <w:rtl/>
              </w:rPr>
              <w:t>3.6</w:t>
            </w:r>
          </w:p>
        </w:tc>
        <w:tc>
          <w:tcPr>
            <w:tcW w:w="850" w:type="dxa"/>
          </w:tcPr>
          <w:p w:rsidR="00000000" w:rsidRDefault="00000000">
            <w:pPr>
              <w:rPr>
                <w:szCs w:val="24"/>
                <w:rtl/>
              </w:rPr>
            </w:pPr>
            <w:r>
              <w:rPr>
                <w:szCs w:val="24"/>
                <w:rtl/>
              </w:rPr>
              <w:t>5.6</w:t>
            </w:r>
          </w:p>
        </w:tc>
        <w:tc>
          <w:tcPr>
            <w:tcW w:w="851" w:type="dxa"/>
          </w:tcPr>
          <w:p w:rsidR="00000000" w:rsidRDefault="00000000">
            <w:pPr>
              <w:rPr>
                <w:szCs w:val="24"/>
                <w:rtl/>
              </w:rPr>
            </w:pPr>
            <w:r>
              <w:rPr>
                <w:szCs w:val="24"/>
                <w:rtl/>
              </w:rPr>
              <w:t>16.9</w:t>
            </w:r>
          </w:p>
        </w:tc>
        <w:tc>
          <w:tcPr>
            <w:tcW w:w="850" w:type="dxa"/>
          </w:tcPr>
          <w:p w:rsidR="00000000" w:rsidRDefault="00000000">
            <w:pPr>
              <w:rPr>
                <w:szCs w:val="24"/>
                <w:rtl/>
              </w:rPr>
            </w:pPr>
            <w:r>
              <w:rPr>
                <w:szCs w:val="24"/>
                <w:rtl/>
              </w:rPr>
              <w:t>69.1</w:t>
            </w:r>
          </w:p>
        </w:tc>
        <w:tc>
          <w:tcPr>
            <w:tcW w:w="993" w:type="dxa"/>
          </w:tcPr>
          <w:p w:rsidR="00000000" w:rsidRDefault="00000000">
            <w:pPr>
              <w:rPr>
                <w:szCs w:val="24"/>
                <w:rtl/>
              </w:rPr>
            </w:pPr>
            <w:r>
              <w:rPr>
                <w:szCs w:val="24"/>
                <w:rtl/>
              </w:rPr>
              <w:t>0,0</w:t>
            </w:r>
          </w:p>
        </w:tc>
      </w:tr>
      <w:tr w:rsidR="00000000">
        <w:tblPrEx>
          <w:tblCellMar>
            <w:top w:w="0" w:type="dxa"/>
            <w:bottom w:w="0" w:type="dxa"/>
          </w:tblCellMar>
        </w:tblPrEx>
        <w:tc>
          <w:tcPr>
            <w:tcW w:w="2693" w:type="dxa"/>
          </w:tcPr>
          <w:p w:rsidR="00000000" w:rsidRDefault="00000000">
            <w:pPr>
              <w:pStyle w:val="Heading8"/>
              <w:rPr>
                <w:b w:val="0"/>
                <w:bCs w:val="0"/>
                <w:szCs w:val="28"/>
                <w:rtl/>
              </w:rPr>
            </w:pPr>
            <w:r>
              <w:rPr>
                <w:b w:val="0"/>
                <w:bCs w:val="0"/>
                <w:szCs w:val="28"/>
                <w:rtl/>
              </w:rPr>
              <w:t>بغير تعليم</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10.8</w:t>
            </w:r>
          </w:p>
        </w:tc>
        <w:tc>
          <w:tcPr>
            <w:tcW w:w="851" w:type="dxa"/>
          </w:tcPr>
          <w:p w:rsidR="00000000" w:rsidRDefault="00000000">
            <w:pPr>
              <w:rPr>
                <w:szCs w:val="24"/>
                <w:rtl/>
              </w:rPr>
            </w:pPr>
            <w:r>
              <w:rPr>
                <w:szCs w:val="24"/>
                <w:rtl/>
              </w:rPr>
              <w:t>13.7</w:t>
            </w:r>
          </w:p>
        </w:tc>
        <w:tc>
          <w:tcPr>
            <w:tcW w:w="850" w:type="dxa"/>
          </w:tcPr>
          <w:p w:rsidR="00000000" w:rsidRDefault="00000000">
            <w:pPr>
              <w:rPr>
                <w:szCs w:val="24"/>
                <w:rtl/>
              </w:rPr>
            </w:pPr>
            <w:r>
              <w:rPr>
                <w:szCs w:val="24"/>
                <w:rtl/>
              </w:rPr>
              <w:t>8.9</w:t>
            </w:r>
          </w:p>
        </w:tc>
        <w:tc>
          <w:tcPr>
            <w:tcW w:w="851" w:type="dxa"/>
          </w:tcPr>
          <w:p w:rsidR="00000000" w:rsidRDefault="00000000">
            <w:pPr>
              <w:rPr>
                <w:szCs w:val="24"/>
                <w:rtl/>
              </w:rPr>
            </w:pPr>
            <w:r>
              <w:rPr>
                <w:szCs w:val="24"/>
                <w:rtl/>
              </w:rPr>
              <w:t>13.5</w:t>
            </w:r>
          </w:p>
        </w:tc>
        <w:tc>
          <w:tcPr>
            <w:tcW w:w="850" w:type="dxa"/>
          </w:tcPr>
          <w:p w:rsidR="00000000" w:rsidRDefault="00000000">
            <w:pPr>
              <w:rPr>
                <w:szCs w:val="24"/>
                <w:rtl/>
              </w:rPr>
            </w:pPr>
            <w:r>
              <w:rPr>
                <w:szCs w:val="24"/>
                <w:rtl/>
              </w:rPr>
              <w:t>53.2</w:t>
            </w:r>
          </w:p>
        </w:tc>
        <w:tc>
          <w:tcPr>
            <w:tcW w:w="993" w:type="dxa"/>
          </w:tcPr>
          <w:p w:rsidR="00000000" w:rsidRDefault="00000000">
            <w:pPr>
              <w:rPr>
                <w:szCs w:val="24"/>
                <w:rtl/>
              </w:rPr>
            </w:pPr>
            <w:r>
              <w:rPr>
                <w:szCs w:val="24"/>
                <w:rtl/>
              </w:rPr>
              <w:t>0,0</w:t>
            </w:r>
          </w:p>
        </w:tc>
      </w:tr>
    </w:tbl>
    <w:p w:rsidR="00000000" w:rsidRDefault="00000000">
      <w:pPr>
        <w:pStyle w:val="SingleTxt"/>
        <w:rPr>
          <w:rtl/>
        </w:rPr>
      </w:pPr>
    </w:p>
    <w:p w:rsidR="00000000" w:rsidRDefault="00000000">
      <w:pPr>
        <w:pStyle w:val="SingleTxt"/>
        <w:ind w:left="1264" w:right="1264"/>
        <w:rPr>
          <w:rtl/>
        </w:rPr>
      </w:pPr>
      <w:r>
        <w:rPr>
          <w:rtl/>
        </w:rPr>
        <w:br w:type="page"/>
      </w:r>
      <w:r>
        <w:rPr>
          <w:b/>
          <w:bCs/>
          <w:rtl/>
        </w:rPr>
        <w:t>العمالة في القطاع العام</w:t>
      </w:r>
    </w:p>
    <w:p w:rsidR="00000000" w:rsidRDefault="00000000">
      <w:pPr>
        <w:pStyle w:val="SingleTxt"/>
        <w:ind w:left="1264" w:right="1264"/>
        <w:rPr>
          <w:rtl/>
        </w:rPr>
      </w:pPr>
      <w:r>
        <w:rPr>
          <w:rtl/>
        </w:rPr>
        <w:tab/>
      </w:r>
      <w:r>
        <w:rPr>
          <w:rtl/>
        </w:rPr>
        <w:tab/>
        <w:t>التغيُّر الرئيسي في عمالة المرأة في القطاع العام يتمثل في زيادة طرأت على نسبة النساء في جميع فروع القطاع العام. كما لوحظ التفوق النسبي للنساء من الحائزات على درجة جامعية في جميع فئات الأقدمية باستثناء المجموعة العمرية 31 إلى 35 سنة. ويصدق الأمر نفسه على التوزيع حسب الفئات العمرية على نحو ما يمكن أن يتضح من الجدول التالي.</w:t>
      </w:r>
    </w:p>
    <w:p w:rsidR="00000000" w:rsidRDefault="00000000">
      <w:pPr>
        <w:pStyle w:val="SingleTxt"/>
        <w:ind w:left="1264" w:right="1264"/>
        <w:rPr>
          <w:rtl/>
        </w:rPr>
      </w:pPr>
      <w:r>
        <w:rPr>
          <w:rtl/>
        </w:rPr>
        <w:tab/>
      </w:r>
      <w:r>
        <w:rPr>
          <w:rtl/>
        </w:rPr>
        <w:tab/>
        <w:t>وتوضِّح النسبة المئوية للنساء فروقات ملموسة في الفروع المختلفة من القطاع العام، فالمرأة تشكِّل نحو 41 في المائة من الموظفين الدائمين بدوائر القطاع العام و 66 في المائة من الموظفين الدائمين بالكيانات القانونية في القطاع المذكور (الصحة والرعاية) و 28 في المائة من مستخدمي الإدارات المحلية الدائمين و 21 في المائة من الموظفين الدائمين بالكيانات القانونية في القطاع الخاص.</w:t>
      </w:r>
    </w:p>
    <w:p w:rsidR="00000000" w:rsidRDefault="00000000">
      <w:pPr>
        <w:pStyle w:val="SingleTxt"/>
        <w:ind w:left="1264" w:right="1264"/>
        <w:rPr>
          <w:rtl/>
        </w:rPr>
      </w:pPr>
      <w:r>
        <w:rPr>
          <w:rtl/>
        </w:rPr>
        <w:tab/>
      </w:r>
      <w:r>
        <w:rPr>
          <w:rtl/>
        </w:rPr>
        <w:tab/>
        <w:t>كما تشكِّل المرأة 41 في المائة من الموظفين الدائمين و 43 في المائة من حاملي الدرجات الجامعية مع تركيز أكثر للفئة الأخيرة بين المجموعات العمرية الأصغر سنا. والنساء يشكِّلن الغالبية العظمى من حاملي الدرجات الجامعية في المجموعة العمرية 20-24 سنة إلى المجموعة 40-44 سنة حيث تصل نسبتهن إلى 77 في المائة (25-29 سنة) وهذه الخاصية لا تتفق مع النسبة المئوية للنساء في الرتب الأعلى حيث النساء يشكِّلن فقط 38 في المائة من الرتبة "ألف" في سلك الموظفين.</w:t>
      </w:r>
    </w:p>
    <w:p w:rsidR="00000000" w:rsidRDefault="00000000">
      <w:pPr>
        <w:pStyle w:val="SingleTxt"/>
        <w:ind w:left="1264" w:right="1264"/>
        <w:rPr>
          <w:rtl/>
        </w:rPr>
      </w:pPr>
      <w:r>
        <w:rPr>
          <w:rtl/>
        </w:rPr>
        <w:br w:type="page"/>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50"/>
        <w:gridCol w:w="1843"/>
        <w:gridCol w:w="992"/>
        <w:gridCol w:w="1276"/>
        <w:gridCol w:w="1418"/>
      </w:tblGrid>
      <w:tr w:rsidR="00000000">
        <w:tblPrEx>
          <w:tblCellMar>
            <w:top w:w="0" w:type="dxa"/>
            <w:bottom w:w="0" w:type="dxa"/>
          </w:tblCellMar>
        </w:tblPrEx>
        <w:trPr>
          <w:cantSplit/>
        </w:trPr>
        <w:tc>
          <w:tcPr>
            <w:tcW w:w="7655" w:type="dxa"/>
            <w:gridSpan w:val="6"/>
          </w:tcPr>
          <w:p w:rsidR="00000000" w:rsidRDefault="00000000">
            <w:pPr>
              <w:pStyle w:val="Heading4"/>
              <w:spacing w:line="400" w:lineRule="exact"/>
              <w:rPr>
                <w:b w:val="0"/>
                <w:bCs w:val="0"/>
                <w:i/>
                <w:iCs/>
                <w:rtl/>
              </w:rPr>
            </w:pPr>
            <w:r>
              <w:rPr>
                <w:b w:val="0"/>
                <w:bCs w:val="0"/>
                <w:i/>
                <w:iCs/>
                <w:rtl/>
              </w:rPr>
              <w:t>توزيع الموظفين الدائمين بالوزارات حسب نوع الجنس والرتبة والفئة التعليمية</w:t>
            </w:r>
          </w:p>
        </w:tc>
      </w:tr>
      <w:tr w:rsidR="00000000">
        <w:tblPrEx>
          <w:tblCellMar>
            <w:top w:w="0" w:type="dxa"/>
            <w:bottom w:w="0" w:type="dxa"/>
          </w:tblCellMar>
        </w:tblPrEx>
        <w:tc>
          <w:tcPr>
            <w:tcW w:w="1276" w:type="dxa"/>
          </w:tcPr>
          <w:p w:rsidR="00000000" w:rsidRDefault="00000000">
            <w:pPr>
              <w:pStyle w:val="H23"/>
              <w:keepLines w:val="0"/>
              <w:suppressAutoHyphens w:val="0"/>
              <w:spacing w:line="300" w:lineRule="exact"/>
              <w:rPr>
                <w:b w:val="0"/>
                <w:bCs w:val="0"/>
                <w:spacing w:val="0"/>
                <w:rtl/>
              </w:rPr>
            </w:pPr>
            <w:r>
              <w:rPr>
                <w:b w:val="0"/>
                <w:bCs w:val="0"/>
                <w:spacing w:val="0"/>
                <w:rtl/>
              </w:rPr>
              <w:t>الرتبة</w:t>
            </w:r>
          </w:p>
        </w:tc>
        <w:tc>
          <w:tcPr>
            <w:tcW w:w="850" w:type="dxa"/>
          </w:tcPr>
          <w:p w:rsidR="00000000" w:rsidRDefault="00000000">
            <w:pPr>
              <w:spacing w:line="300" w:lineRule="exact"/>
              <w:rPr>
                <w:i/>
                <w:iCs/>
                <w:rtl/>
              </w:rPr>
            </w:pPr>
            <w:r>
              <w:rPr>
                <w:i/>
                <w:iCs/>
                <w:rtl/>
              </w:rPr>
              <w:t>المجموع</w:t>
            </w:r>
          </w:p>
        </w:tc>
        <w:tc>
          <w:tcPr>
            <w:tcW w:w="1843" w:type="dxa"/>
          </w:tcPr>
          <w:p w:rsidR="00000000" w:rsidRDefault="00000000">
            <w:pPr>
              <w:pStyle w:val="H4"/>
              <w:keepNext w:val="0"/>
              <w:keepLines w:val="0"/>
              <w:suppressAutoHyphens w:val="0"/>
              <w:spacing w:line="300" w:lineRule="exact"/>
              <w:outlineLvl w:val="9"/>
              <w:rPr>
                <w:spacing w:val="0"/>
                <w:w w:val="95"/>
                <w:rtl/>
              </w:rPr>
            </w:pPr>
            <w:r>
              <w:rPr>
                <w:spacing w:val="0"/>
                <w:w w:val="95"/>
                <w:rtl/>
              </w:rPr>
              <w:t>درجة جامعية أو أعلى</w:t>
            </w:r>
          </w:p>
        </w:tc>
        <w:tc>
          <w:tcPr>
            <w:tcW w:w="992" w:type="dxa"/>
          </w:tcPr>
          <w:p w:rsidR="00000000" w:rsidRDefault="00000000">
            <w:pPr>
              <w:spacing w:line="300" w:lineRule="exact"/>
              <w:rPr>
                <w:i/>
                <w:iCs/>
                <w:rtl/>
              </w:rPr>
            </w:pPr>
            <w:r>
              <w:rPr>
                <w:i/>
                <w:iCs/>
                <w:rtl/>
              </w:rPr>
              <w:t>تعليم فني</w:t>
            </w:r>
          </w:p>
        </w:tc>
        <w:tc>
          <w:tcPr>
            <w:tcW w:w="1276" w:type="dxa"/>
          </w:tcPr>
          <w:p w:rsidR="00000000" w:rsidRDefault="00000000">
            <w:pPr>
              <w:spacing w:line="300" w:lineRule="exact"/>
              <w:rPr>
                <w:i/>
                <w:iCs/>
                <w:rtl/>
              </w:rPr>
            </w:pPr>
            <w:r>
              <w:rPr>
                <w:i/>
                <w:iCs/>
                <w:rtl/>
              </w:rPr>
              <w:t>تعليم ثانوي</w:t>
            </w:r>
          </w:p>
        </w:tc>
        <w:tc>
          <w:tcPr>
            <w:tcW w:w="1418" w:type="dxa"/>
          </w:tcPr>
          <w:p w:rsidR="00000000" w:rsidRDefault="00000000">
            <w:pPr>
              <w:spacing w:line="300" w:lineRule="exact"/>
              <w:rPr>
                <w:i/>
                <w:iCs/>
                <w:rtl/>
              </w:rPr>
            </w:pPr>
            <w:r>
              <w:rPr>
                <w:i/>
                <w:iCs/>
                <w:rtl/>
              </w:rPr>
              <w:t>تعليمي إلزامي</w:t>
            </w:r>
          </w:p>
        </w:tc>
      </w:tr>
      <w:tr w:rsidR="00000000">
        <w:tblPrEx>
          <w:tblCellMar>
            <w:top w:w="0" w:type="dxa"/>
            <w:bottom w:w="0" w:type="dxa"/>
          </w:tblCellMar>
        </w:tblPrEx>
        <w:tc>
          <w:tcPr>
            <w:tcW w:w="1276" w:type="dxa"/>
          </w:tcPr>
          <w:p w:rsidR="00000000" w:rsidRDefault="00000000">
            <w:pPr>
              <w:pStyle w:val="H23"/>
              <w:keepLines w:val="0"/>
              <w:suppressAutoHyphens w:val="0"/>
              <w:rPr>
                <w:spacing w:val="0"/>
                <w:rtl/>
              </w:rPr>
            </w:pPr>
            <w:r>
              <w:rPr>
                <w:spacing w:val="0"/>
                <w:rtl/>
              </w:rPr>
              <w:t>المجموع</w:t>
            </w:r>
          </w:p>
        </w:tc>
        <w:tc>
          <w:tcPr>
            <w:tcW w:w="850" w:type="dxa"/>
          </w:tcPr>
          <w:p w:rsidR="00000000" w:rsidRDefault="00000000">
            <w:pPr>
              <w:rPr>
                <w:b/>
                <w:bCs/>
                <w:rtl/>
              </w:rPr>
            </w:pPr>
            <w:r>
              <w:rPr>
                <w:b/>
                <w:bCs/>
                <w:rtl/>
              </w:rPr>
              <w:t>100</w:t>
            </w:r>
          </w:p>
        </w:tc>
        <w:tc>
          <w:tcPr>
            <w:tcW w:w="1843" w:type="dxa"/>
          </w:tcPr>
          <w:p w:rsidR="00000000" w:rsidRDefault="00000000">
            <w:pPr>
              <w:rPr>
                <w:b/>
                <w:bCs/>
                <w:rtl/>
              </w:rPr>
            </w:pPr>
            <w:r>
              <w:rPr>
                <w:b/>
                <w:bCs/>
                <w:rtl/>
              </w:rPr>
              <w:t>100</w:t>
            </w:r>
          </w:p>
        </w:tc>
        <w:tc>
          <w:tcPr>
            <w:tcW w:w="992" w:type="dxa"/>
          </w:tcPr>
          <w:p w:rsidR="00000000" w:rsidRDefault="00000000">
            <w:pPr>
              <w:rPr>
                <w:b/>
                <w:bCs/>
                <w:rtl/>
              </w:rPr>
            </w:pPr>
            <w:r>
              <w:rPr>
                <w:b/>
                <w:bCs/>
                <w:rtl/>
              </w:rPr>
              <w:t>100</w:t>
            </w:r>
          </w:p>
        </w:tc>
        <w:tc>
          <w:tcPr>
            <w:tcW w:w="1276" w:type="dxa"/>
          </w:tcPr>
          <w:p w:rsidR="00000000" w:rsidRDefault="00000000">
            <w:pPr>
              <w:rPr>
                <w:b/>
                <w:bCs/>
                <w:rtl/>
              </w:rPr>
            </w:pPr>
            <w:r>
              <w:rPr>
                <w:b/>
                <w:bCs/>
                <w:rtl/>
              </w:rPr>
              <w:t>100</w:t>
            </w:r>
          </w:p>
        </w:tc>
        <w:tc>
          <w:tcPr>
            <w:tcW w:w="1418" w:type="dxa"/>
          </w:tcPr>
          <w:p w:rsidR="00000000" w:rsidRDefault="00000000">
            <w:pPr>
              <w:rPr>
                <w:b/>
                <w:bCs/>
                <w:rtl/>
              </w:rPr>
            </w:pPr>
            <w:r>
              <w:rPr>
                <w:b/>
                <w:bCs/>
                <w:rtl/>
              </w:rPr>
              <w:t>100</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رجل</w:t>
            </w:r>
          </w:p>
        </w:tc>
        <w:tc>
          <w:tcPr>
            <w:tcW w:w="850" w:type="dxa"/>
          </w:tcPr>
          <w:p w:rsidR="00000000" w:rsidRDefault="00000000">
            <w:pPr>
              <w:rPr>
                <w:rtl/>
              </w:rPr>
            </w:pPr>
            <w:r>
              <w:rPr>
                <w:rtl/>
              </w:rPr>
              <w:t>59.3</w:t>
            </w:r>
          </w:p>
        </w:tc>
        <w:tc>
          <w:tcPr>
            <w:tcW w:w="1843" w:type="dxa"/>
          </w:tcPr>
          <w:p w:rsidR="00000000" w:rsidRDefault="00000000">
            <w:pPr>
              <w:rPr>
                <w:rtl/>
              </w:rPr>
            </w:pPr>
            <w:r>
              <w:rPr>
                <w:rtl/>
              </w:rPr>
              <w:t>56.6</w:t>
            </w:r>
          </w:p>
        </w:tc>
        <w:tc>
          <w:tcPr>
            <w:tcW w:w="992" w:type="dxa"/>
          </w:tcPr>
          <w:p w:rsidR="00000000" w:rsidRDefault="00000000">
            <w:pPr>
              <w:rPr>
                <w:rtl/>
              </w:rPr>
            </w:pPr>
            <w:r>
              <w:rPr>
                <w:rtl/>
              </w:rPr>
              <w:t>59.6</w:t>
            </w:r>
          </w:p>
        </w:tc>
        <w:tc>
          <w:tcPr>
            <w:tcW w:w="1276" w:type="dxa"/>
          </w:tcPr>
          <w:p w:rsidR="00000000" w:rsidRDefault="00000000">
            <w:pPr>
              <w:rPr>
                <w:rtl/>
              </w:rPr>
            </w:pPr>
            <w:r>
              <w:rPr>
                <w:rtl/>
              </w:rPr>
              <w:t>59.0</w:t>
            </w:r>
          </w:p>
        </w:tc>
        <w:tc>
          <w:tcPr>
            <w:tcW w:w="1418" w:type="dxa"/>
          </w:tcPr>
          <w:p w:rsidR="00000000" w:rsidRDefault="00000000">
            <w:pPr>
              <w:rPr>
                <w:rtl/>
              </w:rPr>
            </w:pPr>
            <w:r>
              <w:rPr>
                <w:rtl/>
              </w:rPr>
              <w:t>69.1</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امرأة</w:t>
            </w:r>
          </w:p>
        </w:tc>
        <w:tc>
          <w:tcPr>
            <w:tcW w:w="850" w:type="dxa"/>
          </w:tcPr>
          <w:p w:rsidR="00000000" w:rsidRDefault="00000000">
            <w:pPr>
              <w:pStyle w:val="H23"/>
              <w:keepNext w:val="0"/>
              <w:keepLines w:val="0"/>
              <w:suppressAutoHyphens w:val="0"/>
              <w:outlineLvl w:val="9"/>
              <w:rPr>
                <w:b w:val="0"/>
                <w:bCs w:val="0"/>
                <w:spacing w:val="0"/>
                <w:rtl/>
              </w:rPr>
            </w:pPr>
            <w:r>
              <w:rPr>
                <w:b w:val="0"/>
                <w:bCs w:val="0"/>
                <w:spacing w:val="0"/>
                <w:rtl/>
              </w:rPr>
              <w:t>40.7</w:t>
            </w:r>
          </w:p>
        </w:tc>
        <w:tc>
          <w:tcPr>
            <w:tcW w:w="1843" w:type="dxa"/>
          </w:tcPr>
          <w:p w:rsidR="00000000" w:rsidRDefault="00000000">
            <w:pPr>
              <w:pStyle w:val="H56"/>
              <w:keepNext w:val="0"/>
              <w:keepLines w:val="0"/>
              <w:suppressAutoHyphens w:val="0"/>
              <w:spacing w:line="400" w:lineRule="exact"/>
              <w:outlineLvl w:val="9"/>
              <w:rPr>
                <w:rtl/>
              </w:rPr>
            </w:pPr>
            <w:r>
              <w:rPr>
                <w:rtl/>
              </w:rPr>
              <w:t>43.4</w:t>
            </w:r>
          </w:p>
        </w:tc>
        <w:tc>
          <w:tcPr>
            <w:tcW w:w="992" w:type="dxa"/>
          </w:tcPr>
          <w:p w:rsidR="00000000" w:rsidRDefault="00000000">
            <w:pPr>
              <w:rPr>
                <w:rtl/>
              </w:rPr>
            </w:pPr>
            <w:r>
              <w:rPr>
                <w:rtl/>
              </w:rPr>
              <w:t>40.4</w:t>
            </w:r>
          </w:p>
        </w:tc>
        <w:tc>
          <w:tcPr>
            <w:tcW w:w="1276" w:type="dxa"/>
          </w:tcPr>
          <w:p w:rsidR="00000000" w:rsidRDefault="00000000">
            <w:pPr>
              <w:rPr>
                <w:rtl/>
              </w:rPr>
            </w:pPr>
            <w:r>
              <w:rPr>
                <w:rtl/>
              </w:rPr>
              <w:t>41.0</w:t>
            </w:r>
          </w:p>
        </w:tc>
        <w:tc>
          <w:tcPr>
            <w:tcW w:w="1418" w:type="dxa"/>
          </w:tcPr>
          <w:p w:rsidR="00000000" w:rsidRDefault="00000000">
            <w:pPr>
              <w:rPr>
                <w:rtl/>
              </w:rPr>
            </w:pPr>
            <w:r>
              <w:rPr>
                <w:rtl/>
              </w:rPr>
              <w:t>30.9</w:t>
            </w:r>
          </w:p>
        </w:tc>
      </w:tr>
      <w:tr w:rsidR="00000000">
        <w:tblPrEx>
          <w:tblCellMar>
            <w:top w:w="0" w:type="dxa"/>
            <w:bottom w:w="0" w:type="dxa"/>
          </w:tblCellMar>
        </w:tblPrEx>
        <w:tc>
          <w:tcPr>
            <w:tcW w:w="1276" w:type="dxa"/>
          </w:tcPr>
          <w:p w:rsidR="00000000" w:rsidRDefault="00000000">
            <w:pPr>
              <w:pStyle w:val="H23"/>
              <w:keepLines w:val="0"/>
              <w:suppressAutoHyphens w:val="0"/>
              <w:rPr>
                <w:spacing w:val="0"/>
                <w:rtl/>
              </w:rPr>
            </w:pPr>
            <w:r>
              <w:rPr>
                <w:spacing w:val="0"/>
                <w:rtl/>
              </w:rPr>
              <w:t>ألف</w:t>
            </w:r>
          </w:p>
        </w:tc>
        <w:tc>
          <w:tcPr>
            <w:tcW w:w="850" w:type="dxa"/>
          </w:tcPr>
          <w:p w:rsidR="00000000" w:rsidRDefault="00000000">
            <w:pPr>
              <w:rPr>
                <w:b/>
                <w:bCs/>
                <w:rtl/>
              </w:rPr>
            </w:pPr>
            <w:r>
              <w:rPr>
                <w:b/>
                <w:bCs/>
                <w:rtl/>
              </w:rPr>
              <w:t>100</w:t>
            </w:r>
          </w:p>
        </w:tc>
        <w:tc>
          <w:tcPr>
            <w:tcW w:w="1843" w:type="dxa"/>
          </w:tcPr>
          <w:p w:rsidR="00000000" w:rsidRDefault="00000000">
            <w:pPr>
              <w:rPr>
                <w:b/>
                <w:bCs/>
                <w:rtl/>
              </w:rPr>
            </w:pPr>
            <w:r>
              <w:rPr>
                <w:b/>
                <w:bCs/>
                <w:rtl/>
              </w:rPr>
              <w:t>100</w:t>
            </w:r>
          </w:p>
        </w:tc>
        <w:tc>
          <w:tcPr>
            <w:tcW w:w="992" w:type="dxa"/>
          </w:tcPr>
          <w:p w:rsidR="00000000" w:rsidRDefault="00000000">
            <w:pPr>
              <w:rPr>
                <w:b/>
                <w:bCs/>
                <w:rtl/>
              </w:rPr>
            </w:pPr>
            <w:r>
              <w:rPr>
                <w:b/>
                <w:bCs/>
                <w:rtl/>
              </w:rPr>
              <w:t>100</w:t>
            </w:r>
          </w:p>
        </w:tc>
        <w:tc>
          <w:tcPr>
            <w:tcW w:w="1276" w:type="dxa"/>
          </w:tcPr>
          <w:p w:rsidR="00000000" w:rsidRDefault="00000000">
            <w:pPr>
              <w:rPr>
                <w:b/>
                <w:bCs/>
                <w:rtl/>
              </w:rPr>
            </w:pPr>
            <w:r>
              <w:rPr>
                <w:b/>
                <w:bCs/>
                <w:rtl/>
              </w:rPr>
              <w:t>100</w:t>
            </w:r>
          </w:p>
        </w:tc>
        <w:tc>
          <w:tcPr>
            <w:tcW w:w="1418" w:type="dxa"/>
          </w:tcPr>
          <w:p w:rsidR="00000000" w:rsidRDefault="00000000">
            <w:pPr>
              <w:rPr>
                <w:b/>
                <w:bCs/>
                <w:rtl/>
              </w:rPr>
            </w:pPr>
            <w:r>
              <w:rPr>
                <w:b/>
                <w:bCs/>
                <w:rtl/>
              </w:rPr>
              <w:t>صفر</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رجل</w:t>
            </w:r>
          </w:p>
        </w:tc>
        <w:tc>
          <w:tcPr>
            <w:tcW w:w="850" w:type="dxa"/>
          </w:tcPr>
          <w:p w:rsidR="00000000" w:rsidRDefault="00000000">
            <w:pPr>
              <w:rPr>
                <w:rtl/>
              </w:rPr>
            </w:pPr>
            <w:r>
              <w:rPr>
                <w:rtl/>
              </w:rPr>
              <w:t>61.8</w:t>
            </w:r>
          </w:p>
        </w:tc>
        <w:tc>
          <w:tcPr>
            <w:tcW w:w="1843" w:type="dxa"/>
          </w:tcPr>
          <w:p w:rsidR="00000000" w:rsidRDefault="00000000">
            <w:pPr>
              <w:rPr>
                <w:rtl/>
              </w:rPr>
            </w:pPr>
            <w:r>
              <w:rPr>
                <w:rtl/>
              </w:rPr>
              <w:t>58.4</w:t>
            </w:r>
          </w:p>
        </w:tc>
        <w:tc>
          <w:tcPr>
            <w:tcW w:w="992" w:type="dxa"/>
          </w:tcPr>
          <w:p w:rsidR="00000000" w:rsidRDefault="00000000">
            <w:pPr>
              <w:rPr>
                <w:rtl/>
              </w:rPr>
            </w:pPr>
            <w:r>
              <w:rPr>
                <w:rtl/>
              </w:rPr>
              <w:t>65.8</w:t>
            </w:r>
          </w:p>
        </w:tc>
        <w:tc>
          <w:tcPr>
            <w:tcW w:w="1276" w:type="dxa"/>
          </w:tcPr>
          <w:p w:rsidR="00000000" w:rsidRDefault="00000000">
            <w:pPr>
              <w:rPr>
                <w:rtl/>
              </w:rPr>
            </w:pPr>
            <w:r>
              <w:rPr>
                <w:rtl/>
              </w:rPr>
              <w:t>64.7</w:t>
            </w:r>
          </w:p>
        </w:tc>
        <w:tc>
          <w:tcPr>
            <w:tcW w:w="1418" w:type="dxa"/>
          </w:tcPr>
          <w:p w:rsidR="00000000" w:rsidRDefault="00000000">
            <w:pPr>
              <w:rPr>
                <w:rtl/>
              </w:rPr>
            </w:pPr>
            <w:r>
              <w:rPr>
                <w:rtl/>
              </w:rPr>
              <w:t>0,0</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امرأة</w:t>
            </w:r>
          </w:p>
        </w:tc>
        <w:tc>
          <w:tcPr>
            <w:tcW w:w="850" w:type="dxa"/>
          </w:tcPr>
          <w:p w:rsidR="00000000" w:rsidRDefault="00000000">
            <w:pPr>
              <w:rPr>
                <w:rtl/>
              </w:rPr>
            </w:pPr>
            <w:r>
              <w:rPr>
                <w:rtl/>
              </w:rPr>
              <w:t>38.2</w:t>
            </w:r>
          </w:p>
        </w:tc>
        <w:tc>
          <w:tcPr>
            <w:tcW w:w="1843" w:type="dxa"/>
          </w:tcPr>
          <w:p w:rsidR="00000000" w:rsidRDefault="00000000">
            <w:pPr>
              <w:rPr>
                <w:rtl/>
              </w:rPr>
            </w:pPr>
            <w:r>
              <w:rPr>
                <w:rtl/>
              </w:rPr>
              <w:t>41.6</w:t>
            </w:r>
          </w:p>
        </w:tc>
        <w:tc>
          <w:tcPr>
            <w:tcW w:w="992" w:type="dxa"/>
          </w:tcPr>
          <w:p w:rsidR="00000000" w:rsidRDefault="00000000">
            <w:pPr>
              <w:rPr>
                <w:rtl/>
              </w:rPr>
            </w:pPr>
            <w:r>
              <w:rPr>
                <w:rtl/>
              </w:rPr>
              <w:t>34.2</w:t>
            </w:r>
          </w:p>
        </w:tc>
        <w:tc>
          <w:tcPr>
            <w:tcW w:w="1276" w:type="dxa"/>
          </w:tcPr>
          <w:p w:rsidR="00000000" w:rsidRDefault="00000000">
            <w:pPr>
              <w:rPr>
                <w:rtl/>
              </w:rPr>
            </w:pPr>
            <w:r>
              <w:rPr>
                <w:rtl/>
              </w:rPr>
              <w:t>35.3</w:t>
            </w:r>
          </w:p>
        </w:tc>
        <w:tc>
          <w:tcPr>
            <w:tcW w:w="1418" w:type="dxa"/>
          </w:tcPr>
          <w:p w:rsidR="00000000" w:rsidRDefault="00000000">
            <w:pPr>
              <w:rPr>
                <w:rtl/>
              </w:rPr>
            </w:pPr>
            <w:r>
              <w:rPr>
                <w:rtl/>
              </w:rPr>
              <w:t>0.0</w:t>
            </w:r>
          </w:p>
        </w:tc>
      </w:tr>
      <w:tr w:rsidR="00000000">
        <w:tblPrEx>
          <w:tblCellMar>
            <w:top w:w="0" w:type="dxa"/>
            <w:bottom w:w="0" w:type="dxa"/>
          </w:tblCellMar>
        </w:tblPrEx>
        <w:tc>
          <w:tcPr>
            <w:tcW w:w="1276" w:type="dxa"/>
          </w:tcPr>
          <w:p w:rsidR="00000000" w:rsidRDefault="00000000">
            <w:pPr>
              <w:pStyle w:val="H23"/>
              <w:keepLines w:val="0"/>
              <w:suppressAutoHyphens w:val="0"/>
              <w:rPr>
                <w:spacing w:val="0"/>
                <w:rtl/>
              </w:rPr>
            </w:pPr>
            <w:r>
              <w:rPr>
                <w:spacing w:val="0"/>
                <w:rtl/>
              </w:rPr>
              <w:t>باء</w:t>
            </w:r>
          </w:p>
        </w:tc>
        <w:tc>
          <w:tcPr>
            <w:tcW w:w="850" w:type="dxa"/>
          </w:tcPr>
          <w:p w:rsidR="00000000" w:rsidRDefault="00000000">
            <w:pPr>
              <w:rPr>
                <w:b/>
                <w:bCs/>
                <w:rtl/>
              </w:rPr>
            </w:pPr>
            <w:r>
              <w:rPr>
                <w:b/>
                <w:bCs/>
                <w:rtl/>
              </w:rPr>
              <w:t>100</w:t>
            </w:r>
          </w:p>
        </w:tc>
        <w:tc>
          <w:tcPr>
            <w:tcW w:w="1843" w:type="dxa"/>
          </w:tcPr>
          <w:p w:rsidR="00000000" w:rsidRDefault="00000000">
            <w:pPr>
              <w:rPr>
                <w:b/>
                <w:bCs/>
                <w:rtl/>
              </w:rPr>
            </w:pPr>
            <w:r>
              <w:rPr>
                <w:b/>
                <w:bCs/>
                <w:rtl/>
              </w:rPr>
              <w:t>100</w:t>
            </w:r>
          </w:p>
        </w:tc>
        <w:tc>
          <w:tcPr>
            <w:tcW w:w="992" w:type="dxa"/>
          </w:tcPr>
          <w:p w:rsidR="00000000" w:rsidRDefault="00000000">
            <w:pPr>
              <w:rPr>
                <w:b/>
                <w:bCs/>
                <w:rtl/>
              </w:rPr>
            </w:pPr>
            <w:r>
              <w:rPr>
                <w:b/>
                <w:bCs/>
                <w:rtl/>
              </w:rPr>
              <w:t>100</w:t>
            </w:r>
          </w:p>
        </w:tc>
        <w:tc>
          <w:tcPr>
            <w:tcW w:w="1276" w:type="dxa"/>
          </w:tcPr>
          <w:p w:rsidR="00000000" w:rsidRDefault="00000000">
            <w:pPr>
              <w:rPr>
                <w:b/>
                <w:bCs/>
                <w:rtl/>
              </w:rPr>
            </w:pPr>
            <w:r>
              <w:rPr>
                <w:b/>
                <w:bCs/>
                <w:rtl/>
              </w:rPr>
              <w:t>100</w:t>
            </w:r>
          </w:p>
        </w:tc>
        <w:tc>
          <w:tcPr>
            <w:tcW w:w="1418" w:type="dxa"/>
          </w:tcPr>
          <w:p w:rsidR="00000000" w:rsidRDefault="00000000">
            <w:pPr>
              <w:rPr>
                <w:b/>
                <w:bCs/>
                <w:rtl/>
              </w:rPr>
            </w:pPr>
            <w:r>
              <w:rPr>
                <w:b/>
                <w:bCs/>
                <w:rtl/>
              </w:rPr>
              <w:t>100</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رجل</w:t>
            </w:r>
          </w:p>
        </w:tc>
        <w:tc>
          <w:tcPr>
            <w:tcW w:w="850" w:type="dxa"/>
          </w:tcPr>
          <w:p w:rsidR="00000000" w:rsidRDefault="00000000">
            <w:pPr>
              <w:rPr>
                <w:rtl/>
              </w:rPr>
            </w:pPr>
            <w:r>
              <w:rPr>
                <w:rtl/>
              </w:rPr>
              <w:t>56.3</w:t>
            </w:r>
          </w:p>
        </w:tc>
        <w:tc>
          <w:tcPr>
            <w:tcW w:w="1843" w:type="dxa"/>
          </w:tcPr>
          <w:p w:rsidR="00000000" w:rsidRDefault="00000000">
            <w:pPr>
              <w:rPr>
                <w:rtl/>
              </w:rPr>
            </w:pPr>
            <w:r>
              <w:rPr>
                <w:rtl/>
              </w:rPr>
              <w:t>53.8</w:t>
            </w:r>
          </w:p>
        </w:tc>
        <w:tc>
          <w:tcPr>
            <w:tcW w:w="992" w:type="dxa"/>
          </w:tcPr>
          <w:p w:rsidR="00000000" w:rsidRDefault="00000000">
            <w:pPr>
              <w:rPr>
                <w:rtl/>
              </w:rPr>
            </w:pPr>
            <w:r>
              <w:rPr>
                <w:rtl/>
              </w:rPr>
              <w:t>59.8</w:t>
            </w:r>
          </w:p>
        </w:tc>
        <w:tc>
          <w:tcPr>
            <w:tcW w:w="1276" w:type="dxa"/>
          </w:tcPr>
          <w:p w:rsidR="00000000" w:rsidRDefault="00000000">
            <w:pPr>
              <w:rPr>
                <w:rtl/>
              </w:rPr>
            </w:pPr>
            <w:r>
              <w:rPr>
                <w:rtl/>
              </w:rPr>
              <w:t>54.0</w:t>
            </w:r>
          </w:p>
        </w:tc>
        <w:tc>
          <w:tcPr>
            <w:tcW w:w="1418" w:type="dxa"/>
          </w:tcPr>
          <w:p w:rsidR="00000000" w:rsidRDefault="00000000">
            <w:pPr>
              <w:rPr>
                <w:rtl/>
              </w:rPr>
            </w:pPr>
            <w:r>
              <w:rPr>
                <w:rtl/>
              </w:rPr>
              <w:t>85.9</w:t>
            </w:r>
          </w:p>
        </w:tc>
      </w:tr>
      <w:tr w:rsidR="00000000">
        <w:tblPrEx>
          <w:tblCellMar>
            <w:top w:w="0" w:type="dxa"/>
            <w:bottom w:w="0" w:type="dxa"/>
          </w:tblCellMar>
        </w:tblPrEx>
        <w:tc>
          <w:tcPr>
            <w:tcW w:w="1276" w:type="dxa"/>
          </w:tcPr>
          <w:p w:rsidR="00000000" w:rsidRDefault="00000000">
            <w:pPr>
              <w:rPr>
                <w:rtl/>
              </w:rPr>
            </w:pPr>
            <w:r>
              <w:rPr>
                <w:rtl/>
              </w:rPr>
              <w:t>امرأة</w:t>
            </w:r>
          </w:p>
        </w:tc>
        <w:tc>
          <w:tcPr>
            <w:tcW w:w="850" w:type="dxa"/>
          </w:tcPr>
          <w:p w:rsidR="00000000" w:rsidRDefault="00000000">
            <w:pPr>
              <w:rPr>
                <w:rtl/>
              </w:rPr>
            </w:pPr>
            <w:r>
              <w:rPr>
                <w:rtl/>
              </w:rPr>
              <w:t>43.7</w:t>
            </w:r>
          </w:p>
        </w:tc>
        <w:tc>
          <w:tcPr>
            <w:tcW w:w="1843" w:type="dxa"/>
          </w:tcPr>
          <w:p w:rsidR="00000000" w:rsidRDefault="00000000">
            <w:pPr>
              <w:rPr>
                <w:rtl/>
              </w:rPr>
            </w:pPr>
            <w:r>
              <w:rPr>
                <w:rtl/>
              </w:rPr>
              <w:t>46.2</w:t>
            </w:r>
          </w:p>
        </w:tc>
        <w:tc>
          <w:tcPr>
            <w:tcW w:w="992" w:type="dxa"/>
          </w:tcPr>
          <w:p w:rsidR="00000000" w:rsidRDefault="00000000">
            <w:pPr>
              <w:rPr>
                <w:rtl/>
              </w:rPr>
            </w:pPr>
            <w:r>
              <w:rPr>
                <w:rtl/>
              </w:rPr>
              <w:t>40.2</w:t>
            </w:r>
          </w:p>
        </w:tc>
        <w:tc>
          <w:tcPr>
            <w:tcW w:w="1276" w:type="dxa"/>
          </w:tcPr>
          <w:p w:rsidR="00000000" w:rsidRDefault="00000000">
            <w:pPr>
              <w:rPr>
                <w:rtl/>
              </w:rPr>
            </w:pPr>
            <w:r>
              <w:rPr>
                <w:rtl/>
              </w:rPr>
              <w:t>46.0</w:t>
            </w:r>
          </w:p>
        </w:tc>
        <w:tc>
          <w:tcPr>
            <w:tcW w:w="1418" w:type="dxa"/>
          </w:tcPr>
          <w:p w:rsidR="00000000" w:rsidRDefault="00000000">
            <w:pPr>
              <w:rPr>
                <w:rtl/>
              </w:rPr>
            </w:pPr>
            <w:r>
              <w:rPr>
                <w:rtl/>
              </w:rPr>
              <w:t>14.1</w:t>
            </w:r>
          </w:p>
        </w:tc>
      </w:tr>
      <w:tr w:rsidR="00000000">
        <w:tblPrEx>
          <w:tblCellMar>
            <w:top w:w="0" w:type="dxa"/>
            <w:bottom w:w="0" w:type="dxa"/>
          </w:tblCellMar>
        </w:tblPrEx>
        <w:tc>
          <w:tcPr>
            <w:tcW w:w="1276" w:type="dxa"/>
          </w:tcPr>
          <w:p w:rsidR="00000000" w:rsidRDefault="00000000">
            <w:pPr>
              <w:pStyle w:val="H23"/>
              <w:keepLines w:val="0"/>
              <w:suppressAutoHyphens w:val="0"/>
              <w:rPr>
                <w:spacing w:val="0"/>
                <w:rtl/>
              </w:rPr>
            </w:pPr>
            <w:r>
              <w:rPr>
                <w:spacing w:val="0"/>
                <w:rtl/>
              </w:rPr>
              <w:t>جيم</w:t>
            </w:r>
          </w:p>
        </w:tc>
        <w:tc>
          <w:tcPr>
            <w:tcW w:w="850" w:type="dxa"/>
          </w:tcPr>
          <w:p w:rsidR="00000000" w:rsidRDefault="00000000">
            <w:pPr>
              <w:rPr>
                <w:b/>
                <w:bCs/>
                <w:rtl/>
              </w:rPr>
            </w:pPr>
            <w:r>
              <w:rPr>
                <w:b/>
                <w:bCs/>
                <w:rtl/>
              </w:rPr>
              <w:t>100</w:t>
            </w:r>
          </w:p>
        </w:tc>
        <w:tc>
          <w:tcPr>
            <w:tcW w:w="1843" w:type="dxa"/>
          </w:tcPr>
          <w:p w:rsidR="00000000" w:rsidRDefault="00000000">
            <w:pPr>
              <w:rPr>
                <w:b/>
                <w:bCs/>
                <w:rtl/>
              </w:rPr>
            </w:pPr>
            <w:r>
              <w:rPr>
                <w:b/>
                <w:bCs/>
                <w:rtl/>
              </w:rPr>
              <w:t>100</w:t>
            </w:r>
          </w:p>
        </w:tc>
        <w:tc>
          <w:tcPr>
            <w:tcW w:w="992" w:type="dxa"/>
          </w:tcPr>
          <w:p w:rsidR="00000000" w:rsidRDefault="00000000">
            <w:pPr>
              <w:rPr>
                <w:b/>
                <w:bCs/>
                <w:rtl/>
              </w:rPr>
            </w:pPr>
            <w:r>
              <w:rPr>
                <w:b/>
                <w:bCs/>
                <w:rtl/>
              </w:rPr>
              <w:t>100</w:t>
            </w:r>
          </w:p>
        </w:tc>
        <w:tc>
          <w:tcPr>
            <w:tcW w:w="1276" w:type="dxa"/>
          </w:tcPr>
          <w:p w:rsidR="00000000" w:rsidRDefault="00000000">
            <w:pPr>
              <w:rPr>
                <w:b/>
                <w:bCs/>
                <w:rtl/>
              </w:rPr>
            </w:pPr>
            <w:r>
              <w:rPr>
                <w:b/>
                <w:bCs/>
                <w:rtl/>
              </w:rPr>
              <w:t>100</w:t>
            </w:r>
          </w:p>
        </w:tc>
        <w:tc>
          <w:tcPr>
            <w:tcW w:w="1418" w:type="dxa"/>
          </w:tcPr>
          <w:p w:rsidR="00000000" w:rsidRDefault="00000000">
            <w:pPr>
              <w:rPr>
                <w:b/>
                <w:bCs/>
                <w:rtl/>
              </w:rPr>
            </w:pPr>
            <w:r>
              <w:rPr>
                <w:b/>
                <w:bCs/>
                <w:rtl/>
              </w:rPr>
              <w:t>100</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رجل</w:t>
            </w:r>
          </w:p>
        </w:tc>
        <w:tc>
          <w:tcPr>
            <w:tcW w:w="850" w:type="dxa"/>
          </w:tcPr>
          <w:p w:rsidR="00000000" w:rsidRDefault="00000000">
            <w:pPr>
              <w:rPr>
                <w:rtl/>
              </w:rPr>
            </w:pPr>
            <w:r>
              <w:rPr>
                <w:rtl/>
              </w:rPr>
              <w:t>58,4</w:t>
            </w:r>
          </w:p>
        </w:tc>
        <w:tc>
          <w:tcPr>
            <w:tcW w:w="1843" w:type="dxa"/>
          </w:tcPr>
          <w:p w:rsidR="00000000" w:rsidRDefault="00000000">
            <w:pPr>
              <w:rPr>
                <w:rtl/>
              </w:rPr>
            </w:pPr>
            <w:r>
              <w:rPr>
                <w:rtl/>
              </w:rPr>
              <w:t>45.5</w:t>
            </w:r>
          </w:p>
        </w:tc>
        <w:tc>
          <w:tcPr>
            <w:tcW w:w="992" w:type="dxa"/>
          </w:tcPr>
          <w:p w:rsidR="00000000" w:rsidRDefault="00000000">
            <w:pPr>
              <w:rPr>
                <w:rtl/>
              </w:rPr>
            </w:pPr>
            <w:r>
              <w:rPr>
                <w:rtl/>
              </w:rPr>
              <w:t>47.2</w:t>
            </w:r>
          </w:p>
        </w:tc>
        <w:tc>
          <w:tcPr>
            <w:tcW w:w="1276" w:type="dxa"/>
          </w:tcPr>
          <w:p w:rsidR="00000000" w:rsidRDefault="00000000">
            <w:pPr>
              <w:rPr>
                <w:rtl/>
              </w:rPr>
            </w:pPr>
            <w:r>
              <w:rPr>
                <w:rtl/>
              </w:rPr>
              <w:t>58.1</w:t>
            </w:r>
          </w:p>
        </w:tc>
        <w:tc>
          <w:tcPr>
            <w:tcW w:w="1418" w:type="dxa"/>
          </w:tcPr>
          <w:p w:rsidR="00000000" w:rsidRDefault="00000000">
            <w:pPr>
              <w:rPr>
                <w:rtl/>
              </w:rPr>
            </w:pPr>
            <w:r>
              <w:rPr>
                <w:rtl/>
              </w:rPr>
              <w:t>68.0</w:t>
            </w:r>
          </w:p>
        </w:tc>
      </w:tr>
      <w:tr w:rsidR="00000000">
        <w:tblPrEx>
          <w:tblCellMar>
            <w:top w:w="0" w:type="dxa"/>
            <w:bottom w:w="0" w:type="dxa"/>
          </w:tblCellMar>
        </w:tblPrEx>
        <w:tc>
          <w:tcPr>
            <w:tcW w:w="1276" w:type="dxa"/>
          </w:tcPr>
          <w:p w:rsidR="00000000" w:rsidRDefault="00000000">
            <w:pPr>
              <w:rPr>
                <w:rtl/>
              </w:rPr>
            </w:pPr>
            <w:r>
              <w:rPr>
                <w:rtl/>
              </w:rPr>
              <w:t>امرأة</w:t>
            </w:r>
          </w:p>
        </w:tc>
        <w:tc>
          <w:tcPr>
            <w:tcW w:w="850" w:type="dxa"/>
          </w:tcPr>
          <w:p w:rsidR="00000000" w:rsidRDefault="00000000">
            <w:pPr>
              <w:rPr>
                <w:rtl/>
              </w:rPr>
            </w:pPr>
            <w:r>
              <w:rPr>
                <w:rtl/>
              </w:rPr>
              <w:t>41.6</w:t>
            </w:r>
          </w:p>
        </w:tc>
        <w:tc>
          <w:tcPr>
            <w:tcW w:w="1843" w:type="dxa"/>
          </w:tcPr>
          <w:p w:rsidR="00000000" w:rsidRDefault="00000000">
            <w:pPr>
              <w:rPr>
                <w:rtl/>
              </w:rPr>
            </w:pPr>
            <w:r>
              <w:rPr>
                <w:rtl/>
              </w:rPr>
              <w:t>54.5</w:t>
            </w:r>
          </w:p>
        </w:tc>
        <w:tc>
          <w:tcPr>
            <w:tcW w:w="992" w:type="dxa"/>
          </w:tcPr>
          <w:p w:rsidR="00000000" w:rsidRDefault="00000000">
            <w:pPr>
              <w:rPr>
                <w:rtl/>
              </w:rPr>
            </w:pPr>
            <w:r>
              <w:rPr>
                <w:rtl/>
              </w:rPr>
              <w:t>52.8</w:t>
            </w:r>
          </w:p>
        </w:tc>
        <w:tc>
          <w:tcPr>
            <w:tcW w:w="1276" w:type="dxa"/>
          </w:tcPr>
          <w:p w:rsidR="00000000" w:rsidRDefault="00000000">
            <w:pPr>
              <w:rPr>
                <w:rtl/>
              </w:rPr>
            </w:pPr>
            <w:r>
              <w:rPr>
                <w:rtl/>
              </w:rPr>
              <w:t>41.9</w:t>
            </w:r>
          </w:p>
        </w:tc>
        <w:tc>
          <w:tcPr>
            <w:tcW w:w="1418" w:type="dxa"/>
          </w:tcPr>
          <w:p w:rsidR="00000000" w:rsidRDefault="00000000">
            <w:pPr>
              <w:rPr>
                <w:rtl/>
              </w:rPr>
            </w:pPr>
            <w:r>
              <w:rPr>
                <w:rtl/>
              </w:rPr>
              <w:t>32.0</w:t>
            </w:r>
          </w:p>
        </w:tc>
      </w:tr>
      <w:tr w:rsidR="00000000">
        <w:tblPrEx>
          <w:tblCellMar>
            <w:top w:w="0" w:type="dxa"/>
            <w:bottom w:w="0" w:type="dxa"/>
          </w:tblCellMar>
        </w:tblPrEx>
        <w:tc>
          <w:tcPr>
            <w:tcW w:w="1276" w:type="dxa"/>
          </w:tcPr>
          <w:p w:rsidR="00000000" w:rsidRDefault="00000000">
            <w:pPr>
              <w:pStyle w:val="H23"/>
              <w:keepLines w:val="0"/>
              <w:suppressAutoHyphens w:val="0"/>
              <w:rPr>
                <w:spacing w:val="0"/>
                <w:rtl/>
              </w:rPr>
            </w:pPr>
            <w:r>
              <w:rPr>
                <w:spacing w:val="0"/>
                <w:rtl/>
              </w:rPr>
              <w:t>دال</w:t>
            </w:r>
          </w:p>
        </w:tc>
        <w:tc>
          <w:tcPr>
            <w:tcW w:w="850" w:type="dxa"/>
          </w:tcPr>
          <w:p w:rsidR="00000000" w:rsidRDefault="00000000">
            <w:pPr>
              <w:rPr>
                <w:b/>
                <w:bCs/>
                <w:rtl/>
              </w:rPr>
            </w:pPr>
            <w:r>
              <w:rPr>
                <w:b/>
                <w:bCs/>
                <w:rtl/>
              </w:rPr>
              <w:t>100</w:t>
            </w:r>
          </w:p>
        </w:tc>
        <w:tc>
          <w:tcPr>
            <w:tcW w:w="1843" w:type="dxa"/>
          </w:tcPr>
          <w:p w:rsidR="00000000" w:rsidRDefault="00000000">
            <w:pPr>
              <w:rPr>
                <w:b/>
                <w:bCs/>
                <w:rtl/>
              </w:rPr>
            </w:pPr>
            <w:r>
              <w:rPr>
                <w:b/>
                <w:bCs/>
                <w:rtl/>
              </w:rPr>
              <w:t>100</w:t>
            </w:r>
          </w:p>
        </w:tc>
        <w:tc>
          <w:tcPr>
            <w:tcW w:w="992" w:type="dxa"/>
          </w:tcPr>
          <w:p w:rsidR="00000000" w:rsidRDefault="00000000">
            <w:pPr>
              <w:rPr>
                <w:b/>
                <w:bCs/>
                <w:rtl/>
              </w:rPr>
            </w:pPr>
            <w:r>
              <w:rPr>
                <w:b/>
                <w:bCs/>
                <w:rtl/>
              </w:rPr>
              <w:t>100</w:t>
            </w:r>
          </w:p>
        </w:tc>
        <w:tc>
          <w:tcPr>
            <w:tcW w:w="1276" w:type="dxa"/>
          </w:tcPr>
          <w:p w:rsidR="00000000" w:rsidRDefault="00000000">
            <w:pPr>
              <w:rPr>
                <w:b/>
                <w:bCs/>
                <w:rtl/>
              </w:rPr>
            </w:pPr>
            <w:r>
              <w:rPr>
                <w:b/>
                <w:bCs/>
                <w:rtl/>
              </w:rPr>
              <w:t>100</w:t>
            </w:r>
          </w:p>
        </w:tc>
        <w:tc>
          <w:tcPr>
            <w:tcW w:w="1418" w:type="dxa"/>
          </w:tcPr>
          <w:p w:rsidR="00000000" w:rsidRDefault="00000000">
            <w:pPr>
              <w:rPr>
                <w:b/>
                <w:bCs/>
                <w:rtl/>
              </w:rPr>
            </w:pPr>
            <w:r>
              <w:rPr>
                <w:b/>
                <w:bCs/>
                <w:rtl/>
              </w:rPr>
              <w:t>100</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رجل</w:t>
            </w:r>
          </w:p>
        </w:tc>
        <w:tc>
          <w:tcPr>
            <w:tcW w:w="850" w:type="dxa"/>
          </w:tcPr>
          <w:p w:rsidR="00000000" w:rsidRDefault="00000000">
            <w:pPr>
              <w:rPr>
                <w:rtl/>
              </w:rPr>
            </w:pPr>
            <w:r>
              <w:rPr>
                <w:rtl/>
              </w:rPr>
              <w:t>60.0</w:t>
            </w:r>
          </w:p>
        </w:tc>
        <w:tc>
          <w:tcPr>
            <w:tcW w:w="1843" w:type="dxa"/>
          </w:tcPr>
          <w:p w:rsidR="00000000" w:rsidRDefault="00000000">
            <w:pPr>
              <w:rPr>
                <w:rtl/>
              </w:rPr>
            </w:pPr>
            <w:r>
              <w:rPr>
                <w:rtl/>
              </w:rPr>
              <w:t>43.0</w:t>
            </w:r>
          </w:p>
        </w:tc>
        <w:tc>
          <w:tcPr>
            <w:tcW w:w="992" w:type="dxa"/>
          </w:tcPr>
          <w:p w:rsidR="00000000" w:rsidRDefault="00000000">
            <w:pPr>
              <w:rPr>
                <w:rtl/>
              </w:rPr>
            </w:pPr>
            <w:r>
              <w:rPr>
                <w:rtl/>
              </w:rPr>
              <w:t>43.5</w:t>
            </w:r>
          </w:p>
        </w:tc>
        <w:tc>
          <w:tcPr>
            <w:tcW w:w="1276" w:type="dxa"/>
          </w:tcPr>
          <w:p w:rsidR="00000000" w:rsidRDefault="00000000">
            <w:pPr>
              <w:rPr>
                <w:rtl/>
              </w:rPr>
            </w:pPr>
            <w:r>
              <w:rPr>
                <w:rtl/>
              </w:rPr>
              <w:t>66.2</w:t>
            </w:r>
          </w:p>
        </w:tc>
        <w:tc>
          <w:tcPr>
            <w:tcW w:w="1418" w:type="dxa"/>
          </w:tcPr>
          <w:p w:rsidR="00000000" w:rsidRDefault="00000000">
            <w:pPr>
              <w:rPr>
                <w:rtl/>
              </w:rPr>
            </w:pPr>
            <w:r>
              <w:rPr>
                <w:rtl/>
              </w:rPr>
              <w:t>61.1</w:t>
            </w:r>
          </w:p>
        </w:tc>
      </w:tr>
      <w:tr w:rsidR="00000000">
        <w:tblPrEx>
          <w:tblCellMar>
            <w:top w:w="0" w:type="dxa"/>
            <w:bottom w:w="0" w:type="dxa"/>
          </w:tblCellMar>
        </w:tblPrEx>
        <w:tc>
          <w:tcPr>
            <w:tcW w:w="1276" w:type="dxa"/>
          </w:tcPr>
          <w:p w:rsidR="00000000" w:rsidRDefault="00000000">
            <w:pPr>
              <w:rPr>
                <w:rtl/>
              </w:rPr>
            </w:pPr>
            <w:r>
              <w:rPr>
                <w:rtl/>
              </w:rPr>
              <w:t>امرأة</w:t>
            </w:r>
          </w:p>
        </w:tc>
        <w:tc>
          <w:tcPr>
            <w:tcW w:w="850" w:type="dxa"/>
          </w:tcPr>
          <w:p w:rsidR="00000000" w:rsidRDefault="00000000">
            <w:pPr>
              <w:rPr>
                <w:rtl/>
              </w:rPr>
            </w:pPr>
            <w:r>
              <w:rPr>
                <w:rtl/>
              </w:rPr>
              <w:t>40.</w:t>
            </w:r>
          </w:p>
        </w:tc>
        <w:tc>
          <w:tcPr>
            <w:tcW w:w="1843" w:type="dxa"/>
          </w:tcPr>
          <w:p w:rsidR="00000000" w:rsidRDefault="00000000">
            <w:pPr>
              <w:rPr>
                <w:rtl/>
              </w:rPr>
            </w:pPr>
            <w:r>
              <w:rPr>
                <w:rtl/>
              </w:rPr>
              <w:t>57.0</w:t>
            </w:r>
          </w:p>
        </w:tc>
        <w:tc>
          <w:tcPr>
            <w:tcW w:w="992" w:type="dxa"/>
          </w:tcPr>
          <w:p w:rsidR="00000000" w:rsidRDefault="00000000">
            <w:pPr>
              <w:rPr>
                <w:rtl/>
              </w:rPr>
            </w:pPr>
            <w:r>
              <w:rPr>
                <w:rtl/>
              </w:rPr>
              <w:t>56.5</w:t>
            </w:r>
          </w:p>
        </w:tc>
        <w:tc>
          <w:tcPr>
            <w:tcW w:w="1276" w:type="dxa"/>
          </w:tcPr>
          <w:p w:rsidR="00000000" w:rsidRDefault="00000000">
            <w:pPr>
              <w:rPr>
                <w:rtl/>
              </w:rPr>
            </w:pPr>
            <w:r>
              <w:rPr>
                <w:rtl/>
              </w:rPr>
              <w:t>33.8</w:t>
            </w:r>
          </w:p>
        </w:tc>
        <w:tc>
          <w:tcPr>
            <w:tcW w:w="1418" w:type="dxa"/>
          </w:tcPr>
          <w:p w:rsidR="00000000" w:rsidRDefault="00000000">
            <w:pPr>
              <w:rPr>
                <w:rtl/>
              </w:rPr>
            </w:pPr>
            <w:r>
              <w:rPr>
                <w:rtl/>
              </w:rPr>
              <w:t>38.9</w:t>
            </w:r>
          </w:p>
        </w:tc>
      </w:tr>
      <w:tr w:rsidR="00000000">
        <w:tblPrEx>
          <w:tblCellMar>
            <w:top w:w="0" w:type="dxa"/>
            <w:bottom w:w="0" w:type="dxa"/>
          </w:tblCellMar>
        </w:tblPrEx>
        <w:tc>
          <w:tcPr>
            <w:tcW w:w="1276" w:type="dxa"/>
          </w:tcPr>
          <w:p w:rsidR="00000000" w:rsidRDefault="00000000">
            <w:pPr>
              <w:pStyle w:val="H23"/>
              <w:keepLines w:val="0"/>
              <w:suppressAutoHyphens w:val="0"/>
              <w:rPr>
                <w:spacing w:val="0"/>
                <w:rtl/>
              </w:rPr>
            </w:pPr>
            <w:r>
              <w:rPr>
                <w:spacing w:val="0"/>
                <w:rtl/>
              </w:rPr>
              <w:t>هاء</w:t>
            </w:r>
          </w:p>
        </w:tc>
        <w:tc>
          <w:tcPr>
            <w:tcW w:w="850" w:type="dxa"/>
          </w:tcPr>
          <w:p w:rsidR="00000000" w:rsidRDefault="00000000">
            <w:pPr>
              <w:rPr>
                <w:b/>
                <w:bCs/>
                <w:rtl/>
              </w:rPr>
            </w:pPr>
            <w:r>
              <w:rPr>
                <w:b/>
                <w:bCs/>
                <w:rtl/>
              </w:rPr>
              <w:t>100</w:t>
            </w:r>
          </w:p>
        </w:tc>
        <w:tc>
          <w:tcPr>
            <w:tcW w:w="1843" w:type="dxa"/>
          </w:tcPr>
          <w:p w:rsidR="00000000" w:rsidRDefault="00000000">
            <w:pPr>
              <w:rPr>
                <w:b/>
                <w:bCs/>
                <w:rtl/>
              </w:rPr>
            </w:pPr>
            <w:r>
              <w:rPr>
                <w:b/>
                <w:bCs/>
                <w:rtl/>
              </w:rPr>
              <w:t>صفر</w:t>
            </w:r>
          </w:p>
        </w:tc>
        <w:tc>
          <w:tcPr>
            <w:tcW w:w="992" w:type="dxa"/>
          </w:tcPr>
          <w:p w:rsidR="00000000" w:rsidRDefault="00000000">
            <w:pPr>
              <w:rPr>
                <w:b/>
                <w:bCs/>
                <w:rtl/>
              </w:rPr>
            </w:pPr>
            <w:r>
              <w:rPr>
                <w:b/>
                <w:bCs/>
                <w:rtl/>
              </w:rPr>
              <w:t>صفر</w:t>
            </w:r>
          </w:p>
        </w:tc>
        <w:tc>
          <w:tcPr>
            <w:tcW w:w="1276" w:type="dxa"/>
          </w:tcPr>
          <w:p w:rsidR="00000000" w:rsidRDefault="00000000">
            <w:pPr>
              <w:rPr>
                <w:b/>
                <w:bCs/>
                <w:rtl/>
              </w:rPr>
            </w:pPr>
            <w:r>
              <w:rPr>
                <w:b/>
                <w:bCs/>
                <w:rtl/>
              </w:rPr>
              <w:t>صفر</w:t>
            </w:r>
          </w:p>
        </w:tc>
        <w:tc>
          <w:tcPr>
            <w:tcW w:w="1418" w:type="dxa"/>
          </w:tcPr>
          <w:p w:rsidR="00000000" w:rsidRDefault="00000000">
            <w:pPr>
              <w:rPr>
                <w:b/>
                <w:bCs/>
                <w:rtl/>
              </w:rPr>
            </w:pPr>
            <w:r>
              <w:rPr>
                <w:b/>
                <w:bCs/>
                <w:rtl/>
              </w:rPr>
              <w:t>100</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رجل</w:t>
            </w:r>
          </w:p>
        </w:tc>
        <w:tc>
          <w:tcPr>
            <w:tcW w:w="850" w:type="dxa"/>
          </w:tcPr>
          <w:p w:rsidR="00000000" w:rsidRDefault="00000000">
            <w:pPr>
              <w:rPr>
                <w:rtl/>
              </w:rPr>
            </w:pPr>
            <w:r>
              <w:rPr>
                <w:rtl/>
              </w:rPr>
              <w:t>44.1</w:t>
            </w:r>
          </w:p>
        </w:tc>
        <w:tc>
          <w:tcPr>
            <w:tcW w:w="1843" w:type="dxa"/>
          </w:tcPr>
          <w:p w:rsidR="00000000" w:rsidRDefault="00000000">
            <w:pPr>
              <w:rPr>
                <w:rtl/>
              </w:rPr>
            </w:pPr>
            <w:r>
              <w:rPr>
                <w:rtl/>
              </w:rPr>
              <w:t>0,0</w:t>
            </w:r>
          </w:p>
        </w:tc>
        <w:tc>
          <w:tcPr>
            <w:tcW w:w="992" w:type="dxa"/>
          </w:tcPr>
          <w:p w:rsidR="00000000" w:rsidRDefault="00000000">
            <w:pPr>
              <w:rPr>
                <w:rtl/>
              </w:rPr>
            </w:pPr>
            <w:r>
              <w:rPr>
                <w:rtl/>
              </w:rPr>
              <w:t>0,0</w:t>
            </w:r>
          </w:p>
        </w:tc>
        <w:tc>
          <w:tcPr>
            <w:tcW w:w="1276" w:type="dxa"/>
          </w:tcPr>
          <w:p w:rsidR="00000000" w:rsidRDefault="00000000">
            <w:pPr>
              <w:rPr>
                <w:rtl/>
              </w:rPr>
            </w:pPr>
            <w:r>
              <w:rPr>
                <w:rtl/>
              </w:rPr>
              <w:t>0,0</w:t>
            </w:r>
          </w:p>
        </w:tc>
        <w:tc>
          <w:tcPr>
            <w:tcW w:w="1418" w:type="dxa"/>
          </w:tcPr>
          <w:p w:rsidR="00000000" w:rsidRDefault="00000000">
            <w:pPr>
              <w:rPr>
                <w:rtl/>
              </w:rPr>
            </w:pPr>
            <w:r>
              <w:rPr>
                <w:rtl/>
              </w:rPr>
              <w:t>44.1</w:t>
            </w:r>
          </w:p>
        </w:tc>
      </w:tr>
      <w:tr w:rsidR="00000000">
        <w:tblPrEx>
          <w:tblCellMar>
            <w:top w:w="0" w:type="dxa"/>
            <w:bottom w:w="0" w:type="dxa"/>
          </w:tblCellMar>
        </w:tblPrEx>
        <w:tc>
          <w:tcPr>
            <w:tcW w:w="1276" w:type="dxa"/>
          </w:tcPr>
          <w:p w:rsidR="00000000" w:rsidRDefault="00000000">
            <w:pPr>
              <w:pStyle w:val="H23"/>
              <w:keepLines w:val="0"/>
              <w:suppressAutoHyphens w:val="0"/>
              <w:rPr>
                <w:b w:val="0"/>
                <w:bCs w:val="0"/>
                <w:spacing w:val="0"/>
                <w:rtl/>
              </w:rPr>
            </w:pPr>
            <w:r>
              <w:rPr>
                <w:b w:val="0"/>
                <w:bCs w:val="0"/>
                <w:spacing w:val="0"/>
                <w:rtl/>
              </w:rPr>
              <w:t>امرأة</w:t>
            </w:r>
          </w:p>
        </w:tc>
        <w:tc>
          <w:tcPr>
            <w:tcW w:w="850" w:type="dxa"/>
          </w:tcPr>
          <w:p w:rsidR="00000000" w:rsidRDefault="00000000">
            <w:pPr>
              <w:rPr>
                <w:rtl/>
              </w:rPr>
            </w:pPr>
            <w:r>
              <w:rPr>
                <w:rtl/>
              </w:rPr>
              <w:t>55.9</w:t>
            </w:r>
          </w:p>
        </w:tc>
        <w:tc>
          <w:tcPr>
            <w:tcW w:w="1843" w:type="dxa"/>
          </w:tcPr>
          <w:p w:rsidR="00000000" w:rsidRDefault="00000000">
            <w:pPr>
              <w:rPr>
                <w:rtl/>
              </w:rPr>
            </w:pPr>
            <w:r>
              <w:rPr>
                <w:rtl/>
              </w:rPr>
              <w:t>0,0</w:t>
            </w:r>
          </w:p>
        </w:tc>
        <w:tc>
          <w:tcPr>
            <w:tcW w:w="992" w:type="dxa"/>
          </w:tcPr>
          <w:p w:rsidR="00000000" w:rsidRDefault="00000000">
            <w:pPr>
              <w:pStyle w:val="H56"/>
              <w:keepNext w:val="0"/>
              <w:keepLines w:val="0"/>
              <w:suppressAutoHyphens w:val="0"/>
              <w:spacing w:line="400" w:lineRule="exact"/>
              <w:outlineLvl w:val="9"/>
              <w:rPr>
                <w:rtl/>
              </w:rPr>
            </w:pPr>
            <w:r>
              <w:rPr>
                <w:rtl/>
              </w:rPr>
              <w:t>0,0</w:t>
            </w:r>
          </w:p>
        </w:tc>
        <w:tc>
          <w:tcPr>
            <w:tcW w:w="1276" w:type="dxa"/>
          </w:tcPr>
          <w:p w:rsidR="00000000" w:rsidRDefault="00000000">
            <w:pPr>
              <w:rPr>
                <w:rtl/>
              </w:rPr>
            </w:pPr>
            <w:r>
              <w:rPr>
                <w:rtl/>
              </w:rPr>
              <w:t>0,0</w:t>
            </w:r>
          </w:p>
        </w:tc>
        <w:tc>
          <w:tcPr>
            <w:tcW w:w="1418" w:type="dxa"/>
          </w:tcPr>
          <w:p w:rsidR="00000000" w:rsidRDefault="00000000">
            <w:pPr>
              <w:rPr>
                <w:rtl/>
              </w:rPr>
            </w:pPr>
            <w:r>
              <w:rPr>
                <w:rtl/>
              </w:rPr>
              <w:t>55.9</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szCs w:val="26"/>
          <w:rtl/>
        </w:rPr>
        <w:tab/>
      </w:r>
      <w:r>
        <w:rPr>
          <w:szCs w:val="26"/>
          <w:rtl/>
        </w:rPr>
        <w:tab/>
        <w:t>المصدر:</w:t>
      </w:r>
      <w:r>
        <w:rPr>
          <w:szCs w:val="26"/>
          <w:rtl/>
        </w:rPr>
        <w:tab/>
        <w:t>الإدارة الإحصائية، تعداد الموظفين، 31/12/1998</w:t>
      </w:r>
    </w:p>
    <w:p w:rsidR="00000000" w:rsidRDefault="00000000">
      <w:pPr>
        <w:pStyle w:val="SingleTxt"/>
        <w:ind w:left="1264" w:right="1264"/>
        <w:rPr>
          <w:rtl/>
        </w:rPr>
      </w:pPr>
      <w:r>
        <w:rPr>
          <w:rtl/>
        </w:rPr>
        <w:br w:type="page"/>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709"/>
        <w:gridCol w:w="709"/>
        <w:gridCol w:w="850"/>
        <w:gridCol w:w="851"/>
        <w:gridCol w:w="850"/>
        <w:gridCol w:w="766"/>
        <w:gridCol w:w="793"/>
        <w:gridCol w:w="851"/>
        <w:gridCol w:w="850"/>
        <w:gridCol w:w="851"/>
        <w:gridCol w:w="709"/>
      </w:tblGrid>
      <w:tr w:rsidR="00000000">
        <w:tblPrEx>
          <w:tblCellMar>
            <w:top w:w="0" w:type="dxa"/>
            <w:bottom w:w="0" w:type="dxa"/>
          </w:tblCellMar>
        </w:tblPrEx>
        <w:trPr>
          <w:cantSplit/>
        </w:trPr>
        <w:tc>
          <w:tcPr>
            <w:tcW w:w="9781" w:type="dxa"/>
            <w:gridSpan w:val="12"/>
          </w:tcPr>
          <w:p w:rsidR="00000000" w:rsidRDefault="00000000">
            <w:pPr>
              <w:pStyle w:val="Heading4"/>
              <w:spacing w:line="400" w:lineRule="exact"/>
              <w:rPr>
                <w:b w:val="0"/>
                <w:bCs w:val="0"/>
                <w:i/>
                <w:iCs/>
                <w:rtl/>
              </w:rPr>
            </w:pPr>
            <w:r>
              <w:rPr>
                <w:b w:val="0"/>
                <w:bCs w:val="0"/>
                <w:i/>
                <w:iCs/>
                <w:rtl/>
              </w:rPr>
              <w:t>توزيع الموظفين الدائمين في دوائر القطاع العام حسب الفئة</w:t>
            </w:r>
          </w:p>
          <w:p w:rsidR="00000000" w:rsidRDefault="00000000">
            <w:pPr>
              <w:pStyle w:val="Heading4"/>
              <w:spacing w:line="400" w:lineRule="exact"/>
              <w:rPr>
                <w:b w:val="0"/>
                <w:bCs w:val="0"/>
                <w:i/>
                <w:iCs/>
                <w:rtl/>
              </w:rPr>
            </w:pPr>
            <w:r>
              <w:rPr>
                <w:b w:val="0"/>
                <w:bCs w:val="0"/>
                <w:i/>
                <w:iCs/>
                <w:rtl/>
              </w:rPr>
              <w:t>ونوع الجنس والعمر</w:t>
            </w:r>
          </w:p>
        </w:tc>
      </w:tr>
      <w:tr w:rsidR="00000000">
        <w:tblPrEx>
          <w:tblCellMar>
            <w:top w:w="0" w:type="dxa"/>
            <w:bottom w:w="0" w:type="dxa"/>
          </w:tblCellMar>
        </w:tblPrEx>
        <w:tc>
          <w:tcPr>
            <w:tcW w:w="992" w:type="dxa"/>
          </w:tcPr>
          <w:p w:rsidR="00000000" w:rsidRDefault="00000000">
            <w:pPr>
              <w:rPr>
                <w:i/>
                <w:iCs/>
                <w:szCs w:val="24"/>
                <w:rtl/>
              </w:rPr>
            </w:pPr>
            <w:r>
              <w:rPr>
                <w:i/>
                <w:iCs/>
                <w:szCs w:val="24"/>
                <w:rtl/>
              </w:rPr>
              <w:t>الفئة</w:t>
            </w:r>
          </w:p>
        </w:tc>
        <w:tc>
          <w:tcPr>
            <w:tcW w:w="709" w:type="dxa"/>
          </w:tcPr>
          <w:p w:rsidR="00000000" w:rsidRDefault="00000000">
            <w:pPr>
              <w:rPr>
                <w:i/>
                <w:iCs/>
                <w:szCs w:val="24"/>
                <w:rtl/>
              </w:rPr>
            </w:pPr>
            <w:r>
              <w:rPr>
                <w:i/>
                <w:iCs/>
                <w:szCs w:val="24"/>
                <w:rtl/>
              </w:rPr>
              <w:t>المجموع</w:t>
            </w:r>
          </w:p>
        </w:tc>
        <w:tc>
          <w:tcPr>
            <w:tcW w:w="709" w:type="dxa"/>
          </w:tcPr>
          <w:p w:rsidR="00000000" w:rsidRDefault="00000000">
            <w:pPr>
              <w:rPr>
                <w:i/>
                <w:iCs/>
                <w:szCs w:val="24"/>
                <w:rtl/>
              </w:rPr>
            </w:pPr>
            <w:r>
              <w:rPr>
                <w:i/>
                <w:iCs/>
                <w:szCs w:val="24"/>
                <w:rtl/>
              </w:rPr>
              <w:t>-20</w:t>
            </w:r>
          </w:p>
        </w:tc>
        <w:tc>
          <w:tcPr>
            <w:tcW w:w="850" w:type="dxa"/>
          </w:tcPr>
          <w:p w:rsidR="00000000" w:rsidRDefault="00000000">
            <w:pPr>
              <w:rPr>
                <w:i/>
                <w:iCs/>
                <w:szCs w:val="24"/>
                <w:rtl/>
              </w:rPr>
            </w:pPr>
            <w:r>
              <w:rPr>
                <w:i/>
                <w:iCs/>
                <w:szCs w:val="24"/>
                <w:rtl/>
              </w:rPr>
              <w:t>20-24</w:t>
            </w:r>
          </w:p>
        </w:tc>
        <w:tc>
          <w:tcPr>
            <w:tcW w:w="851" w:type="dxa"/>
          </w:tcPr>
          <w:p w:rsidR="00000000" w:rsidRDefault="00000000">
            <w:pPr>
              <w:rPr>
                <w:i/>
                <w:iCs/>
                <w:w w:val="95"/>
                <w:szCs w:val="24"/>
                <w:rtl/>
              </w:rPr>
            </w:pPr>
            <w:r>
              <w:rPr>
                <w:i/>
                <w:iCs/>
                <w:w w:val="95"/>
                <w:szCs w:val="24"/>
                <w:rtl/>
              </w:rPr>
              <w:t>25-29</w:t>
            </w:r>
          </w:p>
        </w:tc>
        <w:tc>
          <w:tcPr>
            <w:tcW w:w="850" w:type="dxa"/>
          </w:tcPr>
          <w:p w:rsidR="00000000" w:rsidRDefault="00000000">
            <w:pPr>
              <w:rPr>
                <w:i/>
                <w:iCs/>
                <w:w w:val="95"/>
                <w:szCs w:val="24"/>
                <w:rtl/>
              </w:rPr>
            </w:pPr>
            <w:r>
              <w:rPr>
                <w:i/>
                <w:iCs/>
                <w:w w:val="95"/>
                <w:szCs w:val="24"/>
                <w:rtl/>
              </w:rPr>
              <w:t>30-34</w:t>
            </w:r>
          </w:p>
        </w:tc>
        <w:tc>
          <w:tcPr>
            <w:tcW w:w="766" w:type="dxa"/>
          </w:tcPr>
          <w:p w:rsidR="00000000" w:rsidRDefault="00000000">
            <w:pPr>
              <w:rPr>
                <w:i/>
                <w:iCs/>
                <w:w w:val="95"/>
                <w:szCs w:val="24"/>
                <w:rtl/>
              </w:rPr>
            </w:pPr>
            <w:r>
              <w:rPr>
                <w:i/>
                <w:iCs/>
                <w:w w:val="95"/>
                <w:szCs w:val="24"/>
                <w:rtl/>
              </w:rPr>
              <w:t>35-39</w:t>
            </w:r>
          </w:p>
        </w:tc>
        <w:tc>
          <w:tcPr>
            <w:tcW w:w="793" w:type="dxa"/>
          </w:tcPr>
          <w:p w:rsidR="00000000" w:rsidRDefault="00000000">
            <w:pPr>
              <w:rPr>
                <w:i/>
                <w:iCs/>
                <w:w w:val="95"/>
                <w:szCs w:val="24"/>
                <w:rtl/>
              </w:rPr>
            </w:pPr>
            <w:r>
              <w:rPr>
                <w:i/>
                <w:iCs/>
                <w:w w:val="95"/>
                <w:szCs w:val="24"/>
                <w:rtl/>
              </w:rPr>
              <w:t>40-44</w:t>
            </w:r>
          </w:p>
        </w:tc>
        <w:tc>
          <w:tcPr>
            <w:tcW w:w="851" w:type="dxa"/>
          </w:tcPr>
          <w:p w:rsidR="00000000" w:rsidRDefault="00000000">
            <w:pPr>
              <w:rPr>
                <w:i/>
                <w:iCs/>
                <w:w w:val="95"/>
                <w:szCs w:val="24"/>
                <w:rtl/>
              </w:rPr>
            </w:pPr>
            <w:r>
              <w:rPr>
                <w:i/>
                <w:iCs/>
                <w:w w:val="95"/>
                <w:szCs w:val="24"/>
                <w:rtl/>
              </w:rPr>
              <w:t>45-49</w:t>
            </w:r>
          </w:p>
        </w:tc>
        <w:tc>
          <w:tcPr>
            <w:tcW w:w="850" w:type="dxa"/>
          </w:tcPr>
          <w:p w:rsidR="00000000" w:rsidRDefault="00000000">
            <w:pPr>
              <w:rPr>
                <w:i/>
                <w:iCs/>
                <w:w w:val="95"/>
                <w:szCs w:val="24"/>
                <w:rtl/>
              </w:rPr>
            </w:pPr>
            <w:r>
              <w:rPr>
                <w:i/>
                <w:iCs/>
                <w:w w:val="95"/>
                <w:szCs w:val="24"/>
                <w:rtl/>
              </w:rPr>
              <w:t>50-54</w:t>
            </w:r>
          </w:p>
        </w:tc>
        <w:tc>
          <w:tcPr>
            <w:tcW w:w="851" w:type="dxa"/>
          </w:tcPr>
          <w:p w:rsidR="00000000" w:rsidRDefault="00000000">
            <w:pPr>
              <w:rPr>
                <w:i/>
                <w:iCs/>
                <w:w w:val="95"/>
                <w:szCs w:val="24"/>
                <w:rtl/>
              </w:rPr>
            </w:pPr>
            <w:r>
              <w:rPr>
                <w:i/>
                <w:iCs/>
                <w:w w:val="95"/>
                <w:szCs w:val="24"/>
                <w:rtl/>
              </w:rPr>
              <w:t>55-59</w:t>
            </w:r>
          </w:p>
        </w:tc>
        <w:tc>
          <w:tcPr>
            <w:tcW w:w="709" w:type="dxa"/>
          </w:tcPr>
          <w:p w:rsidR="00000000" w:rsidRDefault="00000000">
            <w:pPr>
              <w:rPr>
                <w:i/>
                <w:iCs/>
                <w:w w:val="95"/>
                <w:szCs w:val="24"/>
                <w:rtl/>
              </w:rPr>
            </w:pPr>
            <w:r>
              <w:rPr>
                <w:i/>
                <w:iCs/>
                <w:w w:val="95"/>
                <w:szCs w:val="24"/>
                <w:rtl/>
              </w:rPr>
              <w:t>+60</w:t>
            </w:r>
          </w:p>
        </w:tc>
      </w:tr>
      <w:tr w:rsidR="00000000">
        <w:tblPrEx>
          <w:tblCellMar>
            <w:top w:w="0" w:type="dxa"/>
            <w:bottom w:w="0" w:type="dxa"/>
          </w:tblCellMar>
        </w:tblPrEx>
        <w:tc>
          <w:tcPr>
            <w:tcW w:w="992" w:type="dxa"/>
          </w:tcPr>
          <w:p w:rsidR="00000000" w:rsidRDefault="00000000">
            <w:pPr>
              <w:rPr>
                <w:szCs w:val="24"/>
                <w:rtl/>
              </w:rPr>
            </w:pPr>
            <w:r>
              <w:rPr>
                <w:szCs w:val="24"/>
                <w:rtl/>
              </w:rPr>
              <w:t>المجموع</w:t>
            </w:r>
          </w:p>
        </w:tc>
        <w:tc>
          <w:tcPr>
            <w:tcW w:w="709"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766" w:type="dxa"/>
          </w:tcPr>
          <w:p w:rsidR="00000000" w:rsidRDefault="00000000">
            <w:pPr>
              <w:rPr>
                <w:szCs w:val="24"/>
                <w:rtl/>
              </w:rPr>
            </w:pPr>
            <w:r>
              <w:rPr>
                <w:szCs w:val="24"/>
                <w:rtl/>
              </w:rPr>
              <w:t>100</w:t>
            </w:r>
          </w:p>
        </w:tc>
        <w:tc>
          <w:tcPr>
            <w:tcW w:w="793"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100</w:t>
            </w:r>
          </w:p>
        </w:tc>
      </w:tr>
      <w:tr w:rsidR="00000000">
        <w:tblPrEx>
          <w:tblCellMar>
            <w:top w:w="0" w:type="dxa"/>
            <w:bottom w:w="0" w:type="dxa"/>
          </w:tblCellMar>
        </w:tblPrEx>
        <w:tc>
          <w:tcPr>
            <w:tcW w:w="992" w:type="dxa"/>
          </w:tcPr>
          <w:p w:rsidR="00000000" w:rsidRDefault="00000000">
            <w:pPr>
              <w:rPr>
                <w:szCs w:val="24"/>
                <w:rtl/>
              </w:rPr>
            </w:pPr>
            <w:r>
              <w:rPr>
                <w:szCs w:val="24"/>
                <w:rtl/>
              </w:rPr>
              <w:t>رجل</w:t>
            </w:r>
          </w:p>
        </w:tc>
        <w:tc>
          <w:tcPr>
            <w:tcW w:w="709" w:type="dxa"/>
          </w:tcPr>
          <w:p w:rsidR="00000000" w:rsidRDefault="00000000">
            <w:pPr>
              <w:rPr>
                <w:szCs w:val="24"/>
                <w:rtl/>
              </w:rPr>
            </w:pPr>
            <w:r>
              <w:rPr>
                <w:szCs w:val="24"/>
                <w:rtl/>
              </w:rPr>
              <w:t>59.1</w:t>
            </w:r>
          </w:p>
        </w:tc>
        <w:tc>
          <w:tcPr>
            <w:tcW w:w="709" w:type="dxa"/>
          </w:tcPr>
          <w:p w:rsidR="00000000" w:rsidRDefault="00000000">
            <w:pPr>
              <w:rPr>
                <w:szCs w:val="24"/>
                <w:rtl/>
              </w:rPr>
            </w:pPr>
            <w:r>
              <w:rPr>
                <w:szCs w:val="24"/>
                <w:rtl/>
              </w:rPr>
              <w:t>95.9</w:t>
            </w:r>
          </w:p>
        </w:tc>
        <w:tc>
          <w:tcPr>
            <w:tcW w:w="850" w:type="dxa"/>
          </w:tcPr>
          <w:p w:rsidR="00000000" w:rsidRDefault="00000000">
            <w:pPr>
              <w:rPr>
                <w:szCs w:val="24"/>
                <w:rtl/>
              </w:rPr>
            </w:pPr>
            <w:r>
              <w:rPr>
                <w:szCs w:val="24"/>
                <w:rtl/>
              </w:rPr>
              <w:t>67.3</w:t>
            </w:r>
          </w:p>
        </w:tc>
        <w:tc>
          <w:tcPr>
            <w:tcW w:w="851" w:type="dxa"/>
          </w:tcPr>
          <w:p w:rsidR="00000000" w:rsidRDefault="00000000">
            <w:pPr>
              <w:rPr>
                <w:szCs w:val="24"/>
                <w:rtl/>
              </w:rPr>
            </w:pPr>
            <w:r>
              <w:rPr>
                <w:szCs w:val="24"/>
                <w:rtl/>
              </w:rPr>
              <w:t>48.2</w:t>
            </w:r>
          </w:p>
        </w:tc>
        <w:tc>
          <w:tcPr>
            <w:tcW w:w="850" w:type="dxa"/>
          </w:tcPr>
          <w:p w:rsidR="00000000" w:rsidRDefault="00000000">
            <w:pPr>
              <w:pStyle w:val="BodyText"/>
              <w:jc w:val="lowKashida"/>
              <w:rPr>
                <w:b w:val="0"/>
                <w:bCs w:val="0"/>
                <w:szCs w:val="24"/>
                <w:rtl/>
              </w:rPr>
            </w:pPr>
            <w:r>
              <w:rPr>
                <w:b w:val="0"/>
                <w:bCs w:val="0"/>
                <w:szCs w:val="24"/>
                <w:rtl/>
              </w:rPr>
              <w:t>47,4</w:t>
            </w:r>
          </w:p>
        </w:tc>
        <w:tc>
          <w:tcPr>
            <w:tcW w:w="766" w:type="dxa"/>
          </w:tcPr>
          <w:p w:rsidR="00000000" w:rsidRDefault="00000000">
            <w:pPr>
              <w:rPr>
                <w:szCs w:val="24"/>
                <w:rtl/>
              </w:rPr>
            </w:pPr>
            <w:r>
              <w:rPr>
                <w:szCs w:val="24"/>
                <w:rtl/>
              </w:rPr>
              <w:t>46. 2</w:t>
            </w:r>
          </w:p>
        </w:tc>
        <w:tc>
          <w:tcPr>
            <w:tcW w:w="793" w:type="dxa"/>
          </w:tcPr>
          <w:p w:rsidR="00000000" w:rsidRDefault="00000000">
            <w:pPr>
              <w:rPr>
                <w:szCs w:val="24"/>
                <w:rtl/>
              </w:rPr>
            </w:pPr>
            <w:r>
              <w:rPr>
                <w:szCs w:val="24"/>
                <w:rtl/>
              </w:rPr>
              <w:t>52.0</w:t>
            </w:r>
          </w:p>
        </w:tc>
        <w:tc>
          <w:tcPr>
            <w:tcW w:w="851" w:type="dxa"/>
          </w:tcPr>
          <w:p w:rsidR="00000000" w:rsidRDefault="00000000">
            <w:pPr>
              <w:rPr>
                <w:szCs w:val="24"/>
                <w:rtl/>
              </w:rPr>
            </w:pPr>
            <w:r>
              <w:rPr>
                <w:szCs w:val="24"/>
                <w:rtl/>
              </w:rPr>
              <w:t>58.2</w:t>
            </w:r>
          </w:p>
        </w:tc>
        <w:tc>
          <w:tcPr>
            <w:tcW w:w="850" w:type="dxa"/>
          </w:tcPr>
          <w:p w:rsidR="00000000" w:rsidRDefault="00000000">
            <w:pPr>
              <w:rPr>
                <w:szCs w:val="24"/>
                <w:rtl/>
              </w:rPr>
            </w:pPr>
            <w:r>
              <w:rPr>
                <w:szCs w:val="24"/>
                <w:rtl/>
              </w:rPr>
              <w:t>68.9</w:t>
            </w:r>
          </w:p>
        </w:tc>
        <w:tc>
          <w:tcPr>
            <w:tcW w:w="851" w:type="dxa"/>
          </w:tcPr>
          <w:p w:rsidR="00000000" w:rsidRDefault="00000000">
            <w:pPr>
              <w:rPr>
                <w:szCs w:val="24"/>
                <w:rtl/>
              </w:rPr>
            </w:pPr>
            <w:r>
              <w:rPr>
                <w:szCs w:val="24"/>
                <w:rtl/>
              </w:rPr>
              <w:t>77.9</w:t>
            </w:r>
          </w:p>
        </w:tc>
        <w:tc>
          <w:tcPr>
            <w:tcW w:w="709" w:type="dxa"/>
          </w:tcPr>
          <w:p w:rsidR="00000000" w:rsidRDefault="00000000">
            <w:pPr>
              <w:rPr>
                <w:szCs w:val="24"/>
                <w:rtl/>
              </w:rPr>
            </w:pPr>
            <w:r>
              <w:rPr>
                <w:szCs w:val="24"/>
                <w:rtl/>
              </w:rPr>
              <w:t>80.1</w:t>
            </w:r>
          </w:p>
        </w:tc>
      </w:tr>
      <w:tr w:rsidR="00000000">
        <w:tblPrEx>
          <w:tblCellMar>
            <w:top w:w="0" w:type="dxa"/>
            <w:bottom w:w="0" w:type="dxa"/>
          </w:tblCellMar>
        </w:tblPrEx>
        <w:tc>
          <w:tcPr>
            <w:tcW w:w="992" w:type="dxa"/>
          </w:tcPr>
          <w:p w:rsidR="00000000" w:rsidRDefault="00000000">
            <w:pPr>
              <w:pStyle w:val="Heading8"/>
              <w:rPr>
                <w:b w:val="0"/>
                <w:bCs w:val="0"/>
                <w:rtl/>
              </w:rPr>
            </w:pPr>
            <w:r>
              <w:rPr>
                <w:b w:val="0"/>
                <w:bCs w:val="0"/>
                <w:rtl/>
              </w:rPr>
              <w:t>امرأة</w:t>
            </w:r>
          </w:p>
        </w:tc>
        <w:tc>
          <w:tcPr>
            <w:tcW w:w="709" w:type="dxa"/>
          </w:tcPr>
          <w:p w:rsidR="00000000" w:rsidRDefault="00000000">
            <w:pPr>
              <w:rPr>
                <w:szCs w:val="24"/>
                <w:rtl/>
              </w:rPr>
            </w:pPr>
            <w:r>
              <w:rPr>
                <w:szCs w:val="24"/>
                <w:rtl/>
              </w:rPr>
              <w:t>40.9</w:t>
            </w:r>
          </w:p>
        </w:tc>
        <w:tc>
          <w:tcPr>
            <w:tcW w:w="709" w:type="dxa"/>
          </w:tcPr>
          <w:p w:rsidR="00000000" w:rsidRDefault="00000000">
            <w:pPr>
              <w:rPr>
                <w:szCs w:val="24"/>
                <w:rtl/>
              </w:rPr>
            </w:pPr>
            <w:r>
              <w:rPr>
                <w:szCs w:val="24"/>
                <w:rtl/>
              </w:rPr>
              <w:t>4.1</w:t>
            </w:r>
          </w:p>
        </w:tc>
        <w:tc>
          <w:tcPr>
            <w:tcW w:w="850" w:type="dxa"/>
          </w:tcPr>
          <w:p w:rsidR="00000000" w:rsidRDefault="00000000">
            <w:pPr>
              <w:rPr>
                <w:szCs w:val="24"/>
                <w:rtl/>
              </w:rPr>
            </w:pPr>
            <w:r>
              <w:rPr>
                <w:szCs w:val="24"/>
                <w:rtl/>
              </w:rPr>
              <w:t>32.7</w:t>
            </w:r>
          </w:p>
        </w:tc>
        <w:tc>
          <w:tcPr>
            <w:tcW w:w="851" w:type="dxa"/>
          </w:tcPr>
          <w:p w:rsidR="00000000" w:rsidRDefault="00000000">
            <w:pPr>
              <w:rPr>
                <w:szCs w:val="24"/>
                <w:rtl/>
              </w:rPr>
            </w:pPr>
            <w:r>
              <w:rPr>
                <w:szCs w:val="24"/>
                <w:rtl/>
              </w:rPr>
              <w:t>51.8</w:t>
            </w:r>
          </w:p>
        </w:tc>
        <w:tc>
          <w:tcPr>
            <w:tcW w:w="850" w:type="dxa"/>
          </w:tcPr>
          <w:p w:rsidR="00000000" w:rsidRDefault="00000000">
            <w:pPr>
              <w:rPr>
                <w:szCs w:val="24"/>
                <w:rtl/>
              </w:rPr>
            </w:pPr>
            <w:r>
              <w:rPr>
                <w:szCs w:val="24"/>
                <w:rtl/>
              </w:rPr>
              <w:t>52.6</w:t>
            </w:r>
          </w:p>
        </w:tc>
        <w:tc>
          <w:tcPr>
            <w:tcW w:w="766" w:type="dxa"/>
          </w:tcPr>
          <w:p w:rsidR="00000000" w:rsidRDefault="00000000">
            <w:pPr>
              <w:rPr>
                <w:szCs w:val="24"/>
                <w:rtl/>
              </w:rPr>
            </w:pPr>
            <w:r>
              <w:rPr>
                <w:szCs w:val="24"/>
                <w:rtl/>
              </w:rPr>
              <w:t>53.8</w:t>
            </w:r>
          </w:p>
        </w:tc>
        <w:tc>
          <w:tcPr>
            <w:tcW w:w="793" w:type="dxa"/>
          </w:tcPr>
          <w:p w:rsidR="00000000" w:rsidRDefault="00000000">
            <w:pPr>
              <w:rPr>
                <w:szCs w:val="24"/>
                <w:rtl/>
              </w:rPr>
            </w:pPr>
            <w:r>
              <w:rPr>
                <w:szCs w:val="24"/>
                <w:rtl/>
              </w:rPr>
              <w:t>48.0</w:t>
            </w:r>
          </w:p>
        </w:tc>
        <w:tc>
          <w:tcPr>
            <w:tcW w:w="851" w:type="dxa"/>
          </w:tcPr>
          <w:p w:rsidR="00000000" w:rsidRDefault="00000000">
            <w:pPr>
              <w:rPr>
                <w:szCs w:val="24"/>
                <w:rtl/>
              </w:rPr>
            </w:pPr>
            <w:r>
              <w:rPr>
                <w:szCs w:val="24"/>
                <w:rtl/>
              </w:rPr>
              <w:t>41.8</w:t>
            </w:r>
          </w:p>
        </w:tc>
        <w:tc>
          <w:tcPr>
            <w:tcW w:w="850" w:type="dxa"/>
          </w:tcPr>
          <w:p w:rsidR="00000000" w:rsidRDefault="00000000">
            <w:pPr>
              <w:rPr>
                <w:szCs w:val="24"/>
                <w:rtl/>
              </w:rPr>
            </w:pPr>
            <w:r>
              <w:rPr>
                <w:szCs w:val="24"/>
                <w:rtl/>
              </w:rPr>
              <w:t>31.1</w:t>
            </w:r>
          </w:p>
        </w:tc>
        <w:tc>
          <w:tcPr>
            <w:tcW w:w="851" w:type="dxa"/>
          </w:tcPr>
          <w:p w:rsidR="00000000" w:rsidRDefault="00000000">
            <w:pPr>
              <w:rPr>
                <w:szCs w:val="24"/>
                <w:rtl/>
              </w:rPr>
            </w:pPr>
            <w:r>
              <w:rPr>
                <w:szCs w:val="24"/>
                <w:rtl/>
              </w:rPr>
              <w:t>22.1</w:t>
            </w:r>
          </w:p>
        </w:tc>
        <w:tc>
          <w:tcPr>
            <w:tcW w:w="709" w:type="dxa"/>
          </w:tcPr>
          <w:p w:rsidR="00000000" w:rsidRDefault="00000000">
            <w:pPr>
              <w:rPr>
                <w:szCs w:val="24"/>
                <w:rtl/>
              </w:rPr>
            </w:pPr>
            <w:r>
              <w:rPr>
                <w:szCs w:val="24"/>
                <w:rtl/>
              </w:rPr>
              <w:t>19.9</w:t>
            </w:r>
          </w:p>
        </w:tc>
      </w:tr>
      <w:tr w:rsidR="00000000">
        <w:tblPrEx>
          <w:tblCellMar>
            <w:top w:w="0" w:type="dxa"/>
            <w:bottom w:w="0" w:type="dxa"/>
          </w:tblCellMar>
        </w:tblPrEx>
        <w:tc>
          <w:tcPr>
            <w:tcW w:w="992" w:type="dxa"/>
          </w:tcPr>
          <w:p w:rsidR="00000000" w:rsidRDefault="00000000">
            <w:pPr>
              <w:rPr>
                <w:szCs w:val="24"/>
                <w:rtl/>
              </w:rPr>
            </w:pPr>
            <w:r>
              <w:rPr>
                <w:szCs w:val="24"/>
                <w:rtl/>
              </w:rPr>
              <w:t>درجة جامعية</w:t>
            </w:r>
          </w:p>
        </w:tc>
        <w:tc>
          <w:tcPr>
            <w:tcW w:w="709"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صفر</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766" w:type="dxa"/>
          </w:tcPr>
          <w:p w:rsidR="00000000" w:rsidRDefault="00000000">
            <w:pPr>
              <w:rPr>
                <w:szCs w:val="24"/>
                <w:rtl/>
              </w:rPr>
            </w:pPr>
            <w:r>
              <w:rPr>
                <w:szCs w:val="24"/>
                <w:rtl/>
              </w:rPr>
              <w:t>100</w:t>
            </w:r>
          </w:p>
        </w:tc>
        <w:tc>
          <w:tcPr>
            <w:tcW w:w="793"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709" w:type="dxa"/>
          </w:tcPr>
          <w:p w:rsidR="00000000" w:rsidRDefault="00000000">
            <w:pPr>
              <w:pStyle w:val="FootnoteText"/>
              <w:rPr>
                <w:szCs w:val="24"/>
                <w:rtl/>
              </w:rPr>
            </w:pPr>
            <w:r>
              <w:rPr>
                <w:szCs w:val="24"/>
                <w:rtl/>
              </w:rPr>
              <w:t>100</w:t>
            </w:r>
          </w:p>
        </w:tc>
      </w:tr>
      <w:tr w:rsidR="00000000">
        <w:tblPrEx>
          <w:tblCellMar>
            <w:top w:w="0" w:type="dxa"/>
            <w:bottom w:w="0" w:type="dxa"/>
          </w:tblCellMar>
        </w:tblPrEx>
        <w:tc>
          <w:tcPr>
            <w:tcW w:w="992" w:type="dxa"/>
          </w:tcPr>
          <w:p w:rsidR="00000000" w:rsidRDefault="00000000">
            <w:pPr>
              <w:rPr>
                <w:szCs w:val="24"/>
                <w:rtl/>
              </w:rPr>
            </w:pPr>
            <w:r>
              <w:rPr>
                <w:szCs w:val="24"/>
                <w:rtl/>
              </w:rPr>
              <w:t>رجل</w:t>
            </w:r>
          </w:p>
        </w:tc>
        <w:tc>
          <w:tcPr>
            <w:tcW w:w="709" w:type="dxa"/>
          </w:tcPr>
          <w:p w:rsidR="00000000" w:rsidRDefault="00000000">
            <w:pPr>
              <w:rPr>
                <w:szCs w:val="24"/>
                <w:rtl/>
              </w:rPr>
            </w:pPr>
            <w:r>
              <w:rPr>
                <w:szCs w:val="24"/>
                <w:rtl/>
              </w:rPr>
              <w:t>56.0</w:t>
            </w:r>
          </w:p>
        </w:tc>
        <w:tc>
          <w:tcPr>
            <w:tcW w:w="709" w:type="dxa"/>
          </w:tcPr>
          <w:p w:rsidR="00000000" w:rsidRDefault="00000000">
            <w:pPr>
              <w:rPr>
                <w:szCs w:val="24"/>
                <w:rtl/>
              </w:rPr>
            </w:pPr>
            <w:r>
              <w:rPr>
                <w:szCs w:val="24"/>
                <w:rtl/>
              </w:rPr>
              <w:t>0,0</w:t>
            </w:r>
          </w:p>
        </w:tc>
        <w:tc>
          <w:tcPr>
            <w:tcW w:w="850" w:type="dxa"/>
          </w:tcPr>
          <w:p w:rsidR="00000000" w:rsidRDefault="00000000">
            <w:pPr>
              <w:rPr>
                <w:szCs w:val="24"/>
                <w:rtl/>
              </w:rPr>
            </w:pPr>
            <w:r>
              <w:rPr>
                <w:szCs w:val="24"/>
                <w:rtl/>
              </w:rPr>
              <w:t>39.3</w:t>
            </w:r>
          </w:p>
        </w:tc>
        <w:tc>
          <w:tcPr>
            <w:tcW w:w="851" w:type="dxa"/>
          </w:tcPr>
          <w:p w:rsidR="00000000" w:rsidRDefault="00000000">
            <w:pPr>
              <w:rPr>
                <w:szCs w:val="24"/>
                <w:rtl/>
              </w:rPr>
            </w:pPr>
            <w:r>
              <w:rPr>
                <w:szCs w:val="24"/>
                <w:rtl/>
              </w:rPr>
              <w:t>23.2</w:t>
            </w:r>
          </w:p>
        </w:tc>
        <w:tc>
          <w:tcPr>
            <w:tcW w:w="850" w:type="dxa"/>
          </w:tcPr>
          <w:p w:rsidR="00000000" w:rsidRDefault="00000000">
            <w:pPr>
              <w:rPr>
                <w:szCs w:val="24"/>
                <w:rtl/>
              </w:rPr>
            </w:pPr>
            <w:r>
              <w:rPr>
                <w:szCs w:val="24"/>
                <w:rtl/>
              </w:rPr>
              <w:t>34.7</w:t>
            </w:r>
          </w:p>
        </w:tc>
        <w:tc>
          <w:tcPr>
            <w:tcW w:w="766" w:type="dxa"/>
          </w:tcPr>
          <w:p w:rsidR="00000000" w:rsidRDefault="00000000">
            <w:pPr>
              <w:rPr>
                <w:szCs w:val="24"/>
                <w:rtl/>
              </w:rPr>
            </w:pPr>
            <w:r>
              <w:rPr>
                <w:szCs w:val="24"/>
                <w:rtl/>
              </w:rPr>
              <w:t>35.5</w:t>
            </w:r>
          </w:p>
        </w:tc>
        <w:tc>
          <w:tcPr>
            <w:tcW w:w="793" w:type="dxa"/>
          </w:tcPr>
          <w:p w:rsidR="00000000" w:rsidRDefault="00000000">
            <w:pPr>
              <w:rPr>
                <w:szCs w:val="24"/>
                <w:rtl/>
              </w:rPr>
            </w:pPr>
            <w:r>
              <w:rPr>
                <w:szCs w:val="24"/>
                <w:rtl/>
              </w:rPr>
              <w:t>46.8</w:t>
            </w:r>
          </w:p>
        </w:tc>
        <w:tc>
          <w:tcPr>
            <w:tcW w:w="851" w:type="dxa"/>
          </w:tcPr>
          <w:p w:rsidR="00000000" w:rsidRDefault="00000000">
            <w:pPr>
              <w:rPr>
                <w:szCs w:val="24"/>
                <w:rtl/>
              </w:rPr>
            </w:pPr>
            <w:r>
              <w:rPr>
                <w:szCs w:val="24"/>
                <w:rtl/>
              </w:rPr>
              <w:t>54.7</w:t>
            </w:r>
          </w:p>
        </w:tc>
        <w:tc>
          <w:tcPr>
            <w:tcW w:w="850" w:type="dxa"/>
          </w:tcPr>
          <w:p w:rsidR="00000000" w:rsidRDefault="00000000">
            <w:pPr>
              <w:rPr>
                <w:szCs w:val="24"/>
                <w:rtl/>
              </w:rPr>
            </w:pPr>
            <w:r>
              <w:rPr>
                <w:szCs w:val="24"/>
                <w:rtl/>
              </w:rPr>
              <w:t>64.9</w:t>
            </w:r>
          </w:p>
        </w:tc>
        <w:tc>
          <w:tcPr>
            <w:tcW w:w="851" w:type="dxa"/>
          </w:tcPr>
          <w:p w:rsidR="00000000" w:rsidRDefault="00000000">
            <w:pPr>
              <w:rPr>
                <w:szCs w:val="24"/>
                <w:rtl/>
              </w:rPr>
            </w:pPr>
            <w:r>
              <w:rPr>
                <w:szCs w:val="24"/>
                <w:rtl/>
              </w:rPr>
              <w:t>76.7</w:t>
            </w:r>
          </w:p>
        </w:tc>
        <w:tc>
          <w:tcPr>
            <w:tcW w:w="709" w:type="dxa"/>
          </w:tcPr>
          <w:p w:rsidR="00000000" w:rsidRDefault="00000000">
            <w:pPr>
              <w:rPr>
                <w:szCs w:val="24"/>
                <w:rtl/>
              </w:rPr>
            </w:pPr>
            <w:r>
              <w:rPr>
                <w:szCs w:val="24"/>
                <w:rtl/>
              </w:rPr>
              <w:t>84.6</w:t>
            </w:r>
          </w:p>
        </w:tc>
      </w:tr>
      <w:tr w:rsidR="00000000">
        <w:tblPrEx>
          <w:tblCellMar>
            <w:top w:w="0" w:type="dxa"/>
            <w:bottom w:w="0" w:type="dxa"/>
          </w:tblCellMar>
        </w:tblPrEx>
        <w:tc>
          <w:tcPr>
            <w:tcW w:w="992" w:type="dxa"/>
          </w:tcPr>
          <w:p w:rsidR="00000000" w:rsidRDefault="00000000">
            <w:pPr>
              <w:pStyle w:val="Heading8"/>
              <w:rPr>
                <w:b w:val="0"/>
                <w:bCs w:val="0"/>
                <w:rtl/>
              </w:rPr>
            </w:pPr>
            <w:r>
              <w:rPr>
                <w:b w:val="0"/>
                <w:bCs w:val="0"/>
                <w:rtl/>
              </w:rPr>
              <w:t>امرأة</w:t>
            </w:r>
          </w:p>
        </w:tc>
        <w:tc>
          <w:tcPr>
            <w:tcW w:w="709" w:type="dxa"/>
          </w:tcPr>
          <w:p w:rsidR="00000000" w:rsidRDefault="00000000">
            <w:pPr>
              <w:rPr>
                <w:szCs w:val="24"/>
                <w:rtl/>
              </w:rPr>
            </w:pPr>
            <w:r>
              <w:rPr>
                <w:szCs w:val="24"/>
                <w:rtl/>
              </w:rPr>
              <w:t>44.0</w:t>
            </w:r>
          </w:p>
        </w:tc>
        <w:tc>
          <w:tcPr>
            <w:tcW w:w="709" w:type="dxa"/>
          </w:tcPr>
          <w:p w:rsidR="00000000" w:rsidRDefault="00000000">
            <w:pPr>
              <w:rPr>
                <w:szCs w:val="24"/>
                <w:rtl/>
              </w:rPr>
            </w:pPr>
            <w:r>
              <w:rPr>
                <w:szCs w:val="24"/>
                <w:rtl/>
              </w:rPr>
              <w:t>0,0</w:t>
            </w:r>
          </w:p>
        </w:tc>
        <w:tc>
          <w:tcPr>
            <w:tcW w:w="850" w:type="dxa"/>
          </w:tcPr>
          <w:p w:rsidR="00000000" w:rsidRDefault="00000000">
            <w:pPr>
              <w:rPr>
                <w:szCs w:val="24"/>
                <w:rtl/>
              </w:rPr>
            </w:pPr>
            <w:r>
              <w:rPr>
                <w:szCs w:val="24"/>
                <w:rtl/>
              </w:rPr>
              <w:t>60.7</w:t>
            </w:r>
          </w:p>
        </w:tc>
        <w:tc>
          <w:tcPr>
            <w:tcW w:w="851" w:type="dxa"/>
          </w:tcPr>
          <w:p w:rsidR="00000000" w:rsidRDefault="00000000">
            <w:pPr>
              <w:rPr>
                <w:szCs w:val="24"/>
                <w:rtl/>
              </w:rPr>
            </w:pPr>
            <w:r>
              <w:rPr>
                <w:szCs w:val="24"/>
                <w:rtl/>
              </w:rPr>
              <w:t>76.8</w:t>
            </w:r>
          </w:p>
        </w:tc>
        <w:tc>
          <w:tcPr>
            <w:tcW w:w="850" w:type="dxa"/>
          </w:tcPr>
          <w:p w:rsidR="00000000" w:rsidRDefault="00000000">
            <w:pPr>
              <w:rPr>
                <w:szCs w:val="24"/>
                <w:rtl/>
              </w:rPr>
            </w:pPr>
            <w:r>
              <w:rPr>
                <w:szCs w:val="24"/>
                <w:rtl/>
              </w:rPr>
              <w:t>65.3</w:t>
            </w:r>
          </w:p>
        </w:tc>
        <w:tc>
          <w:tcPr>
            <w:tcW w:w="766" w:type="dxa"/>
          </w:tcPr>
          <w:p w:rsidR="00000000" w:rsidRDefault="00000000">
            <w:pPr>
              <w:rPr>
                <w:szCs w:val="24"/>
                <w:rtl/>
              </w:rPr>
            </w:pPr>
            <w:r>
              <w:rPr>
                <w:szCs w:val="24"/>
                <w:rtl/>
              </w:rPr>
              <w:t>64.2</w:t>
            </w:r>
          </w:p>
        </w:tc>
        <w:tc>
          <w:tcPr>
            <w:tcW w:w="793" w:type="dxa"/>
          </w:tcPr>
          <w:p w:rsidR="00000000" w:rsidRDefault="00000000">
            <w:pPr>
              <w:rPr>
                <w:szCs w:val="24"/>
                <w:rtl/>
              </w:rPr>
            </w:pPr>
            <w:r>
              <w:rPr>
                <w:szCs w:val="24"/>
                <w:rtl/>
              </w:rPr>
              <w:t>53.2</w:t>
            </w:r>
          </w:p>
        </w:tc>
        <w:tc>
          <w:tcPr>
            <w:tcW w:w="851" w:type="dxa"/>
          </w:tcPr>
          <w:p w:rsidR="00000000" w:rsidRDefault="00000000">
            <w:pPr>
              <w:rPr>
                <w:szCs w:val="24"/>
                <w:rtl/>
              </w:rPr>
            </w:pPr>
            <w:r>
              <w:rPr>
                <w:szCs w:val="24"/>
                <w:rtl/>
              </w:rPr>
              <w:t>45.3</w:t>
            </w:r>
          </w:p>
        </w:tc>
        <w:tc>
          <w:tcPr>
            <w:tcW w:w="850" w:type="dxa"/>
          </w:tcPr>
          <w:p w:rsidR="00000000" w:rsidRDefault="00000000">
            <w:pPr>
              <w:rPr>
                <w:szCs w:val="24"/>
                <w:rtl/>
              </w:rPr>
            </w:pPr>
            <w:r>
              <w:rPr>
                <w:szCs w:val="24"/>
                <w:rtl/>
              </w:rPr>
              <w:t>35.1</w:t>
            </w:r>
          </w:p>
        </w:tc>
        <w:tc>
          <w:tcPr>
            <w:tcW w:w="851" w:type="dxa"/>
          </w:tcPr>
          <w:p w:rsidR="00000000" w:rsidRDefault="00000000">
            <w:pPr>
              <w:rPr>
                <w:szCs w:val="24"/>
                <w:rtl/>
              </w:rPr>
            </w:pPr>
            <w:r>
              <w:rPr>
                <w:szCs w:val="24"/>
                <w:rtl/>
              </w:rPr>
              <w:t>23.3</w:t>
            </w:r>
          </w:p>
        </w:tc>
        <w:tc>
          <w:tcPr>
            <w:tcW w:w="709" w:type="dxa"/>
          </w:tcPr>
          <w:p w:rsidR="00000000" w:rsidRDefault="00000000">
            <w:pPr>
              <w:rPr>
                <w:szCs w:val="24"/>
                <w:rtl/>
              </w:rPr>
            </w:pPr>
            <w:r>
              <w:rPr>
                <w:szCs w:val="24"/>
                <w:rtl/>
              </w:rPr>
              <w:t>15.4</w:t>
            </w:r>
          </w:p>
        </w:tc>
      </w:tr>
      <w:tr w:rsidR="00000000">
        <w:tblPrEx>
          <w:tblCellMar>
            <w:top w:w="0" w:type="dxa"/>
            <w:bottom w:w="0" w:type="dxa"/>
          </w:tblCellMar>
        </w:tblPrEx>
        <w:tc>
          <w:tcPr>
            <w:tcW w:w="992" w:type="dxa"/>
          </w:tcPr>
          <w:p w:rsidR="00000000" w:rsidRDefault="00000000">
            <w:pPr>
              <w:rPr>
                <w:szCs w:val="24"/>
                <w:rtl/>
              </w:rPr>
            </w:pPr>
            <w:r>
              <w:rPr>
                <w:szCs w:val="24"/>
                <w:rtl/>
              </w:rPr>
              <w:t>تعليم تقني</w:t>
            </w:r>
          </w:p>
        </w:tc>
        <w:tc>
          <w:tcPr>
            <w:tcW w:w="709"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صفر</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766" w:type="dxa"/>
          </w:tcPr>
          <w:p w:rsidR="00000000" w:rsidRDefault="00000000">
            <w:pPr>
              <w:rPr>
                <w:szCs w:val="24"/>
                <w:rtl/>
              </w:rPr>
            </w:pPr>
            <w:r>
              <w:rPr>
                <w:szCs w:val="24"/>
                <w:rtl/>
              </w:rPr>
              <w:t>100</w:t>
            </w:r>
          </w:p>
        </w:tc>
        <w:tc>
          <w:tcPr>
            <w:tcW w:w="793"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100</w:t>
            </w:r>
          </w:p>
        </w:tc>
      </w:tr>
      <w:tr w:rsidR="00000000">
        <w:tblPrEx>
          <w:tblCellMar>
            <w:top w:w="0" w:type="dxa"/>
            <w:bottom w:w="0" w:type="dxa"/>
          </w:tblCellMar>
        </w:tblPrEx>
        <w:tc>
          <w:tcPr>
            <w:tcW w:w="992" w:type="dxa"/>
          </w:tcPr>
          <w:p w:rsidR="00000000" w:rsidRDefault="00000000">
            <w:pPr>
              <w:rPr>
                <w:szCs w:val="24"/>
                <w:rtl/>
              </w:rPr>
            </w:pPr>
            <w:r>
              <w:rPr>
                <w:szCs w:val="24"/>
                <w:rtl/>
              </w:rPr>
              <w:t>رجل</w:t>
            </w:r>
          </w:p>
        </w:tc>
        <w:tc>
          <w:tcPr>
            <w:tcW w:w="709" w:type="dxa"/>
          </w:tcPr>
          <w:p w:rsidR="00000000" w:rsidRDefault="00000000">
            <w:pPr>
              <w:rPr>
                <w:szCs w:val="24"/>
                <w:rtl/>
              </w:rPr>
            </w:pPr>
            <w:r>
              <w:rPr>
                <w:szCs w:val="24"/>
                <w:rtl/>
              </w:rPr>
              <w:t>60.9</w:t>
            </w:r>
          </w:p>
        </w:tc>
        <w:tc>
          <w:tcPr>
            <w:tcW w:w="709" w:type="dxa"/>
          </w:tcPr>
          <w:p w:rsidR="00000000" w:rsidRDefault="00000000">
            <w:pPr>
              <w:rPr>
                <w:szCs w:val="24"/>
                <w:rtl/>
              </w:rPr>
            </w:pPr>
            <w:r>
              <w:rPr>
                <w:szCs w:val="24"/>
                <w:rtl/>
              </w:rPr>
              <w:t>0,0</w:t>
            </w:r>
          </w:p>
        </w:tc>
        <w:tc>
          <w:tcPr>
            <w:tcW w:w="850" w:type="dxa"/>
          </w:tcPr>
          <w:p w:rsidR="00000000" w:rsidRDefault="00000000">
            <w:pPr>
              <w:rPr>
                <w:szCs w:val="24"/>
                <w:rtl/>
              </w:rPr>
            </w:pPr>
            <w:r>
              <w:rPr>
                <w:szCs w:val="24"/>
                <w:rtl/>
              </w:rPr>
              <w:t>28.9</w:t>
            </w:r>
          </w:p>
        </w:tc>
        <w:tc>
          <w:tcPr>
            <w:tcW w:w="851" w:type="dxa"/>
          </w:tcPr>
          <w:p w:rsidR="00000000" w:rsidRDefault="00000000">
            <w:pPr>
              <w:rPr>
                <w:szCs w:val="24"/>
                <w:rtl/>
              </w:rPr>
            </w:pPr>
            <w:r>
              <w:rPr>
                <w:szCs w:val="24"/>
                <w:rtl/>
              </w:rPr>
              <w:t>30.8</w:t>
            </w:r>
          </w:p>
        </w:tc>
        <w:tc>
          <w:tcPr>
            <w:tcW w:w="850" w:type="dxa"/>
          </w:tcPr>
          <w:p w:rsidR="00000000" w:rsidRDefault="00000000">
            <w:pPr>
              <w:rPr>
                <w:szCs w:val="24"/>
                <w:rtl/>
              </w:rPr>
            </w:pPr>
            <w:r>
              <w:rPr>
                <w:szCs w:val="24"/>
                <w:rtl/>
              </w:rPr>
              <w:t>37.5</w:t>
            </w:r>
          </w:p>
        </w:tc>
        <w:tc>
          <w:tcPr>
            <w:tcW w:w="766" w:type="dxa"/>
          </w:tcPr>
          <w:p w:rsidR="00000000" w:rsidRDefault="00000000">
            <w:pPr>
              <w:pStyle w:val="FootnoteText"/>
              <w:rPr>
                <w:szCs w:val="24"/>
                <w:rtl/>
              </w:rPr>
            </w:pPr>
            <w:r>
              <w:rPr>
                <w:szCs w:val="24"/>
                <w:rtl/>
              </w:rPr>
              <w:t>45.8</w:t>
            </w:r>
          </w:p>
        </w:tc>
        <w:tc>
          <w:tcPr>
            <w:tcW w:w="793" w:type="dxa"/>
          </w:tcPr>
          <w:p w:rsidR="00000000" w:rsidRDefault="00000000">
            <w:pPr>
              <w:rPr>
                <w:szCs w:val="24"/>
                <w:rtl/>
              </w:rPr>
            </w:pPr>
            <w:r>
              <w:rPr>
                <w:szCs w:val="24"/>
                <w:rtl/>
              </w:rPr>
              <w:t>58.3</w:t>
            </w:r>
          </w:p>
        </w:tc>
        <w:tc>
          <w:tcPr>
            <w:tcW w:w="851" w:type="dxa"/>
          </w:tcPr>
          <w:p w:rsidR="00000000" w:rsidRDefault="00000000">
            <w:pPr>
              <w:rPr>
                <w:szCs w:val="24"/>
                <w:rtl/>
              </w:rPr>
            </w:pPr>
            <w:r>
              <w:rPr>
                <w:szCs w:val="24"/>
                <w:rtl/>
              </w:rPr>
              <w:t>67.0</w:t>
            </w:r>
          </w:p>
        </w:tc>
        <w:tc>
          <w:tcPr>
            <w:tcW w:w="850" w:type="dxa"/>
          </w:tcPr>
          <w:p w:rsidR="00000000" w:rsidRDefault="00000000">
            <w:pPr>
              <w:rPr>
                <w:szCs w:val="24"/>
                <w:rtl/>
              </w:rPr>
            </w:pPr>
            <w:r>
              <w:rPr>
                <w:szCs w:val="24"/>
                <w:rtl/>
              </w:rPr>
              <w:t>82.8</w:t>
            </w:r>
          </w:p>
        </w:tc>
        <w:tc>
          <w:tcPr>
            <w:tcW w:w="851" w:type="dxa"/>
          </w:tcPr>
          <w:p w:rsidR="00000000" w:rsidRDefault="00000000">
            <w:pPr>
              <w:rPr>
                <w:szCs w:val="24"/>
                <w:rtl/>
              </w:rPr>
            </w:pPr>
            <w:r>
              <w:rPr>
                <w:szCs w:val="24"/>
                <w:rtl/>
              </w:rPr>
              <w:t>85.1</w:t>
            </w:r>
          </w:p>
        </w:tc>
        <w:tc>
          <w:tcPr>
            <w:tcW w:w="709" w:type="dxa"/>
          </w:tcPr>
          <w:p w:rsidR="00000000" w:rsidRDefault="00000000">
            <w:pPr>
              <w:rPr>
                <w:szCs w:val="24"/>
                <w:rtl/>
              </w:rPr>
            </w:pPr>
            <w:r>
              <w:rPr>
                <w:szCs w:val="24"/>
                <w:rtl/>
              </w:rPr>
              <w:t>78.3</w:t>
            </w:r>
          </w:p>
        </w:tc>
      </w:tr>
      <w:tr w:rsidR="00000000">
        <w:tblPrEx>
          <w:tblCellMar>
            <w:top w:w="0" w:type="dxa"/>
            <w:bottom w:w="0" w:type="dxa"/>
          </w:tblCellMar>
        </w:tblPrEx>
        <w:tc>
          <w:tcPr>
            <w:tcW w:w="992" w:type="dxa"/>
          </w:tcPr>
          <w:p w:rsidR="00000000" w:rsidRDefault="00000000">
            <w:pPr>
              <w:pStyle w:val="Heading8"/>
              <w:rPr>
                <w:b w:val="0"/>
                <w:bCs w:val="0"/>
                <w:rtl/>
              </w:rPr>
            </w:pPr>
            <w:r>
              <w:rPr>
                <w:b w:val="0"/>
                <w:bCs w:val="0"/>
                <w:rtl/>
              </w:rPr>
              <w:t>امرأة</w:t>
            </w:r>
          </w:p>
        </w:tc>
        <w:tc>
          <w:tcPr>
            <w:tcW w:w="709" w:type="dxa"/>
          </w:tcPr>
          <w:p w:rsidR="00000000" w:rsidRDefault="00000000">
            <w:pPr>
              <w:rPr>
                <w:szCs w:val="24"/>
                <w:rtl/>
              </w:rPr>
            </w:pPr>
            <w:r>
              <w:rPr>
                <w:szCs w:val="24"/>
                <w:rtl/>
              </w:rPr>
              <w:t>39.1</w:t>
            </w:r>
          </w:p>
        </w:tc>
        <w:tc>
          <w:tcPr>
            <w:tcW w:w="709" w:type="dxa"/>
          </w:tcPr>
          <w:p w:rsidR="00000000" w:rsidRDefault="00000000">
            <w:pPr>
              <w:rPr>
                <w:szCs w:val="24"/>
                <w:rtl/>
              </w:rPr>
            </w:pPr>
            <w:r>
              <w:rPr>
                <w:szCs w:val="24"/>
                <w:rtl/>
              </w:rPr>
              <w:t>0,0</w:t>
            </w:r>
          </w:p>
        </w:tc>
        <w:tc>
          <w:tcPr>
            <w:tcW w:w="850" w:type="dxa"/>
          </w:tcPr>
          <w:p w:rsidR="00000000" w:rsidRDefault="00000000">
            <w:pPr>
              <w:rPr>
                <w:szCs w:val="24"/>
                <w:rtl/>
              </w:rPr>
            </w:pPr>
            <w:r>
              <w:rPr>
                <w:szCs w:val="24"/>
                <w:rtl/>
              </w:rPr>
              <w:t>71.1</w:t>
            </w:r>
          </w:p>
        </w:tc>
        <w:tc>
          <w:tcPr>
            <w:tcW w:w="851" w:type="dxa"/>
          </w:tcPr>
          <w:p w:rsidR="00000000" w:rsidRDefault="00000000">
            <w:pPr>
              <w:rPr>
                <w:szCs w:val="24"/>
                <w:rtl/>
              </w:rPr>
            </w:pPr>
            <w:r>
              <w:rPr>
                <w:szCs w:val="24"/>
                <w:rtl/>
              </w:rPr>
              <w:t>69.2</w:t>
            </w:r>
          </w:p>
        </w:tc>
        <w:tc>
          <w:tcPr>
            <w:tcW w:w="850" w:type="dxa"/>
          </w:tcPr>
          <w:p w:rsidR="00000000" w:rsidRDefault="00000000">
            <w:pPr>
              <w:rPr>
                <w:szCs w:val="24"/>
                <w:rtl/>
              </w:rPr>
            </w:pPr>
            <w:r>
              <w:rPr>
                <w:szCs w:val="24"/>
                <w:rtl/>
              </w:rPr>
              <w:t>62.5</w:t>
            </w:r>
          </w:p>
        </w:tc>
        <w:tc>
          <w:tcPr>
            <w:tcW w:w="766" w:type="dxa"/>
          </w:tcPr>
          <w:p w:rsidR="00000000" w:rsidRDefault="00000000">
            <w:pPr>
              <w:rPr>
                <w:szCs w:val="24"/>
                <w:rtl/>
              </w:rPr>
            </w:pPr>
            <w:r>
              <w:rPr>
                <w:szCs w:val="24"/>
                <w:rtl/>
              </w:rPr>
              <w:t>54.2</w:t>
            </w:r>
          </w:p>
        </w:tc>
        <w:tc>
          <w:tcPr>
            <w:tcW w:w="793" w:type="dxa"/>
          </w:tcPr>
          <w:p w:rsidR="00000000" w:rsidRDefault="00000000">
            <w:pPr>
              <w:rPr>
                <w:szCs w:val="24"/>
                <w:rtl/>
              </w:rPr>
            </w:pPr>
            <w:r>
              <w:rPr>
                <w:szCs w:val="24"/>
                <w:rtl/>
              </w:rPr>
              <w:t>41.7</w:t>
            </w:r>
          </w:p>
        </w:tc>
        <w:tc>
          <w:tcPr>
            <w:tcW w:w="851" w:type="dxa"/>
          </w:tcPr>
          <w:p w:rsidR="00000000" w:rsidRDefault="00000000">
            <w:pPr>
              <w:rPr>
                <w:szCs w:val="24"/>
                <w:rtl/>
              </w:rPr>
            </w:pPr>
            <w:r>
              <w:rPr>
                <w:szCs w:val="24"/>
                <w:rtl/>
              </w:rPr>
              <w:t>33.0</w:t>
            </w:r>
          </w:p>
        </w:tc>
        <w:tc>
          <w:tcPr>
            <w:tcW w:w="850" w:type="dxa"/>
          </w:tcPr>
          <w:p w:rsidR="00000000" w:rsidRDefault="00000000">
            <w:pPr>
              <w:rPr>
                <w:szCs w:val="24"/>
                <w:rtl/>
              </w:rPr>
            </w:pPr>
            <w:r>
              <w:rPr>
                <w:szCs w:val="24"/>
                <w:rtl/>
              </w:rPr>
              <w:t>17.2</w:t>
            </w:r>
          </w:p>
        </w:tc>
        <w:tc>
          <w:tcPr>
            <w:tcW w:w="851" w:type="dxa"/>
          </w:tcPr>
          <w:p w:rsidR="00000000" w:rsidRDefault="00000000">
            <w:pPr>
              <w:rPr>
                <w:szCs w:val="24"/>
                <w:rtl/>
              </w:rPr>
            </w:pPr>
            <w:r>
              <w:rPr>
                <w:szCs w:val="24"/>
                <w:rtl/>
              </w:rPr>
              <w:t>14.9</w:t>
            </w:r>
          </w:p>
        </w:tc>
        <w:tc>
          <w:tcPr>
            <w:tcW w:w="709" w:type="dxa"/>
          </w:tcPr>
          <w:p w:rsidR="00000000" w:rsidRDefault="00000000">
            <w:pPr>
              <w:rPr>
                <w:szCs w:val="24"/>
                <w:rtl/>
              </w:rPr>
            </w:pPr>
            <w:r>
              <w:rPr>
                <w:szCs w:val="24"/>
                <w:rtl/>
              </w:rPr>
              <w:t>21.7</w:t>
            </w:r>
          </w:p>
        </w:tc>
      </w:tr>
      <w:tr w:rsidR="00000000">
        <w:tblPrEx>
          <w:tblCellMar>
            <w:top w:w="0" w:type="dxa"/>
            <w:bottom w:w="0" w:type="dxa"/>
          </w:tblCellMar>
        </w:tblPrEx>
        <w:tc>
          <w:tcPr>
            <w:tcW w:w="992" w:type="dxa"/>
          </w:tcPr>
          <w:p w:rsidR="00000000" w:rsidRDefault="00000000">
            <w:pPr>
              <w:rPr>
                <w:szCs w:val="24"/>
                <w:rtl/>
              </w:rPr>
            </w:pPr>
            <w:r>
              <w:rPr>
                <w:szCs w:val="24"/>
                <w:rtl/>
              </w:rPr>
              <w:t>تعليم إلزامي</w:t>
            </w:r>
          </w:p>
        </w:tc>
        <w:tc>
          <w:tcPr>
            <w:tcW w:w="709"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766" w:type="dxa"/>
          </w:tcPr>
          <w:p w:rsidR="00000000" w:rsidRDefault="00000000">
            <w:pPr>
              <w:rPr>
                <w:szCs w:val="24"/>
                <w:rtl/>
              </w:rPr>
            </w:pPr>
            <w:r>
              <w:rPr>
                <w:szCs w:val="24"/>
                <w:rtl/>
              </w:rPr>
              <w:t>100</w:t>
            </w:r>
          </w:p>
        </w:tc>
        <w:tc>
          <w:tcPr>
            <w:tcW w:w="793"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850" w:type="dxa"/>
          </w:tcPr>
          <w:p w:rsidR="00000000" w:rsidRDefault="00000000">
            <w:pPr>
              <w:rPr>
                <w:szCs w:val="24"/>
                <w:rtl/>
              </w:rPr>
            </w:pPr>
            <w:r>
              <w:rPr>
                <w:szCs w:val="24"/>
                <w:rtl/>
              </w:rPr>
              <w:t>100</w:t>
            </w:r>
          </w:p>
        </w:tc>
        <w:tc>
          <w:tcPr>
            <w:tcW w:w="851" w:type="dxa"/>
          </w:tcPr>
          <w:p w:rsidR="00000000" w:rsidRDefault="00000000">
            <w:pPr>
              <w:rPr>
                <w:szCs w:val="24"/>
                <w:rtl/>
              </w:rPr>
            </w:pPr>
            <w:r>
              <w:rPr>
                <w:szCs w:val="24"/>
                <w:rtl/>
              </w:rPr>
              <w:t>100</w:t>
            </w:r>
          </w:p>
        </w:tc>
        <w:tc>
          <w:tcPr>
            <w:tcW w:w="709" w:type="dxa"/>
          </w:tcPr>
          <w:p w:rsidR="00000000" w:rsidRDefault="00000000">
            <w:pPr>
              <w:rPr>
                <w:szCs w:val="24"/>
                <w:rtl/>
              </w:rPr>
            </w:pPr>
            <w:r>
              <w:rPr>
                <w:szCs w:val="24"/>
                <w:rtl/>
              </w:rPr>
              <w:t>100</w:t>
            </w:r>
          </w:p>
        </w:tc>
      </w:tr>
      <w:tr w:rsidR="00000000">
        <w:tblPrEx>
          <w:tblCellMar>
            <w:top w:w="0" w:type="dxa"/>
            <w:bottom w:w="0" w:type="dxa"/>
          </w:tblCellMar>
        </w:tblPrEx>
        <w:tc>
          <w:tcPr>
            <w:tcW w:w="992" w:type="dxa"/>
          </w:tcPr>
          <w:p w:rsidR="00000000" w:rsidRDefault="00000000">
            <w:pPr>
              <w:rPr>
                <w:szCs w:val="24"/>
                <w:rtl/>
              </w:rPr>
            </w:pPr>
            <w:r>
              <w:rPr>
                <w:szCs w:val="24"/>
                <w:rtl/>
              </w:rPr>
              <w:t>رجل</w:t>
            </w:r>
          </w:p>
        </w:tc>
        <w:tc>
          <w:tcPr>
            <w:tcW w:w="709" w:type="dxa"/>
          </w:tcPr>
          <w:p w:rsidR="00000000" w:rsidRDefault="00000000">
            <w:pPr>
              <w:rPr>
                <w:szCs w:val="24"/>
                <w:rtl/>
              </w:rPr>
            </w:pPr>
            <w:r>
              <w:rPr>
                <w:szCs w:val="24"/>
                <w:rtl/>
              </w:rPr>
              <w:t>68.8</w:t>
            </w:r>
          </w:p>
        </w:tc>
        <w:tc>
          <w:tcPr>
            <w:tcW w:w="709" w:type="dxa"/>
          </w:tcPr>
          <w:p w:rsidR="00000000" w:rsidRDefault="00000000">
            <w:pPr>
              <w:rPr>
                <w:szCs w:val="24"/>
                <w:rtl/>
              </w:rPr>
            </w:pPr>
            <w:r>
              <w:rPr>
                <w:szCs w:val="24"/>
                <w:rtl/>
              </w:rPr>
              <w:t>75.0</w:t>
            </w:r>
          </w:p>
        </w:tc>
        <w:tc>
          <w:tcPr>
            <w:tcW w:w="850" w:type="dxa"/>
          </w:tcPr>
          <w:p w:rsidR="00000000" w:rsidRDefault="00000000">
            <w:pPr>
              <w:rPr>
                <w:szCs w:val="24"/>
                <w:rtl/>
              </w:rPr>
            </w:pPr>
            <w:r>
              <w:rPr>
                <w:szCs w:val="24"/>
                <w:rtl/>
              </w:rPr>
              <w:t>75.0</w:t>
            </w:r>
          </w:p>
        </w:tc>
        <w:tc>
          <w:tcPr>
            <w:tcW w:w="851" w:type="dxa"/>
          </w:tcPr>
          <w:p w:rsidR="00000000" w:rsidRDefault="00000000">
            <w:pPr>
              <w:rPr>
                <w:szCs w:val="24"/>
                <w:rtl/>
              </w:rPr>
            </w:pPr>
            <w:r>
              <w:rPr>
                <w:szCs w:val="24"/>
                <w:rtl/>
              </w:rPr>
              <w:t>74.4</w:t>
            </w:r>
          </w:p>
        </w:tc>
        <w:tc>
          <w:tcPr>
            <w:tcW w:w="850" w:type="dxa"/>
          </w:tcPr>
          <w:p w:rsidR="00000000" w:rsidRDefault="00000000">
            <w:pPr>
              <w:rPr>
                <w:szCs w:val="24"/>
                <w:rtl/>
              </w:rPr>
            </w:pPr>
            <w:r>
              <w:rPr>
                <w:szCs w:val="24"/>
                <w:rtl/>
              </w:rPr>
              <w:t>67.6</w:t>
            </w:r>
          </w:p>
        </w:tc>
        <w:tc>
          <w:tcPr>
            <w:tcW w:w="766" w:type="dxa"/>
          </w:tcPr>
          <w:p w:rsidR="00000000" w:rsidRDefault="00000000">
            <w:pPr>
              <w:rPr>
                <w:szCs w:val="24"/>
                <w:rtl/>
              </w:rPr>
            </w:pPr>
            <w:r>
              <w:rPr>
                <w:szCs w:val="24"/>
                <w:rtl/>
              </w:rPr>
              <w:t>69.2</w:t>
            </w:r>
          </w:p>
        </w:tc>
        <w:tc>
          <w:tcPr>
            <w:tcW w:w="793" w:type="dxa"/>
          </w:tcPr>
          <w:p w:rsidR="00000000" w:rsidRDefault="00000000">
            <w:pPr>
              <w:rPr>
                <w:szCs w:val="24"/>
                <w:rtl/>
              </w:rPr>
            </w:pPr>
            <w:r>
              <w:rPr>
                <w:szCs w:val="24"/>
                <w:rtl/>
              </w:rPr>
              <w:t>63.7</w:t>
            </w:r>
          </w:p>
        </w:tc>
        <w:tc>
          <w:tcPr>
            <w:tcW w:w="851" w:type="dxa"/>
          </w:tcPr>
          <w:p w:rsidR="00000000" w:rsidRDefault="00000000">
            <w:pPr>
              <w:rPr>
                <w:szCs w:val="24"/>
                <w:rtl/>
              </w:rPr>
            </w:pPr>
            <w:r>
              <w:rPr>
                <w:szCs w:val="24"/>
                <w:rtl/>
              </w:rPr>
              <w:t>62.7</w:t>
            </w:r>
          </w:p>
        </w:tc>
        <w:tc>
          <w:tcPr>
            <w:tcW w:w="850" w:type="dxa"/>
          </w:tcPr>
          <w:p w:rsidR="00000000" w:rsidRDefault="00000000">
            <w:pPr>
              <w:rPr>
                <w:szCs w:val="24"/>
                <w:rtl/>
              </w:rPr>
            </w:pPr>
            <w:r>
              <w:rPr>
                <w:szCs w:val="24"/>
                <w:rtl/>
              </w:rPr>
              <w:t>72.0</w:t>
            </w:r>
          </w:p>
        </w:tc>
        <w:tc>
          <w:tcPr>
            <w:tcW w:w="851" w:type="dxa"/>
          </w:tcPr>
          <w:p w:rsidR="00000000" w:rsidRDefault="00000000">
            <w:pPr>
              <w:rPr>
                <w:szCs w:val="24"/>
                <w:rtl/>
              </w:rPr>
            </w:pPr>
            <w:r>
              <w:rPr>
                <w:szCs w:val="24"/>
                <w:rtl/>
              </w:rPr>
              <w:t>77.6</w:t>
            </w:r>
          </w:p>
        </w:tc>
        <w:tc>
          <w:tcPr>
            <w:tcW w:w="709" w:type="dxa"/>
          </w:tcPr>
          <w:p w:rsidR="00000000" w:rsidRDefault="00000000">
            <w:pPr>
              <w:rPr>
                <w:szCs w:val="24"/>
                <w:rtl/>
              </w:rPr>
            </w:pPr>
            <w:r>
              <w:rPr>
                <w:szCs w:val="24"/>
                <w:rtl/>
              </w:rPr>
              <w:t>79.2</w:t>
            </w:r>
          </w:p>
        </w:tc>
      </w:tr>
      <w:tr w:rsidR="00000000">
        <w:tblPrEx>
          <w:tblCellMar>
            <w:top w:w="0" w:type="dxa"/>
            <w:bottom w:w="0" w:type="dxa"/>
          </w:tblCellMar>
        </w:tblPrEx>
        <w:tc>
          <w:tcPr>
            <w:tcW w:w="992" w:type="dxa"/>
          </w:tcPr>
          <w:p w:rsidR="00000000" w:rsidRDefault="00000000">
            <w:pPr>
              <w:rPr>
                <w:szCs w:val="24"/>
                <w:rtl/>
              </w:rPr>
            </w:pPr>
            <w:r>
              <w:rPr>
                <w:szCs w:val="24"/>
                <w:rtl/>
              </w:rPr>
              <w:t>امرأة</w:t>
            </w:r>
          </w:p>
        </w:tc>
        <w:tc>
          <w:tcPr>
            <w:tcW w:w="709" w:type="dxa"/>
          </w:tcPr>
          <w:p w:rsidR="00000000" w:rsidRDefault="00000000">
            <w:pPr>
              <w:rPr>
                <w:szCs w:val="24"/>
                <w:rtl/>
              </w:rPr>
            </w:pPr>
            <w:r>
              <w:rPr>
                <w:szCs w:val="24"/>
                <w:rtl/>
              </w:rPr>
              <w:t>31.2</w:t>
            </w:r>
          </w:p>
        </w:tc>
        <w:tc>
          <w:tcPr>
            <w:tcW w:w="709" w:type="dxa"/>
          </w:tcPr>
          <w:p w:rsidR="00000000" w:rsidRDefault="00000000">
            <w:pPr>
              <w:rPr>
                <w:szCs w:val="24"/>
                <w:rtl/>
              </w:rPr>
            </w:pPr>
            <w:r>
              <w:rPr>
                <w:szCs w:val="24"/>
                <w:rtl/>
              </w:rPr>
              <w:t>25.0</w:t>
            </w:r>
          </w:p>
        </w:tc>
        <w:tc>
          <w:tcPr>
            <w:tcW w:w="850" w:type="dxa"/>
          </w:tcPr>
          <w:p w:rsidR="00000000" w:rsidRDefault="00000000">
            <w:pPr>
              <w:rPr>
                <w:szCs w:val="24"/>
                <w:rtl/>
              </w:rPr>
            </w:pPr>
            <w:r>
              <w:rPr>
                <w:szCs w:val="24"/>
                <w:rtl/>
              </w:rPr>
              <w:t>25.0</w:t>
            </w:r>
          </w:p>
        </w:tc>
        <w:tc>
          <w:tcPr>
            <w:tcW w:w="851" w:type="dxa"/>
          </w:tcPr>
          <w:p w:rsidR="00000000" w:rsidRDefault="00000000">
            <w:pPr>
              <w:rPr>
                <w:szCs w:val="24"/>
                <w:rtl/>
              </w:rPr>
            </w:pPr>
            <w:r>
              <w:rPr>
                <w:szCs w:val="24"/>
                <w:rtl/>
              </w:rPr>
              <w:t>25.6</w:t>
            </w:r>
          </w:p>
        </w:tc>
        <w:tc>
          <w:tcPr>
            <w:tcW w:w="850" w:type="dxa"/>
          </w:tcPr>
          <w:p w:rsidR="00000000" w:rsidRDefault="00000000">
            <w:pPr>
              <w:rPr>
                <w:szCs w:val="24"/>
                <w:rtl/>
              </w:rPr>
            </w:pPr>
            <w:r>
              <w:rPr>
                <w:szCs w:val="24"/>
                <w:rtl/>
              </w:rPr>
              <w:t>32.4</w:t>
            </w:r>
          </w:p>
        </w:tc>
        <w:tc>
          <w:tcPr>
            <w:tcW w:w="766" w:type="dxa"/>
          </w:tcPr>
          <w:p w:rsidR="00000000" w:rsidRDefault="00000000">
            <w:pPr>
              <w:rPr>
                <w:szCs w:val="24"/>
                <w:rtl/>
              </w:rPr>
            </w:pPr>
            <w:r>
              <w:rPr>
                <w:szCs w:val="24"/>
                <w:rtl/>
              </w:rPr>
              <w:t>30.8</w:t>
            </w:r>
          </w:p>
        </w:tc>
        <w:tc>
          <w:tcPr>
            <w:tcW w:w="793" w:type="dxa"/>
          </w:tcPr>
          <w:p w:rsidR="00000000" w:rsidRDefault="00000000">
            <w:pPr>
              <w:rPr>
                <w:szCs w:val="24"/>
                <w:rtl/>
              </w:rPr>
            </w:pPr>
            <w:r>
              <w:rPr>
                <w:szCs w:val="24"/>
                <w:rtl/>
              </w:rPr>
              <w:t>36.3</w:t>
            </w:r>
          </w:p>
        </w:tc>
        <w:tc>
          <w:tcPr>
            <w:tcW w:w="851" w:type="dxa"/>
          </w:tcPr>
          <w:p w:rsidR="00000000" w:rsidRDefault="00000000">
            <w:pPr>
              <w:rPr>
                <w:szCs w:val="24"/>
                <w:rtl/>
              </w:rPr>
            </w:pPr>
            <w:r>
              <w:rPr>
                <w:szCs w:val="24"/>
                <w:rtl/>
              </w:rPr>
              <w:t>37.3</w:t>
            </w:r>
          </w:p>
        </w:tc>
        <w:tc>
          <w:tcPr>
            <w:tcW w:w="850" w:type="dxa"/>
          </w:tcPr>
          <w:p w:rsidR="00000000" w:rsidRDefault="00000000">
            <w:pPr>
              <w:rPr>
                <w:szCs w:val="24"/>
                <w:rtl/>
              </w:rPr>
            </w:pPr>
            <w:r>
              <w:rPr>
                <w:szCs w:val="24"/>
                <w:rtl/>
              </w:rPr>
              <w:t>28.0</w:t>
            </w:r>
          </w:p>
        </w:tc>
        <w:tc>
          <w:tcPr>
            <w:tcW w:w="851" w:type="dxa"/>
          </w:tcPr>
          <w:p w:rsidR="00000000" w:rsidRDefault="00000000">
            <w:pPr>
              <w:rPr>
                <w:szCs w:val="24"/>
                <w:rtl/>
              </w:rPr>
            </w:pPr>
            <w:r>
              <w:rPr>
                <w:szCs w:val="24"/>
                <w:rtl/>
              </w:rPr>
              <w:t>22.4</w:t>
            </w:r>
          </w:p>
        </w:tc>
        <w:tc>
          <w:tcPr>
            <w:tcW w:w="709" w:type="dxa"/>
          </w:tcPr>
          <w:p w:rsidR="00000000" w:rsidRDefault="00000000">
            <w:pPr>
              <w:rPr>
                <w:szCs w:val="24"/>
                <w:rtl/>
              </w:rPr>
            </w:pPr>
            <w:r>
              <w:rPr>
                <w:szCs w:val="24"/>
                <w:rtl/>
              </w:rPr>
              <w:t>20.8</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szCs w:val="26"/>
          <w:rtl/>
        </w:rPr>
        <w:t>المصدر:</w:t>
      </w:r>
      <w:r>
        <w:rPr>
          <w:szCs w:val="26"/>
          <w:rtl/>
        </w:rPr>
        <w:tab/>
        <w:t>الإدارة الإحصائية، تعداد الموظفين، 31/12/2000</w:t>
      </w:r>
    </w:p>
    <w:p w:rsidR="00000000" w:rsidRDefault="00000000">
      <w:pPr>
        <w:pStyle w:val="SingleTxt"/>
        <w:ind w:left="1264" w:right="1264"/>
        <w:rPr>
          <w:rtl/>
        </w:rPr>
      </w:pPr>
    </w:p>
    <w:p w:rsidR="00000000" w:rsidRDefault="00000000">
      <w:pPr>
        <w:pStyle w:val="SingleTxt"/>
        <w:ind w:left="1264" w:right="1264"/>
        <w:rPr>
          <w:b/>
          <w:bCs/>
          <w:rtl/>
        </w:rPr>
      </w:pPr>
      <w:r>
        <w:rPr>
          <w:b/>
          <w:bCs/>
          <w:rtl/>
        </w:rPr>
        <w:t>العمالة بدوام جزئي</w:t>
      </w:r>
    </w:p>
    <w:p w:rsidR="00000000" w:rsidRDefault="00000000">
      <w:pPr>
        <w:pStyle w:val="SingleTxt"/>
        <w:spacing w:line="360" w:lineRule="exact"/>
        <w:ind w:left="1264" w:right="1264"/>
        <w:rPr>
          <w:rtl/>
        </w:rPr>
      </w:pPr>
      <w:r>
        <w:rPr>
          <w:rtl/>
        </w:rPr>
        <w:tab/>
      </w:r>
      <w:r>
        <w:rPr>
          <w:rtl/>
        </w:rPr>
        <w:tab/>
        <w:t>لا تمثل عمالة الدوام الجزئي جزءا ملموسا في اليونان من مجموع العمالة بالنسبة لأي من الجنسين. وفي عام 1999 كانت نسبة 10.5 في المائة من جميع النساء المستخدَمات قد ذكرن أنهن يعملن بدوام جزئي. والنسبة المئوية المقابلة للرجال كانت في حدود 3,3 في المائة. ومع ذلك فنسبة 43 في المائة فقط من هؤلاء النسوة كانت من كَسَبة الأجور، ومن ثم فالعمل بدوام جزئي مقصور على 4.5 في المائة من جميع النساء المستخدَمات وعلى 1,1 في المائة من الرجال (1998). ومن بين النساء اللائي ذَكَرن أنهن يعملن بدوام جزئي، اقتصر الأمر على نسبة 33 في المائة فقط ممن لم يرغبن في العمل بدوام كامل عام 1999. ومن مجموع المستخدَمين بدوام جزئي تشكِّل النساء 63 في المائة ويشكِّل الرجال 37 في المائة. وفي السنة الأخيرة من الفترة 1998-1999، انطوى التغيُّر في الاستخدام بدوام جزئي على زيادة كبيرة في الرجال المستخدَمين بدوام جزئي بنسبة 6.7 في المائة ثم انخفاض في عدد النساء بنسبة 2.6 في المائة.</w:t>
      </w:r>
    </w:p>
    <w:p w:rsidR="00000000" w:rsidRDefault="00000000">
      <w:pPr>
        <w:pStyle w:val="SingleTxt"/>
        <w:spacing w:line="360" w:lineRule="exact"/>
        <w:ind w:left="1264" w:right="1264"/>
        <w:rPr>
          <w:rtl/>
        </w:rPr>
      </w:pPr>
      <w:r>
        <w:rPr>
          <w:rtl/>
        </w:rPr>
        <w:tab/>
      </w:r>
      <w:r>
        <w:rPr>
          <w:rtl/>
        </w:rPr>
        <w:tab/>
        <w:t>ويكشف توزيع المجموع (النساء صاحبات العمل أو المستخدَمات لحساب الذات أو من كسبة الأجور أو أعضاء الأسر المساعدين) من بين النساء المستخدَمات بدوام جزئي أو بدوام كامل، عن اختلاف واسع فيما يتعلق بالمستوى التعليمي على نحو ما يمكن أن يتضح في الرسم البياني التالي. فمن بين المستخدَمات بدوام جزئي، تحوز الأغلبية من النساء (57 في المائة) على تعليم إلزامي أو أقل. ويجدر كذلك ملاحظة أنه من بين المستخدَمات الحاصلات على درجات جامعية أو درجات من التعليم التقني المهني العالي، كانت هناك نسبة 58 في المائة ونسبة 41 في المائة على التوالي من المستخدَمات في فرعي التعليم والصحة. كما أن ثمة نسبة تقارب 70 في المائة من الحاصلات على درجات في الدراسات العليا ممن يعملن بدوام جزئي مستخدمات في فرعي التعليم والصحة.</w:t>
      </w:r>
    </w:p>
    <w:p w:rsidR="00000000" w:rsidRDefault="00000000">
      <w:pPr>
        <w:pStyle w:val="SingleTxt"/>
        <w:spacing w:line="360" w:lineRule="exact"/>
        <w:ind w:left="1264" w:right="1264"/>
        <w:rPr>
          <w:rtl/>
        </w:rPr>
      </w:pPr>
      <w:r>
        <w:rPr>
          <w:rtl/>
        </w:rPr>
        <w:tab/>
      </w:r>
      <w:r>
        <w:rPr>
          <w:rtl/>
        </w:rPr>
        <w:tab/>
        <w:t>وكلما انخفض المستوى التعليمي للأشخاص المستخدَمين ارتفعت النسبة المئوية للعاملين بدوام جزئي باستثناء النساء من الحاصلات على درجات في الدراسات العليا. ومن بين النساء المستخدَمات ممن يفتقرن إلى التحصيل التعليمي، كان هناك نسبة 21 في المائة يعملن بدوام جزئي بينما شكَّلت الحاصلات على درجة جامعية نسبة 8 في المائة فقط في حالة الاستخدام بدوام جزئي.</w:t>
      </w:r>
    </w:p>
    <w:p w:rsidR="00000000" w:rsidRDefault="00000000">
      <w:pPr>
        <w:pStyle w:val="SingleTxt"/>
        <w:spacing w:line="360" w:lineRule="exact"/>
        <w:ind w:left="1264" w:right="1264"/>
        <w:rPr>
          <w:rtl/>
        </w:rPr>
      </w:pPr>
      <w:r>
        <w:rPr>
          <w:rtl/>
        </w:rPr>
        <w:tab/>
      </w:r>
      <w:r>
        <w:rPr>
          <w:rtl/>
        </w:rPr>
        <w:tab/>
        <w:t>وكلما كان سن المرأة المستخدَمة صغيرا، انخفضت النسبة المئوية للنساء الراغبات في قبول الأعمال ذات الدوام الجزئي (1 في المائة في الفئة العمرية 20-24 سنة و 2 في المائة بين الفئة العمرية 25-44 سنة و 5 في المائة في الفئة العمرية 45-64 سنة ثم 17 في المائة بين اللائي بلغن 65 سنة أو أكثر).</w:t>
      </w:r>
    </w:p>
    <w:p w:rsidR="00000000" w:rsidRDefault="00000000">
      <w:pPr>
        <w:pStyle w:val="SingleTxt"/>
        <w:spacing w:after="0"/>
        <w:ind w:left="1264" w:right="1264"/>
        <w:rPr>
          <w:b/>
          <w:bCs/>
          <w:rtl/>
        </w:rPr>
      </w:pPr>
    </w:p>
    <w:p w:rsidR="00000000" w:rsidRDefault="00000000">
      <w:pPr>
        <w:pStyle w:val="SingleTxt"/>
        <w:spacing w:after="0"/>
        <w:ind w:left="1264" w:right="1264"/>
        <w:rPr>
          <w:rtl/>
        </w:rPr>
      </w:pPr>
      <w:r>
        <w:rPr>
          <w:b/>
          <w:bCs/>
          <w:rtl/>
        </w:rPr>
        <w:t xml:space="preserve">         توزيع النساء المستخدمات حسب المستوى التعليمي ونوعية الاستخدام، 1999</w:t>
      </w:r>
    </w:p>
    <w:p w:rsidR="00000000" w:rsidRDefault="00000000">
      <w:pPr>
        <w:pStyle w:val="SingleTxt"/>
        <w:ind w:left="1264" w:right="1264"/>
        <w:rPr>
          <w:rtl/>
        </w:rPr>
      </w:pPr>
    </w:p>
    <w:p w:rsidR="00000000" w:rsidRDefault="00000000">
      <w:pPr>
        <w:pStyle w:val="SingleTxt"/>
        <w:spacing w:after="0" w:line="200" w:lineRule="exact"/>
        <w:ind w:left="1264" w:right="1264"/>
        <w:rPr>
          <w:szCs w:val="24"/>
          <w:rtl/>
        </w:rPr>
      </w:pPr>
      <w:r>
        <w:rPr>
          <w:rtl/>
        </w:rPr>
        <w:tab/>
      </w:r>
      <w:r>
        <w:rPr>
          <w:szCs w:val="24"/>
          <w:rtl/>
        </w:rPr>
        <w:tab/>
      </w:r>
      <w:r>
        <w:rPr>
          <w:szCs w:val="24"/>
          <w:rtl/>
        </w:rPr>
        <w:tab/>
        <w:t>دوام كلــي</w:t>
      </w:r>
    </w:p>
    <w:p w:rsidR="00000000" w:rsidRDefault="00000000">
      <w:pPr>
        <w:pStyle w:val="SingleTxt"/>
        <w:spacing w:after="0" w:line="200" w:lineRule="exact"/>
        <w:ind w:left="1264" w:right="1264"/>
        <w:rPr>
          <w:szCs w:val="24"/>
          <w:rtl/>
        </w:rPr>
      </w:pPr>
      <w:r>
        <w:rPr>
          <w:szCs w:val="24"/>
          <w:rtl/>
        </w:rPr>
        <w:tab/>
      </w:r>
      <w:r>
        <w:rPr>
          <w:szCs w:val="24"/>
          <w:rtl/>
        </w:rPr>
        <w:tab/>
      </w:r>
      <w:r>
        <w:rPr>
          <w:szCs w:val="24"/>
          <w:rtl/>
        </w:rPr>
        <w:tab/>
        <w:t>دوام جزئي</w:t>
      </w:r>
    </w:p>
    <w:p w:rsidR="00000000" w:rsidRDefault="00000000">
      <w:pPr>
        <w:pStyle w:val="SingleTxt"/>
        <w:ind w:left="1264" w:right="1264"/>
        <w:rPr>
          <w:rtl/>
        </w:rPr>
      </w:pPr>
    </w:p>
    <w:p w:rsidR="00000000" w:rsidRDefault="00000000">
      <w:pPr>
        <w:pStyle w:val="SingleTxt"/>
        <w:spacing w:after="0" w:line="260" w:lineRule="exact"/>
        <w:ind w:left="1264" w:right="1264"/>
        <w:rPr>
          <w:szCs w:val="24"/>
          <w:rtl/>
        </w:rPr>
      </w:pPr>
      <w:r>
        <w:rPr>
          <w:szCs w:val="24"/>
          <w:rtl/>
        </w:rPr>
        <w:t>الدرجة الجامعية</w:t>
      </w:r>
      <w:r>
        <w:rPr>
          <w:szCs w:val="24"/>
          <w:rtl/>
        </w:rPr>
        <w:tab/>
      </w:r>
      <w:r>
        <w:rPr>
          <w:szCs w:val="24"/>
          <w:rtl/>
        </w:rPr>
        <w:tab/>
        <w:t>درجة التعليـــم</w:t>
      </w:r>
      <w:r>
        <w:rPr>
          <w:szCs w:val="24"/>
          <w:rtl/>
        </w:rPr>
        <w:tab/>
      </w:r>
      <w:r>
        <w:rPr>
          <w:szCs w:val="24"/>
          <w:rtl/>
        </w:rPr>
        <w:tab/>
        <w:t>شهادة الدراسة</w:t>
      </w:r>
      <w:r>
        <w:rPr>
          <w:szCs w:val="24"/>
          <w:rtl/>
        </w:rPr>
        <w:tab/>
      </w:r>
      <w:r>
        <w:rPr>
          <w:szCs w:val="24"/>
          <w:rtl/>
        </w:rPr>
        <w:tab/>
        <w:t>التعليــم الإلزامي</w:t>
      </w:r>
    </w:p>
    <w:p w:rsidR="00000000" w:rsidRDefault="00000000">
      <w:pPr>
        <w:pStyle w:val="SingleTxt"/>
        <w:spacing w:after="0" w:line="260" w:lineRule="exact"/>
        <w:ind w:left="1264" w:right="1264"/>
        <w:rPr>
          <w:szCs w:val="24"/>
          <w:rtl/>
        </w:rPr>
      </w:pPr>
      <w:r>
        <w:rPr>
          <w:szCs w:val="24"/>
          <w:rtl/>
        </w:rPr>
        <w:tab/>
      </w:r>
      <w:r>
        <w:rPr>
          <w:szCs w:val="24"/>
          <w:rtl/>
        </w:rPr>
        <w:tab/>
      </w:r>
      <w:r>
        <w:rPr>
          <w:szCs w:val="24"/>
          <w:rtl/>
        </w:rPr>
        <w:tab/>
      </w:r>
      <w:r>
        <w:rPr>
          <w:szCs w:val="24"/>
          <w:rtl/>
        </w:rPr>
        <w:tab/>
        <w:t>العالي التقــــــني</w:t>
      </w:r>
      <w:r>
        <w:rPr>
          <w:szCs w:val="24"/>
          <w:rtl/>
        </w:rPr>
        <w:tab/>
      </w:r>
      <w:r>
        <w:rPr>
          <w:szCs w:val="24"/>
          <w:rtl/>
        </w:rPr>
        <w:tab/>
        <w:t xml:space="preserve">      الثانوية</w:t>
      </w:r>
      <w:r>
        <w:rPr>
          <w:szCs w:val="24"/>
          <w:rtl/>
        </w:rPr>
        <w:tab/>
      </w:r>
      <w:r>
        <w:rPr>
          <w:szCs w:val="24"/>
          <w:rtl/>
        </w:rPr>
        <w:tab/>
        <w:t xml:space="preserve">      أو أقل</w:t>
      </w:r>
    </w:p>
    <w:p w:rsidR="00000000" w:rsidRDefault="00000000">
      <w:pPr>
        <w:pStyle w:val="SingleTxt"/>
        <w:ind w:left="1264" w:right="1264"/>
        <w:rPr>
          <w:szCs w:val="24"/>
          <w:rtl/>
        </w:rPr>
      </w:pPr>
    </w:p>
    <w:p w:rsidR="00000000" w:rsidRDefault="00000000">
      <w:pPr>
        <w:pStyle w:val="SingleTxt"/>
        <w:ind w:left="1264" w:right="1264"/>
        <w:rPr>
          <w:szCs w:val="24"/>
          <w:rtl/>
        </w:rPr>
      </w:pPr>
    </w:p>
    <w:p w:rsidR="00000000" w:rsidRDefault="00000000">
      <w:pPr>
        <w:pStyle w:val="SingleTxt"/>
        <w:ind w:left="1264" w:right="1264"/>
        <w:rPr>
          <w:szCs w:val="24"/>
          <w:rtl/>
        </w:rPr>
      </w:pPr>
    </w:p>
    <w:p w:rsidR="00000000" w:rsidRDefault="00000000">
      <w:pPr>
        <w:pStyle w:val="SingleTxt"/>
        <w:spacing w:line="360" w:lineRule="exact"/>
        <w:ind w:left="1264" w:right="1264"/>
        <w:rPr>
          <w:rtl/>
        </w:rPr>
      </w:pPr>
      <w:r>
        <w:rPr>
          <w:rtl/>
        </w:rPr>
        <w:tab/>
      </w:r>
      <w:r>
        <w:rPr>
          <w:b/>
          <w:bCs/>
          <w:rtl/>
        </w:rPr>
        <w:t>التغيُّر في عمالة المرأة بالمناطق الريفية:</w:t>
      </w:r>
    </w:p>
    <w:p w:rsidR="00000000" w:rsidRDefault="00000000">
      <w:pPr>
        <w:pStyle w:val="SingleTxt"/>
        <w:spacing w:line="360" w:lineRule="exact"/>
        <w:ind w:left="1264" w:right="1264"/>
        <w:rPr>
          <w:rtl/>
        </w:rPr>
      </w:pPr>
      <w:r>
        <w:rPr>
          <w:rtl/>
        </w:rPr>
        <w:tab/>
      </w:r>
      <w:r>
        <w:rPr>
          <w:rtl/>
        </w:rPr>
        <w:tab/>
        <w:t>تناقصت أعداد النساء المستخدمات في المناطق الريفية بنسبة 8 في المائة في الفترة 1993-1999 بينما زاد العدد في منطقة العاصمة بنسبة 21 في المائة. والذي يتضح أكثر هو النقص في استخدام الرجال بالمناطق الريفية وقد زاد بنسبة 9.5 في المائة.</w:t>
      </w:r>
    </w:p>
    <w:p w:rsidR="00000000" w:rsidRDefault="00000000">
      <w:pPr>
        <w:pStyle w:val="SingleTxt"/>
        <w:spacing w:line="360" w:lineRule="exact"/>
        <w:ind w:left="1264" w:right="1264"/>
        <w:rPr>
          <w:rtl/>
        </w:rPr>
      </w:pPr>
      <w:r>
        <w:rPr>
          <w:rtl/>
        </w:rPr>
        <w:tab/>
      </w:r>
      <w:r>
        <w:rPr>
          <w:rtl/>
        </w:rPr>
        <w:tab/>
        <w:t>على أن النسبة المئوية لبطالة المرأة في المناطق الريفية ما زالت منخفضة إذ تبلغ 8.5 في المائة بالمقارنة مع المناطق الأخرى (24.3 في المائة في المناطق الحضرية الأخرى) برغم أنها زادت بنسبة 43 في المائة. وقد انخفض نصيب المرأة في قوة العمل بنسبة 0.5 في المائة وهو ما يتعارض مع نصيب المرأة في المناطق الحضرية، الذي زاد من 34.5 في المائة عام 1933 ليصبح 40 في المائة عام 1999. وفي المناطق الريفية، يوجد اختلاف بارز للغاية في البطالة (4 في المائة و 24 في المائة) وبالذات (44 في المائة و 26 في المائة) بين النساء المتزوجات وغير المتزوجات (العازبات والمطلقات أو الأرامل) (بيانات 1998). وفي منطقة العاصمة، كانت النسب المئوية المناظرة هي 13 في المائة و 23 في المائة في حالة البطالة ثم 41 في المائة و 39 في المائة في حالة المشاركة في النشاط الاقتصادي.</w:t>
      </w:r>
    </w:p>
    <w:p w:rsidR="00000000" w:rsidRDefault="00000000">
      <w:pPr>
        <w:pStyle w:val="SingleTxt"/>
        <w:spacing w:line="360" w:lineRule="exact"/>
        <w:ind w:left="1264" w:right="1264"/>
        <w:rPr>
          <w:rtl/>
        </w:rPr>
      </w:pPr>
      <w:r>
        <w:rPr>
          <w:rtl/>
        </w:rPr>
        <w:tab/>
      </w:r>
      <w:r>
        <w:rPr>
          <w:rtl/>
        </w:rPr>
        <w:tab/>
        <w:t>وفي جميع المناطق، يلاحَظ على مدار الفترة قيد الاستعراض، انخفاض في استخدام المرأة في الزراعة بنسبة 13.6 في المائة على نحو ما يمكن تبيُّنه من الرسم البياني التالي. ولكن طرأت زيادات في العمالة الإجمالية على نحو ما سبق ذكره. ومع ذلك، ففي المناطق الريفية، ثمة انخفاض في عمالة المرأة في الزراعة بنسبة تقارب 17 في المائة فضلا عن انخفاض في عمالتها الإجمالية.</w:t>
      </w:r>
    </w:p>
    <w:p w:rsidR="00000000" w:rsidRDefault="00000000">
      <w:pPr>
        <w:pStyle w:val="SingleTxt"/>
        <w:ind w:left="1264" w:right="1264"/>
        <w:rPr>
          <w:rtl/>
        </w:rPr>
      </w:pPr>
    </w:p>
    <w:p w:rsidR="00000000" w:rsidRDefault="00000000">
      <w:pPr>
        <w:pStyle w:val="SingleTxt"/>
        <w:ind w:left="1264" w:right="1264"/>
        <w:rPr>
          <w:rtl/>
        </w:rPr>
      </w:pPr>
      <w:r>
        <w:rPr>
          <w:b/>
          <w:bCs/>
          <w:rtl/>
        </w:rPr>
        <w:t>التغير في عمالة المرأة في الزراعة، 1993 - 1999</w:t>
      </w:r>
    </w:p>
    <w:p w:rsidR="00000000" w:rsidRDefault="00000000">
      <w:pPr>
        <w:pStyle w:val="SingleTxt"/>
        <w:ind w:left="1264" w:right="1264"/>
        <w:rPr>
          <w:rtl/>
        </w:rPr>
      </w:pPr>
      <w:r>
        <w:rPr>
          <w:rtl/>
        </w:rPr>
        <w:tab/>
      </w:r>
    </w:p>
    <w:p w:rsidR="00000000" w:rsidRDefault="00000000">
      <w:pPr>
        <w:pStyle w:val="SingleTxt"/>
        <w:ind w:left="1264" w:right="1264"/>
        <w:rPr>
          <w:szCs w:val="24"/>
          <w:rtl/>
        </w:rPr>
      </w:pPr>
      <w:r>
        <w:rPr>
          <w:rtl/>
        </w:rPr>
        <w:tab/>
      </w:r>
      <w:r>
        <w:rPr>
          <w:szCs w:val="24"/>
          <w:rtl/>
        </w:rPr>
        <w:t>المجموع</w:t>
      </w:r>
      <w:r>
        <w:rPr>
          <w:szCs w:val="24"/>
          <w:rtl/>
        </w:rPr>
        <w:tab/>
      </w:r>
      <w:r>
        <w:rPr>
          <w:szCs w:val="24"/>
          <w:rtl/>
        </w:rPr>
        <w:tab/>
        <w:t>15-19 سنة</w:t>
      </w:r>
      <w:r>
        <w:rPr>
          <w:szCs w:val="24"/>
          <w:rtl/>
        </w:rPr>
        <w:tab/>
        <w:t>20-24 سنة</w:t>
      </w:r>
      <w:r>
        <w:rPr>
          <w:szCs w:val="24"/>
          <w:rtl/>
        </w:rPr>
        <w:tab/>
        <w:t>25-29 سنة</w:t>
      </w:r>
      <w:r>
        <w:rPr>
          <w:szCs w:val="24"/>
          <w:rtl/>
        </w:rPr>
        <w:tab/>
        <w:t>30-44 سنة</w:t>
      </w:r>
      <w:r>
        <w:rPr>
          <w:szCs w:val="24"/>
          <w:rtl/>
        </w:rPr>
        <w:tab/>
      </w:r>
      <w:r>
        <w:rPr>
          <w:szCs w:val="24"/>
          <w:rtl/>
        </w:rPr>
        <w:tab/>
        <w:t>45-64 سنة</w:t>
      </w:r>
      <w:r>
        <w:rPr>
          <w:szCs w:val="24"/>
          <w:rtl/>
        </w:rPr>
        <w:tab/>
        <w:t>+ 65</w:t>
      </w: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rtl/>
        </w:rPr>
      </w:pPr>
    </w:p>
    <w:p w:rsidR="00000000" w:rsidRDefault="00000000">
      <w:pPr>
        <w:pStyle w:val="SingleTxt"/>
        <w:ind w:left="1264" w:right="1264"/>
        <w:rPr>
          <w:b/>
          <w:bCs/>
          <w:rtl/>
        </w:rPr>
      </w:pPr>
      <w:r>
        <w:rPr>
          <w:b/>
          <w:bCs/>
          <w:rtl/>
        </w:rPr>
        <w:t>ومن الجدول التالي يتضح التغيُّر في عمالة المرأة بالمناطق الريفية حسب الفرع</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63"/>
        <w:gridCol w:w="1701"/>
      </w:tblGrid>
      <w:tr w:rsidR="00000000">
        <w:tblPrEx>
          <w:tblCellMar>
            <w:top w:w="0" w:type="dxa"/>
            <w:bottom w:w="0" w:type="dxa"/>
          </w:tblCellMar>
        </w:tblPrEx>
        <w:trPr>
          <w:cantSplit/>
        </w:trPr>
        <w:tc>
          <w:tcPr>
            <w:tcW w:w="7564" w:type="dxa"/>
            <w:gridSpan w:val="2"/>
          </w:tcPr>
          <w:p w:rsidR="00000000" w:rsidRDefault="00000000">
            <w:pPr>
              <w:pStyle w:val="Heading4"/>
              <w:spacing w:line="400" w:lineRule="exact"/>
              <w:rPr>
                <w:b w:val="0"/>
                <w:bCs w:val="0"/>
                <w:i/>
                <w:iCs/>
                <w:rtl/>
              </w:rPr>
            </w:pPr>
            <w:r>
              <w:rPr>
                <w:b w:val="0"/>
                <w:bCs w:val="0"/>
                <w:i/>
                <w:iCs/>
                <w:rtl/>
              </w:rPr>
              <w:t>التغيُّر في عمالة المرأة بالمناطق الريفية حسب الفرع، 1993-1999</w:t>
            </w:r>
          </w:p>
        </w:tc>
      </w:tr>
      <w:tr w:rsidR="00000000">
        <w:tblPrEx>
          <w:tblCellMar>
            <w:top w:w="0" w:type="dxa"/>
            <w:bottom w:w="0" w:type="dxa"/>
          </w:tblCellMar>
        </w:tblPrEx>
        <w:tc>
          <w:tcPr>
            <w:tcW w:w="5863" w:type="dxa"/>
            <w:tcBorders>
              <w:right w:val="nil"/>
            </w:tcBorders>
          </w:tcPr>
          <w:p w:rsidR="00000000" w:rsidRDefault="00000000">
            <w:pPr>
              <w:rPr>
                <w:rtl/>
              </w:rPr>
            </w:pPr>
          </w:p>
        </w:tc>
        <w:tc>
          <w:tcPr>
            <w:tcW w:w="1701" w:type="dxa"/>
            <w:tcBorders>
              <w:left w:val="nil"/>
            </w:tcBorders>
          </w:tcPr>
          <w:p w:rsidR="00000000" w:rsidRDefault="00000000">
            <w:pPr>
              <w:pStyle w:val="H4"/>
              <w:keepLines w:val="0"/>
              <w:suppressAutoHyphens w:val="0"/>
              <w:spacing w:line="400" w:lineRule="exact"/>
              <w:rPr>
                <w:spacing w:val="0"/>
                <w:rtl/>
              </w:rPr>
            </w:pPr>
            <w:r>
              <w:rPr>
                <w:spacing w:val="0"/>
                <w:rtl/>
              </w:rPr>
              <w:t>التغيُّر، 93-99</w:t>
            </w:r>
          </w:p>
        </w:tc>
      </w:tr>
      <w:tr w:rsidR="00000000">
        <w:tblPrEx>
          <w:tblCellMar>
            <w:top w:w="0" w:type="dxa"/>
            <w:bottom w:w="0" w:type="dxa"/>
          </w:tblCellMar>
        </w:tblPrEx>
        <w:tc>
          <w:tcPr>
            <w:tcW w:w="5863" w:type="dxa"/>
          </w:tcPr>
          <w:p w:rsidR="00000000" w:rsidRDefault="00000000">
            <w:pPr>
              <w:pStyle w:val="H23"/>
              <w:keepLines w:val="0"/>
              <w:suppressAutoHyphens w:val="0"/>
              <w:rPr>
                <w:b w:val="0"/>
                <w:bCs w:val="0"/>
                <w:spacing w:val="0"/>
                <w:rtl/>
              </w:rPr>
            </w:pPr>
            <w:r>
              <w:rPr>
                <w:b w:val="0"/>
                <w:bCs w:val="0"/>
                <w:spacing w:val="0"/>
                <w:rtl/>
              </w:rPr>
              <w:t>المجموع</w:t>
            </w:r>
          </w:p>
        </w:tc>
        <w:tc>
          <w:tcPr>
            <w:tcW w:w="1701" w:type="dxa"/>
          </w:tcPr>
          <w:p w:rsidR="00000000" w:rsidRDefault="00000000">
            <w:pPr>
              <w:rPr>
                <w:rFonts w:cs="Akhbar MT"/>
                <w:rtl/>
              </w:rPr>
            </w:pPr>
            <w:r>
              <w:rPr>
                <w:rtl/>
              </w:rPr>
              <w:t>-8</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مؤسسات الائتمان الوسيطة</w:t>
            </w:r>
          </w:p>
        </w:tc>
        <w:tc>
          <w:tcPr>
            <w:tcW w:w="1701" w:type="dxa"/>
          </w:tcPr>
          <w:p w:rsidR="00000000" w:rsidRDefault="00000000">
            <w:pPr>
              <w:rPr>
                <w:rtl/>
              </w:rPr>
            </w:pPr>
            <w:r>
              <w:rPr>
                <w:rtl/>
              </w:rPr>
              <w:t>106</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إدارة العقارات والإيجارات إلخ</w:t>
            </w:r>
          </w:p>
        </w:tc>
        <w:tc>
          <w:tcPr>
            <w:tcW w:w="1701" w:type="dxa"/>
          </w:tcPr>
          <w:p w:rsidR="00000000" w:rsidRDefault="00000000">
            <w:pPr>
              <w:rPr>
                <w:rtl/>
              </w:rPr>
            </w:pPr>
            <w:r>
              <w:rPr>
                <w:rtl/>
              </w:rPr>
              <w:t>97</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المناجم والمحاجر</w:t>
            </w:r>
          </w:p>
        </w:tc>
        <w:tc>
          <w:tcPr>
            <w:tcW w:w="1701" w:type="dxa"/>
          </w:tcPr>
          <w:p w:rsidR="00000000" w:rsidRDefault="00000000">
            <w:pPr>
              <w:rPr>
                <w:rtl/>
              </w:rPr>
            </w:pPr>
            <w:r>
              <w:rPr>
                <w:rtl/>
              </w:rPr>
              <w:t>59</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التعليم</w:t>
            </w:r>
          </w:p>
        </w:tc>
        <w:tc>
          <w:tcPr>
            <w:tcW w:w="1701" w:type="dxa"/>
          </w:tcPr>
          <w:p w:rsidR="00000000" w:rsidRDefault="00000000">
            <w:pPr>
              <w:rPr>
                <w:rtl/>
              </w:rPr>
            </w:pPr>
            <w:r>
              <w:rPr>
                <w:rtl/>
              </w:rPr>
              <w:t>38</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 xml:space="preserve">تجارة الجملة والتجزئة </w:t>
            </w:r>
          </w:p>
        </w:tc>
        <w:tc>
          <w:tcPr>
            <w:tcW w:w="1701" w:type="dxa"/>
          </w:tcPr>
          <w:p w:rsidR="00000000" w:rsidRDefault="00000000">
            <w:pPr>
              <w:rPr>
                <w:rtl/>
              </w:rPr>
            </w:pPr>
            <w:r>
              <w:rPr>
                <w:rtl/>
              </w:rPr>
              <w:t>26</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الرعاية الصحية والاجتماعية</w:t>
            </w:r>
          </w:p>
        </w:tc>
        <w:tc>
          <w:tcPr>
            <w:tcW w:w="1701" w:type="dxa"/>
          </w:tcPr>
          <w:p w:rsidR="00000000" w:rsidRDefault="00000000">
            <w:pPr>
              <w:rPr>
                <w:rtl/>
              </w:rPr>
            </w:pPr>
            <w:r>
              <w:rPr>
                <w:rtl/>
              </w:rPr>
              <w:t>25</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 xml:space="preserve">الصناعات التحويلية </w:t>
            </w:r>
          </w:p>
        </w:tc>
        <w:tc>
          <w:tcPr>
            <w:tcW w:w="1701" w:type="dxa"/>
          </w:tcPr>
          <w:p w:rsidR="00000000" w:rsidRDefault="00000000">
            <w:pPr>
              <w:rPr>
                <w:rtl/>
              </w:rPr>
            </w:pPr>
            <w:r>
              <w:rPr>
                <w:rtl/>
              </w:rPr>
              <w:t>13</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إمدادات الكهرباء والغاز الطبيعي والمياه</w:t>
            </w:r>
          </w:p>
        </w:tc>
        <w:tc>
          <w:tcPr>
            <w:tcW w:w="1701" w:type="dxa"/>
          </w:tcPr>
          <w:p w:rsidR="00000000" w:rsidRDefault="00000000">
            <w:pPr>
              <w:rPr>
                <w:rtl/>
              </w:rPr>
            </w:pPr>
            <w:r>
              <w:rPr>
                <w:rtl/>
              </w:rPr>
              <w:t>12</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النقل والتخزين والاتصالات</w:t>
            </w:r>
          </w:p>
        </w:tc>
        <w:tc>
          <w:tcPr>
            <w:tcW w:w="1701" w:type="dxa"/>
          </w:tcPr>
          <w:p w:rsidR="00000000" w:rsidRDefault="00000000">
            <w:pPr>
              <w:rPr>
                <w:rtl/>
              </w:rPr>
            </w:pPr>
            <w:r>
              <w:rPr>
                <w:rtl/>
              </w:rPr>
              <w:t>2</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أنشطة تقديم خدمات أخرى</w:t>
            </w:r>
          </w:p>
        </w:tc>
        <w:tc>
          <w:tcPr>
            <w:tcW w:w="1701" w:type="dxa"/>
          </w:tcPr>
          <w:p w:rsidR="00000000" w:rsidRDefault="00000000">
            <w:pPr>
              <w:rPr>
                <w:rtl/>
              </w:rPr>
            </w:pPr>
            <w:r>
              <w:rPr>
                <w:rtl/>
              </w:rPr>
              <w:t>0</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الفنادق والمطاعم</w:t>
            </w:r>
          </w:p>
        </w:tc>
        <w:tc>
          <w:tcPr>
            <w:tcW w:w="1701" w:type="dxa"/>
          </w:tcPr>
          <w:p w:rsidR="00000000" w:rsidRDefault="00000000">
            <w:pPr>
              <w:rPr>
                <w:rtl/>
              </w:rPr>
            </w:pPr>
            <w:r>
              <w:rPr>
                <w:rtl/>
              </w:rPr>
              <w:t>-1</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الإدارة العامة والدفاع والتأمين الإجباري</w:t>
            </w:r>
          </w:p>
        </w:tc>
        <w:tc>
          <w:tcPr>
            <w:tcW w:w="1701" w:type="dxa"/>
          </w:tcPr>
          <w:p w:rsidR="00000000" w:rsidRDefault="00000000">
            <w:pPr>
              <w:rPr>
                <w:rtl/>
              </w:rPr>
            </w:pPr>
            <w:r>
              <w:rPr>
                <w:rtl/>
              </w:rPr>
              <w:t>-13</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الأفراد المستخدمون بالمنازل الخاصة</w:t>
            </w:r>
          </w:p>
        </w:tc>
        <w:tc>
          <w:tcPr>
            <w:tcW w:w="1701" w:type="dxa"/>
          </w:tcPr>
          <w:p w:rsidR="00000000" w:rsidRDefault="00000000">
            <w:pPr>
              <w:rPr>
                <w:rtl/>
              </w:rPr>
            </w:pPr>
            <w:r>
              <w:rPr>
                <w:rtl/>
              </w:rPr>
              <w:t>-16</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الزراعة وتربية الحيوان والقنص والغابات</w:t>
            </w:r>
          </w:p>
        </w:tc>
        <w:tc>
          <w:tcPr>
            <w:tcW w:w="1701" w:type="dxa"/>
          </w:tcPr>
          <w:p w:rsidR="00000000" w:rsidRDefault="00000000">
            <w:pPr>
              <w:rPr>
                <w:rtl/>
              </w:rPr>
            </w:pPr>
            <w:r>
              <w:rPr>
                <w:rtl/>
              </w:rPr>
              <w:t>-17</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التشييد</w:t>
            </w:r>
          </w:p>
        </w:tc>
        <w:tc>
          <w:tcPr>
            <w:tcW w:w="1701" w:type="dxa"/>
          </w:tcPr>
          <w:p w:rsidR="00000000" w:rsidRDefault="00000000">
            <w:pPr>
              <w:rPr>
                <w:rtl/>
              </w:rPr>
            </w:pPr>
            <w:r>
              <w:rPr>
                <w:rtl/>
              </w:rPr>
              <w:t>-36</w:t>
            </w:r>
            <w:r>
              <w:rPr>
                <w:rFonts w:cs="Akhbar MT"/>
                <w:rtl/>
              </w:rPr>
              <w:t>%</w:t>
            </w:r>
          </w:p>
        </w:tc>
      </w:tr>
      <w:tr w:rsidR="00000000">
        <w:tblPrEx>
          <w:tblCellMar>
            <w:top w:w="0" w:type="dxa"/>
            <w:bottom w:w="0" w:type="dxa"/>
          </w:tblCellMar>
        </w:tblPrEx>
        <w:tc>
          <w:tcPr>
            <w:tcW w:w="5863" w:type="dxa"/>
          </w:tcPr>
          <w:p w:rsidR="00000000" w:rsidRDefault="00000000">
            <w:pPr>
              <w:rPr>
                <w:rtl/>
              </w:rPr>
            </w:pPr>
            <w:r>
              <w:rPr>
                <w:rtl/>
              </w:rPr>
              <w:t>صيد الأسماك</w:t>
            </w:r>
          </w:p>
        </w:tc>
        <w:tc>
          <w:tcPr>
            <w:tcW w:w="1701" w:type="dxa"/>
          </w:tcPr>
          <w:p w:rsidR="00000000" w:rsidRDefault="00000000">
            <w:pPr>
              <w:rPr>
                <w:rtl/>
              </w:rPr>
            </w:pPr>
            <w:r>
              <w:rPr>
                <w:rtl/>
              </w:rPr>
              <w:t>-43</w:t>
            </w:r>
            <w:r>
              <w:rPr>
                <w:rFonts w:cs="Akhbar MT"/>
                <w:rtl/>
              </w:rPr>
              <w:t>%</w:t>
            </w:r>
          </w:p>
        </w:tc>
      </w:tr>
    </w:tbl>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وقد طرأ تحسُّن ملموس على المستوى التعليمي للمرأة في المناطق الريفية على نحو ما يمكن تبيُّنه من الجدول التالي الذي يوضح المستوى التعليمي حسب المجموعة العمرية ونوع الجنس. ومن بين الشابات، الفئة 19-24 من العمر، توجد نسبة 50 في المائة تقريبا من الحاصلات على شهادة الليسية الثانوية، بينما في المجموعة العمرية 45-64 سنة، تبلغ النسبة المناظرة حوالي 3 في المائة. وفي المجموعات العمرية الأكبر سنا، فإن الرجال الذين حازوا تقريبا نفس المستوى التعليمي يبلغون بصورة متناسبة ضعف عدد النساء. وهذه الظاهرة يرتد مسارها في المجموعات العمرية الأصغر، فضلا عن أن النساء الحائزات على مستوى تعليمـــي عال يزيد عددهن بصورة متناسبة في المناطق الريفية (الدرجة الجامعية: في المجموعة العمرية 19-24، تبلغ النسبة للنساء 2,2 في المائة وللرجال 0.5 في المائة. كما أنه في المجموعة العمرية 25-29 سنة تبلغ النساء 7.2 في المائة ويبلغ الرجال 3,3 في المائة) وفي المناطق الأخرى من البلاد، وبرغم التحسُّن الكبير في المستوى التعليمي للأجيال الشابة بالمناطق الريفية، فإن هذا المستوى ما زال أدنى بكثير بالمقارنة مع المستويات في الأجزاء الأخرى. ويوضح الجدول التالي، لأغراض المقارنة، التوزيع في منطقة العاصمة. وكما يمكن تبيُّنه، فالنساء في منطقة العاصمة من الحائزات على درجة جامعية يبلغ عددهن ثلاثة أضعاف في المجموعة العمرية الأصغر بينما النساء الحاصلات على شهادة الدراسة الابتدائية يبلغ عددهن أربعة أضعاف النساء في المناطق الريفية. وهذه الظاهرة تبيِّن مع ذلك اتجاها قويا للانخفاض لأنه في المجموعة العمرية التالية مباشرة كانت النساء الحاصلات على مستوى التعليم الابتدائي خمسة أضعاف في المناطق الريفية.</w:t>
      </w:r>
    </w:p>
    <w:p w:rsidR="00000000" w:rsidRDefault="00000000">
      <w:pPr>
        <w:pStyle w:val="SingleTxt"/>
        <w:spacing w:line="300" w:lineRule="exact"/>
        <w:ind w:left="1264" w:right="1264"/>
        <w:jc w:val="center"/>
        <w:rPr>
          <w:i/>
          <w:iCs/>
          <w:rtl/>
        </w:rPr>
      </w:pPr>
      <w:r>
        <w:rPr>
          <w:rtl/>
        </w:rPr>
        <w:br w:type="page"/>
      </w:r>
      <w:r>
        <w:rPr>
          <w:i/>
          <w:iCs/>
          <w:rtl/>
        </w:rPr>
        <w:t>المستــــوى التعليمي للسكــان الذين أكملــوا دراساتهــم حســـب نـــــوع</w:t>
      </w:r>
    </w:p>
    <w:p w:rsidR="00000000" w:rsidRDefault="00000000">
      <w:pPr>
        <w:pStyle w:val="H4"/>
        <w:keepLines w:val="0"/>
        <w:suppressAutoHyphens w:val="0"/>
        <w:spacing w:line="300" w:lineRule="exact"/>
        <w:jc w:val="center"/>
        <w:rPr>
          <w:b/>
          <w:bCs/>
          <w:spacing w:val="0"/>
          <w:rtl/>
        </w:rPr>
      </w:pPr>
      <w:r>
        <w:rPr>
          <w:spacing w:val="0"/>
          <w:rtl/>
        </w:rPr>
        <w:t>الجنس والفئات العمرية في منطقة العاصمة وبالمناطق الريفية، 1998</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
        <w:gridCol w:w="709"/>
        <w:gridCol w:w="709"/>
        <w:gridCol w:w="709"/>
        <w:gridCol w:w="708"/>
        <w:gridCol w:w="709"/>
        <w:gridCol w:w="851"/>
        <w:gridCol w:w="708"/>
        <w:gridCol w:w="709"/>
        <w:gridCol w:w="709"/>
      </w:tblGrid>
      <w:tr w:rsidR="00000000">
        <w:tblPrEx>
          <w:tblCellMar>
            <w:top w:w="0" w:type="dxa"/>
            <w:bottom w:w="0" w:type="dxa"/>
          </w:tblCellMar>
        </w:tblPrEx>
        <w:trPr>
          <w:cantSplit/>
        </w:trPr>
        <w:tc>
          <w:tcPr>
            <w:tcW w:w="9639" w:type="dxa"/>
            <w:gridSpan w:val="11"/>
          </w:tcPr>
          <w:p w:rsidR="00000000" w:rsidRDefault="00000000">
            <w:pPr>
              <w:pStyle w:val="H23"/>
              <w:keepLines w:val="0"/>
              <w:suppressAutoHyphens w:val="0"/>
              <w:spacing w:line="360" w:lineRule="exact"/>
              <w:rPr>
                <w:spacing w:val="0"/>
                <w:szCs w:val="26"/>
                <w:rtl/>
              </w:rPr>
            </w:pPr>
            <w:r>
              <w:rPr>
                <w:spacing w:val="0"/>
                <w:szCs w:val="26"/>
                <w:rtl/>
              </w:rPr>
              <w:t>منطقة العاصمة</w:t>
            </w:r>
          </w:p>
        </w:tc>
      </w:tr>
      <w:tr w:rsidR="00000000">
        <w:tblPrEx>
          <w:tblCellMar>
            <w:top w:w="0" w:type="dxa"/>
            <w:bottom w:w="0" w:type="dxa"/>
          </w:tblCellMar>
        </w:tblPrEx>
        <w:trPr>
          <w:cantSplit/>
        </w:trPr>
        <w:tc>
          <w:tcPr>
            <w:tcW w:w="2410" w:type="dxa"/>
          </w:tcPr>
          <w:p w:rsidR="00000000" w:rsidRDefault="00000000">
            <w:pPr>
              <w:spacing w:line="360" w:lineRule="exact"/>
              <w:rPr>
                <w:szCs w:val="24"/>
                <w:rtl/>
              </w:rPr>
            </w:pPr>
          </w:p>
        </w:tc>
        <w:tc>
          <w:tcPr>
            <w:tcW w:w="1417" w:type="dxa"/>
            <w:gridSpan w:val="2"/>
          </w:tcPr>
          <w:p w:rsidR="00000000" w:rsidRDefault="00000000">
            <w:pPr>
              <w:spacing w:line="360" w:lineRule="exact"/>
              <w:jc w:val="center"/>
              <w:rPr>
                <w:i/>
                <w:iCs/>
                <w:szCs w:val="24"/>
                <w:rtl/>
              </w:rPr>
            </w:pPr>
            <w:r>
              <w:rPr>
                <w:i/>
                <w:iCs/>
                <w:szCs w:val="24"/>
                <w:rtl/>
              </w:rPr>
              <w:t>19-24 سنة</w:t>
            </w:r>
          </w:p>
        </w:tc>
        <w:tc>
          <w:tcPr>
            <w:tcW w:w="1418" w:type="dxa"/>
            <w:gridSpan w:val="2"/>
          </w:tcPr>
          <w:p w:rsidR="00000000" w:rsidRDefault="00000000">
            <w:pPr>
              <w:spacing w:line="360" w:lineRule="exact"/>
              <w:jc w:val="center"/>
              <w:rPr>
                <w:i/>
                <w:iCs/>
                <w:szCs w:val="24"/>
                <w:rtl/>
              </w:rPr>
            </w:pPr>
            <w:r>
              <w:rPr>
                <w:i/>
                <w:iCs/>
                <w:szCs w:val="24"/>
                <w:rtl/>
              </w:rPr>
              <w:t>25-29 سنة</w:t>
            </w:r>
          </w:p>
        </w:tc>
        <w:tc>
          <w:tcPr>
            <w:tcW w:w="1417" w:type="dxa"/>
            <w:gridSpan w:val="2"/>
          </w:tcPr>
          <w:p w:rsidR="00000000" w:rsidRDefault="00000000">
            <w:pPr>
              <w:spacing w:line="360" w:lineRule="exact"/>
              <w:jc w:val="center"/>
              <w:rPr>
                <w:i/>
                <w:iCs/>
                <w:szCs w:val="24"/>
                <w:rtl/>
              </w:rPr>
            </w:pPr>
            <w:r>
              <w:rPr>
                <w:i/>
                <w:iCs/>
                <w:szCs w:val="24"/>
                <w:rtl/>
              </w:rPr>
              <w:t>30-44 سنة</w:t>
            </w:r>
          </w:p>
        </w:tc>
        <w:tc>
          <w:tcPr>
            <w:tcW w:w="1559" w:type="dxa"/>
            <w:gridSpan w:val="2"/>
          </w:tcPr>
          <w:p w:rsidR="00000000" w:rsidRDefault="00000000">
            <w:pPr>
              <w:spacing w:line="360" w:lineRule="exact"/>
              <w:jc w:val="center"/>
              <w:rPr>
                <w:i/>
                <w:iCs/>
                <w:szCs w:val="24"/>
                <w:rtl/>
              </w:rPr>
            </w:pPr>
            <w:r>
              <w:rPr>
                <w:i/>
                <w:iCs/>
                <w:szCs w:val="24"/>
                <w:rtl/>
              </w:rPr>
              <w:t>45-64 سنة</w:t>
            </w:r>
          </w:p>
        </w:tc>
        <w:tc>
          <w:tcPr>
            <w:tcW w:w="1418" w:type="dxa"/>
            <w:gridSpan w:val="2"/>
          </w:tcPr>
          <w:p w:rsidR="00000000" w:rsidRDefault="00000000">
            <w:pPr>
              <w:spacing w:line="360" w:lineRule="exact"/>
              <w:jc w:val="center"/>
              <w:rPr>
                <w:i/>
                <w:iCs/>
                <w:szCs w:val="24"/>
                <w:rtl/>
              </w:rPr>
            </w:pPr>
            <w:r>
              <w:rPr>
                <w:i/>
                <w:iCs/>
                <w:szCs w:val="24"/>
                <w:rtl/>
              </w:rPr>
              <w:t>+ 65 سنة</w:t>
            </w:r>
          </w:p>
        </w:tc>
      </w:tr>
      <w:tr w:rsidR="00000000">
        <w:tblPrEx>
          <w:tblCellMar>
            <w:top w:w="0" w:type="dxa"/>
            <w:bottom w:w="0" w:type="dxa"/>
          </w:tblCellMar>
        </w:tblPrEx>
        <w:tc>
          <w:tcPr>
            <w:tcW w:w="2410" w:type="dxa"/>
          </w:tcPr>
          <w:p w:rsidR="00000000" w:rsidRDefault="00000000">
            <w:pPr>
              <w:spacing w:line="360" w:lineRule="exact"/>
              <w:rPr>
                <w:szCs w:val="24"/>
                <w:rtl/>
              </w:rPr>
            </w:pPr>
          </w:p>
        </w:tc>
        <w:tc>
          <w:tcPr>
            <w:tcW w:w="708"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c>
          <w:tcPr>
            <w:tcW w:w="709"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c>
          <w:tcPr>
            <w:tcW w:w="708"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c>
          <w:tcPr>
            <w:tcW w:w="851" w:type="dxa"/>
          </w:tcPr>
          <w:p w:rsidR="00000000" w:rsidRDefault="00000000">
            <w:pPr>
              <w:spacing w:line="360" w:lineRule="exact"/>
              <w:rPr>
                <w:i/>
                <w:iCs/>
                <w:szCs w:val="24"/>
                <w:rtl/>
              </w:rPr>
            </w:pPr>
            <w:r>
              <w:rPr>
                <w:i/>
                <w:iCs/>
                <w:szCs w:val="24"/>
                <w:rtl/>
              </w:rPr>
              <w:t>رجل</w:t>
            </w:r>
          </w:p>
        </w:tc>
        <w:tc>
          <w:tcPr>
            <w:tcW w:w="708" w:type="dxa"/>
          </w:tcPr>
          <w:p w:rsidR="00000000" w:rsidRDefault="00000000">
            <w:pPr>
              <w:spacing w:line="360" w:lineRule="exact"/>
              <w:rPr>
                <w:i/>
                <w:iCs/>
                <w:szCs w:val="24"/>
                <w:rtl/>
              </w:rPr>
            </w:pPr>
            <w:r>
              <w:rPr>
                <w:i/>
                <w:iCs/>
                <w:szCs w:val="24"/>
                <w:rtl/>
              </w:rPr>
              <w:t>امرأة</w:t>
            </w:r>
          </w:p>
        </w:tc>
        <w:tc>
          <w:tcPr>
            <w:tcW w:w="709"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استكملوا دراساتهم أو تسربوا تماما</w:t>
            </w:r>
          </w:p>
        </w:tc>
        <w:tc>
          <w:tcPr>
            <w:tcW w:w="708"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8"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851" w:type="dxa"/>
          </w:tcPr>
          <w:p w:rsidR="00000000" w:rsidRDefault="00000000">
            <w:pPr>
              <w:spacing w:line="360" w:lineRule="exact"/>
              <w:rPr>
                <w:szCs w:val="24"/>
                <w:rtl/>
              </w:rPr>
            </w:pPr>
            <w:r>
              <w:rPr>
                <w:szCs w:val="24"/>
                <w:rtl/>
              </w:rPr>
              <w:t>100</w:t>
            </w:r>
          </w:p>
        </w:tc>
        <w:tc>
          <w:tcPr>
            <w:tcW w:w="708"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r>
      <w:tr w:rsidR="00000000">
        <w:tblPrEx>
          <w:tblCellMar>
            <w:top w:w="0" w:type="dxa"/>
            <w:bottom w:w="0" w:type="dxa"/>
          </w:tblCellMar>
        </w:tblPrEx>
        <w:tc>
          <w:tcPr>
            <w:tcW w:w="2410" w:type="dxa"/>
          </w:tcPr>
          <w:p w:rsidR="00000000" w:rsidRDefault="00000000">
            <w:pPr>
              <w:spacing w:line="360" w:lineRule="exact"/>
              <w:rPr>
                <w:w w:val="95"/>
                <w:szCs w:val="24"/>
                <w:rtl/>
              </w:rPr>
            </w:pPr>
            <w:r>
              <w:rPr>
                <w:w w:val="95"/>
                <w:szCs w:val="24"/>
                <w:rtl/>
              </w:rPr>
              <w:t>الدكتوراه أو درجات الدراسة العليا</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r>
              <w:rPr>
                <w:szCs w:val="24"/>
                <w:rtl/>
              </w:rPr>
              <w:t>1.4</w:t>
            </w:r>
          </w:p>
        </w:tc>
        <w:tc>
          <w:tcPr>
            <w:tcW w:w="709" w:type="dxa"/>
          </w:tcPr>
          <w:p w:rsidR="00000000" w:rsidRDefault="00000000">
            <w:pPr>
              <w:spacing w:line="360" w:lineRule="exact"/>
              <w:rPr>
                <w:szCs w:val="24"/>
                <w:rtl/>
              </w:rPr>
            </w:pPr>
            <w:r>
              <w:rPr>
                <w:szCs w:val="24"/>
                <w:rtl/>
              </w:rPr>
              <w:t>1.5</w:t>
            </w:r>
          </w:p>
        </w:tc>
        <w:tc>
          <w:tcPr>
            <w:tcW w:w="708" w:type="dxa"/>
          </w:tcPr>
          <w:p w:rsidR="00000000" w:rsidRDefault="00000000">
            <w:pPr>
              <w:spacing w:line="360" w:lineRule="exact"/>
              <w:rPr>
                <w:szCs w:val="24"/>
                <w:rtl/>
              </w:rPr>
            </w:pPr>
            <w:r>
              <w:rPr>
                <w:szCs w:val="24"/>
                <w:rtl/>
              </w:rPr>
              <w:t>1.6</w:t>
            </w:r>
          </w:p>
        </w:tc>
        <w:tc>
          <w:tcPr>
            <w:tcW w:w="709" w:type="dxa"/>
          </w:tcPr>
          <w:p w:rsidR="00000000" w:rsidRDefault="00000000">
            <w:pPr>
              <w:spacing w:line="360" w:lineRule="exact"/>
              <w:rPr>
                <w:szCs w:val="24"/>
                <w:rtl/>
              </w:rPr>
            </w:pPr>
            <w:r>
              <w:rPr>
                <w:szCs w:val="24"/>
                <w:rtl/>
              </w:rPr>
              <w:t>0.7</w:t>
            </w:r>
          </w:p>
        </w:tc>
        <w:tc>
          <w:tcPr>
            <w:tcW w:w="851" w:type="dxa"/>
          </w:tcPr>
          <w:p w:rsidR="00000000" w:rsidRDefault="00000000">
            <w:pPr>
              <w:spacing w:line="360" w:lineRule="exact"/>
              <w:rPr>
                <w:szCs w:val="24"/>
                <w:rtl/>
              </w:rPr>
            </w:pPr>
            <w:r>
              <w:rPr>
                <w:szCs w:val="24"/>
                <w:rtl/>
              </w:rPr>
              <w:t>0.6</w:t>
            </w:r>
          </w:p>
        </w:tc>
        <w:tc>
          <w:tcPr>
            <w:tcW w:w="708" w:type="dxa"/>
          </w:tcPr>
          <w:p w:rsidR="00000000" w:rsidRDefault="00000000">
            <w:pPr>
              <w:spacing w:line="360" w:lineRule="exact"/>
              <w:rPr>
                <w:szCs w:val="24"/>
                <w:rtl/>
              </w:rPr>
            </w:pPr>
            <w:r>
              <w:rPr>
                <w:szCs w:val="24"/>
                <w:rtl/>
              </w:rPr>
              <w:t>0.2</w:t>
            </w:r>
          </w:p>
        </w:tc>
        <w:tc>
          <w:tcPr>
            <w:tcW w:w="709" w:type="dxa"/>
          </w:tcPr>
          <w:p w:rsidR="00000000" w:rsidRDefault="00000000">
            <w:pPr>
              <w:spacing w:line="360" w:lineRule="exact"/>
              <w:rPr>
                <w:szCs w:val="24"/>
                <w:rtl/>
              </w:rPr>
            </w:pPr>
            <w:r>
              <w:rPr>
                <w:szCs w:val="24"/>
                <w:rtl/>
              </w:rPr>
              <w:t>0.2</w:t>
            </w:r>
          </w:p>
        </w:tc>
        <w:tc>
          <w:tcPr>
            <w:tcW w:w="709" w:type="dxa"/>
          </w:tcPr>
          <w:p w:rsidR="00000000" w:rsidRDefault="00000000">
            <w:pPr>
              <w:spacing w:line="360" w:lineRule="exact"/>
              <w:rPr>
                <w:szCs w:val="24"/>
                <w:rtl/>
              </w:rPr>
            </w:pPr>
            <w:r>
              <w:rPr>
                <w:szCs w:val="24"/>
                <w:rtl/>
              </w:rPr>
              <w:t>0.0</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درجة جامعية</w:t>
            </w:r>
          </w:p>
        </w:tc>
        <w:tc>
          <w:tcPr>
            <w:tcW w:w="708" w:type="dxa"/>
          </w:tcPr>
          <w:p w:rsidR="00000000" w:rsidRDefault="00000000">
            <w:pPr>
              <w:spacing w:line="360" w:lineRule="exact"/>
              <w:rPr>
                <w:szCs w:val="24"/>
                <w:rtl/>
              </w:rPr>
            </w:pPr>
            <w:r>
              <w:rPr>
                <w:szCs w:val="24"/>
                <w:rtl/>
              </w:rPr>
              <w:t>3.1</w:t>
            </w:r>
          </w:p>
        </w:tc>
        <w:tc>
          <w:tcPr>
            <w:tcW w:w="709" w:type="dxa"/>
          </w:tcPr>
          <w:p w:rsidR="00000000" w:rsidRDefault="00000000">
            <w:pPr>
              <w:spacing w:line="360" w:lineRule="exact"/>
              <w:rPr>
                <w:szCs w:val="24"/>
                <w:rtl/>
              </w:rPr>
            </w:pPr>
            <w:r>
              <w:rPr>
                <w:szCs w:val="24"/>
                <w:rtl/>
              </w:rPr>
              <w:t>7.5</w:t>
            </w:r>
          </w:p>
        </w:tc>
        <w:tc>
          <w:tcPr>
            <w:tcW w:w="709" w:type="dxa"/>
          </w:tcPr>
          <w:p w:rsidR="00000000" w:rsidRDefault="00000000">
            <w:pPr>
              <w:spacing w:line="360" w:lineRule="exact"/>
              <w:rPr>
                <w:szCs w:val="24"/>
                <w:rtl/>
              </w:rPr>
            </w:pPr>
            <w:r>
              <w:rPr>
                <w:szCs w:val="24"/>
                <w:rtl/>
              </w:rPr>
              <w:t>15.4</w:t>
            </w:r>
          </w:p>
        </w:tc>
        <w:tc>
          <w:tcPr>
            <w:tcW w:w="709" w:type="dxa"/>
          </w:tcPr>
          <w:p w:rsidR="00000000" w:rsidRDefault="00000000">
            <w:pPr>
              <w:spacing w:line="360" w:lineRule="exact"/>
              <w:rPr>
                <w:szCs w:val="24"/>
                <w:rtl/>
              </w:rPr>
            </w:pPr>
            <w:r>
              <w:rPr>
                <w:szCs w:val="24"/>
                <w:rtl/>
              </w:rPr>
              <w:t>22.4</w:t>
            </w:r>
          </w:p>
        </w:tc>
        <w:tc>
          <w:tcPr>
            <w:tcW w:w="708" w:type="dxa"/>
          </w:tcPr>
          <w:p w:rsidR="00000000" w:rsidRDefault="00000000">
            <w:pPr>
              <w:spacing w:line="360" w:lineRule="exact"/>
              <w:rPr>
                <w:szCs w:val="24"/>
                <w:rtl/>
              </w:rPr>
            </w:pPr>
            <w:r>
              <w:rPr>
                <w:szCs w:val="24"/>
                <w:rtl/>
              </w:rPr>
              <w:t>22.5</w:t>
            </w:r>
          </w:p>
        </w:tc>
        <w:tc>
          <w:tcPr>
            <w:tcW w:w="709" w:type="dxa"/>
          </w:tcPr>
          <w:p w:rsidR="00000000" w:rsidRDefault="00000000">
            <w:pPr>
              <w:spacing w:line="360" w:lineRule="exact"/>
              <w:rPr>
                <w:szCs w:val="24"/>
                <w:rtl/>
              </w:rPr>
            </w:pPr>
            <w:r>
              <w:rPr>
                <w:szCs w:val="24"/>
                <w:rtl/>
              </w:rPr>
              <w:t>20.2</w:t>
            </w:r>
          </w:p>
        </w:tc>
        <w:tc>
          <w:tcPr>
            <w:tcW w:w="851" w:type="dxa"/>
          </w:tcPr>
          <w:p w:rsidR="00000000" w:rsidRDefault="00000000">
            <w:pPr>
              <w:spacing w:line="360" w:lineRule="exact"/>
              <w:rPr>
                <w:szCs w:val="24"/>
                <w:rtl/>
              </w:rPr>
            </w:pPr>
            <w:r>
              <w:rPr>
                <w:szCs w:val="24"/>
                <w:rtl/>
              </w:rPr>
              <w:t>18.0</w:t>
            </w:r>
          </w:p>
        </w:tc>
        <w:tc>
          <w:tcPr>
            <w:tcW w:w="708" w:type="dxa"/>
          </w:tcPr>
          <w:p w:rsidR="00000000" w:rsidRDefault="00000000">
            <w:pPr>
              <w:spacing w:line="360" w:lineRule="exact"/>
              <w:rPr>
                <w:szCs w:val="24"/>
                <w:rtl/>
              </w:rPr>
            </w:pPr>
            <w:r>
              <w:rPr>
                <w:szCs w:val="24"/>
                <w:rtl/>
              </w:rPr>
              <w:t>11.1</w:t>
            </w:r>
          </w:p>
        </w:tc>
        <w:tc>
          <w:tcPr>
            <w:tcW w:w="709" w:type="dxa"/>
          </w:tcPr>
          <w:p w:rsidR="00000000" w:rsidRDefault="00000000">
            <w:pPr>
              <w:spacing w:line="360" w:lineRule="exact"/>
              <w:rPr>
                <w:szCs w:val="24"/>
                <w:rtl/>
              </w:rPr>
            </w:pPr>
            <w:r>
              <w:rPr>
                <w:szCs w:val="24"/>
                <w:rtl/>
              </w:rPr>
              <w:t>15.2</w:t>
            </w:r>
          </w:p>
        </w:tc>
        <w:tc>
          <w:tcPr>
            <w:tcW w:w="709" w:type="dxa"/>
          </w:tcPr>
          <w:p w:rsidR="00000000" w:rsidRDefault="00000000">
            <w:pPr>
              <w:spacing w:line="360" w:lineRule="exact"/>
              <w:rPr>
                <w:szCs w:val="24"/>
                <w:rtl/>
              </w:rPr>
            </w:pPr>
            <w:r>
              <w:rPr>
                <w:szCs w:val="24"/>
                <w:rtl/>
              </w:rPr>
              <w:t>4.2</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دراسة جامعية (سنة واحدة على الأقل) دون الحصول على درجة</w:t>
            </w:r>
          </w:p>
        </w:tc>
        <w:tc>
          <w:tcPr>
            <w:tcW w:w="708" w:type="dxa"/>
          </w:tcPr>
          <w:p w:rsidR="00000000" w:rsidRDefault="00000000">
            <w:pPr>
              <w:spacing w:line="360" w:lineRule="exact"/>
              <w:rPr>
                <w:szCs w:val="24"/>
                <w:rtl/>
              </w:rPr>
            </w:pPr>
          </w:p>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p>
          <w:p w:rsidR="00000000" w:rsidRDefault="00000000">
            <w:pPr>
              <w:spacing w:line="360" w:lineRule="exact"/>
              <w:rPr>
                <w:szCs w:val="24"/>
                <w:rtl/>
              </w:rPr>
            </w:pPr>
            <w:r>
              <w:rPr>
                <w:szCs w:val="24"/>
                <w:rtl/>
              </w:rPr>
              <w:t>0.2</w:t>
            </w:r>
          </w:p>
        </w:tc>
        <w:tc>
          <w:tcPr>
            <w:tcW w:w="709" w:type="dxa"/>
          </w:tcPr>
          <w:p w:rsidR="00000000" w:rsidRDefault="00000000">
            <w:pPr>
              <w:spacing w:line="360" w:lineRule="exact"/>
              <w:rPr>
                <w:szCs w:val="24"/>
                <w:rtl/>
              </w:rPr>
            </w:pPr>
          </w:p>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p>
          <w:p w:rsidR="00000000" w:rsidRDefault="00000000">
            <w:pPr>
              <w:spacing w:line="360" w:lineRule="exact"/>
              <w:rPr>
                <w:szCs w:val="24"/>
                <w:rtl/>
              </w:rPr>
            </w:pPr>
            <w:r>
              <w:rPr>
                <w:szCs w:val="24"/>
                <w:rtl/>
              </w:rPr>
              <w:t>0.0</w:t>
            </w:r>
          </w:p>
        </w:tc>
        <w:tc>
          <w:tcPr>
            <w:tcW w:w="708" w:type="dxa"/>
          </w:tcPr>
          <w:p w:rsidR="00000000" w:rsidRDefault="00000000">
            <w:pPr>
              <w:spacing w:line="360" w:lineRule="exact"/>
              <w:rPr>
                <w:szCs w:val="24"/>
                <w:rtl/>
              </w:rPr>
            </w:pPr>
          </w:p>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p>
          <w:p w:rsidR="00000000" w:rsidRDefault="00000000">
            <w:pPr>
              <w:spacing w:line="360" w:lineRule="exact"/>
              <w:rPr>
                <w:szCs w:val="24"/>
                <w:rtl/>
              </w:rPr>
            </w:pPr>
            <w:r>
              <w:rPr>
                <w:szCs w:val="24"/>
                <w:rtl/>
              </w:rPr>
              <w:t>0.2</w:t>
            </w:r>
          </w:p>
        </w:tc>
        <w:tc>
          <w:tcPr>
            <w:tcW w:w="851" w:type="dxa"/>
          </w:tcPr>
          <w:p w:rsidR="00000000" w:rsidRDefault="00000000">
            <w:pPr>
              <w:spacing w:line="360" w:lineRule="exact"/>
              <w:rPr>
                <w:szCs w:val="24"/>
                <w:rtl/>
              </w:rPr>
            </w:pPr>
          </w:p>
          <w:p w:rsidR="00000000" w:rsidRDefault="00000000">
            <w:pPr>
              <w:spacing w:line="360" w:lineRule="exact"/>
              <w:rPr>
                <w:szCs w:val="24"/>
                <w:rtl/>
              </w:rPr>
            </w:pPr>
            <w:r>
              <w:rPr>
                <w:szCs w:val="24"/>
                <w:rtl/>
              </w:rPr>
              <w:t>0.4</w:t>
            </w:r>
          </w:p>
        </w:tc>
        <w:tc>
          <w:tcPr>
            <w:tcW w:w="708" w:type="dxa"/>
          </w:tcPr>
          <w:p w:rsidR="00000000" w:rsidRDefault="00000000">
            <w:pPr>
              <w:spacing w:line="360" w:lineRule="exact"/>
              <w:rPr>
                <w:szCs w:val="24"/>
                <w:rtl/>
              </w:rPr>
            </w:pPr>
          </w:p>
          <w:p w:rsidR="00000000" w:rsidRDefault="00000000">
            <w:pPr>
              <w:spacing w:line="360" w:lineRule="exact"/>
              <w:rPr>
                <w:szCs w:val="24"/>
                <w:rtl/>
              </w:rPr>
            </w:pPr>
            <w:r>
              <w:rPr>
                <w:szCs w:val="24"/>
                <w:rtl/>
              </w:rPr>
              <w:t>0.1</w:t>
            </w:r>
          </w:p>
        </w:tc>
        <w:tc>
          <w:tcPr>
            <w:tcW w:w="709" w:type="dxa"/>
          </w:tcPr>
          <w:p w:rsidR="00000000" w:rsidRDefault="00000000">
            <w:pPr>
              <w:spacing w:line="360" w:lineRule="exact"/>
              <w:rPr>
                <w:szCs w:val="24"/>
                <w:rtl/>
              </w:rPr>
            </w:pPr>
          </w:p>
          <w:p w:rsidR="00000000" w:rsidRDefault="00000000">
            <w:pPr>
              <w:spacing w:line="360" w:lineRule="exact"/>
              <w:rPr>
                <w:szCs w:val="24"/>
                <w:rtl/>
              </w:rPr>
            </w:pPr>
            <w:r>
              <w:rPr>
                <w:szCs w:val="24"/>
                <w:rtl/>
              </w:rPr>
              <w:t>0.3</w:t>
            </w:r>
          </w:p>
        </w:tc>
        <w:tc>
          <w:tcPr>
            <w:tcW w:w="709" w:type="dxa"/>
          </w:tcPr>
          <w:p w:rsidR="00000000" w:rsidRDefault="00000000">
            <w:pPr>
              <w:spacing w:line="360" w:lineRule="exact"/>
              <w:rPr>
                <w:szCs w:val="24"/>
                <w:rtl/>
              </w:rPr>
            </w:pPr>
          </w:p>
          <w:p w:rsidR="00000000" w:rsidRDefault="00000000">
            <w:pPr>
              <w:spacing w:line="360" w:lineRule="exact"/>
              <w:rPr>
                <w:szCs w:val="24"/>
                <w:rtl/>
              </w:rPr>
            </w:pPr>
            <w:r>
              <w:rPr>
                <w:szCs w:val="24"/>
                <w:rtl/>
              </w:rPr>
              <w:t>0.1</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درجة التعليم العالي التقني الفني</w:t>
            </w:r>
          </w:p>
        </w:tc>
        <w:tc>
          <w:tcPr>
            <w:tcW w:w="708" w:type="dxa"/>
          </w:tcPr>
          <w:p w:rsidR="00000000" w:rsidRDefault="00000000">
            <w:pPr>
              <w:spacing w:line="360" w:lineRule="exact"/>
              <w:rPr>
                <w:szCs w:val="24"/>
                <w:rtl/>
              </w:rPr>
            </w:pPr>
            <w:r>
              <w:rPr>
                <w:szCs w:val="24"/>
                <w:rtl/>
              </w:rPr>
              <w:t>19.3</w:t>
            </w:r>
          </w:p>
        </w:tc>
        <w:tc>
          <w:tcPr>
            <w:tcW w:w="709" w:type="dxa"/>
          </w:tcPr>
          <w:p w:rsidR="00000000" w:rsidRDefault="00000000">
            <w:pPr>
              <w:spacing w:line="360" w:lineRule="exact"/>
              <w:rPr>
                <w:szCs w:val="24"/>
                <w:rtl/>
              </w:rPr>
            </w:pPr>
            <w:r>
              <w:rPr>
                <w:szCs w:val="24"/>
                <w:rtl/>
              </w:rPr>
              <w:t>28.5</w:t>
            </w:r>
          </w:p>
        </w:tc>
        <w:tc>
          <w:tcPr>
            <w:tcW w:w="709" w:type="dxa"/>
          </w:tcPr>
          <w:p w:rsidR="00000000" w:rsidRDefault="00000000">
            <w:pPr>
              <w:spacing w:line="360" w:lineRule="exact"/>
              <w:rPr>
                <w:szCs w:val="24"/>
                <w:rtl/>
              </w:rPr>
            </w:pPr>
            <w:r>
              <w:rPr>
                <w:szCs w:val="24"/>
                <w:rtl/>
              </w:rPr>
              <w:t>20.2</w:t>
            </w:r>
          </w:p>
        </w:tc>
        <w:tc>
          <w:tcPr>
            <w:tcW w:w="709" w:type="dxa"/>
          </w:tcPr>
          <w:p w:rsidR="00000000" w:rsidRDefault="00000000">
            <w:pPr>
              <w:spacing w:line="360" w:lineRule="exact"/>
              <w:rPr>
                <w:szCs w:val="24"/>
                <w:rtl/>
              </w:rPr>
            </w:pPr>
            <w:r>
              <w:rPr>
                <w:szCs w:val="24"/>
                <w:rtl/>
              </w:rPr>
              <w:t>23.8</w:t>
            </w:r>
          </w:p>
        </w:tc>
        <w:tc>
          <w:tcPr>
            <w:tcW w:w="708" w:type="dxa"/>
          </w:tcPr>
          <w:p w:rsidR="00000000" w:rsidRDefault="00000000">
            <w:pPr>
              <w:spacing w:line="360" w:lineRule="exact"/>
              <w:rPr>
                <w:szCs w:val="24"/>
                <w:rtl/>
              </w:rPr>
            </w:pPr>
            <w:r>
              <w:rPr>
                <w:szCs w:val="24"/>
                <w:rtl/>
              </w:rPr>
              <w:t>17.2</w:t>
            </w:r>
          </w:p>
        </w:tc>
        <w:tc>
          <w:tcPr>
            <w:tcW w:w="709" w:type="dxa"/>
          </w:tcPr>
          <w:p w:rsidR="00000000" w:rsidRDefault="00000000">
            <w:pPr>
              <w:spacing w:line="360" w:lineRule="exact"/>
              <w:rPr>
                <w:szCs w:val="24"/>
                <w:rtl/>
              </w:rPr>
            </w:pPr>
            <w:r>
              <w:rPr>
                <w:szCs w:val="24"/>
                <w:rtl/>
              </w:rPr>
              <w:t>14.1</w:t>
            </w:r>
          </w:p>
        </w:tc>
        <w:tc>
          <w:tcPr>
            <w:tcW w:w="851" w:type="dxa"/>
          </w:tcPr>
          <w:p w:rsidR="00000000" w:rsidRDefault="00000000">
            <w:pPr>
              <w:spacing w:line="360" w:lineRule="exact"/>
              <w:rPr>
                <w:szCs w:val="24"/>
                <w:rtl/>
              </w:rPr>
            </w:pPr>
            <w:r>
              <w:rPr>
                <w:szCs w:val="24"/>
                <w:rtl/>
              </w:rPr>
              <w:t>10.9</w:t>
            </w:r>
          </w:p>
        </w:tc>
        <w:tc>
          <w:tcPr>
            <w:tcW w:w="708" w:type="dxa"/>
          </w:tcPr>
          <w:p w:rsidR="00000000" w:rsidRDefault="00000000">
            <w:pPr>
              <w:spacing w:line="360" w:lineRule="exact"/>
              <w:rPr>
                <w:szCs w:val="24"/>
                <w:rtl/>
              </w:rPr>
            </w:pPr>
            <w:r>
              <w:rPr>
                <w:szCs w:val="24"/>
                <w:rtl/>
              </w:rPr>
              <w:t>5.4</w:t>
            </w:r>
          </w:p>
        </w:tc>
        <w:tc>
          <w:tcPr>
            <w:tcW w:w="709" w:type="dxa"/>
          </w:tcPr>
          <w:p w:rsidR="00000000" w:rsidRDefault="00000000">
            <w:pPr>
              <w:spacing w:line="360" w:lineRule="exact"/>
              <w:rPr>
                <w:szCs w:val="24"/>
                <w:rtl/>
              </w:rPr>
            </w:pPr>
            <w:r>
              <w:rPr>
                <w:szCs w:val="24"/>
                <w:rtl/>
              </w:rPr>
              <w:t>3.7</w:t>
            </w:r>
          </w:p>
        </w:tc>
        <w:tc>
          <w:tcPr>
            <w:tcW w:w="709" w:type="dxa"/>
          </w:tcPr>
          <w:p w:rsidR="00000000" w:rsidRDefault="00000000">
            <w:pPr>
              <w:spacing w:line="360" w:lineRule="exact"/>
              <w:rPr>
                <w:szCs w:val="24"/>
                <w:rtl/>
              </w:rPr>
            </w:pPr>
            <w:r>
              <w:rPr>
                <w:szCs w:val="24"/>
                <w:rtl/>
              </w:rPr>
              <w:t>1,1</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شهادة التعليم الثانوي</w:t>
            </w:r>
          </w:p>
        </w:tc>
        <w:tc>
          <w:tcPr>
            <w:tcW w:w="708" w:type="dxa"/>
          </w:tcPr>
          <w:p w:rsidR="00000000" w:rsidRDefault="00000000">
            <w:pPr>
              <w:spacing w:line="360" w:lineRule="exact"/>
              <w:rPr>
                <w:szCs w:val="24"/>
                <w:rtl/>
              </w:rPr>
            </w:pPr>
            <w:r>
              <w:rPr>
                <w:szCs w:val="24"/>
                <w:rtl/>
              </w:rPr>
              <w:t>51.9</w:t>
            </w:r>
          </w:p>
        </w:tc>
        <w:tc>
          <w:tcPr>
            <w:tcW w:w="709" w:type="dxa"/>
          </w:tcPr>
          <w:p w:rsidR="00000000" w:rsidRDefault="00000000">
            <w:pPr>
              <w:spacing w:line="360" w:lineRule="exact"/>
              <w:rPr>
                <w:szCs w:val="24"/>
                <w:rtl/>
              </w:rPr>
            </w:pPr>
            <w:r>
              <w:rPr>
                <w:szCs w:val="24"/>
                <w:rtl/>
              </w:rPr>
              <w:t>45.9</w:t>
            </w:r>
          </w:p>
        </w:tc>
        <w:tc>
          <w:tcPr>
            <w:tcW w:w="709" w:type="dxa"/>
          </w:tcPr>
          <w:p w:rsidR="00000000" w:rsidRDefault="00000000">
            <w:pPr>
              <w:spacing w:line="360" w:lineRule="exact"/>
              <w:rPr>
                <w:szCs w:val="24"/>
                <w:rtl/>
              </w:rPr>
            </w:pPr>
            <w:r>
              <w:rPr>
                <w:szCs w:val="24"/>
                <w:rtl/>
              </w:rPr>
              <w:t>42.1</w:t>
            </w:r>
          </w:p>
        </w:tc>
        <w:tc>
          <w:tcPr>
            <w:tcW w:w="709" w:type="dxa"/>
          </w:tcPr>
          <w:p w:rsidR="00000000" w:rsidRDefault="00000000">
            <w:pPr>
              <w:spacing w:line="360" w:lineRule="exact"/>
              <w:rPr>
                <w:szCs w:val="24"/>
                <w:rtl/>
              </w:rPr>
            </w:pPr>
            <w:r>
              <w:rPr>
                <w:szCs w:val="24"/>
                <w:rtl/>
              </w:rPr>
              <w:t>36.3</w:t>
            </w:r>
          </w:p>
        </w:tc>
        <w:tc>
          <w:tcPr>
            <w:tcW w:w="708" w:type="dxa"/>
          </w:tcPr>
          <w:p w:rsidR="00000000" w:rsidRDefault="00000000">
            <w:pPr>
              <w:spacing w:line="360" w:lineRule="exact"/>
              <w:rPr>
                <w:szCs w:val="24"/>
                <w:rtl/>
              </w:rPr>
            </w:pPr>
            <w:r>
              <w:rPr>
                <w:szCs w:val="24"/>
                <w:rtl/>
              </w:rPr>
              <w:t>31.0</w:t>
            </w:r>
          </w:p>
        </w:tc>
        <w:tc>
          <w:tcPr>
            <w:tcW w:w="709" w:type="dxa"/>
          </w:tcPr>
          <w:p w:rsidR="00000000" w:rsidRDefault="00000000">
            <w:pPr>
              <w:spacing w:line="360" w:lineRule="exact"/>
              <w:rPr>
                <w:szCs w:val="24"/>
                <w:rtl/>
              </w:rPr>
            </w:pPr>
            <w:r>
              <w:rPr>
                <w:szCs w:val="24"/>
                <w:rtl/>
              </w:rPr>
              <w:t>37.3</w:t>
            </w:r>
          </w:p>
        </w:tc>
        <w:tc>
          <w:tcPr>
            <w:tcW w:w="851" w:type="dxa"/>
          </w:tcPr>
          <w:p w:rsidR="00000000" w:rsidRDefault="00000000">
            <w:pPr>
              <w:spacing w:line="360" w:lineRule="exact"/>
              <w:rPr>
                <w:szCs w:val="24"/>
                <w:rtl/>
              </w:rPr>
            </w:pPr>
            <w:r>
              <w:rPr>
                <w:szCs w:val="24"/>
                <w:rtl/>
              </w:rPr>
              <w:t>25.2</w:t>
            </w:r>
          </w:p>
        </w:tc>
        <w:tc>
          <w:tcPr>
            <w:tcW w:w="708" w:type="dxa"/>
          </w:tcPr>
          <w:p w:rsidR="00000000" w:rsidRDefault="00000000">
            <w:pPr>
              <w:spacing w:line="360" w:lineRule="exact"/>
              <w:rPr>
                <w:szCs w:val="24"/>
                <w:rtl/>
              </w:rPr>
            </w:pPr>
            <w:r>
              <w:rPr>
                <w:szCs w:val="24"/>
                <w:rtl/>
              </w:rPr>
              <w:t>27.5</w:t>
            </w:r>
          </w:p>
        </w:tc>
        <w:tc>
          <w:tcPr>
            <w:tcW w:w="709" w:type="dxa"/>
          </w:tcPr>
          <w:p w:rsidR="00000000" w:rsidRDefault="00000000">
            <w:pPr>
              <w:spacing w:line="360" w:lineRule="exact"/>
              <w:rPr>
                <w:szCs w:val="24"/>
                <w:rtl/>
              </w:rPr>
            </w:pPr>
            <w:r>
              <w:rPr>
                <w:szCs w:val="24"/>
                <w:rtl/>
              </w:rPr>
              <w:t>17.5</w:t>
            </w:r>
          </w:p>
        </w:tc>
        <w:tc>
          <w:tcPr>
            <w:tcW w:w="709" w:type="dxa"/>
          </w:tcPr>
          <w:p w:rsidR="00000000" w:rsidRDefault="00000000">
            <w:pPr>
              <w:spacing w:line="360" w:lineRule="exact"/>
              <w:rPr>
                <w:szCs w:val="24"/>
                <w:rtl/>
              </w:rPr>
            </w:pPr>
            <w:r>
              <w:rPr>
                <w:szCs w:val="24"/>
                <w:rtl/>
              </w:rPr>
              <w:t>16.5</w:t>
            </w:r>
          </w:p>
        </w:tc>
      </w:tr>
      <w:tr w:rsidR="00000000">
        <w:tblPrEx>
          <w:tblCellMar>
            <w:top w:w="0" w:type="dxa"/>
            <w:bottom w:w="0" w:type="dxa"/>
          </w:tblCellMar>
        </w:tblPrEx>
        <w:tc>
          <w:tcPr>
            <w:tcW w:w="2410" w:type="dxa"/>
          </w:tcPr>
          <w:p w:rsidR="00000000" w:rsidRDefault="00000000">
            <w:pPr>
              <w:spacing w:line="360" w:lineRule="exact"/>
              <w:rPr>
                <w:w w:val="98"/>
                <w:szCs w:val="24"/>
                <w:rtl/>
              </w:rPr>
            </w:pPr>
            <w:r>
              <w:rPr>
                <w:w w:val="98"/>
                <w:szCs w:val="24"/>
                <w:rtl/>
              </w:rPr>
              <w:t>شهادة ثلاث سنوات من التعليم الثانوي</w:t>
            </w:r>
          </w:p>
        </w:tc>
        <w:tc>
          <w:tcPr>
            <w:tcW w:w="708" w:type="dxa"/>
          </w:tcPr>
          <w:p w:rsidR="00000000" w:rsidRDefault="00000000">
            <w:pPr>
              <w:spacing w:line="360" w:lineRule="exact"/>
              <w:rPr>
                <w:szCs w:val="24"/>
                <w:rtl/>
              </w:rPr>
            </w:pPr>
            <w:r>
              <w:rPr>
                <w:szCs w:val="24"/>
                <w:rtl/>
              </w:rPr>
              <w:t>16.1</w:t>
            </w:r>
          </w:p>
        </w:tc>
        <w:tc>
          <w:tcPr>
            <w:tcW w:w="709" w:type="dxa"/>
          </w:tcPr>
          <w:p w:rsidR="00000000" w:rsidRDefault="00000000">
            <w:pPr>
              <w:spacing w:line="360" w:lineRule="exact"/>
              <w:rPr>
                <w:szCs w:val="24"/>
                <w:rtl/>
              </w:rPr>
            </w:pPr>
            <w:r>
              <w:rPr>
                <w:szCs w:val="24"/>
                <w:rtl/>
              </w:rPr>
              <w:t>11.3</w:t>
            </w:r>
          </w:p>
        </w:tc>
        <w:tc>
          <w:tcPr>
            <w:tcW w:w="709" w:type="dxa"/>
          </w:tcPr>
          <w:p w:rsidR="00000000" w:rsidRDefault="00000000">
            <w:pPr>
              <w:spacing w:line="360" w:lineRule="exact"/>
              <w:rPr>
                <w:szCs w:val="24"/>
                <w:rtl/>
              </w:rPr>
            </w:pPr>
            <w:r>
              <w:rPr>
                <w:szCs w:val="24"/>
                <w:rtl/>
              </w:rPr>
              <w:t>14.0</w:t>
            </w:r>
          </w:p>
        </w:tc>
        <w:tc>
          <w:tcPr>
            <w:tcW w:w="709" w:type="dxa"/>
          </w:tcPr>
          <w:p w:rsidR="00000000" w:rsidRDefault="00000000">
            <w:pPr>
              <w:spacing w:line="360" w:lineRule="exact"/>
              <w:rPr>
                <w:szCs w:val="24"/>
                <w:rtl/>
              </w:rPr>
            </w:pPr>
            <w:r>
              <w:rPr>
                <w:szCs w:val="24"/>
                <w:rtl/>
              </w:rPr>
              <w:t>9.0</w:t>
            </w:r>
          </w:p>
        </w:tc>
        <w:tc>
          <w:tcPr>
            <w:tcW w:w="708" w:type="dxa"/>
          </w:tcPr>
          <w:p w:rsidR="00000000" w:rsidRDefault="00000000">
            <w:pPr>
              <w:spacing w:line="360" w:lineRule="exact"/>
              <w:rPr>
                <w:szCs w:val="24"/>
                <w:rtl/>
              </w:rPr>
            </w:pPr>
            <w:r>
              <w:rPr>
                <w:szCs w:val="24"/>
                <w:rtl/>
              </w:rPr>
              <w:t>11.9</w:t>
            </w:r>
          </w:p>
        </w:tc>
        <w:tc>
          <w:tcPr>
            <w:tcW w:w="709" w:type="dxa"/>
          </w:tcPr>
          <w:p w:rsidR="00000000" w:rsidRDefault="00000000">
            <w:pPr>
              <w:spacing w:line="360" w:lineRule="exact"/>
              <w:rPr>
                <w:szCs w:val="24"/>
                <w:rtl/>
              </w:rPr>
            </w:pPr>
            <w:r>
              <w:rPr>
                <w:szCs w:val="24"/>
                <w:rtl/>
              </w:rPr>
              <w:t>9.6</w:t>
            </w:r>
          </w:p>
        </w:tc>
        <w:tc>
          <w:tcPr>
            <w:tcW w:w="851" w:type="dxa"/>
          </w:tcPr>
          <w:p w:rsidR="00000000" w:rsidRDefault="00000000">
            <w:pPr>
              <w:spacing w:line="360" w:lineRule="exact"/>
              <w:rPr>
                <w:szCs w:val="24"/>
                <w:rtl/>
              </w:rPr>
            </w:pPr>
            <w:r>
              <w:rPr>
                <w:szCs w:val="24"/>
                <w:rtl/>
              </w:rPr>
              <w:t>9.2</w:t>
            </w:r>
          </w:p>
        </w:tc>
        <w:tc>
          <w:tcPr>
            <w:tcW w:w="708" w:type="dxa"/>
          </w:tcPr>
          <w:p w:rsidR="00000000" w:rsidRDefault="00000000">
            <w:pPr>
              <w:spacing w:line="360" w:lineRule="exact"/>
              <w:rPr>
                <w:szCs w:val="24"/>
                <w:rtl/>
              </w:rPr>
            </w:pPr>
            <w:r>
              <w:rPr>
                <w:szCs w:val="24"/>
                <w:rtl/>
              </w:rPr>
              <w:t>7.2</w:t>
            </w:r>
          </w:p>
        </w:tc>
        <w:tc>
          <w:tcPr>
            <w:tcW w:w="709" w:type="dxa"/>
          </w:tcPr>
          <w:p w:rsidR="00000000" w:rsidRDefault="00000000">
            <w:pPr>
              <w:spacing w:line="360" w:lineRule="exact"/>
              <w:rPr>
                <w:szCs w:val="24"/>
                <w:rtl/>
              </w:rPr>
            </w:pPr>
            <w:r>
              <w:rPr>
                <w:szCs w:val="24"/>
                <w:rtl/>
              </w:rPr>
              <w:t>9.0</w:t>
            </w:r>
          </w:p>
        </w:tc>
        <w:tc>
          <w:tcPr>
            <w:tcW w:w="709" w:type="dxa"/>
          </w:tcPr>
          <w:p w:rsidR="00000000" w:rsidRDefault="00000000">
            <w:pPr>
              <w:spacing w:line="360" w:lineRule="exact"/>
              <w:rPr>
                <w:szCs w:val="24"/>
                <w:rtl/>
              </w:rPr>
            </w:pPr>
            <w:r>
              <w:rPr>
                <w:szCs w:val="24"/>
                <w:rtl/>
              </w:rPr>
              <w:t>6.5</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شهادة المدرسة الابتدائية</w:t>
            </w:r>
          </w:p>
        </w:tc>
        <w:tc>
          <w:tcPr>
            <w:tcW w:w="708" w:type="dxa"/>
          </w:tcPr>
          <w:p w:rsidR="00000000" w:rsidRDefault="00000000">
            <w:pPr>
              <w:spacing w:line="360" w:lineRule="exact"/>
              <w:rPr>
                <w:szCs w:val="24"/>
                <w:rtl/>
              </w:rPr>
            </w:pPr>
            <w:r>
              <w:rPr>
                <w:szCs w:val="24"/>
                <w:rtl/>
              </w:rPr>
              <w:t>8.6</w:t>
            </w:r>
          </w:p>
        </w:tc>
        <w:tc>
          <w:tcPr>
            <w:tcW w:w="709" w:type="dxa"/>
          </w:tcPr>
          <w:p w:rsidR="00000000" w:rsidRDefault="00000000">
            <w:pPr>
              <w:spacing w:line="360" w:lineRule="exact"/>
              <w:rPr>
                <w:szCs w:val="24"/>
                <w:rtl/>
              </w:rPr>
            </w:pPr>
            <w:r>
              <w:rPr>
                <w:szCs w:val="24"/>
                <w:rtl/>
              </w:rPr>
              <w:t>5.4</w:t>
            </w:r>
          </w:p>
        </w:tc>
        <w:tc>
          <w:tcPr>
            <w:tcW w:w="709" w:type="dxa"/>
          </w:tcPr>
          <w:p w:rsidR="00000000" w:rsidRDefault="00000000">
            <w:pPr>
              <w:spacing w:line="360" w:lineRule="exact"/>
              <w:rPr>
                <w:szCs w:val="24"/>
                <w:rtl/>
              </w:rPr>
            </w:pPr>
            <w:r>
              <w:rPr>
                <w:szCs w:val="24"/>
                <w:rtl/>
              </w:rPr>
              <w:t>6.5</w:t>
            </w:r>
          </w:p>
        </w:tc>
        <w:tc>
          <w:tcPr>
            <w:tcW w:w="709" w:type="dxa"/>
          </w:tcPr>
          <w:p w:rsidR="00000000" w:rsidRDefault="00000000">
            <w:pPr>
              <w:spacing w:line="360" w:lineRule="exact"/>
              <w:rPr>
                <w:szCs w:val="24"/>
                <w:rtl/>
              </w:rPr>
            </w:pPr>
            <w:r>
              <w:rPr>
                <w:szCs w:val="24"/>
                <w:rtl/>
              </w:rPr>
              <w:t>6.3</w:t>
            </w:r>
          </w:p>
        </w:tc>
        <w:tc>
          <w:tcPr>
            <w:tcW w:w="708" w:type="dxa"/>
          </w:tcPr>
          <w:p w:rsidR="00000000" w:rsidRDefault="00000000">
            <w:pPr>
              <w:spacing w:line="360" w:lineRule="exact"/>
              <w:rPr>
                <w:szCs w:val="24"/>
                <w:rtl/>
              </w:rPr>
            </w:pPr>
            <w:r>
              <w:rPr>
                <w:szCs w:val="24"/>
                <w:rtl/>
              </w:rPr>
              <w:t>14.6</w:t>
            </w:r>
          </w:p>
        </w:tc>
        <w:tc>
          <w:tcPr>
            <w:tcW w:w="709" w:type="dxa"/>
          </w:tcPr>
          <w:p w:rsidR="00000000" w:rsidRDefault="00000000">
            <w:pPr>
              <w:spacing w:line="360" w:lineRule="exact"/>
              <w:rPr>
                <w:szCs w:val="24"/>
                <w:rtl/>
              </w:rPr>
            </w:pPr>
            <w:r>
              <w:rPr>
                <w:szCs w:val="24"/>
                <w:rtl/>
              </w:rPr>
              <w:t>17.3</w:t>
            </w:r>
          </w:p>
        </w:tc>
        <w:tc>
          <w:tcPr>
            <w:tcW w:w="851" w:type="dxa"/>
          </w:tcPr>
          <w:p w:rsidR="00000000" w:rsidRDefault="00000000">
            <w:pPr>
              <w:spacing w:line="360" w:lineRule="exact"/>
              <w:rPr>
                <w:szCs w:val="24"/>
                <w:rtl/>
              </w:rPr>
            </w:pPr>
            <w:r>
              <w:rPr>
                <w:szCs w:val="24"/>
                <w:rtl/>
              </w:rPr>
              <w:t>33.1</w:t>
            </w:r>
          </w:p>
        </w:tc>
        <w:tc>
          <w:tcPr>
            <w:tcW w:w="708" w:type="dxa"/>
          </w:tcPr>
          <w:p w:rsidR="00000000" w:rsidRDefault="00000000">
            <w:pPr>
              <w:spacing w:line="360" w:lineRule="exact"/>
              <w:rPr>
                <w:szCs w:val="24"/>
                <w:rtl/>
              </w:rPr>
            </w:pPr>
            <w:r>
              <w:rPr>
                <w:szCs w:val="24"/>
                <w:rtl/>
              </w:rPr>
              <w:t>41.9</w:t>
            </w:r>
          </w:p>
        </w:tc>
        <w:tc>
          <w:tcPr>
            <w:tcW w:w="709" w:type="dxa"/>
          </w:tcPr>
          <w:p w:rsidR="00000000" w:rsidRDefault="00000000">
            <w:pPr>
              <w:spacing w:line="360" w:lineRule="exact"/>
              <w:rPr>
                <w:szCs w:val="24"/>
                <w:rtl/>
              </w:rPr>
            </w:pPr>
            <w:r>
              <w:rPr>
                <w:szCs w:val="24"/>
                <w:rtl/>
              </w:rPr>
              <w:t>42.5</w:t>
            </w:r>
          </w:p>
        </w:tc>
        <w:tc>
          <w:tcPr>
            <w:tcW w:w="709" w:type="dxa"/>
          </w:tcPr>
          <w:p w:rsidR="00000000" w:rsidRDefault="00000000">
            <w:pPr>
              <w:spacing w:line="360" w:lineRule="exact"/>
              <w:rPr>
                <w:szCs w:val="24"/>
                <w:rtl/>
              </w:rPr>
            </w:pPr>
            <w:r>
              <w:rPr>
                <w:szCs w:val="24"/>
                <w:rtl/>
              </w:rPr>
              <w:t>44.9</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فصول قليلة بالمدرسة الابتدائية</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0.3</w:t>
            </w:r>
          </w:p>
        </w:tc>
        <w:tc>
          <w:tcPr>
            <w:tcW w:w="709" w:type="dxa"/>
          </w:tcPr>
          <w:p w:rsidR="00000000" w:rsidRDefault="00000000">
            <w:pPr>
              <w:spacing w:line="360" w:lineRule="exact"/>
              <w:rPr>
                <w:szCs w:val="24"/>
                <w:rtl/>
              </w:rPr>
            </w:pPr>
            <w:r>
              <w:rPr>
                <w:szCs w:val="24"/>
                <w:rtl/>
              </w:rPr>
              <w:t>0.2</w:t>
            </w:r>
          </w:p>
        </w:tc>
        <w:tc>
          <w:tcPr>
            <w:tcW w:w="709" w:type="dxa"/>
          </w:tcPr>
          <w:p w:rsidR="00000000" w:rsidRDefault="00000000">
            <w:pPr>
              <w:spacing w:line="360" w:lineRule="exact"/>
              <w:rPr>
                <w:szCs w:val="24"/>
                <w:rtl/>
              </w:rPr>
            </w:pPr>
            <w:r>
              <w:rPr>
                <w:szCs w:val="24"/>
                <w:rtl/>
              </w:rPr>
              <w:t>0.1</w:t>
            </w:r>
          </w:p>
        </w:tc>
        <w:tc>
          <w:tcPr>
            <w:tcW w:w="708" w:type="dxa"/>
          </w:tcPr>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r>
              <w:rPr>
                <w:szCs w:val="24"/>
                <w:rtl/>
              </w:rPr>
              <w:t>0.2</w:t>
            </w:r>
          </w:p>
        </w:tc>
        <w:tc>
          <w:tcPr>
            <w:tcW w:w="851" w:type="dxa"/>
          </w:tcPr>
          <w:p w:rsidR="00000000" w:rsidRDefault="00000000">
            <w:pPr>
              <w:spacing w:line="360" w:lineRule="exact"/>
              <w:rPr>
                <w:szCs w:val="24"/>
                <w:rtl/>
              </w:rPr>
            </w:pPr>
            <w:r>
              <w:rPr>
                <w:szCs w:val="24"/>
                <w:rtl/>
              </w:rPr>
              <w:t>1.8</w:t>
            </w:r>
          </w:p>
        </w:tc>
        <w:tc>
          <w:tcPr>
            <w:tcW w:w="708" w:type="dxa"/>
          </w:tcPr>
          <w:p w:rsidR="00000000" w:rsidRDefault="00000000">
            <w:pPr>
              <w:spacing w:line="360" w:lineRule="exact"/>
              <w:rPr>
                <w:szCs w:val="24"/>
                <w:rtl/>
              </w:rPr>
            </w:pPr>
            <w:r>
              <w:rPr>
                <w:szCs w:val="24"/>
                <w:rtl/>
              </w:rPr>
              <w:t>4.3</w:t>
            </w:r>
          </w:p>
        </w:tc>
        <w:tc>
          <w:tcPr>
            <w:tcW w:w="709" w:type="dxa"/>
          </w:tcPr>
          <w:p w:rsidR="00000000" w:rsidRDefault="00000000">
            <w:pPr>
              <w:spacing w:line="360" w:lineRule="exact"/>
              <w:rPr>
                <w:szCs w:val="24"/>
                <w:rtl/>
              </w:rPr>
            </w:pPr>
            <w:r>
              <w:rPr>
                <w:szCs w:val="24"/>
                <w:rtl/>
              </w:rPr>
              <w:t>9.4</w:t>
            </w:r>
          </w:p>
        </w:tc>
        <w:tc>
          <w:tcPr>
            <w:tcW w:w="709" w:type="dxa"/>
          </w:tcPr>
          <w:p w:rsidR="00000000" w:rsidRDefault="00000000">
            <w:pPr>
              <w:spacing w:line="360" w:lineRule="exact"/>
              <w:rPr>
                <w:szCs w:val="24"/>
                <w:rtl/>
              </w:rPr>
            </w:pPr>
            <w:r>
              <w:rPr>
                <w:szCs w:val="24"/>
                <w:rtl/>
              </w:rPr>
              <w:t>16.4</w:t>
            </w:r>
          </w:p>
        </w:tc>
      </w:tr>
      <w:tr w:rsidR="00000000">
        <w:tblPrEx>
          <w:tblCellMar>
            <w:top w:w="0" w:type="dxa"/>
            <w:bottom w:w="0" w:type="dxa"/>
          </w:tblCellMar>
        </w:tblPrEx>
        <w:tc>
          <w:tcPr>
            <w:tcW w:w="2410" w:type="dxa"/>
          </w:tcPr>
          <w:p w:rsidR="00000000" w:rsidRDefault="00000000">
            <w:pPr>
              <w:spacing w:line="360" w:lineRule="exact"/>
              <w:rPr>
                <w:rtl/>
              </w:rPr>
            </w:pPr>
            <w:r>
              <w:rPr>
                <w:rtl/>
              </w:rPr>
              <w:t>بغير تعليم</w:t>
            </w:r>
          </w:p>
        </w:tc>
        <w:tc>
          <w:tcPr>
            <w:tcW w:w="708" w:type="dxa"/>
          </w:tcPr>
          <w:p w:rsidR="00000000" w:rsidRDefault="00000000">
            <w:pPr>
              <w:spacing w:line="360" w:lineRule="exact"/>
              <w:rPr>
                <w:szCs w:val="24"/>
                <w:rtl/>
              </w:rPr>
            </w:pPr>
            <w:r>
              <w:rPr>
                <w:szCs w:val="24"/>
                <w:rtl/>
              </w:rPr>
              <w:t>0.9</w:t>
            </w:r>
          </w:p>
        </w:tc>
        <w:tc>
          <w:tcPr>
            <w:tcW w:w="709" w:type="dxa"/>
          </w:tcPr>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r>
              <w:rPr>
                <w:szCs w:val="24"/>
                <w:rtl/>
              </w:rPr>
              <w:t>0.2</w:t>
            </w:r>
          </w:p>
        </w:tc>
        <w:tc>
          <w:tcPr>
            <w:tcW w:w="709" w:type="dxa"/>
          </w:tcPr>
          <w:p w:rsidR="00000000" w:rsidRDefault="00000000">
            <w:pPr>
              <w:spacing w:line="360" w:lineRule="exact"/>
              <w:rPr>
                <w:szCs w:val="24"/>
                <w:rtl/>
              </w:rPr>
            </w:pPr>
            <w:r>
              <w:rPr>
                <w:szCs w:val="24"/>
                <w:rtl/>
              </w:rPr>
              <w:t>0.6</w:t>
            </w:r>
          </w:p>
        </w:tc>
        <w:tc>
          <w:tcPr>
            <w:tcW w:w="708" w:type="dxa"/>
          </w:tcPr>
          <w:p w:rsidR="00000000" w:rsidRDefault="00000000">
            <w:pPr>
              <w:spacing w:line="360" w:lineRule="exact"/>
              <w:rPr>
                <w:szCs w:val="24"/>
                <w:rtl/>
              </w:rPr>
            </w:pPr>
            <w:r>
              <w:rPr>
                <w:szCs w:val="24"/>
                <w:rtl/>
              </w:rPr>
              <w:t>0.3</w:t>
            </w:r>
          </w:p>
        </w:tc>
        <w:tc>
          <w:tcPr>
            <w:tcW w:w="709" w:type="dxa"/>
          </w:tcPr>
          <w:p w:rsidR="00000000" w:rsidRDefault="00000000">
            <w:pPr>
              <w:spacing w:line="360" w:lineRule="exact"/>
              <w:rPr>
                <w:szCs w:val="24"/>
                <w:rtl/>
              </w:rPr>
            </w:pPr>
            <w:r>
              <w:rPr>
                <w:szCs w:val="24"/>
                <w:rtl/>
              </w:rPr>
              <w:t>0.3</w:t>
            </w:r>
          </w:p>
        </w:tc>
        <w:tc>
          <w:tcPr>
            <w:tcW w:w="851" w:type="dxa"/>
          </w:tcPr>
          <w:p w:rsidR="00000000" w:rsidRDefault="00000000">
            <w:pPr>
              <w:spacing w:line="360" w:lineRule="exact"/>
              <w:rPr>
                <w:szCs w:val="24"/>
                <w:rtl/>
              </w:rPr>
            </w:pPr>
            <w:r>
              <w:rPr>
                <w:szCs w:val="24"/>
                <w:rtl/>
              </w:rPr>
              <w:t>0.9</w:t>
            </w:r>
          </w:p>
        </w:tc>
        <w:tc>
          <w:tcPr>
            <w:tcW w:w="708" w:type="dxa"/>
          </w:tcPr>
          <w:p w:rsidR="00000000" w:rsidRDefault="00000000">
            <w:pPr>
              <w:spacing w:line="360" w:lineRule="exact"/>
              <w:rPr>
                <w:szCs w:val="24"/>
                <w:rtl/>
              </w:rPr>
            </w:pPr>
            <w:r>
              <w:rPr>
                <w:szCs w:val="24"/>
                <w:rtl/>
              </w:rPr>
              <w:t>2.4</w:t>
            </w:r>
          </w:p>
        </w:tc>
        <w:tc>
          <w:tcPr>
            <w:tcW w:w="709" w:type="dxa"/>
          </w:tcPr>
          <w:p w:rsidR="00000000" w:rsidRDefault="00000000">
            <w:pPr>
              <w:spacing w:line="360" w:lineRule="exact"/>
              <w:rPr>
                <w:szCs w:val="24"/>
                <w:rtl/>
              </w:rPr>
            </w:pPr>
            <w:r>
              <w:rPr>
                <w:szCs w:val="24"/>
                <w:rtl/>
              </w:rPr>
              <w:t>2.3</w:t>
            </w:r>
          </w:p>
        </w:tc>
        <w:tc>
          <w:tcPr>
            <w:tcW w:w="709" w:type="dxa"/>
          </w:tcPr>
          <w:p w:rsidR="00000000" w:rsidRDefault="00000000">
            <w:pPr>
              <w:spacing w:line="360" w:lineRule="exact"/>
              <w:rPr>
                <w:szCs w:val="24"/>
                <w:rtl/>
              </w:rPr>
            </w:pPr>
            <w:r>
              <w:rPr>
                <w:szCs w:val="24"/>
                <w:rtl/>
              </w:rPr>
              <w:t>10.0</w:t>
            </w:r>
          </w:p>
        </w:tc>
      </w:tr>
      <w:tr w:rsidR="00000000">
        <w:tblPrEx>
          <w:tblCellMar>
            <w:top w:w="0" w:type="dxa"/>
            <w:bottom w:w="0" w:type="dxa"/>
          </w:tblCellMar>
        </w:tblPrEx>
        <w:trPr>
          <w:cantSplit/>
        </w:trPr>
        <w:tc>
          <w:tcPr>
            <w:tcW w:w="9639" w:type="dxa"/>
            <w:gridSpan w:val="11"/>
          </w:tcPr>
          <w:p w:rsidR="00000000" w:rsidRDefault="00000000">
            <w:pPr>
              <w:pStyle w:val="Heading8"/>
              <w:spacing w:line="360" w:lineRule="exact"/>
              <w:rPr>
                <w:szCs w:val="26"/>
                <w:rtl/>
              </w:rPr>
            </w:pPr>
            <w:r>
              <w:rPr>
                <w:szCs w:val="26"/>
                <w:rtl/>
              </w:rPr>
              <w:t>المناطق الريفية</w:t>
            </w:r>
          </w:p>
        </w:tc>
      </w:tr>
      <w:tr w:rsidR="00000000">
        <w:tblPrEx>
          <w:tblCellMar>
            <w:top w:w="0" w:type="dxa"/>
            <w:bottom w:w="0" w:type="dxa"/>
          </w:tblCellMar>
        </w:tblPrEx>
        <w:trPr>
          <w:cantSplit/>
        </w:trPr>
        <w:tc>
          <w:tcPr>
            <w:tcW w:w="2410" w:type="dxa"/>
          </w:tcPr>
          <w:p w:rsidR="00000000" w:rsidRDefault="00000000">
            <w:pPr>
              <w:spacing w:line="360" w:lineRule="exact"/>
              <w:rPr>
                <w:szCs w:val="24"/>
                <w:rtl/>
              </w:rPr>
            </w:pPr>
          </w:p>
        </w:tc>
        <w:tc>
          <w:tcPr>
            <w:tcW w:w="1417" w:type="dxa"/>
            <w:gridSpan w:val="2"/>
          </w:tcPr>
          <w:p w:rsidR="00000000" w:rsidRDefault="00000000">
            <w:pPr>
              <w:spacing w:line="360" w:lineRule="exact"/>
              <w:rPr>
                <w:i/>
                <w:iCs/>
                <w:szCs w:val="24"/>
                <w:rtl/>
              </w:rPr>
            </w:pPr>
            <w:r>
              <w:rPr>
                <w:i/>
                <w:iCs/>
                <w:szCs w:val="24"/>
                <w:rtl/>
              </w:rPr>
              <w:t>19-24 سنة</w:t>
            </w:r>
          </w:p>
        </w:tc>
        <w:tc>
          <w:tcPr>
            <w:tcW w:w="1418" w:type="dxa"/>
            <w:gridSpan w:val="2"/>
          </w:tcPr>
          <w:p w:rsidR="00000000" w:rsidRDefault="00000000">
            <w:pPr>
              <w:spacing w:line="360" w:lineRule="exact"/>
              <w:rPr>
                <w:i/>
                <w:iCs/>
                <w:szCs w:val="24"/>
                <w:rtl/>
              </w:rPr>
            </w:pPr>
            <w:r>
              <w:rPr>
                <w:i/>
                <w:iCs/>
                <w:szCs w:val="24"/>
                <w:rtl/>
              </w:rPr>
              <w:t>25-29 سنة</w:t>
            </w:r>
          </w:p>
        </w:tc>
        <w:tc>
          <w:tcPr>
            <w:tcW w:w="1417" w:type="dxa"/>
            <w:gridSpan w:val="2"/>
          </w:tcPr>
          <w:p w:rsidR="00000000" w:rsidRDefault="00000000">
            <w:pPr>
              <w:spacing w:line="360" w:lineRule="exact"/>
              <w:rPr>
                <w:i/>
                <w:iCs/>
                <w:szCs w:val="24"/>
                <w:rtl/>
              </w:rPr>
            </w:pPr>
            <w:r>
              <w:rPr>
                <w:i/>
                <w:iCs/>
                <w:szCs w:val="24"/>
                <w:rtl/>
              </w:rPr>
              <w:t>30-44 سنة</w:t>
            </w:r>
          </w:p>
        </w:tc>
        <w:tc>
          <w:tcPr>
            <w:tcW w:w="1559" w:type="dxa"/>
            <w:gridSpan w:val="2"/>
          </w:tcPr>
          <w:p w:rsidR="00000000" w:rsidRDefault="00000000">
            <w:pPr>
              <w:spacing w:line="360" w:lineRule="exact"/>
              <w:rPr>
                <w:i/>
                <w:iCs/>
                <w:szCs w:val="24"/>
                <w:rtl/>
              </w:rPr>
            </w:pPr>
            <w:r>
              <w:rPr>
                <w:i/>
                <w:iCs/>
                <w:szCs w:val="24"/>
                <w:rtl/>
              </w:rPr>
              <w:t>45-64 سنة</w:t>
            </w:r>
          </w:p>
        </w:tc>
        <w:tc>
          <w:tcPr>
            <w:tcW w:w="1418" w:type="dxa"/>
            <w:gridSpan w:val="2"/>
          </w:tcPr>
          <w:p w:rsidR="00000000" w:rsidRDefault="00000000">
            <w:pPr>
              <w:spacing w:line="360" w:lineRule="exact"/>
              <w:rPr>
                <w:i/>
                <w:iCs/>
                <w:szCs w:val="24"/>
                <w:rtl/>
              </w:rPr>
            </w:pPr>
            <w:r>
              <w:rPr>
                <w:i/>
                <w:iCs/>
                <w:szCs w:val="24"/>
                <w:rtl/>
              </w:rPr>
              <w:t>+ 65 سنة</w:t>
            </w:r>
          </w:p>
        </w:tc>
      </w:tr>
      <w:tr w:rsidR="00000000">
        <w:tblPrEx>
          <w:tblCellMar>
            <w:top w:w="0" w:type="dxa"/>
            <w:bottom w:w="0" w:type="dxa"/>
          </w:tblCellMar>
        </w:tblPrEx>
        <w:tc>
          <w:tcPr>
            <w:tcW w:w="2410" w:type="dxa"/>
          </w:tcPr>
          <w:p w:rsidR="00000000" w:rsidRDefault="00000000">
            <w:pPr>
              <w:spacing w:line="360" w:lineRule="exact"/>
              <w:rPr>
                <w:szCs w:val="24"/>
                <w:rtl/>
              </w:rPr>
            </w:pPr>
          </w:p>
        </w:tc>
        <w:tc>
          <w:tcPr>
            <w:tcW w:w="708"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c>
          <w:tcPr>
            <w:tcW w:w="709"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c>
          <w:tcPr>
            <w:tcW w:w="708"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c>
          <w:tcPr>
            <w:tcW w:w="851" w:type="dxa"/>
          </w:tcPr>
          <w:p w:rsidR="00000000" w:rsidRDefault="00000000">
            <w:pPr>
              <w:spacing w:line="360" w:lineRule="exact"/>
              <w:rPr>
                <w:i/>
                <w:iCs/>
                <w:szCs w:val="24"/>
                <w:rtl/>
              </w:rPr>
            </w:pPr>
            <w:r>
              <w:rPr>
                <w:i/>
                <w:iCs/>
                <w:szCs w:val="24"/>
                <w:rtl/>
              </w:rPr>
              <w:t>رجل</w:t>
            </w:r>
          </w:p>
        </w:tc>
        <w:tc>
          <w:tcPr>
            <w:tcW w:w="708" w:type="dxa"/>
          </w:tcPr>
          <w:p w:rsidR="00000000" w:rsidRDefault="00000000">
            <w:pPr>
              <w:spacing w:line="360" w:lineRule="exact"/>
              <w:rPr>
                <w:i/>
                <w:iCs/>
                <w:szCs w:val="24"/>
                <w:rtl/>
              </w:rPr>
            </w:pPr>
            <w:r>
              <w:rPr>
                <w:i/>
                <w:iCs/>
                <w:szCs w:val="24"/>
                <w:rtl/>
              </w:rPr>
              <w:t>امرأة</w:t>
            </w:r>
          </w:p>
        </w:tc>
        <w:tc>
          <w:tcPr>
            <w:tcW w:w="709" w:type="dxa"/>
          </w:tcPr>
          <w:p w:rsidR="00000000" w:rsidRDefault="00000000">
            <w:pPr>
              <w:spacing w:line="360" w:lineRule="exact"/>
              <w:rPr>
                <w:i/>
                <w:iCs/>
                <w:szCs w:val="24"/>
                <w:rtl/>
              </w:rPr>
            </w:pPr>
            <w:r>
              <w:rPr>
                <w:i/>
                <w:iCs/>
                <w:szCs w:val="24"/>
                <w:rtl/>
              </w:rPr>
              <w:t>رجل</w:t>
            </w:r>
          </w:p>
        </w:tc>
        <w:tc>
          <w:tcPr>
            <w:tcW w:w="709" w:type="dxa"/>
          </w:tcPr>
          <w:p w:rsidR="00000000" w:rsidRDefault="00000000">
            <w:pPr>
              <w:spacing w:line="360" w:lineRule="exact"/>
              <w:rPr>
                <w:i/>
                <w:iCs/>
                <w:szCs w:val="24"/>
                <w:rtl/>
              </w:rPr>
            </w:pPr>
            <w:r>
              <w:rPr>
                <w:i/>
                <w:iCs/>
                <w:szCs w:val="24"/>
                <w:rtl/>
              </w:rPr>
              <w:t>امرأة</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استكملوا دراساتهم أو تسربوا تماما</w:t>
            </w:r>
          </w:p>
        </w:tc>
        <w:tc>
          <w:tcPr>
            <w:tcW w:w="708"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8"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851" w:type="dxa"/>
          </w:tcPr>
          <w:p w:rsidR="00000000" w:rsidRDefault="00000000">
            <w:pPr>
              <w:spacing w:line="360" w:lineRule="exact"/>
              <w:rPr>
                <w:szCs w:val="24"/>
                <w:rtl/>
              </w:rPr>
            </w:pPr>
            <w:r>
              <w:rPr>
                <w:szCs w:val="24"/>
                <w:rtl/>
              </w:rPr>
              <w:t>100</w:t>
            </w:r>
          </w:p>
        </w:tc>
        <w:tc>
          <w:tcPr>
            <w:tcW w:w="708"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c>
          <w:tcPr>
            <w:tcW w:w="709" w:type="dxa"/>
          </w:tcPr>
          <w:p w:rsidR="00000000" w:rsidRDefault="00000000">
            <w:pPr>
              <w:spacing w:line="360" w:lineRule="exact"/>
              <w:rPr>
                <w:szCs w:val="24"/>
                <w:rtl/>
              </w:rPr>
            </w:pPr>
            <w:r>
              <w:rPr>
                <w:szCs w:val="24"/>
                <w:rtl/>
              </w:rPr>
              <w:t>100</w:t>
            </w:r>
          </w:p>
        </w:tc>
      </w:tr>
      <w:tr w:rsidR="00000000">
        <w:tblPrEx>
          <w:tblCellMar>
            <w:top w:w="0" w:type="dxa"/>
            <w:bottom w:w="0" w:type="dxa"/>
          </w:tblCellMar>
        </w:tblPrEx>
        <w:tc>
          <w:tcPr>
            <w:tcW w:w="2410" w:type="dxa"/>
          </w:tcPr>
          <w:p w:rsidR="00000000" w:rsidRDefault="00000000">
            <w:pPr>
              <w:spacing w:line="360" w:lineRule="exact"/>
              <w:rPr>
                <w:w w:val="95"/>
                <w:szCs w:val="24"/>
                <w:rtl/>
              </w:rPr>
            </w:pPr>
            <w:r>
              <w:rPr>
                <w:w w:val="95"/>
                <w:szCs w:val="24"/>
                <w:rtl/>
              </w:rPr>
              <w:t>الدكتوراة أو درجات الدراسة العليا</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851" w:type="dxa"/>
          </w:tcPr>
          <w:p w:rsidR="00000000" w:rsidRDefault="00000000">
            <w:pPr>
              <w:spacing w:line="360" w:lineRule="exact"/>
              <w:rPr>
                <w:szCs w:val="24"/>
                <w:rtl/>
              </w:rPr>
            </w:pPr>
            <w:r>
              <w:rPr>
                <w:szCs w:val="24"/>
                <w:rtl/>
              </w:rPr>
              <w:t>0,0</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درجة جامعية</w:t>
            </w:r>
          </w:p>
        </w:tc>
        <w:tc>
          <w:tcPr>
            <w:tcW w:w="708" w:type="dxa"/>
          </w:tcPr>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r>
              <w:rPr>
                <w:szCs w:val="24"/>
                <w:rtl/>
              </w:rPr>
              <w:t>2,2</w:t>
            </w:r>
          </w:p>
        </w:tc>
        <w:tc>
          <w:tcPr>
            <w:tcW w:w="709" w:type="dxa"/>
          </w:tcPr>
          <w:p w:rsidR="00000000" w:rsidRDefault="00000000">
            <w:pPr>
              <w:spacing w:line="360" w:lineRule="exact"/>
              <w:rPr>
                <w:szCs w:val="24"/>
                <w:rtl/>
              </w:rPr>
            </w:pPr>
            <w:r>
              <w:rPr>
                <w:szCs w:val="24"/>
                <w:rtl/>
              </w:rPr>
              <w:t>3,3</w:t>
            </w:r>
          </w:p>
        </w:tc>
        <w:tc>
          <w:tcPr>
            <w:tcW w:w="709" w:type="dxa"/>
          </w:tcPr>
          <w:p w:rsidR="00000000" w:rsidRDefault="00000000">
            <w:pPr>
              <w:spacing w:line="360" w:lineRule="exact"/>
              <w:rPr>
                <w:szCs w:val="24"/>
                <w:rtl/>
              </w:rPr>
            </w:pPr>
            <w:r>
              <w:rPr>
                <w:szCs w:val="24"/>
                <w:rtl/>
              </w:rPr>
              <w:t>7.2</w:t>
            </w:r>
          </w:p>
        </w:tc>
        <w:tc>
          <w:tcPr>
            <w:tcW w:w="708" w:type="dxa"/>
          </w:tcPr>
          <w:p w:rsidR="00000000" w:rsidRDefault="00000000">
            <w:pPr>
              <w:spacing w:line="360" w:lineRule="exact"/>
              <w:rPr>
                <w:szCs w:val="24"/>
                <w:rtl/>
              </w:rPr>
            </w:pPr>
            <w:r>
              <w:rPr>
                <w:szCs w:val="24"/>
                <w:rtl/>
              </w:rPr>
              <w:t>4.3</w:t>
            </w:r>
          </w:p>
        </w:tc>
        <w:tc>
          <w:tcPr>
            <w:tcW w:w="709" w:type="dxa"/>
          </w:tcPr>
          <w:p w:rsidR="00000000" w:rsidRDefault="00000000">
            <w:pPr>
              <w:spacing w:line="360" w:lineRule="exact"/>
              <w:rPr>
                <w:szCs w:val="24"/>
                <w:rtl/>
              </w:rPr>
            </w:pPr>
            <w:r>
              <w:rPr>
                <w:szCs w:val="24"/>
                <w:rtl/>
              </w:rPr>
              <w:t>4.3</w:t>
            </w:r>
          </w:p>
        </w:tc>
        <w:tc>
          <w:tcPr>
            <w:tcW w:w="851" w:type="dxa"/>
          </w:tcPr>
          <w:p w:rsidR="00000000" w:rsidRDefault="00000000">
            <w:pPr>
              <w:spacing w:line="360" w:lineRule="exact"/>
              <w:rPr>
                <w:szCs w:val="24"/>
                <w:rtl/>
              </w:rPr>
            </w:pPr>
            <w:r>
              <w:rPr>
                <w:szCs w:val="24"/>
                <w:rtl/>
              </w:rPr>
              <w:t>2,2</w:t>
            </w:r>
          </w:p>
        </w:tc>
        <w:tc>
          <w:tcPr>
            <w:tcW w:w="708" w:type="dxa"/>
          </w:tcPr>
          <w:p w:rsidR="00000000" w:rsidRDefault="00000000">
            <w:pPr>
              <w:spacing w:line="360" w:lineRule="exact"/>
              <w:rPr>
                <w:szCs w:val="24"/>
                <w:rtl/>
              </w:rPr>
            </w:pPr>
            <w:r>
              <w:rPr>
                <w:szCs w:val="24"/>
                <w:rtl/>
              </w:rPr>
              <w:t>1,1</w:t>
            </w:r>
          </w:p>
        </w:tc>
        <w:tc>
          <w:tcPr>
            <w:tcW w:w="709" w:type="dxa"/>
          </w:tcPr>
          <w:p w:rsidR="00000000" w:rsidRDefault="00000000">
            <w:pPr>
              <w:spacing w:line="360" w:lineRule="exact"/>
              <w:rPr>
                <w:szCs w:val="24"/>
                <w:rtl/>
              </w:rPr>
            </w:pPr>
            <w:r>
              <w:rPr>
                <w:szCs w:val="24"/>
                <w:rtl/>
              </w:rPr>
              <w:t>0.9</w:t>
            </w:r>
          </w:p>
        </w:tc>
        <w:tc>
          <w:tcPr>
            <w:tcW w:w="709" w:type="dxa"/>
          </w:tcPr>
          <w:p w:rsidR="00000000" w:rsidRDefault="00000000">
            <w:pPr>
              <w:spacing w:line="360" w:lineRule="exact"/>
              <w:rPr>
                <w:szCs w:val="24"/>
                <w:rtl/>
              </w:rPr>
            </w:pPr>
            <w:r>
              <w:rPr>
                <w:szCs w:val="24"/>
                <w:rtl/>
              </w:rPr>
              <w:t>0.1</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دراسة جامعية (سنة واحدة على الأقل) دون الحصول على درجة</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851" w:type="dxa"/>
          </w:tcPr>
          <w:p w:rsidR="00000000" w:rsidRDefault="00000000">
            <w:pPr>
              <w:spacing w:line="360" w:lineRule="exact"/>
              <w:rPr>
                <w:szCs w:val="24"/>
                <w:rtl/>
              </w:rPr>
            </w:pPr>
            <w:r>
              <w:rPr>
                <w:szCs w:val="24"/>
                <w:rtl/>
              </w:rPr>
              <w:t>0,0</w:t>
            </w:r>
          </w:p>
        </w:tc>
        <w:tc>
          <w:tcPr>
            <w:tcW w:w="708"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c>
          <w:tcPr>
            <w:tcW w:w="709" w:type="dxa"/>
          </w:tcPr>
          <w:p w:rsidR="00000000" w:rsidRDefault="00000000">
            <w:pPr>
              <w:spacing w:line="360" w:lineRule="exact"/>
              <w:rPr>
                <w:szCs w:val="24"/>
                <w:rtl/>
              </w:rPr>
            </w:pPr>
            <w:r>
              <w:rPr>
                <w:szCs w:val="24"/>
                <w:rtl/>
              </w:rPr>
              <w:t>0,0</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درجة التعليم العالي التقني الفني</w:t>
            </w:r>
          </w:p>
        </w:tc>
        <w:tc>
          <w:tcPr>
            <w:tcW w:w="708" w:type="dxa"/>
          </w:tcPr>
          <w:p w:rsidR="00000000" w:rsidRDefault="00000000">
            <w:pPr>
              <w:spacing w:line="360" w:lineRule="exact"/>
              <w:rPr>
                <w:szCs w:val="24"/>
                <w:rtl/>
              </w:rPr>
            </w:pPr>
            <w:r>
              <w:rPr>
                <w:szCs w:val="24"/>
                <w:rtl/>
              </w:rPr>
              <w:t>3.9</w:t>
            </w:r>
          </w:p>
        </w:tc>
        <w:tc>
          <w:tcPr>
            <w:tcW w:w="709" w:type="dxa"/>
          </w:tcPr>
          <w:p w:rsidR="00000000" w:rsidRDefault="00000000">
            <w:pPr>
              <w:spacing w:line="360" w:lineRule="exact"/>
              <w:rPr>
                <w:szCs w:val="24"/>
                <w:rtl/>
              </w:rPr>
            </w:pPr>
            <w:r>
              <w:rPr>
                <w:szCs w:val="24"/>
                <w:rtl/>
              </w:rPr>
              <w:t>9.5</w:t>
            </w:r>
          </w:p>
        </w:tc>
        <w:tc>
          <w:tcPr>
            <w:tcW w:w="709" w:type="dxa"/>
          </w:tcPr>
          <w:p w:rsidR="00000000" w:rsidRDefault="00000000">
            <w:pPr>
              <w:spacing w:line="360" w:lineRule="exact"/>
              <w:rPr>
                <w:szCs w:val="24"/>
                <w:rtl/>
              </w:rPr>
            </w:pPr>
            <w:r>
              <w:rPr>
                <w:szCs w:val="24"/>
                <w:rtl/>
              </w:rPr>
              <w:t>4.1</w:t>
            </w:r>
          </w:p>
        </w:tc>
        <w:tc>
          <w:tcPr>
            <w:tcW w:w="709" w:type="dxa"/>
          </w:tcPr>
          <w:p w:rsidR="00000000" w:rsidRDefault="00000000">
            <w:pPr>
              <w:spacing w:line="360" w:lineRule="exact"/>
              <w:rPr>
                <w:szCs w:val="24"/>
                <w:rtl/>
              </w:rPr>
            </w:pPr>
            <w:r>
              <w:rPr>
                <w:szCs w:val="24"/>
                <w:rtl/>
              </w:rPr>
              <w:t>8.5</w:t>
            </w:r>
          </w:p>
        </w:tc>
        <w:tc>
          <w:tcPr>
            <w:tcW w:w="708" w:type="dxa"/>
          </w:tcPr>
          <w:p w:rsidR="00000000" w:rsidRDefault="00000000">
            <w:pPr>
              <w:spacing w:line="360" w:lineRule="exact"/>
              <w:rPr>
                <w:szCs w:val="24"/>
                <w:rtl/>
              </w:rPr>
            </w:pPr>
            <w:r>
              <w:rPr>
                <w:szCs w:val="24"/>
                <w:rtl/>
              </w:rPr>
              <w:t>3.6</w:t>
            </w:r>
          </w:p>
        </w:tc>
        <w:tc>
          <w:tcPr>
            <w:tcW w:w="709" w:type="dxa"/>
          </w:tcPr>
          <w:p w:rsidR="00000000" w:rsidRDefault="00000000">
            <w:pPr>
              <w:spacing w:line="360" w:lineRule="exact"/>
              <w:rPr>
                <w:szCs w:val="24"/>
                <w:rtl/>
              </w:rPr>
            </w:pPr>
            <w:r>
              <w:rPr>
                <w:szCs w:val="24"/>
                <w:rtl/>
              </w:rPr>
              <w:t>3.6</w:t>
            </w:r>
          </w:p>
        </w:tc>
        <w:tc>
          <w:tcPr>
            <w:tcW w:w="851" w:type="dxa"/>
          </w:tcPr>
          <w:p w:rsidR="00000000" w:rsidRDefault="00000000">
            <w:pPr>
              <w:spacing w:line="360" w:lineRule="exact"/>
              <w:rPr>
                <w:szCs w:val="24"/>
                <w:rtl/>
              </w:rPr>
            </w:pPr>
            <w:r>
              <w:rPr>
                <w:szCs w:val="24"/>
                <w:rtl/>
              </w:rPr>
              <w:t>0.9</w:t>
            </w:r>
          </w:p>
        </w:tc>
        <w:tc>
          <w:tcPr>
            <w:tcW w:w="708" w:type="dxa"/>
          </w:tcPr>
          <w:p w:rsidR="00000000" w:rsidRDefault="00000000">
            <w:pPr>
              <w:spacing w:line="360" w:lineRule="exact"/>
              <w:rPr>
                <w:szCs w:val="24"/>
                <w:rtl/>
              </w:rPr>
            </w:pPr>
            <w:r>
              <w:rPr>
                <w:szCs w:val="24"/>
                <w:rtl/>
              </w:rPr>
              <w:t>0.3</w:t>
            </w:r>
          </w:p>
        </w:tc>
        <w:tc>
          <w:tcPr>
            <w:tcW w:w="709" w:type="dxa"/>
          </w:tcPr>
          <w:p w:rsidR="00000000" w:rsidRDefault="00000000">
            <w:pPr>
              <w:spacing w:line="360" w:lineRule="exact"/>
              <w:rPr>
                <w:szCs w:val="24"/>
                <w:rtl/>
              </w:rPr>
            </w:pPr>
            <w:r>
              <w:rPr>
                <w:szCs w:val="24"/>
                <w:rtl/>
              </w:rPr>
              <w:t>0.3</w:t>
            </w:r>
          </w:p>
        </w:tc>
        <w:tc>
          <w:tcPr>
            <w:tcW w:w="709" w:type="dxa"/>
          </w:tcPr>
          <w:p w:rsidR="00000000" w:rsidRDefault="00000000">
            <w:pPr>
              <w:spacing w:line="360" w:lineRule="exact"/>
              <w:rPr>
                <w:szCs w:val="24"/>
                <w:rtl/>
              </w:rPr>
            </w:pPr>
            <w:r>
              <w:rPr>
                <w:szCs w:val="24"/>
                <w:rtl/>
              </w:rPr>
              <w:t>0.1</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شهادة التعليم الثانوي</w:t>
            </w:r>
          </w:p>
        </w:tc>
        <w:tc>
          <w:tcPr>
            <w:tcW w:w="708" w:type="dxa"/>
          </w:tcPr>
          <w:p w:rsidR="00000000" w:rsidRDefault="00000000">
            <w:pPr>
              <w:spacing w:line="360" w:lineRule="exact"/>
              <w:rPr>
                <w:szCs w:val="24"/>
                <w:rtl/>
              </w:rPr>
            </w:pPr>
            <w:r>
              <w:rPr>
                <w:szCs w:val="24"/>
                <w:rtl/>
              </w:rPr>
              <w:t>42.2</w:t>
            </w:r>
          </w:p>
        </w:tc>
        <w:tc>
          <w:tcPr>
            <w:tcW w:w="709" w:type="dxa"/>
          </w:tcPr>
          <w:p w:rsidR="00000000" w:rsidRDefault="00000000">
            <w:pPr>
              <w:spacing w:line="360" w:lineRule="exact"/>
              <w:rPr>
                <w:szCs w:val="24"/>
                <w:rtl/>
              </w:rPr>
            </w:pPr>
            <w:r>
              <w:rPr>
                <w:szCs w:val="24"/>
                <w:rtl/>
              </w:rPr>
              <w:t>49.4</w:t>
            </w:r>
          </w:p>
        </w:tc>
        <w:tc>
          <w:tcPr>
            <w:tcW w:w="709" w:type="dxa"/>
          </w:tcPr>
          <w:p w:rsidR="00000000" w:rsidRDefault="00000000">
            <w:pPr>
              <w:spacing w:line="360" w:lineRule="exact"/>
              <w:rPr>
                <w:szCs w:val="24"/>
                <w:rtl/>
              </w:rPr>
            </w:pPr>
            <w:r>
              <w:rPr>
                <w:szCs w:val="24"/>
                <w:rtl/>
              </w:rPr>
              <w:t>34.9</w:t>
            </w:r>
          </w:p>
        </w:tc>
        <w:tc>
          <w:tcPr>
            <w:tcW w:w="709" w:type="dxa"/>
          </w:tcPr>
          <w:p w:rsidR="00000000" w:rsidRDefault="00000000">
            <w:pPr>
              <w:spacing w:line="360" w:lineRule="exact"/>
              <w:rPr>
                <w:szCs w:val="24"/>
                <w:rtl/>
              </w:rPr>
            </w:pPr>
            <w:r>
              <w:rPr>
                <w:szCs w:val="24"/>
                <w:rtl/>
              </w:rPr>
              <w:t>32.6</w:t>
            </w:r>
          </w:p>
        </w:tc>
        <w:tc>
          <w:tcPr>
            <w:tcW w:w="708" w:type="dxa"/>
          </w:tcPr>
          <w:p w:rsidR="00000000" w:rsidRDefault="00000000">
            <w:pPr>
              <w:spacing w:line="360" w:lineRule="exact"/>
              <w:rPr>
                <w:szCs w:val="24"/>
                <w:rtl/>
              </w:rPr>
            </w:pPr>
            <w:r>
              <w:rPr>
                <w:szCs w:val="24"/>
                <w:rtl/>
              </w:rPr>
              <w:t>22.4</w:t>
            </w:r>
          </w:p>
        </w:tc>
        <w:tc>
          <w:tcPr>
            <w:tcW w:w="709" w:type="dxa"/>
          </w:tcPr>
          <w:p w:rsidR="00000000" w:rsidRDefault="00000000">
            <w:pPr>
              <w:spacing w:line="360" w:lineRule="exact"/>
              <w:rPr>
                <w:szCs w:val="24"/>
                <w:rtl/>
              </w:rPr>
            </w:pPr>
            <w:r>
              <w:rPr>
                <w:szCs w:val="24"/>
                <w:rtl/>
              </w:rPr>
              <w:t>17.0</w:t>
            </w:r>
          </w:p>
        </w:tc>
        <w:tc>
          <w:tcPr>
            <w:tcW w:w="851" w:type="dxa"/>
          </w:tcPr>
          <w:p w:rsidR="00000000" w:rsidRDefault="00000000">
            <w:pPr>
              <w:spacing w:line="360" w:lineRule="exact"/>
              <w:rPr>
                <w:szCs w:val="24"/>
                <w:rtl/>
              </w:rPr>
            </w:pPr>
            <w:r>
              <w:rPr>
                <w:szCs w:val="24"/>
                <w:rtl/>
              </w:rPr>
              <w:t>6.3</w:t>
            </w:r>
          </w:p>
        </w:tc>
        <w:tc>
          <w:tcPr>
            <w:tcW w:w="708" w:type="dxa"/>
          </w:tcPr>
          <w:p w:rsidR="00000000" w:rsidRDefault="00000000">
            <w:pPr>
              <w:spacing w:line="360" w:lineRule="exact"/>
              <w:rPr>
                <w:szCs w:val="24"/>
                <w:rtl/>
              </w:rPr>
            </w:pPr>
            <w:r>
              <w:rPr>
                <w:szCs w:val="24"/>
                <w:rtl/>
              </w:rPr>
              <w:t>2.8</w:t>
            </w:r>
          </w:p>
        </w:tc>
        <w:tc>
          <w:tcPr>
            <w:tcW w:w="709" w:type="dxa"/>
          </w:tcPr>
          <w:p w:rsidR="00000000" w:rsidRDefault="00000000">
            <w:pPr>
              <w:spacing w:line="360" w:lineRule="exact"/>
              <w:rPr>
                <w:szCs w:val="24"/>
                <w:rtl/>
              </w:rPr>
            </w:pPr>
            <w:r>
              <w:rPr>
                <w:szCs w:val="24"/>
                <w:rtl/>
              </w:rPr>
              <w:t>2.3</w:t>
            </w:r>
          </w:p>
        </w:tc>
        <w:tc>
          <w:tcPr>
            <w:tcW w:w="709" w:type="dxa"/>
          </w:tcPr>
          <w:p w:rsidR="00000000" w:rsidRDefault="00000000">
            <w:pPr>
              <w:spacing w:line="360" w:lineRule="exact"/>
              <w:rPr>
                <w:szCs w:val="24"/>
                <w:rtl/>
              </w:rPr>
            </w:pPr>
            <w:r>
              <w:rPr>
                <w:szCs w:val="24"/>
                <w:rtl/>
              </w:rPr>
              <w:t>0.3</w:t>
            </w:r>
          </w:p>
        </w:tc>
      </w:tr>
      <w:tr w:rsidR="00000000">
        <w:tblPrEx>
          <w:tblCellMar>
            <w:top w:w="0" w:type="dxa"/>
            <w:bottom w:w="0" w:type="dxa"/>
          </w:tblCellMar>
        </w:tblPrEx>
        <w:tc>
          <w:tcPr>
            <w:tcW w:w="2410" w:type="dxa"/>
          </w:tcPr>
          <w:p w:rsidR="00000000" w:rsidRDefault="00000000">
            <w:pPr>
              <w:spacing w:line="360" w:lineRule="exact"/>
              <w:rPr>
                <w:w w:val="98"/>
                <w:szCs w:val="24"/>
                <w:rtl/>
              </w:rPr>
            </w:pPr>
            <w:r>
              <w:rPr>
                <w:w w:val="98"/>
                <w:szCs w:val="24"/>
                <w:rtl/>
              </w:rPr>
              <w:t>شهادة ثلاث سنوات من التعليم الثانوي</w:t>
            </w:r>
          </w:p>
        </w:tc>
        <w:tc>
          <w:tcPr>
            <w:tcW w:w="708" w:type="dxa"/>
          </w:tcPr>
          <w:p w:rsidR="00000000" w:rsidRDefault="00000000">
            <w:pPr>
              <w:spacing w:line="360" w:lineRule="exact"/>
              <w:rPr>
                <w:szCs w:val="24"/>
                <w:rtl/>
              </w:rPr>
            </w:pPr>
            <w:r>
              <w:rPr>
                <w:szCs w:val="24"/>
                <w:rtl/>
              </w:rPr>
              <w:t>24.9</w:t>
            </w:r>
          </w:p>
        </w:tc>
        <w:tc>
          <w:tcPr>
            <w:tcW w:w="709" w:type="dxa"/>
          </w:tcPr>
          <w:p w:rsidR="00000000" w:rsidRDefault="00000000">
            <w:pPr>
              <w:spacing w:line="360" w:lineRule="exact"/>
              <w:rPr>
                <w:szCs w:val="24"/>
                <w:rtl/>
              </w:rPr>
            </w:pPr>
            <w:r>
              <w:rPr>
                <w:szCs w:val="24"/>
                <w:rtl/>
              </w:rPr>
              <w:t>16.9</w:t>
            </w:r>
          </w:p>
        </w:tc>
        <w:tc>
          <w:tcPr>
            <w:tcW w:w="709" w:type="dxa"/>
          </w:tcPr>
          <w:p w:rsidR="00000000" w:rsidRDefault="00000000">
            <w:pPr>
              <w:spacing w:line="360" w:lineRule="exact"/>
              <w:rPr>
                <w:szCs w:val="24"/>
                <w:rtl/>
              </w:rPr>
            </w:pPr>
            <w:r>
              <w:rPr>
                <w:szCs w:val="24"/>
                <w:rtl/>
              </w:rPr>
              <w:t>24.4</w:t>
            </w:r>
          </w:p>
        </w:tc>
        <w:tc>
          <w:tcPr>
            <w:tcW w:w="709" w:type="dxa"/>
          </w:tcPr>
          <w:p w:rsidR="00000000" w:rsidRDefault="00000000">
            <w:pPr>
              <w:spacing w:line="360" w:lineRule="exact"/>
              <w:rPr>
                <w:szCs w:val="24"/>
                <w:rtl/>
              </w:rPr>
            </w:pPr>
            <w:r>
              <w:rPr>
                <w:szCs w:val="24"/>
                <w:rtl/>
              </w:rPr>
              <w:t>17.4</w:t>
            </w:r>
          </w:p>
        </w:tc>
        <w:tc>
          <w:tcPr>
            <w:tcW w:w="708" w:type="dxa"/>
          </w:tcPr>
          <w:p w:rsidR="00000000" w:rsidRDefault="00000000">
            <w:pPr>
              <w:spacing w:line="360" w:lineRule="exact"/>
              <w:rPr>
                <w:szCs w:val="24"/>
                <w:rtl/>
              </w:rPr>
            </w:pPr>
            <w:r>
              <w:rPr>
                <w:szCs w:val="24"/>
                <w:rtl/>
              </w:rPr>
              <w:t>15.6</w:t>
            </w:r>
          </w:p>
        </w:tc>
        <w:tc>
          <w:tcPr>
            <w:tcW w:w="709" w:type="dxa"/>
          </w:tcPr>
          <w:p w:rsidR="00000000" w:rsidRDefault="00000000">
            <w:pPr>
              <w:spacing w:line="360" w:lineRule="exact"/>
              <w:rPr>
                <w:szCs w:val="24"/>
                <w:rtl/>
              </w:rPr>
            </w:pPr>
            <w:r>
              <w:rPr>
                <w:szCs w:val="24"/>
                <w:rtl/>
              </w:rPr>
              <w:t>10.9</w:t>
            </w:r>
          </w:p>
        </w:tc>
        <w:tc>
          <w:tcPr>
            <w:tcW w:w="851" w:type="dxa"/>
          </w:tcPr>
          <w:p w:rsidR="00000000" w:rsidRDefault="00000000">
            <w:pPr>
              <w:spacing w:line="360" w:lineRule="exact"/>
              <w:rPr>
                <w:szCs w:val="24"/>
                <w:rtl/>
              </w:rPr>
            </w:pPr>
            <w:r>
              <w:rPr>
                <w:szCs w:val="24"/>
                <w:rtl/>
              </w:rPr>
              <w:t>5.4</w:t>
            </w:r>
          </w:p>
        </w:tc>
        <w:tc>
          <w:tcPr>
            <w:tcW w:w="708" w:type="dxa"/>
          </w:tcPr>
          <w:p w:rsidR="00000000" w:rsidRDefault="00000000">
            <w:pPr>
              <w:spacing w:line="360" w:lineRule="exact"/>
              <w:rPr>
                <w:szCs w:val="24"/>
                <w:rtl/>
              </w:rPr>
            </w:pPr>
            <w:r>
              <w:rPr>
                <w:szCs w:val="24"/>
                <w:rtl/>
              </w:rPr>
              <w:t>1.9</w:t>
            </w:r>
          </w:p>
        </w:tc>
        <w:tc>
          <w:tcPr>
            <w:tcW w:w="709" w:type="dxa"/>
          </w:tcPr>
          <w:p w:rsidR="00000000" w:rsidRDefault="00000000">
            <w:pPr>
              <w:spacing w:line="360" w:lineRule="exact"/>
              <w:rPr>
                <w:szCs w:val="24"/>
                <w:rtl/>
              </w:rPr>
            </w:pPr>
            <w:r>
              <w:rPr>
                <w:szCs w:val="24"/>
                <w:rtl/>
              </w:rPr>
              <w:t>2.1</w:t>
            </w:r>
          </w:p>
        </w:tc>
        <w:tc>
          <w:tcPr>
            <w:tcW w:w="709" w:type="dxa"/>
          </w:tcPr>
          <w:p w:rsidR="00000000" w:rsidRDefault="00000000">
            <w:pPr>
              <w:spacing w:line="360" w:lineRule="exact"/>
              <w:rPr>
                <w:szCs w:val="24"/>
                <w:rtl/>
              </w:rPr>
            </w:pPr>
            <w:r>
              <w:rPr>
                <w:szCs w:val="24"/>
                <w:rtl/>
              </w:rPr>
              <w:t>0.6</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شهادة المدرسة الابتدائية</w:t>
            </w:r>
          </w:p>
        </w:tc>
        <w:tc>
          <w:tcPr>
            <w:tcW w:w="708" w:type="dxa"/>
          </w:tcPr>
          <w:p w:rsidR="00000000" w:rsidRDefault="00000000">
            <w:pPr>
              <w:spacing w:line="360" w:lineRule="exact"/>
              <w:rPr>
                <w:szCs w:val="24"/>
                <w:rtl/>
              </w:rPr>
            </w:pPr>
            <w:r>
              <w:rPr>
                <w:szCs w:val="24"/>
                <w:rtl/>
              </w:rPr>
              <w:t>27.4</w:t>
            </w:r>
          </w:p>
        </w:tc>
        <w:tc>
          <w:tcPr>
            <w:tcW w:w="709" w:type="dxa"/>
          </w:tcPr>
          <w:p w:rsidR="00000000" w:rsidRDefault="00000000">
            <w:pPr>
              <w:spacing w:line="360" w:lineRule="exact"/>
              <w:rPr>
                <w:szCs w:val="24"/>
                <w:rtl/>
              </w:rPr>
            </w:pPr>
            <w:r>
              <w:rPr>
                <w:szCs w:val="24"/>
                <w:rtl/>
              </w:rPr>
              <w:t>21.0</w:t>
            </w:r>
          </w:p>
        </w:tc>
        <w:tc>
          <w:tcPr>
            <w:tcW w:w="709" w:type="dxa"/>
          </w:tcPr>
          <w:p w:rsidR="00000000" w:rsidRDefault="00000000">
            <w:pPr>
              <w:spacing w:line="360" w:lineRule="exact"/>
              <w:rPr>
                <w:szCs w:val="24"/>
                <w:rtl/>
              </w:rPr>
            </w:pPr>
            <w:r>
              <w:rPr>
                <w:szCs w:val="24"/>
                <w:rtl/>
              </w:rPr>
              <w:t>31.8</w:t>
            </w:r>
          </w:p>
        </w:tc>
        <w:tc>
          <w:tcPr>
            <w:tcW w:w="709" w:type="dxa"/>
          </w:tcPr>
          <w:p w:rsidR="00000000" w:rsidRDefault="00000000">
            <w:pPr>
              <w:spacing w:line="360" w:lineRule="exact"/>
              <w:rPr>
                <w:szCs w:val="24"/>
                <w:rtl/>
              </w:rPr>
            </w:pPr>
            <w:r>
              <w:rPr>
                <w:szCs w:val="24"/>
                <w:rtl/>
              </w:rPr>
              <w:t>32.2</w:t>
            </w:r>
          </w:p>
        </w:tc>
        <w:tc>
          <w:tcPr>
            <w:tcW w:w="708" w:type="dxa"/>
          </w:tcPr>
          <w:p w:rsidR="00000000" w:rsidRDefault="00000000">
            <w:pPr>
              <w:spacing w:line="360" w:lineRule="exact"/>
              <w:rPr>
                <w:szCs w:val="24"/>
                <w:rtl/>
              </w:rPr>
            </w:pPr>
            <w:r>
              <w:rPr>
                <w:szCs w:val="24"/>
                <w:rtl/>
              </w:rPr>
              <w:t>51.6</w:t>
            </w:r>
          </w:p>
        </w:tc>
        <w:tc>
          <w:tcPr>
            <w:tcW w:w="709" w:type="dxa"/>
          </w:tcPr>
          <w:p w:rsidR="00000000" w:rsidRDefault="00000000">
            <w:pPr>
              <w:spacing w:line="360" w:lineRule="exact"/>
              <w:rPr>
                <w:szCs w:val="24"/>
                <w:rtl/>
              </w:rPr>
            </w:pPr>
            <w:r>
              <w:rPr>
                <w:szCs w:val="24"/>
                <w:rtl/>
              </w:rPr>
              <w:t>61.6</w:t>
            </w:r>
          </w:p>
        </w:tc>
        <w:tc>
          <w:tcPr>
            <w:tcW w:w="851" w:type="dxa"/>
          </w:tcPr>
          <w:p w:rsidR="00000000" w:rsidRDefault="00000000">
            <w:pPr>
              <w:spacing w:line="360" w:lineRule="exact"/>
              <w:rPr>
                <w:szCs w:val="24"/>
                <w:rtl/>
              </w:rPr>
            </w:pPr>
            <w:r>
              <w:rPr>
                <w:szCs w:val="24"/>
                <w:rtl/>
              </w:rPr>
              <w:t>74.4</w:t>
            </w:r>
          </w:p>
        </w:tc>
        <w:tc>
          <w:tcPr>
            <w:tcW w:w="708" w:type="dxa"/>
          </w:tcPr>
          <w:p w:rsidR="00000000" w:rsidRDefault="00000000">
            <w:pPr>
              <w:spacing w:line="360" w:lineRule="exact"/>
              <w:rPr>
                <w:szCs w:val="24"/>
                <w:rtl/>
              </w:rPr>
            </w:pPr>
            <w:r>
              <w:rPr>
                <w:szCs w:val="24"/>
                <w:rtl/>
              </w:rPr>
              <w:t>73.0</w:t>
            </w:r>
          </w:p>
        </w:tc>
        <w:tc>
          <w:tcPr>
            <w:tcW w:w="709" w:type="dxa"/>
          </w:tcPr>
          <w:p w:rsidR="00000000" w:rsidRDefault="00000000">
            <w:pPr>
              <w:spacing w:line="360" w:lineRule="exact"/>
              <w:rPr>
                <w:szCs w:val="24"/>
                <w:rtl/>
              </w:rPr>
            </w:pPr>
            <w:r>
              <w:rPr>
                <w:szCs w:val="24"/>
                <w:rtl/>
              </w:rPr>
              <w:t>63.1</w:t>
            </w:r>
          </w:p>
        </w:tc>
        <w:tc>
          <w:tcPr>
            <w:tcW w:w="709" w:type="dxa"/>
          </w:tcPr>
          <w:p w:rsidR="00000000" w:rsidRDefault="00000000">
            <w:pPr>
              <w:spacing w:line="360" w:lineRule="exact"/>
              <w:rPr>
                <w:szCs w:val="24"/>
                <w:rtl/>
              </w:rPr>
            </w:pPr>
            <w:r>
              <w:rPr>
                <w:szCs w:val="24"/>
                <w:rtl/>
              </w:rPr>
              <w:t>45.8</w:t>
            </w:r>
          </w:p>
        </w:tc>
      </w:tr>
      <w:tr w:rsidR="00000000">
        <w:tblPrEx>
          <w:tblCellMar>
            <w:top w:w="0" w:type="dxa"/>
            <w:bottom w:w="0" w:type="dxa"/>
          </w:tblCellMar>
        </w:tblPrEx>
        <w:tc>
          <w:tcPr>
            <w:tcW w:w="2410" w:type="dxa"/>
          </w:tcPr>
          <w:p w:rsidR="00000000" w:rsidRDefault="00000000">
            <w:pPr>
              <w:spacing w:line="360" w:lineRule="exact"/>
              <w:rPr>
                <w:szCs w:val="24"/>
                <w:rtl/>
              </w:rPr>
            </w:pPr>
            <w:r>
              <w:rPr>
                <w:szCs w:val="24"/>
                <w:rtl/>
              </w:rPr>
              <w:t>فصول قليلة بالمدرسة الابتدائية</w:t>
            </w:r>
          </w:p>
        </w:tc>
        <w:tc>
          <w:tcPr>
            <w:tcW w:w="708" w:type="dxa"/>
          </w:tcPr>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r>
              <w:rPr>
                <w:szCs w:val="24"/>
                <w:rtl/>
              </w:rPr>
              <w:t>0.2</w:t>
            </w:r>
          </w:p>
        </w:tc>
        <w:tc>
          <w:tcPr>
            <w:tcW w:w="709" w:type="dxa"/>
          </w:tcPr>
          <w:p w:rsidR="00000000" w:rsidRDefault="00000000">
            <w:pPr>
              <w:spacing w:line="360" w:lineRule="exact"/>
              <w:rPr>
                <w:szCs w:val="24"/>
                <w:rtl/>
              </w:rPr>
            </w:pPr>
            <w:r>
              <w:rPr>
                <w:szCs w:val="24"/>
                <w:rtl/>
              </w:rPr>
              <w:t>0.5</w:t>
            </w:r>
          </w:p>
        </w:tc>
        <w:tc>
          <w:tcPr>
            <w:tcW w:w="709" w:type="dxa"/>
          </w:tcPr>
          <w:p w:rsidR="00000000" w:rsidRDefault="00000000">
            <w:pPr>
              <w:spacing w:line="360" w:lineRule="exact"/>
              <w:rPr>
                <w:szCs w:val="24"/>
                <w:rtl/>
              </w:rPr>
            </w:pPr>
            <w:r>
              <w:rPr>
                <w:szCs w:val="24"/>
                <w:rtl/>
              </w:rPr>
              <w:t>0.9</w:t>
            </w:r>
          </w:p>
        </w:tc>
        <w:tc>
          <w:tcPr>
            <w:tcW w:w="708" w:type="dxa"/>
          </w:tcPr>
          <w:p w:rsidR="00000000" w:rsidRDefault="00000000">
            <w:pPr>
              <w:spacing w:line="360" w:lineRule="exact"/>
              <w:rPr>
                <w:szCs w:val="24"/>
                <w:rtl/>
              </w:rPr>
            </w:pPr>
            <w:r>
              <w:rPr>
                <w:szCs w:val="24"/>
                <w:rtl/>
              </w:rPr>
              <w:t>1.2</w:t>
            </w:r>
          </w:p>
        </w:tc>
        <w:tc>
          <w:tcPr>
            <w:tcW w:w="709" w:type="dxa"/>
          </w:tcPr>
          <w:p w:rsidR="00000000" w:rsidRDefault="00000000">
            <w:pPr>
              <w:spacing w:line="360" w:lineRule="exact"/>
              <w:rPr>
                <w:szCs w:val="24"/>
                <w:rtl/>
              </w:rPr>
            </w:pPr>
            <w:r>
              <w:rPr>
                <w:szCs w:val="24"/>
                <w:rtl/>
              </w:rPr>
              <w:t>1.3</w:t>
            </w:r>
          </w:p>
        </w:tc>
        <w:tc>
          <w:tcPr>
            <w:tcW w:w="851" w:type="dxa"/>
          </w:tcPr>
          <w:p w:rsidR="00000000" w:rsidRDefault="00000000">
            <w:pPr>
              <w:spacing w:line="360" w:lineRule="exact"/>
              <w:rPr>
                <w:szCs w:val="24"/>
                <w:rtl/>
              </w:rPr>
            </w:pPr>
            <w:r>
              <w:rPr>
                <w:szCs w:val="24"/>
                <w:rtl/>
              </w:rPr>
              <w:t>8.2</w:t>
            </w:r>
          </w:p>
        </w:tc>
        <w:tc>
          <w:tcPr>
            <w:tcW w:w="708" w:type="dxa"/>
          </w:tcPr>
          <w:p w:rsidR="00000000" w:rsidRDefault="00000000">
            <w:pPr>
              <w:spacing w:line="360" w:lineRule="exact"/>
              <w:rPr>
                <w:szCs w:val="24"/>
                <w:rtl/>
              </w:rPr>
            </w:pPr>
            <w:r>
              <w:rPr>
                <w:szCs w:val="24"/>
                <w:rtl/>
              </w:rPr>
              <w:t>13.8</w:t>
            </w:r>
          </w:p>
        </w:tc>
        <w:tc>
          <w:tcPr>
            <w:tcW w:w="709" w:type="dxa"/>
          </w:tcPr>
          <w:p w:rsidR="00000000" w:rsidRDefault="00000000">
            <w:pPr>
              <w:spacing w:line="360" w:lineRule="exact"/>
              <w:rPr>
                <w:szCs w:val="24"/>
                <w:rtl/>
              </w:rPr>
            </w:pPr>
            <w:r>
              <w:rPr>
                <w:szCs w:val="24"/>
                <w:rtl/>
              </w:rPr>
              <w:t>23.6</w:t>
            </w:r>
          </w:p>
        </w:tc>
        <w:tc>
          <w:tcPr>
            <w:tcW w:w="709" w:type="dxa"/>
          </w:tcPr>
          <w:p w:rsidR="00000000" w:rsidRDefault="00000000">
            <w:pPr>
              <w:spacing w:line="360" w:lineRule="exact"/>
              <w:rPr>
                <w:szCs w:val="24"/>
                <w:rtl/>
              </w:rPr>
            </w:pPr>
            <w:r>
              <w:rPr>
                <w:szCs w:val="24"/>
                <w:rtl/>
              </w:rPr>
              <w:t>28.7</w:t>
            </w:r>
          </w:p>
        </w:tc>
      </w:tr>
      <w:tr w:rsidR="00000000">
        <w:tblPrEx>
          <w:tblCellMar>
            <w:top w:w="0" w:type="dxa"/>
            <w:bottom w:w="0" w:type="dxa"/>
          </w:tblCellMar>
        </w:tblPrEx>
        <w:tc>
          <w:tcPr>
            <w:tcW w:w="2410" w:type="dxa"/>
          </w:tcPr>
          <w:p w:rsidR="00000000" w:rsidRDefault="00000000">
            <w:pPr>
              <w:spacing w:line="360" w:lineRule="exact"/>
              <w:rPr>
                <w:rtl/>
              </w:rPr>
            </w:pPr>
            <w:r>
              <w:rPr>
                <w:rtl/>
              </w:rPr>
              <w:t>بغير تعليم</w:t>
            </w:r>
          </w:p>
        </w:tc>
        <w:tc>
          <w:tcPr>
            <w:tcW w:w="708" w:type="dxa"/>
          </w:tcPr>
          <w:p w:rsidR="00000000" w:rsidRDefault="00000000">
            <w:pPr>
              <w:spacing w:line="360" w:lineRule="exact"/>
              <w:rPr>
                <w:szCs w:val="24"/>
                <w:rtl/>
              </w:rPr>
            </w:pPr>
            <w:r>
              <w:rPr>
                <w:szCs w:val="24"/>
                <w:rtl/>
              </w:rPr>
              <w:t>0.6</w:t>
            </w:r>
          </w:p>
        </w:tc>
        <w:tc>
          <w:tcPr>
            <w:tcW w:w="709" w:type="dxa"/>
          </w:tcPr>
          <w:p w:rsidR="00000000" w:rsidRDefault="00000000">
            <w:pPr>
              <w:spacing w:line="360" w:lineRule="exact"/>
              <w:rPr>
                <w:szCs w:val="24"/>
                <w:rtl/>
              </w:rPr>
            </w:pPr>
            <w:r>
              <w:rPr>
                <w:szCs w:val="24"/>
                <w:rtl/>
              </w:rPr>
              <w:t>0.7</w:t>
            </w:r>
          </w:p>
        </w:tc>
        <w:tc>
          <w:tcPr>
            <w:tcW w:w="709" w:type="dxa"/>
          </w:tcPr>
          <w:p w:rsidR="00000000" w:rsidRDefault="00000000">
            <w:pPr>
              <w:spacing w:line="360" w:lineRule="exact"/>
              <w:rPr>
                <w:szCs w:val="24"/>
                <w:rtl/>
              </w:rPr>
            </w:pPr>
            <w:r>
              <w:rPr>
                <w:szCs w:val="24"/>
                <w:rtl/>
              </w:rPr>
              <w:t>1,1</w:t>
            </w:r>
          </w:p>
        </w:tc>
        <w:tc>
          <w:tcPr>
            <w:tcW w:w="709" w:type="dxa"/>
          </w:tcPr>
          <w:p w:rsidR="00000000" w:rsidRDefault="00000000">
            <w:pPr>
              <w:spacing w:line="360" w:lineRule="exact"/>
              <w:rPr>
                <w:szCs w:val="24"/>
                <w:rtl/>
              </w:rPr>
            </w:pPr>
            <w:r>
              <w:rPr>
                <w:szCs w:val="24"/>
                <w:rtl/>
              </w:rPr>
              <w:t>1,1</w:t>
            </w:r>
          </w:p>
        </w:tc>
        <w:tc>
          <w:tcPr>
            <w:tcW w:w="708" w:type="dxa"/>
          </w:tcPr>
          <w:p w:rsidR="00000000" w:rsidRDefault="00000000">
            <w:pPr>
              <w:spacing w:line="360" w:lineRule="exact"/>
              <w:rPr>
                <w:szCs w:val="24"/>
                <w:rtl/>
              </w:rPr>
            </w:pPr>
            <w:r>
              <w:rPr>
                <w:szCs w:val="24"/>
                <w:rtl/>
              </w:rPr>
              <w:t>1.3</w:t>
            </w:r>
          </w:p>
        </w:tc>
        <w:tc>
          <w:tcPr>
            <w:tcW w:w="709" w:type="dxa"/>
          </w:tcPr>
          <w:p w:rsidR="00000000" w:rsidRDefault="00000000">
            <w:pPr>
              <w:spacing w:line="360" w:lineRule="exact"/>
              <w:rPr>
                <w:szCs w:val="24"/>
                <w:rtl/>
              </w:rPr>
            </w:pPr>
            <w:r>
              <w:rPr>
                <w:szCs w:val="24"/>
                <w:rtl/>
              </w:rPr>
              <w:t>1.3</w:t>
            </w:r>
          </w:p>
        </w:tc>
        <w:tc>
          <w:tcPr>
            <w:tcW w:w="851" w:type="dxa"/>
          </w:tcPr>
          <w:p w:rsidR="00000000" w:rsidRDefault="00000000">
            <w:pPr>
              <w:spacing w:line="360" w:lineRule="exact"/>
              <w:rPr>
                <w:szCs w:val="24"/>
                <w:rtl/>
              </w:rPr>
            </w:pPr>
            <w:r>
              <w:rPr>
                <w:szCs w:val="24"/>
                <w:rtl/>
              </w:rPr>
              <w:t>2.5</w:t>
            </w:r>
          </w:p>
        </w:tc>
        <w:tc>
          <w:tcPr>
            <w:tcW w:w="708" w:type="dxa"/>
          </w:tcPr>
          <w:p w:rsidR="00000000" w:rsidRDefault="00000000">
            <w:pPr>
              <w:spacing w:line="360" w:lineRule="exact"/>
              <w:rPr>
                <w:szCs w:val="24"/>
                <w:rtl/>
              </w:rPr>
            </w:pPr>
            <w:r>
              <w:rPr>
                <w:szCs w:val="24"/>
                <w:rtl/>
              </w:rPr>
              <w:t>7.0</w:t>
            </w:r>
          </w:p>
        </w:tc>
        <w:tc>
          <w:tcPr>
            <w:tcW w:w="709" w:type="dxa"/>
          </w:tcPr>
          <w:p w:rsidR="00000000" w:rsidRDefault="00000000">
            <w:pPr>
              <w:spacing w:line="360" w:lineRule="exact"/>
              <w:rPr>
                <w:szCs w:val="24"/>
                <w:rtl/>
              </w:rPr>
            </w:pPr>
            <w:r>
              <w:rPr>
                <w:szCs w:val="24"/>
                <w:rtl/>
              </w:rPr>
              <w:t>7.8</w:t>
            </w:r>
          </w:p>
        </w:tc>
        <w:tc>
          <w:tcPr>
            <w:tcW w:w="709" w:type="dxa"/>
          </w:tcPr>
          <w:p w:rsidR="00000000" w:rsidRDefault="00000000">
            <w:pPr>
              <w:spacing w:line="360" w:lineRule="exact"/>
              <w:rPr>
                <w:szCs w:val="24"/>
                <w:rtl/>
              </w:rPr>
            </w:pPr>
            <w:r>
              <w:rPr>
                <w:szCs w:val="24"/>
                <w:rtl/>
              </w:rPr>
              <w:t>24.4</w:t>
            </w:r>
          </w:p>
        </w:tc>
      </w:tr>
    </w:tbl>
    <w:p w:rsidR="00000000" w:rsidRDefault="00000000">
      <w:pPr>
        <w:pStyle w:val="SingleTxt"/>
        <w:spacing w:line="360" w:lineRule="exact"/>
        <w:ind w:left="1264" w:right="1264"/>
        <w:rPr>
          <w:szCs w:val="26"/>
          <w:rtl/>
        </w:rPr>
      </w:pPr>
      <w:r>
        <w:rPr>
          <w:rtl/>
        </w:rPr>
        <w:tab/>
      </w:r>
      <w:r>
        <w:rPr>
          <w:rtl/>
        </w:rPr>
        <w:tab/>
      </w:r>
      <w:r>
        <w:rPr>
          <w:szCs w:val="26"/>
          <w:rtl/>
        </w:rPr>
        <w:t>المصدر:</w:t>
      </w:r>
      <w:r>
        <w:rPr>
          <w:szCs w:val="26"/>
          <w:rtl/>
        </w:rPr>
        <w:tab/>
        <w:t>الدائرة الإحصائية الوطنية باليونان، مسح القوى العاملة، 1998</w:t>
      </w:r>
    </w:p>
    <w:p w:rsidR="00000000" w:rsidRDefault="00000000">
      <w:pPr>
        <w:pStyle w:val="SingleTxt"/>
        <w:ind w:left="1264" w:right="1264"/>
        <w:rPr>
          <w:b/>
          <w:bCs/>
          <w:rtl/>
        </w:rPr>
      </w:pPr>
      <w:r>
        <w:rPr>
          <w:b/>
          <w:bCs/>
          <w:rtl/>
        </w:rPr>
        <w:t>الإيرادات حسب نوع الجنس</w:t>
      </w:r>
    </w:p>
    <w:p w:rsidR="00000000" w:rsidRDefault="00000000">
      <w:pPr>
        <w:pStyle w:val="SingleTxt"/>
        <w:ind w:left="1264" w:right="1264"/>
        <w:rPr>
          <w:rtl/>
        </w:rPr>
      </w:pPr>
      <w:r>
        <w:rPr>
          <w:b/>
          <w:bCs/>
          <w:rtl/>
        </w:rPr>
        <w:tab/>
      </w:r>
      <w:r>
        <w:rPr>
          <w:b/>
          <w:bCs/>
          <w:rtl/>
        </w:rPr>
        <w:tab/>
      </w:r>
      <w:r>
        <w:rPr>
          <w:rtl/>
        </w:rPr>
        <w:t>ما زال متوسط إيرادات المرأة أقل من نظيره للرجل وقد وصل في عام 1998 إلى:</w:t>
      </w:r>
    </w:p>
    <w:p w:rsidR="00000000" w:rsidRDefault="00000000">
      <w:pPr>
        <w:jc w:val="center"/>
        <w:rPr>
          <w:rtl/>
        </w:rPr>
      </w:pP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418"/>
        <w:gridCol w:w="1275"/>
        <w:gridCol w:w="1276"/>
        <w:gridCol w:w="1843"/>
      </w:tblGrid>
      <w:tr w:rsidR="00000000">
        <w:tblPrEx>
          <w:tblCellMar>
            <w:top w:w="0" w:type="dxa"/>
            <w:bottom w:w="0" w:type="dxa"/>
          </w:tblCellMar>
        </w:tblPrEx>
        <w:trPr>
          <w:cantSplit/>
        </w:trPr>
        <w:tc>
          <w:tcPr>
            <w:tcW w:w="8222" w:type="dxa"/>
            <w:gridSpan w:val="5"/>
          </w:tcPr>
          <w:p w:rsidR="00000000" w:rsidRDefault="00000000">
            <w:pPr>
              <w:pStyle w:val="H23"/>
              <w:keepLines w:val="0"/>
              <w:suppressAutoHyphens w:val="0"/>
              <w:rPr>
                <w:b w:val="0"/>
                <w:bCs w:val="0"/>
                <w:i/>
                <w:iCs/>
                <w:spacing w:val="0"/>
                <w:rtl/>
              </w:rPr>
            </w:pPr>
            <w:r>
              <w:rPr>
                <w:b w:val="0"/>
                <w:bCs w:val="0"/>
                <w:i/>
                <w:iCs/>
                <w:spacing w:val="0"/>
                <w:rtl/>
              </w:rPr>
              <w:t>متوسط الإيرادات حسب القطاع ونوع الجنس،علاقة إيرادات الرجل والمرأة في عام 1998*</w:t>
            </w:r>
          </w:p>
        </w:tc>
      </w:tr>
      <w:tr w:rsidR="00000000">
        <w:tblPrEx>
          <w:tblCellMar>
            <w:top w:w="0" w:type="dxa"/>
            <w:bottom w:w="0" w:type="dxa"/>
          </w:tblCellMar>
        </w:tblPrEx>
        <w:tc>
          <w:tcPr>
            <w:tcW w:w="2410" w:type="dxa"/>
          </w:tcPr>
          <w:p w:rsidR="00000000" w:rsidRDefault="00000000">
            <w:pPr>
              <w:rPr>
                <w:i/>
                <w:iCs/>
                <w:szCs w:val="28"/>
                <w:rtl/>
              </w:rPr>
            </w:pPr>
          </w:p>
          <w:p w:rsidR="00000000" w:rsidRDefault="00000000">
            <w:pPr>
              <w:rPr>
                <w:i/>
                <w:iCs/>
                <w:szCs w:val="28"/>
                <w:rtl/>
              </w:rPr>
            </w:pPr>
            <w:r>
              <w:rPr>
                <w:i/>
                <w:iCs/>
                <w:szCs w:val="28"/>
                <w:rtl/>
              </w:rPr>
              <w:t>فرع النشاط المالي</w:t>
            </w:r>
          </w:p>
        </w:tc>
        <w:tc>
          <w:tcPr>
            <w:tcW w:w="1418" w:type="dxa"/>
          </w:tcPr>
          <w:p w:rsidR="00000000" w:rsidRDefault="00000000">
            <w:pPr>
              <w:rPr>
                <w:i/>
                <w:iCs/>
                <w:szCs w:val="28"/>
                <w:rtl/>
              </w:rPr>
            </w:pPr>
          </w:p>
          <w:p w:rsidR="00000000" w:rsidRDefault="00000000">
            <w:pPr>
              <w:rPr>
                <w:i/>
                <w:iCs/>
                <w:szCs w:val="28"/>
                <w:rtl/>
              </w:rPr>
            </w:pPr>
            <w:r>
              <w:rPr>
                <w:i/>
                <w:iCs/>
                <w:szCs w:val="28"/>
                <w:rtl/>
              </w:rPr>
              <w:t>المجموع</w:t>
            </w:r>
          </w:p>
        </w:tc>
        <w:tc>
          <w:tcPr>
            <w:tcW w:w="1275" w:type="dxa"/>
          </w:tcPr>
          <w:p w:rsidR="00000000" w:rsidRDefault="00000000">
            <w:pPr>
              <w:pStyle w:val="Heading3"/>
              <w:rPr>
                <w:rtl/>
              </w:rPr>
            </w:pPr>
          </w:p>
          <w:p w:rsidR="00000000" w:rsidRDefault="00000000">
            <w:pPr>
              <w:pStyle w:val="Heading3"/>
              <w:rPr>
                <w:rtl/>
              </w:rPr>
            </w:pPr>
            <w:r>
              <w:rPr>
                <w:rtl/>
              </w:rPr>
              <w:t>رجل</w:t>
            </w:r>
          </w:p>
        </w:tc>
        <w:tc>
          <w:tcPr>
            <w:tcW w:w="1276" w:type="dxa"/>
          </w:tcPr>
          <w:p w:rsidR="00000000" w:rsidRDefault="00000000">
            <w:pPr>
              <w:rPr>
                <w:i/>
                <w:iCs/>
                <w:szCs w:val="28"/>
                <w:rtl/>
              </w:rPr>
            </w:pPr>
          </w:p>
          <w:p w:rsidR="00000000" w:rsidRDefault="00000000">
            <w:pPr>
              <w:rPr>
                <w:i/>
                <w:iCs/>
                <w:szCs w:val="28"/>
                <w:rtl/>
              </w:rPr>
            </w:pPr>
            <w:r>
              <w:rPr>
                <w:i/>
                <w:iCs/>
                <w:szCs w:val="28"/>
                <w:rtl/>
              </w:rPr>
              <w:t>امرأة</w:t>
            </w:r>
          </w:p>
        </w:tc>
        <w:tc>
          <w:tcPr>
            <w:tcW w:w="1843" w:type="dxa"/>
          </w:tcPr>
          <w:p w:rsidR="00000000" w:rsidRDefault="00000000">
            <w:pPr>
              <w:rPr>
                <w:i/>
                <w:iCs/>
                <w:w w:val="95"/>
                <w:szCs w:val="28"/>
                <w:rtl/>
              </w:rPr>
            </w:pPr>
            <w:r>
              <w:rPr>
                <w:i/>
                <w:iCs/>
                <w:w w:val="95"/>
                <w:szCs w:val="28"/>
                <w:rtl/>
              </w:rPr>
              <w:t>النسبة المئوية لإيرادات المرأة إلى إيرادات الرجل</w:t>
            </w:r>
          </w:p>
        </w:tc>
      </w:tr>
      <w:tr w:rsidR="00000000">
        <w:tblPrEx>
          <w:tblCellMar>
            <w:top w:w="0" w:type="dxa"/>
            <w:bottom w:w="0" w:type="dxa"/>
          </w:tblCellMar>
        </w:tblPrEx>
        <w:trPr>
          <w:cantSplit/>
        </w:trPr>
        <w:tc>
          <w:tcPr>
            <w:tcW w:w="8222" w:type="dxa"/>
            <w:gridSpan w:val="5"/>
          </w:tcPr>
          <w:p w:rsidR="00000000" w:rsidRDefault="00000000">
            <w:pPr>
              <w:pStyle w:val="H23"/>
              <w:keepLines w:val="0"/>
              <w:suppressAutoHyphens w:val="0"/>
              <w:rPr>
                <w:spacing w:val="0"/>
                <w:szCs w:val="26"/>
                <w:rtl/>
              </w:rPr>
            </w:pPr>
            <w:r>
              <w:rPr>
                <w:spacing w:val="0"/>
                <w:szCs w:val="26"/>
                <w:rtl/>
              </w:rPr>
              <w:t>متوسط الإيرادات الشهرية للمستخدَمين</w:t>
            </w:r>
          </w:p>
        </w:tc>
      </w:tr>
      <w:tr w:rsidR="00000000">
        <w:tblPrEx>
          <w:tblCellMar>
            <w:top w:w="0" w:type="dxa"/>
            <w:bottom w:w="0" w:type="dxa"/>
          </w:tblCellMar>
        </w:tblPrEx>
        <w:tc>
          <w:tcPr>
            <w:tcW w:w="2410" w:type="dxa"/>
          </w:tcPr>
          <w:p w:rsidR="00000000" w:rsidRDefault="00000000">
            <w:pPr>
              <w:rPr>
                <w:rtl/>
              </w:rPr>
            </w:pPr>
            <w:r>
              <w:rPr>
                <w:rtl/>
              </w:rPr>
              <w:t>التأمين</w:t>
            </w:r>
          </w:p>
        </w:tc>
        <w:tc>
          <w:tcPr>
            <w:tcW w:w="1418" w:type="dxa"/>
          </w:tcPr>
          <w:p w:rsidR="00000000" w:rsidRDefault="00000000">
            <w:pPr>
              <w:rPr>
                <w:rtl/>
              </w:rPr>
            </w:pPr>
            <w:r>
              <w:rPr>
                <w:rtl/>
              </w:rPr>
              <w:t>458 406</w:t>
            </w:r>
          </w:p>
        </w:tc>
        <w:tc>
          <w:tcPr>
            <w:tcW w:w="1275" w:type="dxa"/>
          </w:tcPr>
          <w:p w:rsidR="00000000" w:rsidRDefault="00000000">
            <w:pPr>
              <w:rPr>
                <w:rtl/>
              </w:rPr>
            </w:pPr>
            <w:r>
              <w:rPr>
                <w:rtl/>
              </w:rPr>
              <w:t>112 521</w:t>
            </w:r>
          </w:p>
        </w:tc>
        <w:tc>
          <w:tcPr>
            <w:tcW w:w="1276" w:type="dxa"/>
          </w:tcPr>
          <w:p w:rsidR="00000000" w:rsidRDefault="00000000">
            <w:pPr>
              <w:rPr>
                <w:rtl/>
              </w:rPr>
            </w:pPr>
            <w:r>
              <w:rPr>
                <w:rtl/>
              </w:rPr>
              <w:t>467 327</w:t>
            </w:r>
          </w:p>
        </w:tc>
        <w:tc>
          <w:tcPr>
            <w:tcW w:w="1843" w:type="dxa"/>
          </w:tcPr>
          <w:p w:rsidR="00000000" w:rsidRDefault="00000000">
            <w:pPr>
              <w:rPr>
                <w:rtl/>
              </w:rPr>
            </w:pPr>
            <w:r>
              <w:rPr>
                <w:rtl/>
              </w:rPr>
              <w:t>62.8</w:t>
            </w:r>
          </w:p>
        </w:tc>
      </w:tr>
      <w:tr w:rsidR="00000000">
        <w:tblPrEx>
          <w:tblCellMar>
            <w:top w:w="0" w:type="dxa"/>
            <w:bottom w:w="0" w:type="dxa"/>
          </w:tblCellMar>
        </w:tblPrEx>
        <w:tc>
          <w:tcPr>
            <w:tcW w:w="2410" w:type="dxa"/>
          </w:tcPr>
          <w:p w:rsidR="00000000" w:rsidRDefault="00000000">
            <w:pPr>
              <w:rPr>
                <w:rtl/>
              </w:rPr>
            </w:pPr>
            <w:r>
              <w:rPr>
                <w:rtl/>
              </w:rPr>
              <w:t>المصارف</w:t>
            </w:r>
          </w:p>
        </w:tc>
        <w:tc>
          <w:tcPr>
            <w:tcW w:w="1418" w:type="dxa"/>
          </w:tcPr>
          <w:p w:rsidR="00000000" w:rsidRDefault="00000000">
            <w:pPr>
              <w:rPr>
                <w:rtl/>
              </w:rPr>
            </w:pPr>
            <w:r>
              <w:rPr>
                <w:rtl/>
              </w:rPr>
              <w:t>333 486</w:t>
            </w:r>
          </w:p>
        </w:tc>
        <w:tc>
          <w:tcPr>
            <w:tcW w:w="1275" w:type="dxa"/>
          </w:tcPr>
          <w:p w:rsidR="00000000" w:rsidRDefault="00000000">
            <w:pPr>
              <w:rPr>
                <w:rtl/>
              </w:rPr>
            </w:pPr>
            <w:r>
              <w:rPr>
                <w:rtl/>
              </w:rPr>
              <w:t>601 536</w:t>
            </w:r>
          </w:p>
        </w:tc>
        <w:tc>
          <w:tcPr>
            <w:tcW w:w="1276" w:type="dxa"/>
          </w:tcPr>
          <w:p w:rsidR="00000000" w:rsidRDefault="00000000">
            <w:pPr>
              <w:rPr>
                <w:rtl/>
              </w:rPr>
            </w:pPr>
            <w:r>
              <w:rPr>
                <w:rtl/>
              </w:rPr>
              <w:t>738 413</w:t>
            </w:r>
          </w:p>
        </w:tc>
        <w:tc>
          <w:tcPr>
            <w:tcW w:w="1843" w:type="dxa"/>
          </w:tcPr>
          <w:p w:rsidR="00000000" w:rsidRDefault="00000000">
            <w:pPr>
              <w:rPr>
                <w:rtl/>
              </w:rPr>
            </w:pPr>
            <w:r>
              <w:rPr>
                <w:rtl/>
              </w:rPr>
              <w:t>76.8</w:t>
            </w:r>
          </w:p>
        </w:tc>
      </w:tr>
      <w:tr w:rsidR="00000000">
        <w:tblPrEx>
          <w:tblCellMar>
            <w:top w:w="0" w:type="dxa"/>
            <w:bottom w:w="0" w:type="dxa"/>
          </w:tblCellMar>
        </w:tblPrEx>
        <w:tc>
          <w:tcPr>
            <w:tcW w:w="2410" w:type="dxa"/>
          </w:tcPr>
          <w:p w:rsidR="00000000" w:rsidRDefault="00000000">
            <w:pPr>
              <w:rPr>
                <w:rtl/>
              </w:rPr>
            </w:pPr>
            <w:r>
              <w:rPr>
                <w:rtl/>
              </w:rPr>
              <w:t>تجارة الجملة</w:t>
            </w:r>
          </w:p>
        </w:tc>
        <w:tc>
          <w:tcPr>
            <w:tcW w:w="1418" w:type="dxa"/>
          </w:tcPr>
          <w:p w:rsidR="00000000" w:rsidRDefault="00000000">
            <w:pPr>
              <w:rPr>
                <w:rtl/>
              </w:rPr>
            </w:pPr>
            <w:r>
              <w:rPr>
                <w:rtl/>
              </w:rPr>
              <w:t>675 333</w:t>
            </w:r>
          </w:p>
        </w:tc>
        <w:tc>
          <w:tcPr>
            <w:tcW w:w="1275" w:type="dxa"/>
          </w:tcPr>
          <w:p w:rsidR="00000000" w:rsidRDefault="00000000">
            <w:pPr>
              <w:rPr>
                <w:rtl/>
              </w:rPr>
            </w:pPr>
            <w:r>
              <w:rPr>
                <w:rtl/>
              </w:rPr>
              <w:t>069 352</w:t>
            </w:r>
          </w:p>
        </w:tc>
        <w:tc>
          <w:tcPr>
            <w:tcW w:w="1276" w:type="dxa"/>
          </w:tcPr>
          <w:p w:rsidR="00000000" w:rsidRDefault="00000000">
            <w:pPr>
              <w:rPr>
                <w:rtl/>
              </w:rPr>
            </w:pPr>
            <w:r>
              <w:rPr>
                <w:rtl/>
              </w:rPr>
              <w:t>839 293</w:t>
            </w:r>
          </w:p>
        </w:tc>
        <w:tc>
          <w:tcPr>
            <w:tcW w:w="1843" w:type="dxa"/>
          </w:tcPr>
          <w:p w:rsidR="00000000" w:rsidRDefault="00000000">
            <w:pPr>
              <w:rPr>
                <w:rtl/>
              </w:rPr>
            </w:pPr>
            <w:r>
              <w:rPr>
                <w:rtl/>
              </w:rPr>
              <w:t>83.5</w:t>
            </w:r>
          </w:p>
        </w:tc>
      </w:tr>
      <w:tr w:rsidR="00000000">
        <w:tblPrEx>
          <w:tblCellMar>
            <w:top w:w="0" w:type="dxa"/>
            <w:bottom w:w="0" w:type="dxa"/>
          </w:tblCellMar>
        </w:tblPrEx>
        <w:tc>
          <w:tcPr>
            <w:tcW w:w="2410" w:type="dxa"/>
          </w:tcPr>
          <w:p w:rsidR="00000000" w:rsidRDefault="00000000">
            <w:pPr>
              <w:rPr>
                <w:rtl/>
              </w:rPr>
            </w:pPr>
            <w:r>
              <w:rPr>
                <w:rtl/>
              </w:rPr>
              <w:t>تجارة التجزئة</w:t>
            </w:r>
          </w:p>
        </w:tc>
        <w:tc>
          <w:tcPr>
            <w:tcW w:w="1418" w:type="dxa"/>
          </w:tcPr>
          <w:p w:rsidR="00000000" w:rsidRDefault="00000000">
            <w:pPr>
              <w:rPr>
                <w:rtl/>
              </w:rPr>
            </w:pPr>
            <w:r>
              <w:rPr>
                <w:rtl/>
              </w:rPr>
              <w:t>324 250</w:t>
            </w:r>
          </w:p>
        </w:tc>
        <w:tc>
          <w:tcPr>
            <w:tcW w:w="1275" w:type="dxa"/>
          </w:tcPr>
          <w:p w:rsidR="00000000" w:rsidRDefault="00000000">
            <w:pPr>
              <w:rPr>
                <w:rtl/>
              </w:rPr>
            </w:pPr>
            <w:r>
              <w:rPr>
                <w:rtl/>
              </w:rPr>
              <w:t>870 267</w:t>
            </w:r>
          </w:p>
        </w:tc>
        <w:tc>
          <w:tcPr>
            <w:tcW w:w="1276" w:type="dxa"/>
          </w:tcPr>
          <w:p w:rsidR="00000000" w:rsidRDefault="00000000">
            <w:pPr>
              <w:rPr>
                <w:rtl/>
              </w:rPr>
            </w:pPr>
            <w:r>
              <w:rPr>
                <w:rtl/>
              </w:rPr>
              <w:t>207 236</w:t>
            </w:r>
          </w:p>
        </w:tc>
        <w:tc>
          <w:tcPr>
            <w:tcW w:w="1843" w:type="dxa"/>
          </w:tcPr>
          <w:p w:rsidR="00000000" w:rsidRDefault="00000000">
            <w:pPr>
              <w:rPr>
                <w:rtl/>
              </w:rPr>
            </w:pPr>
            <w:r>
              <w:rPr>
                <w:rtl/>
              </w:rPr>
              <w:t>94.4</w:t>
            </w:r>
          </w:p>
        </w:tc>
      </w:tr>
      <w:tr w:rsidR="00000000">
        <w:tblPrEx>
          <w:tblCellMar>
            <w:top w:w="0" w:type="dxa"/>
            <w:bottom w:w="0" w:type="dxa"/>
          </w:tblCellMar>
        </w:tblPrEx>
        <w:tc>
          <w:tcPr>
            <w:tcW w:w="2410" w:type="dxa"/>
          </w:tcPr>
          <w:p w:rsidR="00000000" w:rsidRDefault="00000000">
            <w:pPr>
              <w:rPr>
                <w:rtl/>
              </w:rPr>
            </w:pPr>
            <w:r>
              <w:rPr>
                <w:rtl/>
              </w:rPr>
              <w:t>المناجم</w:t>
            </w:r>
          </w:p>
        </w:tc>
        <w:tc>
          <w:tcPr>
            <w:tcW w:w="1418" w:type="dxa"/>
          </w:tcPr>
          <w:p w:rsidR="00000000" w:rsidRDefault="00000000">
            <w:pPr>
              <w:rPr>
                <w:rtl/>
              </w:rPr>
            </w:pPr>
            <w:r>
              <w:rPr>
                <w:rtl/>
              </w:rPr>
              <w:t>580 437</w:t>
            </w:r>
          </w:p>
        </w:tc>
        <w:tc>
          <w:tcPr>
            <w:tcW w:w="1275" w:type="dxa"/>
          </w:tcPr>
          <w:p w:rsidR="00000000" w:rsidRDefault="00000000">
            <w:pPr>
              <w:rPr>
                <w:rtl/>
              </w:rPr>
            </w:pPr>
            <w:r>
              <w:rPr>
                <w:rtl/>
              </w:rPr>
              <w:t>857 472</w:t>
            </w:r>
          </w:p>
        </w:tc>
        <w:tc>
          <w:tcPr>
            <w:tcW w:w="1276" w:type="dxa"/>
          </w:tcPr>
          <w:p w:rsidR="00000000" w:rsidRDefault="00000000">
            <w:pPr>
              <w:rPr>
                <w:rtl/>
              </w:rPr>
            </w:pPr>
            <w:r>
              <w:rPr>
                <w:rtl/>
              </w:rPr>
              <w:t>684 331</w:t>
            </w:r>
          </w:p>
        </w:tc>
        <w:tc>
          <w:tcPr>
            <w:tcW w:w="1843" w:type="dxa"/>
          </w:tcPr>
          <w:p w:rsidR="00000000" w:rsidRDefault="00000000">
            <w:pPr>
              <w:rPr>
                <w:rtl/>
              </w:rPr>
            </w:pPr>
            <w:r>
              <w:rPr>
                <w:rtl/>
              </w:rPr>
              <w:t>70.1</w:t>
            </w:r>
          </w:p>
        </w:tc>
      </w:tr>
      <w:tr w:rsidR="00000000">
        <w:tblPrEx>
          <w:tblCellMar>
            <w:top w:w="0" w:type="dxa"/>
            <w:bottom w:w="0" w:type="dxa"/>
          </w:tblCellMar>
        </w:tblPrEx>
        <w:tc>
          <w:tcPr>
            <w:tcW w:w="2410" w:type="dxa"/>
          </w:tcPr>
          <w:p w:rsidR="00000000" w:rsidRDefault="00000000">
            <w:pPr>
              <w:rPr>
                <w:rtl/>
              </w:rPr>
            </w:pPr>
            <w:r>
              <w:rPr>
                <w:rtl/>
              </w:rPr>
              <w:t>الصناعات-الحرف اليدوية</w:t>
            </w:r>
          </w:p>
        </w:tc>
        <w:tc>
          <w:tcPr>
            <w:tcW w:w="1418" w:type="dxa"/>
          </w:tcPr>
          <w:p w:rsidR="00000000" w:rsidRDefault="00000000">
            <w:pPr>
              <w:rPr>
                <w:rtl/>
              </w:rPr>
            </w:pPr>
            <w:r>
              <w:rPr>
                <w:rtl/>
              </w:rPr>
              <w:t>911 474</w:t>
            </w:r>
          </w:p>
        </w:tc>
        <w:tc>
          <w:tcPr>
            <w:tcW w:w="1275" w:type="dxa"/>
          </w:tcPr>
          <w:p w:rsidR="00000000" w:rsidRDefault="00000000">
            <w:pPr>
              <w:rPr>
                <w:rtl/>
              </w:rPr>
            </w:pPr>
            <w:r>
              <w:rPr>
                <w:rtl/>
              </w:rPr>
              <w:t>928 523</w:t>
            </w:r>
          </w:p>
        </w:tc>
        <w:tc>
          <w:tcPr>
            <w:tcW w:w="1276" w:type="dxa"/>
          </w:tcPr>
          <w:p w:rsidR="00000000" w:rsidRDefault="00000000">
            <w:pPr>
              <w:rPr>
                <w:rtl/>
              </w:rPr>
            </w:pPr>
            <w:r>
              <w:rPr>
                <w:rtl/>
              </w:rPr>
              <w:t>860 330</w:t>
            </w:r>
          </w:p>
        </w:tc>
        <w:tc>
          <w:tcPr>
            <w:tcW w:w="1843" w:type="dxa"/>
          </w:tcPr>
          <w:p w:rsidR="00000000" w:rsidRDefault="00000000">
            <w:pPr>
              <w:rPr>
                <w:rtl/>
              </w:rPr>
            </w:pPr>
            <w:r>
              <w:rPr>
                <w:rtl/>
              </w:rPr>
              <w:t>63.1</w:t>
            </w:r>
          </w:p>
        </w:tc>
      </w:tr>
      <w:tr w:rsidR="00000000">
        <w:tblPrEx>
          <w:tblCellMar>
            <w:top w:w="0" w:type="dxa"/>
            <w:bottom w:w="0" w:type="dxa"/>
          </w:tblCellMar>
        </w:tblPrEx>
        <w:tc>
          <w:tcPr>
            <w:tcW w:w="2410" w:type="dxa"/>
          </w:tcPr>
          <w:p w:rsidR="00000000" w:rsidRDefault="00000000">
            <w:pPr>
              <w:rPr>
                <w:rtl/>
              </w:rPr>
            </w:pPr>
            <w:r>
              <w:rPr>
                <w:rtl/>
              </w:rPr>
              <w:t>إمدادات الكهرباء والمياه</w:t>
            </w:r>
          </w:p>
        </w:tc>
        <w:tc>
          <w:tcPr>
            <w:tcW w:w="1418" w:type="dxa"/>
          </w:tcPr>
          <w:p w:rsidR="00000000" w:rsidRDefault="00000000">
            <w:pPr>
              <w:rPr>
                <w:rtl/>
              </w:rPr>
            </w:pPr>
            <w:r>
              <w:rPr>
                <w:rtl/>
              </w:rPr>
              <w:t>799 428</w:t>
            </w:r>
          </w:p>
        </w:tc>
        <w:tc>
          <w:tcPr>
            <w:tcW w:w="1275" w:type="dxa"/>
          </w:tcPr>
          <w:p w:rsidR="00000000" w:rsidRDefault="00000000">
            <w:pPr>
              <w:rPr>
                <w:rtl/>
              </w:rPr>
            </w:pPr>
            <w:r>
              <w:rPr>
                <w:rtl/>
              </w:rPr>
              <w:t>529 462</w:t>
            </w:r>
          </w:p>
        </w:tc>
        <w:tc>
          <w:tcPr>
            <w:tcW w:w="1276" w:type="dxa"/>
          </w:tcPr>
          <w:p w:rsidR="00000000" w:rsidRDefault="00000000">
            <w:pPr>
              <w:rPr>
                <w:rtl/>
              </w:rPr>
            </w:pPr>
            <w:r>
              <w:rPr>
                <w:rtl/>
              </w:rPr>
              <w:t>668 326</w:t>
            </w:r>
          </w:p>
        </w:tc>
        <w:tc>
          <w:tcPr>
            <w:tcW w:w="1843" w:type="dxa"/>
          </w:tcPr>
          <w:p w:rsidR="00000000" w:rsidRDefault="00000000">
            <w:pPr>
              <w:rPr>
                <w:rtl/>
              </w:rPr>
            </w:pPr>
            <w:r>
              <w:rPr>
                <w:rtl/>
              </w:rPr>
              <w:t>71.1</w:t>
            </w:r>
          </w:p>
        </w:tc>
      </w:tr>
      <w:tr w:rsidR="00000000">
        <w:tblPrEx>
          <w:tblCellMar>
            <w:top w:w="0" w:type="dxa"/>
            <w:bottom w:w="0" w:type="dxa"/>
          </w:tblCellMar>
        </w:tblPrEx>
        <w:trPr>
          <w:cantSplit/>
        </w:trPr>
        <w:tc>
          <w:tcPr>
            <w:tcW w:w="8222" w:type="dxa"/>
            <w:gridSpan w:val="5"/>
          </w:tcPr>
          <w:p w:rsidR="00000000" w:rsidRDefault="00000000">
            <w:pPr>
              <w:pStyle w:val="H23"/>
              <w:keepLines w:val="0"/>
              <w:suppressAutoHyphens w:val="0"/>
              <w:rPr>
                <w:spacing w:val="0"/>
                <w:szCs w:val="26"/>
                <w:rtl/>
              </w:rPr>
            </w:pPr>
            <w:r>
              <w:rPr>
                <w:spacing w:val="0"/>
                <w:szCs w:val="26"/>
                <w:rtl/>
              </w:rPr>
              <w:t>متوسط الإيرادات بالساعة للعاملين</w:t>
            </w:r>
          </w:p>
        </w:tc>
      </w:tr>
      <w:tr w:rsidR="00000000">
        <w:tblPrEx>
          <w:tblCellMar>
            <w:top w:w="0" w:type="dxa"/>
            <w:bottom w:w="0" w:type="dxa"/>
          </w:tblCellMar>
        </w:tblPrEx>
        <w:tc>
          <w:tcPr>
            <w:tcW w:w="2410" w:type="dxa"/>
          </w:tcPr>
          <w:p w:rsidR="00000000" w:rsidRDefault="00000000">
            <w:pPr>
              <w:rPr>
                <w:rtl/>
              </w:rPr>
            </w:pPr>
            <w:r>
              <w:rPr>
                <w:rtl/>
              </w:rPr>
              <w:t>المناجم</w:t>
            </w:r>
          </w:p>
        </w:tc>
        <w:tc>
          <w:tcPr>
            <w:tcW w:w="1418" w:type="dxa"/>
          </w:tcPr>
          <w:p w:rsidR="00000000" w:rsidRDefault="00000000">
            <w:pPr>
              <w:rPr>
                <w:rtl/>
              </w:rPr>
            </w:pPr>
            <w:r>
              <w:rPr>
                <w:rtl/>
              </w:rPr>
              <w:t>624 1</w:t>
            </w:r>
          </w:p>
        </w:tc>
        <w:tc>
          <w:tcPr>
            <w:tcW w:w="1275" w:type="dxa"/>
          </w:tcPr>
          <w:p w:rsidR="00000000" w:rsidRDefault="00000000">
            <w:pPr>
              <w:rPr>
                <w:rtl/>
              </w:rPr>
            </w:pPr>
            <w:r>
              <w:rPr>
                <w:rtl/>
              </w:rPr>
              <w:t>754 1</w:t>
            </w:r>
          </w:p>
        </w:tc>
        <w:tc>
          <w:tcPr>
            <w:tcW w:w="1276" w:type="dxa"/>
          </w:tcPr>
          <w:p w:rsidR="00000000" w:rsidRDefault="00000000">
            <w:pPr>
              <w:rPr>
                <w:rtl/>
              </w:rPr>
            </w:pPr>
            <w:r>
              <w:rPr>
                <w:rtl/>
              </w:rPr>
              <w:t>378 1</w:t>
            </w:r>
          </w:p>
        </w:tc>
        <w:tc>
          <w:tcPr>
            <w:tcW w:w="1843" w:type="dxa"/>
          </w:tcPr>
          <w:p w:rsidR="00000000" w:rsidRDefault="00000000">
            <w:pPr>
              <w:rPr>
                <w:rtl/>
              </w:rPr>
            </w:pPr>
            <w:r>
              <w:rPr>
                <w:rtl/>
              </w:rPr>
              <w:t>78.6</w:t>
            </w:r>
          </w:p>
        </w:tc>
      </w:tr>
      <w:tr w:rsidR="00000000">
        <w:tblPrEx>
          <w:tblCellMar>
            <w:top w:w="0" w:type="dxa"/>
            <w:bottom w:w="0" w:type="dxa"/>
          </w:tblCellMar>
        </w:tblPrEx>
        <w:tc>
          <w:tcPr>
            <w:tcW w:w="2410" w:type="dxa"/>
          </w:tcPr>
          <w:p w:rsidR="00000000" w:rsidRDefault="00000000">
            <w:pPr>
              <w:rPr>
                <w:rtl/>
              </w:rPr>
            </w:pPr>
            <w:r>
              <w:rPr>
                <w:rtl/>
              </w:rPr>
              <w:t>إمدادات الكهرباء والمياه</w:t>
            </w:r>
          </w:p>
        </w:tc>
        <w:tc>
          <w:tcPr>
            <w:tcW w:w="1418" w:type="dxa"/>
          </w:tcPr>
          <w:p w:rsidR="00000000" w:rsidRDefault="00000000">
            <w:pPr>
              <w:rPr>
                <w:rtl/>
              </w:rPr>
            </w:pPr>
            <w:r>
              <w:rPr>
                <w:rtl/>
              </w:rPr>
              <w:t>141 2</w:t>
            </w:r>
          </w:p>
        </w:tc>
        <w:tc>
          <w:tcPr>
            <w:tcW w:w="1275" w:type="dxa"/>
          </w:tcPr>
          <w:p w:rsidR="00000000" w:rsidRDefault="00000000">
            <w:pPr>
              <w:rPr>
                <w:rtl/>
              </w:rPr>
            </w:pPr>
            <w:r>
              <w:rPr>
                <w:rtl/>
              </w:rPr>
              <w:t>151 2</w:t>
            </w:r>
          </w:p>
        </w:tc>
        <w:tc>
          <w:tcPr>
            <w:tcW w:w="1276" w:type="dxa"/>
          </w:tcPr>
          <w:p w:rsidR="00000000" w:rsidRDefault="00000000">
            <w:pPr>
              <w:rPr>
                <w:rtl/>
              </w:rPr>
            </w:pPr>
            <w:r>
              <w:rPr>
                <w:rtl/>
              </w:rPr>
              <w:t>700 1</w:t>
            </w:r>
          </w:p>
        </w:tc>
        <w:tc>
          <w:tcPr>
            <w:tcW w:w="1843" w:type="dxa"/>
          </w:tcPr>
          <w:p w:rsidR="00000000" w:rsidRDefault="00000000">
            <w:pPr>
              <w:rPr>
                <w:rtl/>
              </w:rPr>
            </w:pPr>
            <w:r>
              <w:rPr>
                <w:rtl/>
              </w:rPr>
              <w:t>79.0</w:t>
            </w:r>
          </w:p>
        </w:tc>
      </w:tr>
      <w:tr w:rsidR="00000000">
        <w:tblPrEx>
          <w:tblCellMar>
            <w:top w:w="0" w:type="dxa"/>
            <w:bottom w:w="0" w:type="dxa"/>
          </w:tblCellMar>
        </w:tblPrEx>
        <w:tc>
          <w:tcPr>
            <w:tcW w:w="2410" w:type="dxa"/>
          </w:tcPr>
          <w:p w:rsidR="00000000" w:rsidRDefault="00000000">
            <w:pPr>
              <w:rPr>
                <w:rtl/>
              </w:rPr>
            </w:pPr>
            <w:r>
              <w:rPr>
                <w:rtl/>
              </w:rPr>
              <w:t xml:space="preserve">الصناعات </w:t>
            </w:r>
            <w:r>
              <w:t>–</w:t>
            </w:r>
            <w:r>
              <w:rPr>
                <w:rtl/>
              </w:rPr>
              <w:t>الحرف اليدوية</w:t>
            </w:r>
          </w:p>
        </w:tc>
        <w:tc>
          <w:tcPr>
            <w:tcW w:w="1418" w:type="dxa"/>
          </w:tcPr>
          <w:p w:rsidR="00000000" w:rsidRDefault="00000000">
            <w:pPr>
              <w:rPr>
                <w:rtl/>
              </w:rPr>
            </w:pPr>
            <w:r>
              <w:rPr>
                <w:rtl/>
              </w:rPr>
              <w:t>564 1</w:t>
            </w:r>
          </w:p>
        </w:tc>
        <w:tc>
          <w:tcPr>
            <w:tcW w:w="1275" w:type="dxa"/>
          </w:tcPr>
          <w:p w:rsidR="00000000" w:rsidRDefault="00000000">
            <w:pPr>
              <w:rPr>
                <w:rtl/>
              </w:rPr>
            </w:pPr>
            <w:r>
              <w:rPr>
                <w:rtl/>
              </w:rPr>
              <w:t>671 1</w:t>
            </w:r>
          </w:p>
        </w:tc>
        <w:tc>
          <w:tcPr>
            <w:tcW w:w="1276" w:type="dxa"/>
          </w:tcPr>
          <w:p w:rsidR="00000000" w:rsidRDefault="00000000">
            <w:pPr>
              <w:rPr>
                <w:rtl/>
              </w:rPr>
            </w:pPr>
            <w:r>
              <w:rPr>
                <w:rtl/>
              </w:rPr>
              <w:t>378 1</w:t>
            </w:r>
          </w:p>
        </w:tc>
        <w:tc>
          <w:tcPr>
            <w:tcW w:w="1843" w:type="dxa"/>
          </w:tcPr>
          <w:p w:rsidR="00000000" w:rsidRDefault="00000000">
            <w:pPr>
              <w:rPr>
                <w:rtl/>
              </w:rPr>
            </w:pPr>
            <w:r>
              <w:rPr>
                <w:rtl/>
              </w:rPr>
              <w:t>82.5</w:t>
            </w:r>
          </w:p>
        </w:tc>
      </w:tr>
    </w:tbl>
    <w:p w:rsidR="00000000" w:rsidRDefault="00000000">
      <w:pPr>
        <w:pStyle w:val="SingleTxt"/>
        <w:ind w:left="1264" w:right="1264"/>
        <w:rPr>
          <w:szCs w:val="26"/>
          <w:rtl/>
        </w:rPr>
      </w:pPr>
      <w:r>
        <w:rPr>
          <w:rtl/>
        </w:rPr>
        <w:tab/>
      </w:r>
      <w:r>
        <w:rPr>
          <w:rtl/>
        </w:rPr>
        <w:tab/>
      </w:r>
      <w:r>
        <w:rPr>
          <w:szCs w:val="26"/>
          <w:rtl/>
        </w:rPr>
        <w:t>المصدر:</w:t>
      </w:r>
      <w:r>
        <w:rPr>
          <w:szCs w:val="26"/>
          <w:rtl/>
        </w:rPr>
        <w:tab/>
        <w:t>الدائرة الإحصائية الوطنية باليونان، إحصاءات العمل 1993، 1999</w:t>
      </w:r>
    </w:p>
    <w:p w:rsidR="00000000" w:rsidRDefault="00000000">
      <w:pPr>
        <w:pStyle w:val="SingleTxt"/>
        <w:ind w:left="1264" w:right="1264"/>
        <w:rPr>
          <w:i/>
          <w:iCs/>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szCs w:val="26"/>
          <w:rtl/>
        </w:rPr>
      </w:pPr>
      <w:r>
        <w:rPr>
          <w:rtl/>
        </w:rPr>
        <w:tab/>
      </w:r>
      <w:r>
        <w:rPr>
          <w:rtl/>
        </w:rPr>
        <w:tab/>
      </w:r>
      <w:r>
        <w:rPr>
          <w:szCs w:val="26"/>
          <w:rtl/>
        </w:rPr>
        <w:t>*</w:t>
      </w:r>
      <w:r>
        <w:rPr>
          <w:szCs w:val="26"/>
          <w:rtl/>
        </w:rPr>
        <w:tab/>
        <w:t>الربع الأخير من عام 1998</w:t>
      </w:r>
    </w:p>
    <w:p w:rsidR="00000000" w:rsidRDefault="00000000">
      <w:pPr>
        <w:pStyle w:val="SingleTxt"/>
        <w:spacing w:line="360" w:lineRule="exact"/>
        <w:ind w:left="1264" w:right="1264"/>
        <w:rPr>
          <w:rtl/>
        </w:rPr>
      </w:pPr>
    </w:p>
    <w:p w:rsidR="00000000" w:rsidRDefault="00000000">
      <w:pPr>
        <w:pStyle w:val="SingleTxt"/>
        <w:spacing w:line="360" w:lineRule="exact"/>
        <w:ind w:left="1264" w:right="1264"/>
        <w:rPr>
          <w:rtl/>
        </w:rPr>
      </w:pPr>
      <w:r>
        <w:rPr>
          <w:rtl/>
        </w:rPr>
        <w:tab/>
      </w:r>
      <w:r>
        <w:rPr>
          <w:rtl/>
        </w:rPr>
        <w:tab/>
        <w:t>وفي الفترة قيد الاستعراض (1993-1998) تحسَّنت علاقة الإيرادات المكتسبة بين الرجل والمرأة في معظم الفروع ولكنها تدهورت في بعضها، بمعنى أن الفرق في متوسط الإيرادات زاد أو نقص. وهذه العلاقة موضحة في الرسم البياني التالي.</w:t>
      </w:r>
    </w:p>
    <w:p w:rsidR="00000000" w:rsidRDefault="00000000">
      <w:pPr>
        <w:pStyle w:val="SingleTxt"/>
        <w:spacing w:line="360" w:lineRule="exact"/>
        <w:ind w:left="1264" w:right="1264"/>
        <w:rPr>
          <w:rtl/>
        </w:rPr>
      </w:pPr>
      <w:r>
        <w:rPr>
          <w:rtl/>
        </w:rPr>
        <w:tab/>
      </w:r>
      <w:r>
        <w:rPr>
          <w:rtl/>
        </w:rPr>
        <w:tab/>
        <w:t>والفئتان القطاعيتان اللتان شهدتا زيادة في الفرق من حيث الإيرادات حسب نوع الجنس مدرجتان في الفروع ذات الخانة الرقمية الواحدة من النشاط الاقتصادي "الكهرباء والغاز الطبيعي والإمدادات المائية و "مؤسسات الائتمان الوسيطة" التي شهدت زيادة في استخدام المرأة بنسبة 11 في المائة و 37 في المائة على التوالي إضافة إلى زيادة كبيرة للغاية في مهن المستوى الأعلى.</w:t>
      </w:r>
    </w:p>
    <w:p w:rsidR="00000000" w:rsidRDefault="00000000">
      <w:pPr>
        <w:pStyle w:val="SingleTxt"/>
        <w:spacing w:line="360" w:lineRule="exact"/>
        <w:ind w:left="1264" w:right="1264"/>
        <w:rPr>
          <w:rtl/>
        </w:rPr>
      </w:pPr>
      <w:r>
        <w:rPr>
          <w:rtl/>
        </w:rPr>
        <w:tab/>
      </w:r>
      <w:r>
        <w:rPr>
          <w:rtl/>
        </w:rPr>
        <w:tab/>
        <w:t>ويلاحَظ وجود فرق في متوسط الإيرادات في جميع الفروع وقد تراوح في عام 1998 بين 5.6 في المائة بالنسبة إلى مستخدمي تجارة التجزئة وبين 32.2 في المائة لمستخدمي شركات التأمين</w:t>
      </w:r>
    </w:p>
    <w:p w:rsidR="00000000" w:rsidRDefault="00000000">
      <w:pPr>
        <w:pStyle w:val="SingleTxt"/>
        <w:ind w:left="1264" w:right="1264"/>
        <w:rPr>
          <w:rtl/>
        </w:rPr>
      </w:pPr>
    </w:p>
    <w:p w:rsidR="00000000" w:rsidRDefault="00000000">
      <w:pPr>
        <w:pStyle w:val="SingleTxt"/>
        <w:spacing w:after="0" w:line="300" w:lineRule="exact"/>
        <w:ind w:left="1264" w:right="1264"/>
        <w:rPr>
          <w:rtl/>
        </w:rPr>
      </w:pPr>
      <w:r>
        <w:rPr>
          <w:rtl/>
        </w:rPr>
        <w:tab/>
      </w:r>
      <w:r>
        <w:rPr>
          <w:b/>
          <w:bCs/>
          <w:rtl/>
        </w:rPr>
        <w:t>الفرق بين متوسط إيرادات المرأة وبين الإيرادات المناظرة للرجل حسب الفرع، 1993 و 1998</w:t>
      </w:r>
      <w:r>
        <w:rPr>
          <w:rtl/>
        </w:rPr>
        <w:t>*</w:t>
      </w:r>
    </w:p>
    <w:p w:rsidR="00000000" w:rsidRDefault="00000000">
      <w:pPr>
        <w:pStyle w:val="SingleTxt"/>
        <w:spacing w:after="0" w:line="300" w:lineRule="exact"/>
        <w:ind w:left="1264" w:right="1264"/>
        <w:rPr>
          <w:i/>
          <w:iCs/>
          <w:rtl/>
        </w:rPr>
      </w:pPr>
      <w:r>
        <w:rPr>
          <w:i/>
          <w:iCs/>
          <w:rtl/>
        </w:rPr>
        <w:t>*متوسطات الربع الأخير من عام 1998</w:t>
      </w:r>
    </w:p>
    <w:p w:rsidR="00000000" w:rsidRDefault="00000000">
      <w:pPr>
        <w:pStyle w:val="SingleTxt"/>
        <w:spacing w:after="0" w:line="300" w:lineRule="exact"/>
        <w:ind w:left="1264" w:right="1264"/>
        <w:rPr>
          <w:i/>
          <w:iCs/>
          <w:rtl/>
        </w:rPr>
      </w:pPr>
    </w:p>
    <w:p w:rsidR="00000000" w:rsidRDefault="00000000">
      <w:pPr>
        <w:pStyle w:val="SingleTxt"/>
        <w:spacing w:after="0" w:line="300" w:lineRule="exact"/>
        <w:ind w:left="1264" w:right="1264"/>
        <w:rPr>
          <w:i/>
          <w:iCs/>
          <w:rtl/>
        </w:rPr>
      </w:pPr>
    </w:p>
    <w:tbl>
      <w:tblPr>
        <w:bidiVisual/>
        <w:tblW w:w="0" w:type="auto"/>
        <w:tblInd w:w="5883" w:type="dxa"/>
        <w:tblLayout w:type="fixed"/>
        <w:tblLook w:val="0000" w:firstRow="0" w:lastRow="0" w:firstColumn="0" w:lastColumn="0" w:noHBand="0" w:noVBand="0"/>
      </w:tblPr>
      <w:tblGrid>
        <w:gridCol w:w="3118"/>
      </w:tblGrid>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العمال الصناعيون (الياقات الزرقاء)</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الصناعة (الياقات البيضاء)</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عمال الكهرباء</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الكهرباء والمياه</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عمال المناجم (الياقات الزرقاء)</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المناجم (الياقات البيضاء)</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تجارة التجزئة</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تجارة الجملة</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المصارف</w:t>
            </w:r>
          </w:p>
        </w:tc>
      </w:tr>
      <w:tr w:rsidR="00000000">
        <w:tblPrEx>
          <w:tblCellMar>
            <w:top w:w="0" w:type="dxa"/>
            <w:bottom w:w="0" w:type="dxa"/>
          </w:tblCellMar>
        </w:tblPrEx>
        <w:tc>
          <w:tcPr>
            <w:tcW w:w="3118" w:type="dxa"/>
          </w:tcPr>
          <w:p w:rsidR="00000000" w:rsidRDefault="00000000">
            <w:pPr>
              <w:pStyle w:val="SingleTxt"/>
              <w:spacing w:after="0" w:line="500" w:lineRule="exact"/>
              <w:ind w:left="0" w:right="0"/>
              <w:rPr>
                <w:rtl/>
              </w:rPr>
            </w:pPr>
            <w:r>
              <w:rPr>
                <w:rtl/>
              </w:rPr>
              <w:t>موظفو التأمين</w:t>
            </w:r>
          </w:p>
        </w:tc>
      </w:tr>
    </w:tbl>
    <w:p w:rsidR="00000000" w:rsidRDefault="00000000">
      <w:pPr>
        <w:pStyle w:val="SingleTxt"/>
        <w:bidi w:val="0"/>
        <w:spacing w:after="0" w:line="500" w:lineRule="exact"/>
        <w:ind w:left="1264" w:right="1264"/>
        <w:jc w:val="right"/>
        <w:rPr>
          <w:rtl/>
        </w:rPr>
      </w:pPr>
      <w:r>
        <w:rPr>
          <w:rtl/>
        </w:rPr>
        <w:tab/>
      </w:r>
    </w:p>
    <w:p w:rsidR="00000000" w:rsidRDefault="00000000">
      <w:pPr>
        <w:pStyle w:val="SingleTxt"/>
        <w:spacing w:after="0" w:line="500" w:lineRule="exact"/>
        <w:ind w:left="1264" w:right="1264"/>
        <w:rPr>
          <w:rtl/>
        </w:rPr>
      </w:pPr>
    </w:p>
    <w:p w:rsidR="00000000" w:rsidRDefault="00000000">
      <w:pPr>
        <w:pStyle w:val="SingleTxt"/>
        <w:spacing w:after="0" w:line="500" w:lineRule="exact"/>
        <w:ind w:left="1264" w:right="1264"/>
        <w:rPr>
          <w:rtl/>
        </w:rPr>
      </w:pPr>
    </w:p>
    <w:p w:rsidR="00000000" w:rsidRDefault="00000000">
      <w:pPr>
        <w:pStyle w:val="SingleTxt"/>
        <w:spacing w:after="0" w:line="500" w:lineRule="exact"/>
        <w:ind w:left="1264" w:right="1264"/>
        <w:rPr>
          <w:rtl/>
        </w:rPr>
      </w:pPr>
    </w:p>
    <w:p w:rsidR="00000000" w:rsidRDefault="00000000">
      <w:pPr>
        <w:pStyle w:val="SingleTxt"/>
        <w:spacing w:after="0" w:line="300" w:lineRule="exact"/>
        <w:ind w:left="1264" w:right="1264"/>
        <w:rPr>
          <w:szCs w:val="26"/>
          <w:rtl/>
        </w:rPr>
      </w:pPr>
      <w:r>
        <w:rPr>
          <w:rtl/>
        </w:rPr>
        <w:tab/>
      </w:r>
      <w:r>
        <w:rPr>
          <w:rtl/>
        </w:rPr>
        <w:tab/>
      </w:r>
      <w:r>
        <w:rPr>
          <w:szCs w:val="26"/>
          <w:rtl/>
        </w:rPr>
        <w:t>المصدر:</w:t>
      </w:r>
      <w:r>
        <w:rPr>
          <w:szCs w:val="26"/>
          <w:rtl/>
        </w:rPr>
        <w:tab/>
        <w:t>الدائرة الإحصائية الوطنية باليونان، إحصاءات العمل، 1993، 1998</w:t>
      </w:r>
    </w:p>
    <w:p w:rsidR="00000000" w:rsidRDefault="00000000">
      <w:pPr>
        <w:pStyle w:val="SingleTxt"/>
        <w:spacing w:after="0" w:line="300" w:lineRule="exact"/>
        <w:ind w:left="1264" w:right="1264"/>
        <w:rPr>
          <w:szCs w:val="26"/>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spacing w:after="0" w:line="300" w:lineRule="exact"/>
        <w:ind w:left="1264" w:right="1264"/>
        <w:rPr>
          <w:i/>
          <w:iCs/>
          <w:rtl/>
        </w:rPr>
      </w:pPr>
    </w:p>
    <w:p w:rsidR="00000000" w:rsidRDefault="00000000">
      <w:pPr>
        <w:pStyle w:val="SingleTxt"/>
        <w:spacing w:line="340" w:lineRule="exact"/>
        <w:ind w:left="1264" w:right="1264"/>
        <w:rPr>
          <w:rtl/>
        </w:rPr>
      </w:pPr>
      <w:r>
        <w:rPr>
          <w:b/>
          <w:bCs/>
          <w:rtl/>
        </w:rPr>
        <w:t>المهاجرون/القوى العاملة الأجنبية</w:t>
      </w:r>
    </w:p>
    <w:p w:rsidR="00000000" w:rsidRDefault="00000000">
      <w:pPr>
        <w:pStyle w:val="SingleTxt"/>
        <w:spacing w:line="340" w:lineRule="exact"/>
        <w:ind w:left="1264" w:right="1264"/>
        <w:rPr>
          <w:rtl/>
        </w:rPr>
      </w:pPr>
      <w:r>
        <w:rPr>
          <w:rtl/>
        </w:rPr>
        <w:tab/>
      </w:r>
      <w:r>
        <w:rPr>
          <w:rtl/>
        </w:rPr>
        <w:tab/>
        <w:t>طبقا لبيانات المنظمة اليونانية لتشغيل القوى العاملة، التي تم تجهيزها بمعرفة مرصد العمالة الوطني، فإن الأجانب الذين قدموا طلبا للحصول على بطاقة إقامة في عام 1998 بلغ عددهم نحو 000 372 نسمة. ويقدَّر حاليا أن العدد الإجمالي للمهاجرين ارتفع ليصل إلى 000 000 1 نسمة معظمهم ممن يعيشون ويعملون في البلاد دون تصريح قانوني.</w:t>
      </w:r>
    </w:p>
    <w:p w:rsidR="00000000" w:rsidRDefault="00000000">
      <w:pPr>
        <w:pStyle w:val="SingleTxt"/>
        <w:spacing w:line="340" w:lineRule="exact"/>
        <w:ind w:left="1264" w:right="1264"/>
        <w:rPr>
          <w:rtl/>
        </w:rPr>
      </w:pPr>
      <w:r>
        <w:rPr>
          <w:rtl/>
        </w:rPr>
        <w:tab/>
      </w:r>
      <w:r>
        <w:rPr>
          <w:rtl/>
        </w:rPr>
        <w:tab/>
        <w:t>وتتسم بأهمية خاصة البيانات الواردة أدناه المتعلقة بالبلدان التي جاءت منها نسبة أكبر من النساء عن الرجال ممن تقدموا للحصول على بطاقات إقامة في اليونان.</w:t>
      </w:r>
    </w:p>
    <w:p w:rsidR="00000000" w:rsidRDefault="00000000">
      <w:pPr>
        <w:pStyle w:val="SingleTxt"/>
        <w:spacing w:line="340" w:lineRule="exact"/>
        <w:ind w:left="1264" w:right="1264"/>
        <w:rPr>
          <w:rtl/>
        </w:rPr>
      </w:pPr>
      <w:r>
        <w:rPr>
          <w:rtl/>
        </w:rPr>
        <w:tab/>
      </w:r>
      <w:r>
        <w:rPr>
          <w:rtl/>
        </w:rPr>
        <w:tab/>
        <w:t xml:space="preserve">وباستثناء المهاجرات من الفلبين (بدأت هجرتهن منذ عقدين مضيا ولهن الآن رابطة وروضة أطفال لأبنائهن) وهن مستخدَمات أساسا بقطاع الخدمات في المنازل الخاصة، فإن تشغيل النساء من البلدان الأخرى حسب الفروع ليس واضحا. وتتعاون دوائرنا مع المنظمة اليونانية لتشغيل القوى العاملة كما تتولى معالجة البيانات المتعلقة بقطاعات التخصص التي يعلنها مقدمو الطلبات من أجل تحديد حالات استغلال هؤلاء النسوة إن وجدت. </w:t>
      </w:r>
    </w:p>
    <w:p w:rsidR="00000000" w:rsidRDefault="00000000">
      <w:pPr>
        <w:pStyle w:val="SingleTxt"/>
        <w:spacing w:line="340" w:lineRule="exact"/>
        <w:ind w:left="1264" w:right="1264"/>
        <w:rPr>
          <w:rtl/>
        </w:rPr>
      </w:pPr>
      <w:r>
        <w:rPr>
          <w:rtl/>
        </w:rPr>
        <w:tab/>
      </w:r>
      <w:r>
        <w:rPr>
          <w:rtl/>
        </w:rPr>
        <w:tab/>
        <w:t>وكما يتضح من الجداول التالية، فبالبلدان التي ترسل نسبة من المهاجرات أكثر من المهاجرين تضم الفلبين وأوكرانيا وملدافيا وجورجيا وبلغاريا.</w:t>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6"/>
        <w:gridCol w:w="1417"/>
        <w:gridCol w:w="1560"/>
        <w:gridCol w:w="1701"/>
      </w:tblGrid>
      <w:tr w:rsidR="00000000">
        <w:tblPrEx>
          <w:tblCellMar>
            <w:top w:w="0" w:type="dxa"/>
            <w:bottom w:w="0" w:type="dxa"/>
          </w:tblCellMar>
        </w:tblPrEx>
        <w:trPr>
          <w:cantSplit/>
        </w:trPr>
        <w:tc>
          <w:tcPr>
            <w:tcW w:w="7564" w:type="dxa"/>
            <w:gridSpan w:val="4"/>
          </w:tcPr>
          <w:p w:rsidR="00000000" w:rsidRDefault="00000000">
            <w:pPr>
              <w:spacing w:line="340" w:lineRule="exact"/>
              <w:rPr>
                <w:i/>
                <w:iCs/>
                <w:rtl/>
              </w:rPr>
            </w:pPr>
            <w:r>
              <w:rPr>
                <w:i/>
                <w:iCs/>
                <w:rtl/>
              </w:rPr>
              <w:t xml:space="preserve">الرعايا الأجانب من طالبي بطاقة إقامة في الفترة 97 </w:t>
            </w:r>
            <w:r>
              <w:rPr>
                <w:i/>
                <w:iCs/>
              </w:rPr>
              <w:t>–</w:t>
            </w:r>
            <w:r>
              <w:rPr>
                <w:i/>
                <w:iCs/>
                <w:rtl/>
              </w:rPr>
              <w:t xml:space="preserve"> 98</w:t>
            </w:r>
          </w:p>
        </w:tc>
      </w:tr>
      <w:tr w:rsidR="00000000">
        <w:tblPrEx>
          <w:tblCellMar>
            <w:top w:w="0" w:type="dxa"/>
            <w:bottom w:w="0" w:type="dxa"/>
          </w:tblCellMar>
        </w:tblPrEx>
        <w:tc>
          <w:tcPr>
            <w:tcW w:w="2886" w:type="dxa"/>
          </w:tcPr>
          <w:p w:rsidR="00000000" w:rsidRDefault="00000000">
            <w:pPr>
              <w:pStyle w:val="H23"/>
              <w:keepLines w:val="0"/>
              <w:suppressAutoHyphens w:val="0"/>
              <w:spacing w:line="340" w:lineRule="exact"/>
              <w:rPr>
                <w:b w:val="0"/>
                <w:bCs w:val="0"/>
                <w:i/>
                <w:iCs/>
                <w:spacing w:val="0"/>
                <w:rtl/>
              </w:rPr>
            </w:pPr>
            <w:r>
              <w:rPr>
                <w:b w:val="0"/>
                <w:bCs w:val="0"/>
                <w:i/>
                <w:iCs/>
                <w:spacing w:val="0"/>
                <w:rtl/>
              </w:rPr>
              <w:t>البلد</w:t>
            </w:r>
          </w:p>
        </w:tc>
        <w:tc>
          <w:tcPr>
            <w:tcW w:w="1417" w:type="dxa"/>
          </w:tcPr>
          <w:p w:rsidR="00000000" w:rsidRDefault="00000000">
            <w:pPr>
              <w:spacing w:line="340" w:lineRule="exact"/>
              <w:rPr>
                <w:i/>
                <w:iCs/>
                <w:rtl/>
              </w:rPr>
            </w:pPr>
            <w:r>
              <w:rPr>
                <w:i/>
                <w:iCs/>
                <w:rtl/>
              </w:rPr>
              <w:t>المجموع</w:t>
            </w:r>
          </w:p>
        </w:tc>
        <w:tc>
          <w:tcPr>
            <w:tcW w:w="1560" w:type="dxa"/>
          </w:tcPr>
          <w:p w:rsidR="00000000" w:rsidRDefault="00000000">
            <w:pPr>
              <w:spacing w:line="340" w:lineRule="exact"/>
              <w:rPr>
                <w:i/>
                <w:iCs/>
                <w:rtl/>
              </w:rPr>
            </w:pPr>
            <w:r>
              <w:rPr>
                <w:i/>
                <w:iCs/>
                <w:rtl/>
              </w:rPr>
              <w:t>رجل</w:t>
            </w:r>
          </w:p>
        </w:tc>
        <w:tc>
          <w:tcPr>
            <w:tcW w:w="1701" w:type="dxa"/>
          </w:tcPr>
          <w:p w:rsidR="00000000" w:rsidRDefault="00000000">
            <w:pPr>
              <w:spacing w:line="340" w:lineRule="exact"/>
              <w:rPr>
                <w:i/>
                <w:iCs/>
                <w:rtl/>
              </w:rPr>
            </w:pPr>
            <w:r>
              <w:rPr>
                <w:i/>
                <w:iCs/>
                <w:rtl/>
              </w:rPr>
              <w:t>امرأة</w:t>
            </w:r>
          </w:p>
        </w:tc>
      </w:tr>
      <w:tr w:rsidR="00000000">
        <w:tblPrEx>
          <w:tblCellMar>
            <w:top w:w="0" w:type="dxa"/>
            <w:bottom w:w="0" w:type="dxa"/>
          </w:tblCellMar>
        </w:tblPrEx>
        <w:tc>
          <w:tcPr>
            <w:tcW w:w="2886" w:type="dxa"/>
          </w:tcPr>
          <w:p w:rsidR="00000000" w:rsidRDefault="00000000">
            <w:pPr>
              <w:spacing w:line="340" w:lineRule="exact"/>
              <w:rPr>
                <w:rtl/>
              </w:rPr>
            </w:pPr>
            <w:r>
              <w:rPr>
                <w:rtl/>
              </w:rPr>
              <w:t>المجموع</w:t>
            </w:r>
          </w:p>
        </w:tc>
        <w:tc>
          <w:tcPr>
            <w:tcW w:w="1417" w:type="dxa"/>
          </w:tcPr>
          <w:p w:rsidR="00000000" w:rsidRDefault="00000000">
            <w:pPr>
              <w:spacing w:line="340" w:lineRule="exact"/>
              <w:rPr>
                <w:rtl/>
              </w:rPr>
            </w:pPr>
            <w:r>
              <w:rPr>
                <w:rtl/>
              </w:rPr>
              <w:t>623 352</w:t>
            </w:r>
          </w:p>
        </w:tc>
        <w:tc>
          <w:tcPr>
            <w:tcW w:w="1560" w:type="dxa"/>
          </w:tcPr>
          <w:p w:rsidR="00000000" w:rsidRDefault="00000000">
            <w:pPr>
              <w:spacing w:line="340" w:lineRule="exact"/>
              <w:rPr>
                <w:rtl/>
              </w:rPr>
            </w:pPr>
            <w:r>
              <w:rPr>
                <w:rtl/>
              </w:rPr>
              <w:t>503 255</w:t>
            </w:r>
          </w:p>
        </w:tc>
        <w:tc>
          <w:tcPr>
            <w:tcW w:w="1701" w:type="dxa"/>
          </w:tcPr>
          <w:p w:rsidR="00000000" w:rsidRDefault="00000000">
            <w:pPr>
              <w:spacing w:line="340" w:lineRule="exact"/>
              <w:rPr>
                <w:rtl/>
              </w:rPr>
            </w:pPr>
            <w:r>
              <w:rPr>
                <w:rtl/>
              </w:rPr>
              <w:t>446 88</w:t>
            </w:r>
          </w:p>
        </w:tc>
      </w:tr>
      <w:tr w:rsidR="00000000">
        <w:tblPrEx>
          <w:tblCellMar>
            <w:top w:w="0" w:type="dxa"/>
            <w:bottom w:w="0" w:type="dxa"/>
          </w:tblCellMar>
        </w:tblPrEx>
        <w:tc>
          <w:tcPr>
            <w:tcW w:w="2886" w:type="dxa"/>
          </w:tcPr>
          <w:p w:rsidR="00000000" w:rsidRDefault="00000000">
            <w:pPr>
              <w:spacing w:line="340" w:lineRule="exact"/>
              <w:rPr>
                <w:rtl/>
              </w:rPr>
            </w:pPr>
            <w:r>
              <w:rPr>
                <w:rtl/>
              </w:rPr>
              <w:t>ألبانيا</w:t>
            </w:r>
          </w:p>
        </w:tc>
        <w:tc>
          <w:tcPr>
            <w:tcW w:w="1417" w:type="dxa"/>
          </w:tcPr>
          <w:p w:rsidR="00000000" w:rsidRDefault="00000000">
            <w:pPr>
              <w:spacing w:line="340" w:lineRule="exact"/>
              <w:rPr>
                <w:rtl/>
              </w:rPr>
            </w:pPr>
            <w:r>
              <w:rPr>
                <w:rtl/>
              </w:rPr>
              <w:t>858 228</w:t>
            </w:r>
          </w:p>
        </w:tc>
        <w:tc>
          <w:tcPr>
            <w:tcW w:w="1560" w:type="dxa"/>
          </w:tcPr>
          <w:p w:rsidR="00000000" w:rsidRDefault="00000000">
            <w:pPr>
              <w:spacing w:line="340" w:lineRule="exact"/>
              <w:rPr>
                <w:rtl/>
              </w:rPr>
            </w:pPr>
            <w:r>
              <w:rPr>
                <w:rtl/>
              </w:rPr>
              <w:t>061 185</w:t>
            </w:r>
          </w:p>
        </w:tc>
        <w:tc>
          <w:tcPr>
            <w:tcW w:w="1701" w:type="dxa"/>
          </w:tcPr>
          <w:p w:rsidR="00000000" w:rsidRDefault="00000000">
            <w:pPr>
              <w:spacing w:line="340" w:lineRule="exact"/>
              <w:rPr>
                <w:rtl/>
              </w:rPr>
            </w:pPr>
            <w:r>
              <w:rPr>
                <w:rtl/>
              </w:rPr>
              <w:t>598 38</w:t>
            </w:r>
          </w:p>
        </w:tc>
      </w:tr>
      <w:tr w:rsidR="00000000">
        <w:tblPrEx>
          <w:tblCellMar>
            <w:top w:w="0" w:type="dxa"/>
            <w:bottom w:w="0" w:type="dxa"/>
          </w:tblCellMar>
        </w:tblPrEx>
        <w:tc>
          <w:tcPr>
            <w:tcW w:w="2886" w:type="dxa"/>
          </w:tcPr>
          <w:p w:rsidR="00000000" w:rsidRDefault="00000000">
            <w:pPr>
              <w:spacing w:line="340" w:lineRule="exact"/>
              <w:rPr>
                <w:rtl/>
              </w:rPr>
            </w:pPr>
            <w:r>
              <w:rPr>
                <w:rtl/>
              </w:rPr>
              <w:t>بلدان أخرى</w:t>
            </w:r>
          </w:p>
        </w:tc>
        <w:tc>
          <w:tcPr>
            <w:tcW w:w="1417" w:type="dxa"/>
          </w:tcPr>
          <w:p w:rsidR="00000000" w:rsidRDefault="00000000">
            <w:pPr>
              <w:spacing w:line="340" w:lineRule="exact"/>
              <w:rPr>
                <w:rtl/>
              </w:rPr>
            </w:pPr>
            <w:r>
              <w:rPr>
                <w:rtl/>
              </w:rPr>
              <w:t>332 24</w:t>
            </w:r>
          </w:p>
        </w:tc>
        <w:tc>
          <w:tcPr>
            <w:tcW w:w="1560" w:type="dxa"/>
          </w:tcPr>
          <w:p w:rsidR="00000000" w:rsidRDefault="00000000">
            <w:pPr>
              <w:spacing w:line="340" w:lineRule="exact"/>
              <w:rPr>
                <w:rtl/>
              </w:rPr>
            </w:pPr>
            <w:r>
              <w:rPr>
                <w:rtl/>
              </w:rPr>
              <w:t>743 14</w:t>
            </w:r>
          </w:p>
        </w:tc>
        <w:tc>
          <w:tcPr>
            <w:tcW w:w="1701" w:type="dxa"/>
          </w:tcPr>
          <w:p w:rsidR="00000000" w:rsidRDefault="00000000">
            <w:pPr>
              <w:spacing w:line="340" w:lineRule="exact"/>
              <w:rPr>
                <w:rtl/>
              </w:rPr>
            </w:pPr>
            <w:r>
              <w:rPr>
                <w:rtl/>
              </w:rPr>
              <w:t>907 8</w:t>
            </w:r>
          </w:p>
        </w:tc>
      </w:tr>
      <w:tr w:rsidR="00000000">
        <w:tblPrEx>
          <w:tblCellMar>
            <w:top w:w="0" w:type="dxa"/>
            <w:bottom w:w="0" w:type="dxa"/>
          </w:tblCellMar>
        </w:tblPrEx>
        <w:tc>
          <w:tcPr>
            <w:tcW w:w="2886" w:type="dxa"/>
          </w:tcPr>
          <w:p w:rsidR="00000000" w:rsidRDefault="00000000">
            <w:pPr>
              <w:spacing w:line="340" w:lineRule="exact"/>
              <w:rPr>
                <w:rtl/>
              </w:rPr>
            </w:pPr>
            <w:r>
              <w:rPr>
                <w:rtl/>
              </w:rPr>
              <w:t>سورية</w:t>
            </w:r>
          </w:p>
        </w:tc>
        <w:tc>
          <w:tcPr>
            <w:tcW w:w="1417" w:type="dxa"/>
          </w:tcPr>
          <w:p w:rsidR="00000000" w:rsidRDefault="00000000">
            <w:pPr>
              <w:spacing w:line="340" w:lineRule="exact"/>
              <w:rPr>
                <w:rtl/>
              </w:rPr>
            </w:pPr>
            <w:r>
              <w:rPr>
                <w:rtl/>
              </w:rPr>
              <w:t>174 3</w:t>
            </w:r>
          </w:p>
        </w:tc>
        <w:tc>
          <w:tcPr>
            <w:tcW w:w="1560" w:type="dxa"/>
          </w:tcPr>
          <w:p w:rsidR="00000000" w:rsidRDefault="00000000">
            <w:pPr>
              <w:spacing w:line="340" w:lineRule="exact"/>
              <w:rPr>
                <w:rtl/>
              </w:rPr>
            </w:pPr>
            <w:r>
              <w:rPr>
                <w:rtl/>
              </w:rPr>
              <w:t>964 2</w:t>
            </w:r>
          </w:p>
        </w:tc>
        <w:tc>
          <w:tcPr>
            <w:tcW w:w="1701" w:type="dxa"/>
          </w:tcPr>
          <w:p w:rsidR="00000000" w:rsidRDefault="00000000">
            <w:pPr>
              <w:spacing w:line="340" w:lineRule="exact"/>
              <w:rPr>
                <w:rtl/>
              </w:rPr>
            </w:pPr>
            <w:r>
              <w:rPr>
                <w:rtl/>
              </w:rPr>
              <w:t>150</w:t>
            </w:r>
          </w:p>
        </w:tc>
      </w:tr>
      <w:tr w:rsidR="00000000">
        <w:tblPrEx>
          <w:tblCellMar>
            <w:top w:w="0" w:type="dxa"/>
            <w:bottom w:w="0" w:type="dxa"/>
          </w:tblCellMar>
        </w:tblPrEx>
        <w:tc>
          <w:tcPr>
            <w:tcW w:w="2886" w:type="dxa"/>
          </w:tcPr>
          <w:p w:rsidR="00000000" w:rsidRDefault="00000000">
            <w:pPr>
              <w:spacing w:line="340" w:lineRule="exact"/>
              <w:rPr>
                <w:rtl/>
              </w:rPr>
            </w:pPr>
            <w:r>
              <w:rPr>
                <w:rtl/>
              </w:rPr>
              <w:t>ملدافيا</w:t>
            </w:r>
          </w:p>
        </w:tc>
        <w:tc>
          <w:tcPr>
            <w:tcW w:w="1417" w:type="dxa"/>
          </w:tcPr>
          <w:p w:rsidR="00000000" w:rsidRDefault="00000000">
            <w:pPr>
              <w:spacing w:line="340" w:lineRule="exact"/>
              <w:rPr>
                <w:rtl/>
              </w:rPr>
            </w:pPr>
            <w:r>
              <w:rPr>
                <w:rtl/>
              </w:rPr>
              <w:t>232 4</w:t>
            </w:r>
          </w:p>
        </w:tc>
        <w:tc>
          <w:tcPr>
            <w:tcW w:w="1560" w:type="dxa"/>
          </w:tcPr>
          <w:p w:rsidR="00000000" w:rsidRDefault="00000000">
            <w:pPr>
              <w:spacing w:line="340" w:lineRule="exact"/>
              <w:rPr>
                <w:rtl/>
              </w:rPr>
            </w:pPr>
            <w:r>
              <w:rPr>
                <w:rtl/>
              </w:rPr>
              <w:t>022 1</w:t>
            </w:r>
          </w:p>
        </w:tc>
        <w:tc>
          <w:tcPr>
            <w:tcW w:w="1701" w:type="dxa"/>
          </w:tcPr>
          <w:p w:rsidR="00000000" w:rsidRDefault="00000000">
            <w:pPr>
              <w:spacing w:line="340" w:lineRule="exact"/>
              <w:rPr>
                <w:rtl/>
              </w:rPr>
            </w:pPr>
            <w:r>
              <w:rPr>
                <w:rtl/>
              </w:rPr>
              <w:t>972 2</w:t>
            </w:r>
          </w:p>
        </w:tc>
      </w:tr>
      <w:tr w:rsidR="00000000">
        <w:tblPrEx>
          <w:tblCellMar>
            <w:top w:w="0" w:type="dxa"/>
            <w:bottom w:w="0" w:type="dxa"/>
          </w:tblCellMar>
        </w:tblPrEx>
        <w:tc>
          <w:tcPr>
            <w:tcW w:w="2886" w:type="dxa"/>
          </w:tcPr>
          <w:p w:rsidR="00000000" w:rsidRDefault="00000000">
            <w:pPr>
              <w:spacing w:line="340" w:lineRule="exact"/>
              <w:rPr>
                <w:rtl/>
              </w:rPr>
            </w:pPr>
            <w:r>
              <w:rPr>
                <w:rtl/>
              </w:rPr>
              <w:t>الفلبين</w:t>
            </w:r>
          </w:p>
        </w:tc>
        <w:tc>
          <w:tcPr>
            <w:tcW w:w="1417" w:type="dxa"/>
          </w:tcPr>
          <w:p w:rsidR="00000000" w:rsidRDefault="00000000">
            <w:pPr>
              <w:spacing w:line="340" w:lineRule="exact"/>
              <w:rPr>
                <w:rtl/>
              </w:rPr>
            </w:pPr>
            <w:r>
              <w:rPr>
                <w:rtl/>
              </w:rPr>
              <w:t>289 5</w:t>
            </w:r>
          </w:p>
        </w:tc>
        <w:tc>
          <w:tcPr>
            <w:tcW w:w="1560" w:type="dxa"/>
          </w:tcPr>
          <w:p w:rsidR="00000000" w:rsidRDefault="00000000">
            <w:pPr>
              <w:spacing w:line="340" w:lineRule="exact"/>
              <w:rPr>
                <w:rtl/>
              </w:rPr>
            </w:pPr>
            <w:r>
              <w:rPr>
                <w:rtl/>
              </w:rPr>
              <w:t>894</w:t>
            </w:r>
          </w:p>
        </w:tc>
        <w:tc>
          <w:tcPr>
            <w:tcW w:w="1701" w:type="dxa"/>
          </w:tcPr>
          <w:p w:rsidR="00000000" w:rsidRDefault="00000000">
            <w:pPr>
              <w:spacing w:line="340" w:lineRule="exact"/>
              <w:rPr>
                <w:rtl/>
              </w:rPr>
            </w:pPr>
            <w:r>
              <w:rPr>
                <w:rtl/>
              </w:rPr>
              <w:t>263 4</w:t>
            </w:r>
          </w:p>
        </w:tc>
      </w:tr>
      <w:tr w:rsidR="00000000">
        <w:tblPrEx>
          <w:tblCellMar>
            <w:top w:w="0" w:type="dxa"/>
            <w:bottom w:w="0" w:type="dxa"/>
          </w:tblCellMar>
        </w:tblPrEx>
        <w:tc>
          <w:tcPr>
            <w:tcW w:w="2886" w:type="dxa"/>
          </w:tcPr>
          <w:p w:rsidR="00000000" w:rsidRDefault="00000000">
            <w:pPr>
              <w:spacing w:line="340" w:lineRule="exact"/>
              <w:rPr>
                <w:rtl/>
              </w:rPr>
            </w:pPr>
            <w:r>
              <w:rPr>
                <w:rtl/>
              </w:rPr>
              <w:t>مصر</w:t>
            </w:r>
          </w:p>
        </w:tc>
        <w:tc>
          <w:tcPr>
            <w:tcW w:w="1417" w:type="dxa"/>
          </w:tcPr>
          <w:p w:rsidR="00000000" w:rsidRDefault="00000000">
            <w:pPr>
              <w:spacing w:line="340" w:lineRule="exact"/>
              <w:rPr>
                <w:rtl/>
              </w:rPr>
            </w:pPr>
            <w:r>
              <w:rPr>
                <w:rtl/>
              </w:rPr>
              <w:t>995 5</w:t>
            </w:r>
          </w:p>
        </w:tc>
        <w:tc>
          <w:tcPr>
            <w:tcW w:w="1560" w:type="dxa"/>
          </w:tcPr>
          <w:p w:rsidR="00000000" w:rsidRDefault="00000000">
            <w:pPr>
              <w:spacing w:line="340" w:lineRule="exact"/>
              <w:rPr>
                <w:rtl/>
              </w:rPr>
            </w:pPr>
            <w:r>
              <w:rPr>
                <w:rtl/>
              </w:rPr>
              <w:t>391 5</w:t>
            </w:r>
          </w:p>
        </w:tc>
        <w:tc>
          <w:tcPr>
            <w:tcW w:w="1701" w:type="dxa"/>
          </w:tcPr>
          <w:p w:rsidR="00000000" w:rsidRDefault="00000000">
            <w:pPr>
              <w:spacing w:line="340" w:lineRule="exact"/>
              <w:rPr>
                <w:rtl/>
              </w:rPr>
            </w:pPr>
            <w:r>
              <w:rPr>
                <w:rtl/>
              </w:rPr>
              <w:t>336</w:t>
            </w:r>
          </w:p>
        </w:tc>
      </w:tr>
      <w:tr w:rsidR="00000000">
        <w:tblPrEx>
          <w:tblCellMar>
            <w:top w:w="0" w:type="dxa"/>
            <w:bottom w:w="0" w:type="dxa"/>
          </w:tblCellMar>
        </w:tblPrEx>
        <w:tc>
          <w:tcPr>
            <w:tcW w:w="2886" w:type="dxa"/>
          </w:tcPr>
          <w:p w:rsidR="00000000" w:rsidRDefault="00000000">
            <w:pPr>
              <w:spacing w:line="340" w:lineRule="exact"/>
              <w:rPr>
                <w:rtl/>
              </w:rPr>
            </w:pPr>
            <w:r>
              <w:rPr>
                <w:rtl/>
              </w:rPr>
              <w:t>الهند</w:t>
            </w:r>
          </w:p>
        </w:tc>
        <w:tc>
          <w:tcPr>
            <w:tcW w:w="1417" w:type="dxa"/>
          </w:tcPr>
          <w:p w:rsidR="00000000" w:rsidRDefault="00000000">
            <w:pPr>
              <w:spacing w:line="340" w:lineRule="exact"/>
              <w:rPr>
                <w:rtl/>
              </w:rPr>
            </w:pPr>
            <w:r>
              <w:rPr>
                <w:rtl/>
              </w:rPr>
              <w:t>347 6</w:t>
            </w:r>
          </w:p>
        </w:tc>
        <w:tc>
          <w:tcPr>
            <w:tcW w:w="1560" w:type="dxa"/>
          </w:tcPr>
          <w:p w:rsidR="00000000" w:rsidRDefault="00000000">
            <w:pPr>
              <w:spacing w:line="340" w:lineRule="exact"/>
              <w:rPr>
                <w:rtl/>
              </w:rPr>
            </w:pPr>
            <w:r>
              <w:rPr>
                <w:rtl/>
              </w:rPr>
              <w:t>902 5</w:t>
            </w:r>
          </w:p>
        </w:tc>
        <w:tc>
          <w:tcPr>
            <w:tcW w:w="1701" w:type="dxa"/>
          </w:tcPr>
          <w:p w:rsidR="00000000" w:rsidRDefault="00000000">
            <w:pPr>
              <w:spacing w:line="340" w:lineRule="exact"/>
              <w:rPr>
                <w:rtl/>
              </w:rPr>
            </w:pPr>
            <w:r>
              <w:rPr>
                <w:rtl/>
              </w:rPr>
              <w:t>97</w:t>
            </w:r>
          </w:p>
        </w:tc>
      </w:tr>
      <w:tr w:rsidR="00000000">
        <w:tblPrEx>
          <w:tblCellMar>
            <w:top w:w="0" w:type="dxa"/>
            <w:bottom w:w="0" w:type="dxa"/>
          </w:tblCellMar>
        </w:tblPrEx>
        <w:tc>
          <w:tcPr>
            <w:tcW w:w="2886" w:type="dxa"/>
          </w:tcPr>
          <w:p w:rsidR="00000000" w:rsidRDefault="00000000">
            <w:pPr>
              <w:spacing w:line="340" w:lineRule="exact"/>
              <w:rPr>
                <w:rtl/>
              </w:rPr>
            </w:pPr>
            <w:r>
              <w:rPr>
                <w:rtl/>
              </w:rPr>
              <w:t>جورجيا</w:t>
            </w:r>
          </w:p>
        </w:tc>
        <w:tc>
          <w:tcPr>
            <w:tcW w:w="1417" w:type="dxa"/>
          </w:tcPr>
          <w:p w:rsidR="00000000" w:rsidRDefault="00000000">
            <w:pPr>
              <w:spacing w:line="340" w:lineRule="exact"/>
              <w:rPr>
                <w:rtl/>
              </w:rPr>
            </w:pPr>
            <w:r>
              <w:rPr>
                <w:rtl/>
              </w:rPr>
              <w:t>053 7</w:t>
            </w:r>
          </w:p>
        </w:tc>
        <w:tc>
          <w:tcPr>
            <w:tcW w:w="1560" w:type="dxa"/>
          </w:tcPr>
          <w:p w:rsidR="00000000" w:rsidRDefault="00000000">
            <w:pPr>
              <w:spacing w:line="340" w:lineRule="exact"/>
              <w:rPr>
                <w:rtl/>
              </w:rPr>
            </w:pPr>
            <w:r>
              <w:rPr>
                <w:rtl/>
              </w:rPr>
              <w:t>504 2</w:t>
            </w:r>
          </w:p>
        </w:tc>
        <w:tc>
          <w:tcPr>
            <w:tcW w:w="1701" w:type="dxa"/>
          </w:tcPr>
          <w:p w:rsidR="00000000" w:rsidRDefault="00000000">
            <w:pPr>
              <w:spacing w:line="340" w:lineRule="exact"/>
              <w:rPr>
                <w:rtl/>
              </w:rPr>
            </w:pPr>
            <w:r>
              <w:rPr>
                <w:rtl/>
              </w:rPr>
              <w:t>422 4</w:t>
            </w:r>
          </w:p>
        </w:tc>
      </w:tr>
      <w:tr w:rsidR="00000000">
        <w:tblPrEx>
          <w:tblCellMar>
            <w:top w:w="0" w:type="dxa"/>
            <w:bottom w:w="0" w:type="dxa"/>
          </w:tblCellMar>
        </w:tblPrEx>
        <w:tc>
          <w:tcPr>
            <w:tcW w:w="2886" w:type="dxa"/>
          </w:tcPr>
          <w:p w:rsidR="00000000" w:rsidRDefault="00000000">
            <w:pPr>
              <w:spacing w:line="340" w:lineRule="exact"/>
              <w:rPr>
                <w:rtl/>
              </w:rPr>
            </w:pPr>
            <w:r>
              <w:rPr>
                <w:rtl/>
              </w:rPr>
              <w:t>بولندا</w:t>
            </w:r>
          </w:p>
        </w:tc>
        <w:tc>
          <w:tcPr>
            <w:tcW w:w="1417" w:type="dxa"/>
          </w:tcPr>
          <w:p w:rsidR="00000000" w:rsidRDefault="00000000">
            <w:pPr>
              <w:spacing w:line="340" w:lineRule="exact"/>
              <w:rPr>
                <w:rtl/>
              </w:rPr>
            </w:pPr>
            <w:r>
              <w:rPr>
                <w:rtl/>
              </w:rPr>
              <w:t>111 8</w:t>
            </w:r>
          </w:p>
        </w:tc>
        <w:tc>
          <w:tcPr>
            <w:tcW w:w="1560" w:type="dxa"/>
          </w:tcPr>
          <w:p w:rsidR="00000000" w:rsidRDefault="00000000">
            <w:pPr>
              <w:spacing w:line="340" w:lineRule="exact"/>
              <w:rPr>
                <w:rtl/>
              </w:rPr>
            </w:pPr>
            <w:r>
              <w:rPr>
                <w:rtl/>
              </w:rPr>
              <w:t>369 4</w:t>
            </w:r>
          </w:p>
        </w:tc>
        <w:tc>
          <w:tcPr>
            <w:tcW w:w="1701" w:type="dxa"/>
          </w:tcPr>
          <w:p w:rsidR="00000000" w:rsidRDefault="00000000">
            <w:pPr>
              <w:spacing w:line="340" w:lineRule="exact"/>
              <w:rPr>
                <w:rtl/>
              </w:rPr>
            </w:pPr>
            <w:r>
              <w:rPr>
                <w:rtl/>
              </w:rPr>
              <w:t>432 3</w:t>
            </w:r>
          </w:p>
        </w:tc>
      </w:tr>
      <w:tr w:rsidR="00000000">
        <w:tblPrEx>
          <w:tblCellMar>
            <w:top w:w="0" w:type="dxa"/>
            <w:bottom w:w="0" w:type="dxa"/>
          </w:tblCellMar>
        </w:tblPrEx>
        <w:tc>
          <w:tcPr>
            <w:tcW w:w="2886" w:type="dxa"/>
          </w:tcPr>
          <w:p w:rsidR="00000000" w:rsidRDefault="00000000">
            <w:pPr>
              <w:spacing w:line="340" w:lineRule="exact"/>
              <w:rPr>
                <w:rtl/>
              </w:rPr>
            </w:pPr>
            <w:r>
              <w:rPr>
                <w:rtl/>
              </w:rPr>
              <w:t>أوكرانيا</w:t>
            </w:r>
          </w:p>
        </w:tc>
        <w:tc>
          <w:tcPr>
            <w:tcW w:w="1417" w:type="dxa"/>
          </w:tcPr>
          <w:p w:rsidR="00000000" w:rsidRDefault="00000000">
            <w:pPr>
              <w:spacing w:line="340" w:lineRule="exact"/>
              <w:rPr>
                <w:rtl/>
              </w:rPr>
            </w:pPr>
            <w:r>
              <w:rPr>
                <w:rtl/>
              </w:rPr>
              <w:t>168 9</w:t>
            </w:r>
          </w:p>
        </w:tc>
        <w:tc>
          <w:tcPr>
            <w:tcW w:w="1560" w:type="dxa"/>
          </w:tcPr>
          <w:p w:rsidR="00000000" w:rsidRDefault="00000000">
            <w:pPr>
              <w:spacing w:line="340" w:lineRule="exact"/>
              <w:rPr>
                <w:rtl/>
              </w:rPr>
            </w:pPr>
            <w:r>
              <w:rPr>
                <w:rtl/>
              </w:rPr>
              <w:t>763 1</w:t>
            </w:r>
          </w:p>
        </w:tc>
        <w:tc>
          <w:tcPr>
            <w:tcW w:w="1701" w:type="dxa"/>
          </w:tcPr>
          <w:p w:rsidR="00000000" w:rsidRDefault="00000000">
            <w:pPr>
              <w:spacing w:line="340" w:lineRule="exact"/>
              <w:rPr>
                <w:rtl/>
              </w:rPr>
            </w:pPr>
            <w:r>
              <w:rPr>
                <w:rtl/>
              </w:rPr>
              <w:t>314 7</w:t>
            </w:r>
          </w:p>
        </w:tc>
      </w:tr>
      <w:tr w:rsidR="00000000">
        <w:tblPrEx>
          <w:tblCellMar>
            <w:top w:w="0" w:type="dxa"/>
            <w:bottom w:w="0" w:type="dxa"/>
          </w:tblCellMar>
        </w:tblPrEx>
        <w:tc>
          <w:tcPr>
            <w:tcW w:w="2886" w:type="dxa"/>
          </w:tcPr>
          <w:p w:rsidR="00000000" w:rsidRDefault="00000000">
            <w:pPr>
              <w:spacing w:line="340" w:lineRule="exact"/>
              <w:rPr>
                <w:rtl/>
              </w:rPr>
            </w:pPr>
            <w:r>
              <w:rPr>
                <w:rtl/>
              </w:rPr>
              <w:t>باكستان</w:t>
            </w:r>
          </w:p>
        </w:tc>
        <w:tc>
          <w:tcPr>
            <w:tcW w:w="1417" w:type="dxa"/>
          </w:tcPr>
          <w:p w:rsidR="00000000" w:rsidRDefault="00000000">
            <w:pPr>
              <w:spacing w:line="340" w:lineRule="exact"/>
              <w:rPr>
                <w:rtl/>
              </w:rPr>
            </w:pPr>
            <w:r>
              <w:rPr>
                <w:rtl/>
              </w:rPr>
              <w:t>284 11</w:t>
            </w:r>
          </w:p>
        </w:tc>
        <w:tc>
          <w:tcPr>
            <w:tcW w:w="1560" w:type="dxa"/>
          </w:tcPr>
          <w:p w:rsidR="00000000" w:rsidRDefault="00000000">
            <w:pPr>
              <w:spacing w:line="340" w:lineRule="exact"/>
              <w:rPr>
                <w:rtl/>
              </w:rPr>
            </w:pPr>
            <w:r>
              <w:rPr>
                <w:rtl/>
              </w:rPr>
              <w:t>680 10</w:t>
            </w:r>
          </w:p>
        </w:tc>
        <w:tc>
          <w:tcPr>
            <w:tcW w:w="1701" w:type="dxa"/>
          </w:tcPr>
          <w:p w:rsidR="00000000" w:rsidRDefault="00000000">
            <w:pPr>
              <w:spacing w:line="340" w:lineRule="exact"/>
              <w:rPr>
                <w:rtl/>
              </w:rPr>
            </w:pPr>
            <w:r>
              <w:rPr>
                <w:rtl/>
              </w:rPr>
              <w:t>53</w:t>
            </w:r>
          </w:p>
        </w:tc>
      </w:tr>
      <w:tr w:rsidR="00000000">
        <w:tblPrEx>
          <w:tblCellMar>
            <w:top w:w="0" w:type="dxa"/>
            <w:bottom w:w="0" w:type="dxa"/>
          </w:tblCellMar>
        </w:tblPrEx>
        <w:tc>
          <w:tcPr>
            <w:tcW w:w="2886" w:type="dxa"/>
          </w:tcPr>
          <w:p w:rsidR="00000000" w:rsidRDefault="00000000">
            <w:pPr>
              <w:spacing w:line="340" w:lineRule="exact"/>
              <w:rPr>
                <w:rtl/>
              </w:rPr>
            </w:pPr>
            <w:r>
              <w:rPr>
                <w:rtl/>
              </w:rPr>
              <w:t>رومانيا</w:t>
            </w:r>
          </w:p>
        </w:tc>
        <w:tc>
          <w:tcPr>
            <w:tcW w:w="1417" w:type="dxa"/>
          </w:tcPr>
          <w:p w:rsidR="00000000" w:rsidRDefault="00000000">
            <w:pPr>
              <w:spacing w:line="340" w:lineRule="exact"/>
              <w:rPr>
                <w:rtl/>
              </w:rPr>
            </w:pPr>
            <w:r>
              <w:rPr>
                <w:rtl/>
              </w:rPr>
              <w:t>868 15</w:t>
            </w:r>
          </w:p>
        </w:tc>
        <w:tc>
          <w:tcPr>
            <w:tcW w:w="1560" w:type="dxa"/>
          </w:tcPr>
          <w:p w:rsidR="00000000" w:rsidRDefault="00000000">
            <w:pPr>
              <w:spacing w:line="340" w:lineRule="exact"/>
              <w:rPr>
                <w:rtl/>
              </w:rPr>
            </w:pPr>
            <w:r>
              <w:rPr>
                <w:rtl/>
              </w:rPr>
              <w:t>706 10</w:t>
            </w:r>
          </w:p>
        </w:tc>
        <w:tc>
          <w:tcPr>
            <w:tcW w:w="1701" w:type="dxa"/>
          </w:tcPr>
          <w:p w:rsidR="00000000" w:rsidRDefault="00000000">
            <w:pPr>
              <w:spacing w:line="340" w:lineRule="exact"/>
              <w:rPr>
                <w:rtl/>
              </w:rPr>
            </w:pPr>
            <w:r>
              <w:rPr>
                <w:rtl/>
              </w:rPr>
              <w:t>856 4</w:t>
            </w:r>
          </w:p>
        </w:tc>
      </w:tr>
      <w:tr w:rsidR="00000000">
        <w:tblPrEx>
          <w:tblCellMar>
            <w:top w:w="0" w:type="dxa"/>
            <w:bottom w:w="0" w:type="dxa"/>
          </w:tblCellMar>
        </w:tblPrEx>
        <w:tc>
          <w:tcPr>
            <w:tcW w:w="2886" w:type="dxa"/>
          </w:tcPr>
          <w:p w:rsidR="00000000" w:rsidRDefault="00000000">
            <w:pPr>
              <w:spacing w:line="340" w:lineRule="exact"/>
              <w:rPr>
                <w:rtl/>
              </w:rPr>
            </w:pPr>
            <w:r>
              <w:rPr>
                <w:rtl/>
              </w:rPr>
              <w:t>بلغاريا</w:t>
            </w:r>
          </w:p>
        </w:tc>
        <w:tc>
          <w:tcPr>
            <w:tcW w:w="1417" w:type="dxa"/>
          </w:tcPr>
          <w:p w:rsidR="00000000" w:rsidRDefault="00000000">
            <w:pPr>
              <w:spacing w:line="340" w:lineRule="exact"/>
              <w:rPr>
                <w:rtl/>
              </w:rPr>
            </w:pPr>
            <w:r>
              <w:rPr>
                <w:rtl/>
              </w:rPr>
              <w:t>921 22</w:t>
            </w:r>
          </w:p>
        </w:tc>
        <w:tc>
          <w:tcPr>
            <w:tcW w:w="1560" w:type="dxa"/>
          </w:tcPr>
          <w:p w:rsidR="00000000" w:rsidRDefault="00000000">
            <w:pPr>
              <w:spacing w:line="340" w:lineRule="exact"/>
              <w:rPr>
                <w:rtl/>
              </w:rPr>
            </w:pPr>
            <w:r>
              <w:rPr>
                <w:rtl/>
              </w:rPr>
              <w:t>454 9</w:t>
            </w:r>
          </w:p>
        </w:tc>
        <w:tc>
          <w:tcPr>
            <w:tcW w:w="1701" w:type="dxa"/>
          </w:tcPr>
          <w:p w:rsidR="00000000" w:rsidRDefault="00000000">
            <w:pPr>
              <w:spacing w:line="340" w:lineRule="exact"/>
              <w:rPr>
                <w:rtl/>
              </w:rPr>
            </w:pPr>
            <w:r>
              <w:rPr>
                <w:rtl/>
              </w:rPr>
              <w:t>13037</w:t>
            </w:r>
          </w:p>
        </w:tc>
      </w:tr>
    </w:tbl>
    <w:p w:rsidR="00000000" w:rsidRDefault="00000000">
      <w:pPr>
        <w:spacing w:line="120" w:lineRule="exact"/>
        <w:rPr>
          <w:sz w:val="12"/>
          <w:rtl/>
        </w:rPr>
      </w:pPr>
    </w:p>
    <w:p w:rsidR="00000000" w:rsidRDefault="00000000">
      <w:pPr>
        <w:spacing w:line="340" w:lineRule="exact"/>
        <w:rPr>
          <w:szCs w:val="26"/>
          <w:rtl/>
        </w:rPr>
      </w:pPr>
      <w:r>
        <w:rPr>
          <w:rtl/>
        </w:rPr>
        <w:tab/>
      </w:r>
      <w:r>
        <w:rPr>
          <w:szCs w:val="26"/>
          <w:rtl/>
        </w:rPr>
        <w:t>(ينجم الفرق الملاحظ بين العمود الإجمالي ومجموع العمودين 2 و 3 من الجدول عن عدم ملء خانة "نوع الجنس" في 689 8 طلباً).</w:t>
      </w:r>
    </w:p>
    <w:p w:rsidR="00000000" w:rsidRDefault="00000000">
      <w:pPr>
        <w:spacing w:line="300" w:lineRule="exact"/>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1"/>
        <w:gridCol w:w="1418"/>
        <w:gridCol w:w="1559"/>
        <w:gridCol w:w="1276"/>
      </w:tblGrid>
      <w:tr w:rsidR="00000000">
        <w:tblPrEx>
          <w:tblCellMar>
            <w:top w:w="0" w:type="dxa"/>
            <w:bottom w:w="0" w:type="dxa"/>
          </w:tblCellMar>
        </w:tblPrEx>
        <w:trPr>
          <w:cantSplit/>
        </w:trPr>
        <w:tc>
          <w:tcPr>
            <w:tcW w:w="7564" w:type="dxa"/>
            <w:gridSpan w:val="4"/>
          </w:tcPr>
          <w:p w:rsidR="00000000" w:rsidRDefault="00000000">
            <w:pPr>
              <w:pStyle w:val="H23"/>
              <w:keepLines w:val="0"/>
              <w:suppressAutoHyphens w:val="0"/>
              <w:spacing w:line="300" w:lineRule="exact"/>
              <w:rPr>
                <w:spacing w:val="0"/>
                <w:szCs w:val="26"/>
                <w:rtl/>
              </w:rPr>
            </w:pPr>
            <w:r>
              <w:rPr>
                <w:spacing w:val="0"/>
                <w:szCs w:val="26"/>
                <w:rtl/>
              </w:rPr>
              <w:t>التوزيع حسب بلد المنشأ ونوع الجنس</w:t>
            </w:r>
          </w:p>
        </w:tc>
      </w:tr>
      <w:tr w:rsidR="00000000">
        <w:tblPrEx>
          <w:tblCellMar>
            <w:top w:w="0" w:type="dxa"/>
            <w:bottom w:w="0" w:type="dxa"/>
          </w:tblCellMar>
        </w:tblPrEx>
        <w:tc>
          <w:tcPr>
            <w:tcW w:w="3311" w:type="dxa"/>
          </w:tcPr>
          <w:p w:rsidR="00000000" w:rsidRDefault="00000000">
            <w:pPr>
              <w:pStyle w:val="H23"/>
              <w:keepLines w:val="0"/>
              <w:suppressAutoHyphens w:val="0"/>
              <w:spacing w:line="300" w:lineRule="exact"/>
              <w:rPr>
                <w:b w:val="0"/>
                <w:bCs w:val="0"/>
                <w:spacing w:val="0"/>
                <w:rtl/>
              </w:rPr>
            </w:pPr>
            <w:r>
              <w:rPr>
                <w:b w:val="0"/>
                <w:bCs w:val="0"/>
                <w:spacing w:val="0"/>
                <w:rtl/>
              </w:rPr>
              <w:t>البلد</w:t>
            </w:r>
          </w:p>
        </w:tc>
        <w:tc>
          <w:tcPr>
            <w:tcW w:w="1418" w:type="dxa"/>
          </w:tcPr>
          <w:p w:rsidR="00000000" w:rsidRDefault="00000000">
            <w:pPr>
              <w:pStyle w:val="H23"/>
              <w:keepLines w:val="0"/>
              <w:suppressAutoHyphens w:val="0"/>
              <w:spacing w:line="300" w:lineRule="exact"/>
              <w:rPr>
                <w:b w:val="0"/>
                <w:bCs w:val="0"/>
                <w:i/>
                <w:iCs/>
                <w:spacing w:val="0"/>
                <w:rtl/>
              </w:rPr>
            </w:pPr>
            <w:r>
              <w:rPr>
                <w:b w:val="0"/>
                <w:bCs w:val="0"/>
                <w:i/>
                <w:iCs/>
                <w:spacing w:val="0"/>
                <w:rtl/>
              </w:rPr>
              <w:t>المجموع</w:t>
            </w:r>
          </w:p>
        </w:tc>
        <w:tc>
          <w:tcPr>
            <w:tcW w:w="1559" w:type="dxa"/>
          </w:tcPr>
          <w:p w:rsidR="00000000" w:rsidRDefault="00000000">
            <w:pPr>
              <w:pStyle w:val="H23"/>
              <w:keepLines w:val="0"/>
              <w:suppressAutoHyphens w:val="0"/>
              <w:spacing w:line="300" w:lineRule="exact"/>
              <w:rPr>
                <w:b w:val="0"/>
                <w:bCs w:val="0"/>
                <w:i/>
                <w:iCs/>
                <w:spacing w:val="0"/>
                <w:rtl/>
              </w:rPr>
            </w:pPr>
            <w:r>
              <w:rPr>
                <w:b w:val="0"/>
                <w:bCs w:val="0"/>
                <w:i/>
                <w:iCs/>
                <w:spacing w:val="0"/>
                <w:rtl/>
              </w:rPr>
              <w:t>رجل</w:t>
            </w:r>
          </w:p>
        </w:tc>
        <w:tc>
          <w:tcPr>
            <w:tcW w:w="1276" w:type="dxa"/>
          </w:tcPr>
          <w:p w:rsidR="00000000" w:rsidRDefault="00000000">
            <w:pPr>
              <w:pStyle w:val="H23"/>
              <w:keepLines w:val="0"/>
              <w:suppressAutoHyphens w:val="0"/>
              <w:spacing w:line="300" w:lineRule="exact"/>
              <w:rPr>
                <w:b w:val="0"/>
                <w:bCs w:val="0"/>
                <w:i/>
                <w:iCs/>
                <w:spacing w:val="0"/>
                <w:rtl/>
              </w:rPr>
            </w:pPr>
            <w:r>
              <w:rPr>
                <w:b w:val="0"/>
                <w:bCs w:val="0"/>
                <w:i/>
                <w:iCs/>
                <w:spacing w:val="0"/>
                <w:rtl/>
              </w:rPr>
              <w:t>امرأة</w:t>
            </w:r>
          </w:p>
        </w:tc>
      </w:tr>
      <w:tr w:rsidR="00000000">
        <w:tblPrEx>
          <w:tblCellMar>
            <w:top w:w="0" w:type="dxa"/>
            <w:bottom w:w="0" w:type="dxa"/>
          </w:tblCellMar>
        </w:tblPrEx>
        <w:tc>
          <w:tcPr>
            <w:tcW w:w="3311" w:type="dxa"/>
          </w:tcPr>
          <w:p w:rsidR="00000000" w:rsidRDefault="00000000">
            <w:pPr>
              <w:spacing w:line="300" w:lineRule="exact"/>
              <w:rPr>
                <w:rtl/>
              </w:rPr>
            </w:pPr>
            <w:r>
              <w:rPr>
                <w:rtl/>
              </w:rPr>
              <w:t>المجموع</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Fonts w:cs="Akhbar MT"/>
                <w:rtl/>
              </w:rPr>
            </w:pPr>
            <w:r>
              <w:rPr>
                <w:rtl/>
              </w:rPr>
              <w:t>74.3</w:t>
            </w:r>
            <w:r>
              <w:rPr>
                <w:rFonts w:cs="Akhbar MT"/>
                <w:rtl/>
              </w:rPr>
              <w:t>%</w:t>
            </w:r>
          </w:p>
        </w:tc>
        <w:tc>
          <w:tcPr>
            <w:tcW w:w="1276" w:type="dxa"/>
          </w:tcPr>
          <w:p w:rsidR="00000000" w:rsidRDefault="00000000">
            <w:pPr>
              <w:spacing w:line="300" w:lineRule="exact"/>
              <w:rPr>
                <w:rtl/>
              </w:rPr>
            </w:pPr>
            <w:r>
              <w:rPr>
                <w:rtl/>
              </w:rPr>
              <w:t>25.7</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بلدان أخرى</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82.7</w:t>
            </w:r>
            <w:r>
              <w:rPr>
                <w:rFonts w:cs="Akhbar MT"/>
                <w:rtl/>
              </w:rPr>
              <w:t>%</w:t>
            </w:r>
          </w:p>
        </w:tc>
        <w:tc>
          <w:tcPr>
            <w:tcW w:w="1276" w:type="dxa"/>
          </w:tcPr>
          <w:p w:rsidR="00000000" w:rsidRDefault="00000000">
            <w:pPr>
              <w:spacing w:line="300" w:lineRule="exact"/>
              <w:rPr>
                <w:rtl/>
              </w:rPr>
            </w:pPr>
            <w:r>
              <w:rPr>
                <w:rtl/>
              </w:rPr>
              <w:t>17.3</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ألبانيا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62.3</w:t>
            </w:r>
            <w:r>
              <w:rPr>
                <w:rFonts w:cs="Akhbar MT"/>
                <w:rtl/>
              </w:rPr>
              <w:t>%</w:t>
            </w:r>
          </w:p>
        </w:tc>
        <w:tc>
          <w:tcPr>
            <w:tcW w:w="1276" w:type="dxa"/>
          </w:tcPr>
          <w:p w:rsidR="00000000" w:rsidRDefault="00000000">
            <w:pPr>
              <w:spacing w:line="300" w:lineRule="exact"/>
              <w:rPr>
                <w:rtl/>
              </w:rPr>
            </w:pPr>
            <w:r>
              <w:rPr>
                <w:rtl/>
              </w:rPr>
              <w:t>37.7</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سورية</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95.2</w:t>
            </w:r>
            <w:r>
              <w:rPr>
                <w:rFonts w:cs="Akhbar MT"/>
                <w:rtl/>
              </w:rPr>
              <w:t>%</w:t>
            </w:r>
          </w:p>
        </w:tc>
        <w:tc>
          <w:tcPr>
            <w:tcW w:w="1276" w:type="dxa"/>
          </w:tcPr>
          <w:p w:rsidR="00000000" w:rsidRDefault="00000000">
            <w:pPr>
              <w:spacing w:line="300" w:lineRule="exact"/>
              <w:rPr>
                <w:rtl/>
              </w:rPr>
            </w:pPr>
            <w:r>
              <w:rPr>
                <w:rtl/>
              </w:rPr>
              <w:t>4.8</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ملدافيا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25.6</w:t>
            </w:r>
            <w:r>
              <w:rPr>
                <w:rFonts w:cs="Akhbar MT"/>
                <w:rtl/>
              </w:rPr>
              <w:t>%</w:t>
            </w:r>
          </w:p>
        </w:tc>
        <w:tc>
          <w:tcPr>
            <w:tcW w:w="1276" w:type="dxa"/>
          </w:tcPr>
          <w:p w:rsidR="00000000" w:rsidRDefault="00000000">
            <w:pPr>
              <w:spacing w:line="300" w:lineRule="exact"/>
              <w:rPr>
                <w:rtl/>
              </w:rPr>
            </w:pPr>
            <w:r>
              <w:rPr>
                <w:rtl/>
              </w:rPr>
              <w:t>74.4</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الفلبين</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17.3</w:t>
            </w:r>
            <w:r>
              <w:rPr>
                <w:rFonts w:cs="Akhbar MT"/>
                <w:rtl/>
              </w:rPr>
              <w:t>%</w:t>
            </w:r>
          </w:p>
        </w:tc>
        <w:tc>
          <w:tcPr>
            <w:tcW w:w="1276" w:type="dxa"/>
          </w:tcPr>
          <w:p w:rsidR="00000000" w:rsidRDefault="00000000">
            <w:pPr>
              <w:spacing w:line="300" w:lineRule="exact"/>
              <w:rPr>
                <w:rtl/>
              </w:rPr>
            </w:pPr>
            <w:r>
              <w:rPr>
                <w:rtl/>
              </w:rPr>
              <w:t>82.7</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مصر</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94.1</w:t>
            </w:r>
            <w:r>
              <w:rPr>
                <w:rFonts w:cs="Akhbar MT"/>
                <w:rtl/>
              </w:rPr>
              <w:t>%</w:t>
            </w:r>
          </w:p>
        </w:tc>
        <w:tc>
          <w:tcPr>
            <w:tcW w:w="1276" w:type="dxa"/>
          </w:tcPr>
          <w:p w:rsidR="00000000" w:rsidRDefault="00000000">
            <w:pPr>
              <w:spacing w:line="300" w:lineRule="exact"/>
              <w:rPr>
                <w:rtl/>
              </w:rPr>
            </w:pPr>
            <w:r>
              <w:rPr>
                <w:rtl/>
              </w:rPr>
              <w:t>5.9</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الهند</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98.4</w:t>
            </w:r>
            <w:r>
              <w:rPr>
                <w:rFonts w:cs="Akhbar MT"/>
                <w:rtl/>
              </w:rPr>
              <w:t>%</w:t>
            </w:r>
          </w:p>
        </w:tc>
        <w:tc>
          <w:tcPr>
            <w:tcW w:w="1276" w:type="dxa"/>
          </w:tcPr>
          <w:p w:rsidR="00000000" w:rsidRDefault="00000000">
            <w:pPr>
              <w:spacing w:line="300" w:lineRule="exact"/>
              <w:rPr>
                <w:rtl/>
              </w:rPr>
            </w:pPr>
            <w:r>
              <w:rPr>
                <w:rtl/>
              </w:rPr>
              <w:t>1.6</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جورجيا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36.2</w:t>
            </w:r>
            <w:r>
              <w:rPr>
                <w:rFonts w:cs="Akhbar MT"/>
                <w:rtl/>
              </w:rPr>
              <w:t>%</w:t>
            </w:r>
          </w:p>
        </w:tc>
        <w:tc>
          <w:tcPr>
            <w:tcW w:w="1276" w:type="dxa"/>
          </w:tcPr>
          <w:p w:rsidR="00000000" w:rsidRDefault="00000000">
            <w:pPr>
              <w:spacing w:line="300" w:lineRule="exact"/>
              <w:rPr>
                <w:rtl/>
              </w:rPr>
            </w:pPr>
            <w:r>
              <w:rPr>
                <w:rtl/>
              </w:rPr>
              <w:t>63.8</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بولندا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56.0</w:t>
            </w:r>
            <w:r>
              <w:rPr>
                <w:rFonts w:cs="Akhbar MT"/>
                <w:rtl/>
              </w:rPr>
              <w:t>%</w:t>
            </w:r>
          </w:p>
        </w:tc>
        <w:tc>
          <w:tcPr>
            <w:tcW w:w="1276" w:type="dxa"/>
          </w:tcPr>
          <w:p w:rsidR="00000000" w:rsidRDefault="00000000">
            <w:pPr>
              <w:spacing w:line="300" w:lineRule="exact"/>
              <w:rPr>
                <w:rtl/>
              </w:rPr>
            </w:pPr>
            <w:r>
              <w:rPr>
                <w:rtl/>
              </w:rPr>
              <w:t>44.0</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أوكرانيا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19.4</w:t>
            </w:r>
            <w:r>
              <w:rPr>
                <w:rFonts w:cs="Akhbar MT"/>
                <w:rtl/>
              </w:rPr>
              <w:t>%</w:t>
            </w:r>
          </w:p>
        </w:tc>
        <w:tc>
          <w:tcPr>
            <w:tcW w:w="1276" w:type="dxa"/>
          </w:tcPr>
          <w:p w:rsidR="00000000" w:rsidRDefault="00000000">
            <w:pPr>
              <w:spacing w:line="300" w:lineRule="exact"/>
              <w:rPr>
                <w:rtl/>
              </w:rPr>
            </w:pPr>
            <w:r>
              <w:rPr>
                <w:rtl/>
              </w:rPr>
              <w:t>80.6</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باكستان</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99.5</w:t>
            </w:r>
            <w:r>
              <w:rPr>
                <w:rFonts w:cs="Akhbar MT"/>
                <w:rtl/>
              </w:rPr>
              <w:t>%</w:t>
            </w:r>
          </w:p>
        </w:tc>
        <w:tc>
          <w:tcPr>
            <w:tcW w:w="1276" w:type="dxa"/>
          </w:tcPr>
          <w:p w:rsidR="00000000" w:rsidRDefault="00000000">
            <w:pPr>
              <w:spacing w:line="300" w:lineRule="exact"/>
              <w:rPr>
                <w:rtl/>
              </w:rPr>
            </w:pPr>
            <w:r>
              <w:rPr>
                <w:rtl/>
              </w:rPr>
              <w:t>0.5</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رومانيا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68.8</w:t>
            </w:r>
            <w:r>
              <w:rPr>
                <w:rFonts w:cs="Akhbar MT"/>
                <w:rtl/>
              </w:rPr>
              <w:t>%</w:t>
            </w:r>
          </w:p>
        </w:tc>
        <w:tc>
          <w:tcPr>
            <w:tcW w:w="1276" w:type="dxa"/>
          </w:tcPr>
          <w:p w:rsidR="00000000" w:rsidRDefault="00000000">
            <w:pPr>
              <w:spacing w:line="300" w:lineRule="exact"/>
              <w:rPr>
                <w:rtl/>
              </w:rPr>
            </w:pPr>
            <w:r>
              <w:rPr>
                <w:rtl/>
              </w:rPr>
              <w:t>31.2</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بلغاريا</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42.0</w:t>
            </w:r>
            <w:r>
              <w:rPr>
                <w:rFonts w:cs="Akhbar MT"/>
                <w:rtl/>
              </w:rPr>
              <w:t>%</w:t>
            </w:r>
          </w:p>
        </w:tc>
        <w:tc>
          <w:tcPr>
            <w:tcW w:w="1276" w:type="dxa"/>
          </w:tcPr>
          <w:p w:rsidR="00000000" w:rsidRDefault="00000000">
            <w:pPr>
              <w:spacing w:line="300" w:lineRule="exact"/>
              <w:rPr>
                <w:rtl/>
              </w:rPr>
            </w:pPr>
            <w:r>
              <w:rPr>
                <w:rtl/>
              </w:rPr>
              <w:t>58.0</w:t>
            </w:r>
            <w:r>
              <w:rPr>
                <w:rFonts w:cs="Akhbar MT"/>
                <w:rtl/>
              </w:rPr>
              <w:t>%</w:t>
            </w:r>
          </w:p>
        </w:tc>
      </w:tr>
    </w:tbl>
    <w:p w:rsidR="00000000" w:rsidRDefault="00000000">
      <w:pPr>
        <w:spacing w:line="300" w:lineRule="exact"/>
        <w:rPr>
          <w:rtl/>
        </w:rPr>
      </w:pPr>
    </w:p>
    <w:p w:rsidR="00000000" w:rsidRDefault="00000000">
      <w:pPr>
        <w:spacing w:line="300" w:lineRule="exact"/>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1"/>
        <w:gridCol w:w="1418"/>
        <w:gridCol w:w="1559"/>
        <w:gridCol w:w="1276"/>
      </w:tblGrid>
      <w:tr w:rsidR="00000000">
        <w:tblPrEx>
          <w:tblCellMar>
            <w:top w:w="0" w:type="dxa"/>
            <w:bottom w:w="0" w:type="dxa"/>
          </w:tblCellMar>
        </w:tblPrEx>
        <w:trPr>
          <w:cantSplit/>
        </w:trPr>
        <w:tc>
          <w:tcPr>
            <w:tcW w:w="7564" w:type="dxa"/>
            <w:gridSpan w:val="4"/>
          </w:tcPr>
          <w:p w:rsidR="00000000" w:rsidRDefault="00000000">
            <w:pPr>
              <w:pStyle w:val="H56"/>
              <w:keepNext w:val="0"/>
              <w:keepLines w:val="0"/>
              <w:suppressAutoHyphens w:val="0"/>
              <w:spacing w:line="300" w:lineRule="exact"/>
              <w:outlineLvl w:val="9"/>
              <w:rPr>
                <w:b/>
                <w:bCs/>
                <w:szCs w:val="26"/>
                <w:rtl/>
              </w:rPr>
            </w:pPr>
            <w:r>
              <w:rPr>
                <w:b/>
                <w:bCs/>
                <w:szCs w:val="26"/>
                <w:rtl/>
              </w:rPr>
              <w:t>النسب المئوية للرجال والنساء حسب بلد المنشأ</w:t>
            </w:r>
          </w:p>
        </w:tc>
      </w:tr>
      <w:tr w:rsidR="00000000">
        <w:tblPrEx>
          <w:tblCellMar>
            <w:top w:w="0" w:type="dxa"/>
            <w:bottom w:w="0" w:type="dxa"/>
          </w:tblCellMar>
        </w:tblPrEx>
        <w:tc>
          <w:tcPr>
            <w:tcW w:w="3311" w:type="dxa"/>
          </w:tcPr>
          <w:p w:rsidR="00000000" w:rsidRDefault="00000000">
            <w:pPr>
              <w:pStyle w:val="H23"/>
              <w:keepLines w:val="0"/>
              <w:suppressAutoHyphens w:val="0"/>
              <w:spacing w:line="300" w:lineRule="exact"/>
              <w:rPr>
                <w:i/>
                <w:iCs/>
                <w:spacing w:val="0"/>
                <w:rtl/>
              </w:rPr>
            </w:pPr>
            <w:r>
              <w:rPr>
                <w:i/>
                <w:iCs/>
                <w:spacing w:val="0"/>
                <w:rtl/>
              </w:rPr>
              <w:t>البلد</w:t>
            </w:r>
          </w:p>
        </w:tc>
        <w:tc>
          <w:tcPr>
            <w:tcW w:w="1418" w:type="dxa"/>
          </w:tcPr>
          <w:p w:rsidR="00000000" w:rsidRDefault="00000000">
            <w:pPr>
              <w:pStyle w:val="H23"/>
              <w:keepLines w:val="0"/>
              <w:suppressAutoHyphens w:val="0"/>
              <w:spacing w:line="300" w:lineRule="exact"/>
              <w:rPr>
                <w:b w:val="0"/>
                <w:bCs w:val="0"/>
                <w:i/>
                <w:iCs/>
                <w:spacing w:val="0"/>
                <w:rtl/>
              </w:rPr>
            </w:pPr>
            <w:r>
              <w:rPr>
                <w:b w:val="0"/>
                <w:bCs w:val="0"/>
                <w:i/>
                <w:iCs/>
                <w:spacing w:val="0"/>
                <w:rtl/>
              </w:rPr>
              <w:t>المجموع</w:t>
            </w:r>
          </w:p>
        </w:tc>
        <w:tc>
          <w:tcPr>
            <w:tcW w:w="1559" w:type="dxa"/>
          </w:tcPr>
          <w:p w:rsidR="00000000" w:rsidRDefault="00000000">
            <w:pPr>
              <w:pStyle w:val="H23"/>
              <w:keepLines w:val="0"/>
              <w:suppressAutoHyphens w:val="0"/>
              <w:spacing w:line="300" w:lineRule="exact"/>
              <w:rPr>
                <w:b w:val="0"/>
                <w:bCs w:val="0"/>
                <w:i/>
                <w:iCs/>
                <w:spacing w:val="0"/>
                <w:rtl/>
              </w:rPr>
            </w:pPr>
            <w:r>
              <w:rPr>
                <w:b w:val="0"/>
                <w:bCs w:val="0"/>
                <w:i/>
                <w:iCs/>
                <w:spacing w:val="0"/>
                <w:rtl/>
              </w:rPr>
              <w:t>رجل</w:t>
            </w:r>
          </w:p>
        </w:tc>
        <w:tc>
          <w:tcPr>
            <w:tcW w:w="1276" w:type="dxa"/>
          </w:tcPr>
          <w:p w:rsidR="00000000" w:rsidRDefault="00000000">
            <w:pPr>
              <w:spacing w:line="300" w:lineRule="exact"/>
              <w:rPr>
                <w:rtl/>
              </w:rPr>
            </w:pPr>
            <w:r>
              <w:rPr>
                <w:rtl/>
              </w:rPr>
              <w:t>امرأة</w:t>
            </w:r>
          </w:p>
        </w:tc>
      </w:tr>
      <w:tr w:rsidR="00000000">
        <w:tblPrEx>
          <w:tblCellMar>
            <w:top w:w="0" w:type="dxa"/>
            <w:bottom w:w="0" w:type="dxa"/>
          </w:tblCellMar>
        </w:tblPrEx>
        <w:tc>
          <w:tcPr>
            <w:tcW w:w="3311" w:type="dxa"/>
          </w:tcPr>
          <w:p w:rsidR="00000000" w:rsidRDefault="00000000">
            <w:pPr>
              <w:spacing w:line="300" w:lineRule="exact"/>
              <w:rPr>
                <w:rtl/>
              </w:rPr>
            </w:pPr>
            <w:r>
              <w:rPr>
                <w:rtl/>
              </w:rPr>
              <w:t>المجموع</w:t>
            </w:r>
          </w:p>
        </w:tc>
        <w:tc>
          <w:tcPr>
            <w:tcW w:w="1418" w:type="dxa"/>
          </w:tcPr>
          <w:p w:rsidR="00000000" w:rsidRDefault="00000000">
            <w:pPr>
              <w:spacing w:line="300" w:lineRule="exact"/>
              <w:rPr>
                <w:rtl/>
              </w:rPr>
            </w:pPr>
            <w:r>
              <w:rPr>
                <w:rtl/>
              </w:rPr>
              <w:t>100</w:t>
            </w:r>
          </w:p>
        </w:tc>
        <w:tc>
          <w:tcPr>
            <w:tcW w:w="1559" w:type="dxa"/>
          </w:tcPr>
          <w:p w:rsidR="00000000" w:rsidRDefault="00000000">
            <w:pPr>
              <w:spacing w:line="300" w:lineRule="exact"/>
              <w:rPr>
                <w:rtl/>
              </w:rPr>
            </w:pPr>
            <w:r>
              <w:rPr>
                <w:rtl/>
              </w:rPr>
              <w:t>100</w:t>
            </w:r>
            <w:r>
              <w:rPr>
                <w:rFonts w:cs="Akhbar MT"/>
                <w:rtl/>
              </w:rPr>
              <w:t>%</w:t>
            </w:r>
          </w:p>
        </w:tc>
        <w:tc>
          <w:tcPr>
            <w:tcW w:w="1276" w:type="dxa"/>
          </w:tcPr>
          <w:p w:rsidR="00000000" w:rsidRDefault="00000000">
            <w:pPr>
              <w:spacing w:line="300" w:lineRule="exact"/>
              <w:rPr>
                <w:rtl/>
              </w:rPr>
            </w:pPr>
            <w:r>
              <w:rPr>
                <w:rtl/>
              </w:rPr>
              <w:t>100</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بلدان أخرى</w:t>
            </w:r>
          </w:p>
        </w:tc>
        <w:tc>
          <w:tcPr>
            <w:tcW w:w="1418" w:type="dxa"/>
          </w:tcPr>
          <w:p w:rsidR="00000000" w:rsidRDefault="00000000">
            <w:pPr>
              <w:spacing w:line="300" w:lineRule="exact"/>
              <w:rPr>
                <w:rtl/>
              </w:rPr>
            </w:pPr>
            <w:r>
              <w:rPr>
                <w:rtl/>
              </w:rPr>
              <w:t>64.9</w:t>
            </w:r>
          </w:p>
        </w:tc>
        <w:tc>
          <w:tcPr>
            <w:tcW w:w="1559" w:type="dxa"/>
          </w:tcPr>
          <w:p w:rsidR="00000000" w:rsidRDefault="00000000">
            <w:pPr>
              <w:spacing w:line="300" w:lineRule="exact"/>
              <w:rPr>
                <w:rtl/>
              </w:rPr>
            </w:pPr>
            <w:r>
              <w:rPr>
                <w:rtl/>
              </w:rPr>
              <w:t>74.4</w:t>
            </w:r>
            <w:r>
              <w:rPr>
                <w:rFonts w:cs="Akhbar MT"/>
                <w:rtl/>
              </w:rPr>
              <w:t>%</w:t>
            </w:r>
          </w:p>
        </w:tc>
        <w:tc>
          <w:tcPr>
            <w:tcW w:w="1276" w:type="dxa"/>
          </w:tcPr>
          <w:p w:rsidR="00000000" w:rsidRDefault="00000000">
            <w:pPr>
              <w:spacing w:line="300" w:lineRule="exact"/>
              <w:rPr>
                <w:rtl/>
              </w:rPr>
            </w:pPr>
            <w:r>
              <w:rPr>
                <w:rtl/>
              </w:rPr>
              <w:t>43.6</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ألبانيا</w:t>
            </w:r>
          </w:p>
        </w:tc>
        <w:tc>
          <w:tcPr>
            <w:tcW w:w="1418" w:type="dxa"/>
          </w:tcPr>
          <w:p w:rsidR="00000000" w:rsidRDefault="00000000">
            <w:pPr>
              <w:spacing w:line="300" w:lineRule="exact"/>
              <w:rPr>
                <w:rtl/>
              </w:rPr>
            </w:pPr>
            <w:r>
              <w:rPr>
                <w:rtl/>
              </w:rPr>
              <w:t>6.9</w:t>
            </w:r>
          </w:p>
        </w:tc>
        <w:tc>
          <w:tcPr>
            <w:tcW w:w="1559" w:type="dxa"/>
          </w:tcPr>
          <w:p w:rsidR="00000000" w:rsidRDefault="00000000">
            <w:pPr>
              <w:spacing w:line="300" w:lineRule="exact"/>
              <w:rPr>
                <w:rtl/>
              </w:rPr>
            </w:pPr>
            <w:r>
              <w:rPr>
                <w:rtl/>
              </w:rPr>
              <w:t>5.8</w:t>
            </w:r>
            <w:r>
              <w:rPr>
                <w:rFonts w:cs="Akhbar MT"/>
                <w:rtl/>
              </w:rPr>
              <w:t>%</w:t>
            </w:r>
          </w:p>
        </w:tc>
        <w:tc>
          <w:tcPr>
            <w:tcW w:w="1276" w:type="dxa"/>
          </w:tcPr>
          <w:p w:rsidR="00000000" w:rsidRDefault="00000000">
            <w:pPr>
              <w:spacing w:line="300" w:lineRule="exact"/>
              <w:rPr>
                <w:rtl/>
              </w:rPr>
            </w:pPr>
            <w:r>
              <w:rPr>
                <w:rtl/>
              </w:rPr>
              <w:t>10.1</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سورية</w:t>
            </w:r>
          </w:p>
        </w:tc>
        <w:tc>
          <w:tcPr>
            <w:tcW w:w="1418" w:type="dxa"/>
          </w:tcPr>
          <w:p w:rsidR="00000000" w:rsidRDefault="00000000">
            <w:pPr>
              <w:spacing w:line="300" w:lineRule="exact"/>
              <w:rPr>
                <w:rtl/>
              </w:rPr>
            </w:pPr>
            <w:r>
              <w:rPr>
                <w:rtl/>
              </w:rPr>
              <w:t>0.9</w:t>
            </w:r>
          </w:p>
        </w:tc>
        <w:tc>
          <w:tcPr>
            <w:tcW w:w="1559" w:type="dxa"/>
          </w:tcPr>
          <w:p w:rsidR="00000000" w:rsidRDefault="00000000">
            <w:pPr>
              <w:spacing w:line="300" w:lineRule="exact"/>
              <w:rPr>
                <w:rtl/>
              </w:rPr>
            </w:pPr>
            <w:r>
              <w:rPr>
                <w:rtl/>
              </w:rPr>
              <w:t>1.2</w:t>
            </w:r>
            <w:r>
              <w:rPr>
                <w:rFonts w:cs="Akhbar MT"/>
                <w:rtl/>
              </w:rPr>
              <w:t>%</w:t>
            </w:r>
          </w:p>
        </w:tc>
        <w:tc>
          <w:tcPr>
            <w:tcW w:w="1276" w:type="dxa"/>
          </w:tcPr>
          <w:p w:rsidR="00000000" w:rsidRDefault="00000000">
            <w:pPr>
              <w:spacing w:line="300" w:lineRule="exact"/>
              <w:rPr>
                <w:rtl/>
              </w:rPr>
            </w:pPr>
            <w:r>
              <w:rPr>
                <w:rtl/>
              </w:rPr>
              <w:t>0.2</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ملدافيا</w:t>
            </w:r>
          </w:p>
        </w:tc>
        <w:tc>
          <w:tcPr>
            <w:tcW w:w="1418" w:type="dxa"/>
          </w:tcPr>
          <w:p w:rsidR="00000000" w:rsidRDefault="00000000">
            <w:pPr>
              <w:spacing w:line="300" w:lineRule="exact"/>
              <w:rPr>
                <w:rtl/>
              </w:rPr>
            </w:pPr>
            <w:r>
              <w:rPr>
                <w:rtl/>
              </w:rPr>
              <w:t>1.2</w:t>
            </w:r>
          </w:p>
        </w:tc>
        <w:tc>
          <w:tcPr>
            <w:tcW w:w="1559" w:type="dxa"/>
          </w:tcPr>
          <w:p w:rsidR="00000000" w:rsidRDefault="00000000">
            <w:pPr>
              <w:spacing w:line="300" w:lineRule="exact"/>
              <w:rPr>
                <w:rtl/>
              </w:rPr>
            </w:pPr>
            <w:r>
              <w:rPr>
                <w:rtl/>
              </w:rPr>
              <w:t>0.4</w:t>
            </w:r>
            <w:r>
              <w:rPr>
                <w:rFonts w:cs="Akhbar MT"/>
                <w:rtl/>
              </w:rPr>
              <w:t>%</w:t>
            </w:r>
          </w:p>
        </w:tc>
        <w:tc>
          <w:tcPr>
            <w:tcW w:w="1276" w:type="dxa"/>
          </w:tcPr>
          <w:p w:rsidR="00000000" w:rsidRDefault="00000000">
            <w:pPr>
              <w:spacing w:line="300" w:lineRule="exact"/>
              <w:rPr>
                <w:rtl/>
              </w:rPr>
            </w:pPr>
            <w:r>
              <w:rPr>
                <w:rtl/>
              </w:rPr>
              <w:t>3.4</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الفلبين</w:t>
            </w:r>
          </w:p>
        </w:tc>
        <w:tc>
          <w:tcPr>
            <w:tcW w:w="1418" w:type="dxa"/>
          </w:tcPr>
          <w:p w:rsidR="00000000" w:rsidRDefault="00000000">
            <w:pPr>
              <w:spacing w:line="300" w:lineRule="exact"/>
              <w:rPr>
                <w:rtl/>
              </w:rPr>
            </w:pPr>
            <w:r>
              <w:rPr>
                <w:rtl/>
              </w:rPr>
              <w:t>1.5</w:t>
            </w:r>
          </w:p>
        </w:tc>
        <w:tc>
          <w:tcPr>
            <w:tcW w:w="1559" w:type="dxa"/>
          </w:tcPr>
          <w:p w:rsidR="00000000" w:rsidRDefault="00000000">
            <w:pPr>
              <w:spacing w:line="300" w:lineRule="exact"/>
              <w:rPr>
                <w:rtl/>
              </w:rPr>
            </w:pPr>
            <w:r>
              <w:rPr>
                <w:rtl/>
              </w:rPr>
              <w:t>0.4</w:t>
            </w:r>
            <w:r>
              <w:rPr>
                <w:rFonts w:cs="Akhbar MT"/>
                <w:rtl/>
              </w:rPr>
              <w:t>%</w:t>
            </w:r>
          </w:p>
        </w:tc>
        <w:tc>
          <w:tcPr>
            <w:tcW w:w="1276" w:type="dxa"/>
          </w:tcPr>
          <w:p w:rsidR="00000000" w:rsidRDefault="00000000">
            <w:pPr>
              <w:spacing w:line="300" w:lineRule="exact"/>
              <w:rPr>
                <w:rtl/>
              </w:rPr>
            </w:pPr>
            <w:r>
              <w:rPr>
                <w:rtl/>
              </w:rPr>
              <w:t>4.8</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مصر</w:t>
            </w:r>
          </w:p>
        </w:tc>
        <w:tc>
          <w:tcPr>
            <w:tcW w:w="1418" w:type="dxa"/>
          </w:tcPr>
          <w:p w:rsidR="00000000" w:rsidRDefault="00000000">
            <w:pPr>
              <w:spacing w:line="300" w:lineRule="exact"/>
              <w:rPr>
                <w:rtl/>
              </w:rPr>
            </w:pPr>
            <w:r>
              <w:rPr>
                <w:rtl/>
              </w:rPr>
              <w:t>1.7</w:t>
            </w:r>
          </w:p>
        </w:tc>
        <w:tc>
          <w:tcPr>
            <w:tcW w:w="1559" w:type="dxa"/>
          </w:tcPr>
          <w:p w:rsidR="00000000" w:rsidRDefault="00000000">
            <w:pPr>
              <w:spacing w:line="300" w:lineRule="exact"/>
              <w:rPr>
                <w:rtl/>
              </w:rPr>
            </w:pPr>
            <w:r>
              <w:rPr>
                <w:rtl/>
              </w:rPr>
              <w:t>2.1</w:t>
            </w:r>
            <w:r>
              <w:rPr>
                <w:rFonts w:cs="Akhbar MT"/>
                <w:rtl/>
              </w:rPr>
              <w:t>%</w:t>
            </w:r>
          </w:p>
        </w:tc>
        <w:tc>
          <w:tcPr>
            <w:tcW w:w="1276" w:type="dxa"/>
          </w:tcPr>
          <w:p w:rsidR="00000000" w:rsidRDefault="00000000">
            <w:pPr>
              <w:spacing w:line="300" w:lineRule="exact"/>
              <w:rPr>
                <w:rtl/>
              </w:rPr>
            </w:pPr>
            <w:r>
              <w:rPr>
                <w:rtl/>
              </w:rPr>
              <w:t>0.4</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الهند</w:t>
            </w:r>
          </w:p>
        </w:tc>
        <w:tc>
          <w:tcPr>
            <w:tcW w:w="1418" w:type="dxa"/>
          </w:tcPr>
          <w:p w:rsidR="00000000" w:rsidRDefault="00000000">
            <w:pPr>
              <w:spacing w:line="300" w:lineRule="exact"/>
              <w:rPr>
                <w:rtl/>
              </w:rPr>
            </w:pPr>
            <w:r>
              <w:rPr>
                <w:rtl/>
              </w:rPr>
              <w:t>1.8</w:t>
            </w:r>
          </w:p>
        </w:tc>
        <w:tc>
          <w:tcPr>
            <w:tcW w:w="1559" w:type="dxa"/>
          </w:tcPr>
          <w:p w:rsidR="00000000" w:rsidRDefault="00000000">
            <w:pPr>
              <w:spacing w:line="300" w:lineRule="exact"/>
              <w:rPr>
                <w:rtl/>
              </w:rPr>
            </w:pPr>
            <w:r>
              <w:rPr>
                <w:rtl/>
              </w:rPr>
              <w:t>2.3</w:t>
            </w:r>
            <w:r>
              <w:rPr>
                <w:rFonts w:cs="Akhbar MT"/>
                <w:rtl/>
              </w:rPr>
              <w:t>%</w:t>
            </w:r>
          </w:p>
        </w:tc>
        <w:tc>
          <w:tcPr>
            <w:tcW w:w="1276" w:type="dxa"/>
          </w:tcPr>
          <w:p w:rsidR="00000000" w:rsidRDefault="00000000">
            <w:pPr>
              <w:spacing w:line="300" w:lineRule="exact"/>
              <w:rPr>
                <w:rtl/>
              </w:rPr>
            </w:pPr>
            <w:r>
              <w:rPr>
                <w:rtl/>
              </w:rPr>
              <w:t>0.1</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جورجيا</w:t>
            </w:r>
          </w:p>
        </w:tc>
        <w:tc>
          <w:tcPr>
            <w:tcW w:w="1418" w:type="dxa"/>
          </w:tcPr>
          <w:p w:rsidR="00000000" w:rsidRDefault="00000000">
            <w:pPr>
              <w:spacing w:line="300" w:lineRule="exact"/>
              <w:rPr>
                <w:rtl/>
              </w:rPr>
            </w:pPr>
            <w:r>
              <w:rPr>
                <w:rtl/>
              </w:rPr>
              <w:t>2</w:t>
            </w:r>
          </w:p>
        </w:tc>
        <w:tc>
          <w:tcPr>
            <w:tcW w:w="1559" w:type="dxa"/>
          </w:tcPr>
          <w:p w:rsidR="00000000" w:rsidRDefault="00000000">
            <w:pPr>
              <w:spacing w:line="300" w:lineRule="exact"/>
              <w:rPr>
                <w:rtl/>
              </w:rPr>
            </w:pPr>
            <w:r>
              <w:rPr>
                <w:rtl/>
              </w:rPr>
              <w:t>1.0</w:t>
            </w:r>
            <w:r>
              <w:rPr>
                <w:rFonts w:cs="Akhbar MT"/>
                <w:rtl/>
              </w:rPr>
              <w:t>%</w:t>
            </w:r>
          </w:p>
        </w:tc>
        <w:tc>
          <w:tcPr>
            <w:tcW w:w="1276" w:type="dxa"/>
          </w:tcPr>
          <w:p w:rsidR="00000000" w:rsidRDefault="00000000">
            <w:pPr>
              <w:spacing w:line="300" w:lineRule="exact"/>
              <w:rPr>
                <w:rtl/>
              </w:rPr>
            </w:pPr>
            <w:r>
              <w:rPr>
                <w:rtl/>
              </w:rPr>
              <w:t>5.0</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بولندا</w:t>
            </w:r>
          </w:p>
        </w:tc>
        <w:tc>
          <w:tcPr>
            <w:tcW w:w="1418" w:type="dxa"/>
          </w:tcPr>
          <w:p w:rsidR="00000000" w:rsidRDefault="00000000">
            <w:pPr>
              <w:spacing w:line="300" w:lineRule="exact"/>
              <w:rPr>
                <w:rtl/>
              </w:rPr>
            </w:pPr>
            <w:r>
              <w:rPr>
                <w:rtl/>
              </w:rPr>
              <w:t>2.3</w:t>
            </w:r>
          </w:p>
        </w:tc>
        <w:tc>
          <w:tcPr>
            <w:tcW w:w="1559" w:type="dxa"/>
          </w:tcPr>
          <w:p w:rsidR="00000000" w:rsidRDefault="00000000">
            <w:pPr>
              <w:spacing w:line="300" w:lineRule="exact"/>
              <w:rPr>
                <w:rtl/>
              </w:rPr>
            </w:pPr>
            <w:r>
              <w:rPr>
                <w:rtl/>
              </w:rPr>
              <w:t>1.7</w:t>
            </w:r>
            <w:r>
              <w:rPr>
                <w:rFonts w:cs="Akhbar MT"/>
                <w:rtl/>
              </w:rPr>
              <w:t>%</w:t>
            </w:r>
          </w:p>
        </w:tc>
        <w:tc>
          <w:tcPr>
            <w:tcW w:w="1276" w:type="dxa"/>
          </w:tcPr>
          <w:p w:rsidR="00000000" w:rsidRDefault="00000000">
            <w:pPr>
              <w:spacing w:line="300" w:lineRule="exact"/>
              <w:rPr>
                <w:rtl/>
              </w:rPr>
            </w:pPr>
            <w:r>
              <w:rPr>
                <w:rtl/>
              </w:rPr>
              <w:t>3.9</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أوكرانيا</w:t>
            </w:r>
          </w:p>
        </w:tc>
        <w:tc>
          <w:tcPr>
            <w:tcW w:w="1418" w:type="dxa"/>
          </w:tcPr>
          <w:p w:rsidR="00000000" w:rsidRDefault="00000000">
            <w:pPr>
              <w:spacing w:line="300" w:lineRule="exact"/>
              <w:rPr>
                <w:rtl/>
              </w:rPr>
            </w:pPr>
            <w:r>
              <w:rPr>
                <w:rtl/>
              </w:rPr>
              <w:t>2.6</w:t>
            </w:r>
          </w:p>
        </w:tc>
        <w:tc>
          <w:tcPr>
            <w:tcW w:w="1559" w:type="dxa"/>
          </w:tcPr>
          <w:p w:rsidR="00000000" w:rsidRDefault="00000000">
            <w:pPr>
              <w:spacing w:line="300" w:lineRule="exact"/>
              <w:rPr>
                <w:rtl/>
              </w:rPr>
            </w:pPr>
            <w:r>
              <w:rPr>
                <w:rtl/>
              </w:rPr>
              <w:t>0.7</w:t>
            </w:r>
            <w:r>
              <w:rPr>
                <w:rFonts w:cs="Akhbar MT"/>
                <w:rtl/>
              </w:rPr>
              <w:t>%</w:t>
            </w:r>
          </w:p>
        </w:tc>
        <w:tc>
          <w:tcPr>
            <w:tcW w:w="1276" w:type="dxa"/>
          </w:tcPr>
          <w:p w:rsidR="00000000" w:rsidRDefault="00000000">
            <w:pPr>
              <w:spacing w:line="300" w:lineRule="exact"/>
              <w:rPr>
                <w:rtl/>
              </w:rPr>
            </w:pPr>
            <w:r>
              <w:rPr>
                <w:rtl/>
              </w:rPr>
              <w:t>8.3</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باكستان</w:t>
            </w:r>
          </w:p>
        </w:tc>
        <w:tc>
          <w:tcPr>
            <w:tcW w:w="1418" w:type="dxa"/>
          </w:tcPr>
          <w:p w:rsidR="00000000" w:rsidRDefault="00000000">
            <w:pPr>
              <w:spacing w:line="300" w:lineRule="exact"/>
              <w:rPr>
                <w:rtl/>
              </w:rPr>
            </w:pPr>
            <w:r>
              <w:rPr>
                <w:rtl/>
              </w:rPr>
              <w:t>3.2</w:t>
            </w:r>
          </w:p>
        </w:tc>
        <w:tc>
          <w:tcPr>
            <w:tcW w:w="1559" w:type="dxa"/>
          </w:tcPr>
          <w:p w:rsidR="00000000" w:rsidRDefault="00000000">
            <w:pPr>
              <w:spacing w:line="300" w:lineRule="exact"/>
              <w:rPr>
                <w:rtl/>
              </w:rPr>
            </w:pPr>
            <w:r>
              <w:rPr>
                <w:rtl/>
              </w:rPr>
              <w:t>4.2</w:t>
            </w:r>
            <w:r>
              <w:rPr>
                <w:rFonts w:cs="Akhbar MT"/>
                <w:rtl/>
              </w:rPr>
              <w:t>%</w:t>
            </w:r>
          </w:p>
        </w:tc>
        <w:tc>
          <w:tcPr>
            <w:tcW w:w="1276" w:type="dxa"/>
          </w:tcPr>
          <w:p w:rsidR="00000000" w:rsidRDefault="00000000">
            <w:pPr>
              <w:spacing w:line="300" w:lineRule="exact"/>
              <w:rPr>
                <w:rtl/>
              </w:rPr>
            </w:pPr>
            <w:r>
              <w:rPr>
                <w:rtl/>
              </w:rPr>
              <w:t>0,1</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رومانيا</w:t>
            </w:r>
          </w:p>
        </w:tc>
        <w:tc>
          <w:tcPr>
            <w:tcW w:w="1418" w:type="dxa"/>
          </w:tcPr>
          <w:p w:rsidR="00000000" w:rsidRDefault="00000000">
            <w:pPr>
              <w:spacing w:line="300" w:lineRule="exact"/>
              <w:rPr>
                <w:rtl/>
              </w:rPr>
            </w:pPr>
            <w:r>
              <w:rPr>
                <w:rtl/>
              </w:rPr>
              <w:t>4.5</w:t>
            </w:r>
          </w:p>
        </w:tc>
        <w:tc>
          <w:tcPr>
            <w:tcW w:w="1559" w:type="dxa"/>
          </w:tcPr>
          <w:p w:rsidR="00000000" w:rsidRDefault="00000000">
            <w:pPr>
              <w:spacing w:line="300" w:lineRule="exact"/>
              <w:rPr>
                <w:rtl/>
              </w:rPr>
            </w:pPr>
            <w:r>
              <w:rPr>
                <w:rtl/>
              </w:rPr>
              <w:t>4.2</w:t>
            </w:r>
            <w:r>
              <w:rPr>
                <w:rFonts w:cs="Akhbar MT"/>
                <w:rtl/>
              </w:rPr>
              <w:t>%</w:t>
            </w:r>
          </w:p>
        </w:tc>
        <w:tc>
          <w:tcPr>
            <w:tcW w:w="1276" w:type="dxa"/>
          </w:tcPr>
          <w:p w:rsidR="00000000" w:rsidRDefault="00000000">
            <w:pPr>
              <w:spacing w:line="300" w:lineRule="exact"/>
              <w:rPr>
                <w:rtl/>
              </w:rPr>
            </w:pPr>
            <w:r>
              <w:rPr>
                <w:rtl/>
              </w:rPr>
              <w:t>5,5</w:t>
            </w:r>
            <w:r>
              <w:rPr>
                <w:rFonts w:cs="Akhbar MT"/>
                <w:rtl/>
              </w:rPr>
              <w:t>%</w:t>
            </w:r>
          </w:p>
        </w:tc>
      </w:tr>
      <w:tr w:rsidR="00000000">
        <w:tblPrEx>
          <w:tblCellMar>
            <w:top w:w="0" w:type="dxa"/>
            <w:bottom w:w="0" w:type="dxa"/>
          </w:tblCellMar>
        </w:tblPrEx>
        <w:tc>
          <w:tcPr>
            <w:tcW w:w="3311" w:type="dxa"/>
          </w:tcPr>
          <w:p w:rsidR="00000000" w:rsidRDefault="00000000">
            <w:pPr>
              <w:spacing w:line="300" w:lineRule="exact"/>
              <w:rPr>
                <w:rtl/>
              </w:rPr>
            </w:pPr>
            <w:r>
              <w:rPr>
                <w:rtl/>
              </w:rPr>
              <w:t>بلغاريا</w:t>
            </w:r>
          </w:p>
        </w:tc>
        <w:tc>
          <w:tcPr>
            <w:tcW w:w="1418" w:type="dxa"/>
          </w:tcPr>
          <w:p w:rsidR="00000000" w:rsidRDefault="00000000">
            <w:pPr>
              <w:spacing w:line="300" w:lineRule="exact"/>
              <w:rPr>
                <w:rtl/>
              </w:rPr>
            </w:pPr>
            <w:r>
              <w:rPr>
                <w:rtl/>
              </w:rPr>
              <w:t>6.5</w:t>
            </w:r>
          </w:p>
        </w:tc>
        <w:tc>
          <w:tcPr>
            <w:tcW w:w="1559" w:type="dxa"/>
          </w:tcPr>
          <w:p w:rsidR="00000000" w:rsidRDefault="00000000">
            <w:pPr>
              <w:spacing w:line="300" w:lineRule="exact"/>
              <w:rPr>
                <w:rtl/>
              </w:rPr>
            </w:pPr>
            <w:r>
              <w:rPr>
                <w:rtl/>
              </w:rPr>
              <w:t>3.7</w:t>
            </w:r>
            <w:r>
              <w:rPr>
                <w:rFonts w:cs="Akhbar MT"/>
                <w:rtl/>
              </w:rPr>
              <w:t>%</w:t>
            </w:r>
          </w:p>
        </w:tc>
        <w:tc>
          <w:tcPr>
            <w:tcW w:w="1276" w:type="dxa"/>
          </w:tcPr>
          <w:p w:rsidR="00000000" w:rsidRDefault="00000000">
            <w:pPr>
              <w:spacing w:line="300" w:lineRule="exact"/>
              <w:rPr>
                <w:rtl/>
              </w:rPr>
            </w:pPr>
            <w:r>
              <w:rPr>
                <w:rtl/>
              </w:rPr>
              <w:t>14.7</w:t>
            </w:r>
            <w:r>
              <w:rPr>
                <w:rFonts w:cs="Akhbar MT"/>
                <w:rtl/>
              </w:rPr>
              <w:t>%</w:t>
            </w:r>
          </w:p>
        </w:tc>
      </w:tr>
    </w:tbl>
    <w:p w:rsidR="00000000" w:rsidRDefault="00000000">
      <w:pPr>
        <w:rPr>
          <w:rtl/>
        </w:rPr>
      </w:pPr>
    </w:p>
    <w:p w:rsidR="00000000" w:rsidRDefault="00000000">
      <w:pPr>
        <w:rPr>
          <w:szCs w:val="26"/>
          <w:rtl/>
        </w:rPr>
      </w:pPr>
      <w:r>
        <w:rPr>
          <w:rtl/>
        </w:rPr>
        <w:tab/>
      </w:r>
      <w:r>
        <w:rPr>
          <w:rtl/>
        </w:rPr>
        <w:tab/>
      </w:r>
      <w:r>
        <w:rPr>
          <w:szCs w:val="26"/>
          <w:rtl/>
        </w:rPr>
        <w:t>المصدر:</w:t>
      </w:r>
      <w:r>
        <w:rPr>
          <w:szCs w:val="26"/>
          <w:rtl/>
        </w:rPr>
        <w:tab/>
        <w:t>المنظمة اليونانية لتشغيل القوى العاملة، طلبات الحصول على بطاقات الإقامة المقدمة من الأجانب، 1998</w:t>
      </w:r>
    </w:p>
    <w:p w:rsidR="00000000" w:rsidRDefault="00000000">
      <w:pPr>
        <w:rPr>
          <w:i/>
          <w:iCs/>
          <w:rtl/>
        </w:rPr>
      </w:pPr>
      <w:r>
        <w:rPr>
          <w:szCs w:val="26"/>
          <w:rtl/>
        </w:rPr>
        <w:tab/>
      </w:r>
      <w:r>
        <w:rPr>
          <w:szCs w:val="26"/>
          <w:rtl/>
        </w:rPr>
        <w:tab/>
        <w:t>تم تجهيز البيانات بمعرفة مرصد العمالة الوطني</w:t>
      </w:r>
    </w:p>
    <w:p w:rsidR="00000000" w:rsidRDefault="00000000">
      <w:pPr>
        <w:rPr>
          <w:rtl/>
        </w:rPr>
      </w:pPr>
      <w:r>
        <w:rPr>
          <w:rtl/>
        </w:rPr>
        <w:br w:type="page"/>
      </w:r>
    </w:p>
    <w:tbl>
      <w:tblPr>
        <w:bidiVisual/>
        <w:tblW w:w="0" w:type="auto"/>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2409"/>
      </w:tblGrid>
      <w:tr w:rsidR="00000000">
        <w:tblPrEx>
          <w:tblCellMar>
            <w:top w:w="0" w:type="dxa"/>
            <w:bottom w:w="0" w:type="dxa"/>
          </w:tblCellMar>
        </w:tblPrEx>
        <w:trPr>
          <w:cantSplit/>
        </w:trPr>
        <w:tc>
          <w:tcPr>
            <w:tcW w:w="5670" w:type="dxa"/>
            <w:gridSpan w:val="2"/>
          </w:tcPr>
          <w:p w:rsidR="00000000" w:rsidRDefault="00000000">
            <w:pPr>
              <w:pStyle w:val="H23"/>
              <w:keepLines w:val="0"/>
              <w:suppressAutoHyphens w:val="0"/>
              <w:jc w:val="center"/>
              <w:rPr>
                <w:b w:val="0"/>
                <w:bCs w:val="0"/>
                <w:i/>
                <w:iCs/>
                <w:spacing w:val="0"/>
                <w:szCs w:val="26"/>
                <w:rtl/>
              </w:rPr>
            </w:pPr>
            <w:r>
              <w:rPr>
                <w:b w:val="0"/>
                <w:bCs w:val="0"/>
                <w:i/>
                <w:iCs/>
                <w:spacing w:val="0"/>
                <w:szCs w:val="26"/>
                <w:rtl/>
              </w:rPr>
              <w:t>النساء المهاجرات حسب الحالة الزواجية</w:t>
            </w:r>
          </w:p>
        </w:tc>
      </w:tr>
      <w:tr w:rsidR="00000000">
        <w:tblPrEx>
          <w:tblCellMar>
            <w:top w:w="0" w:type="dxa"/>
            <w:bottom w:w="0" w:type="dxa"/>
          </w:tblCellMar>
        </w:tblPrEx>
        <w:tc>
          <w:tcPr>
            <w:tcW w:w="3261" w:type="dxa"/>
          </w:tcPr>
          <w:p w:rsidR="00000000" w:rsidRDefault="00000000">
            <w:pPr>
              <w:pStyle w:val="H23"/>
              <w:keepLines w:val="0"/>
              <w:suppressAutoHyphens w:val="0"/>
              <w:rPr>
                <w:b w:val="0"/>
                <w:bCs w:val="0"/>
                <w:spacing w:val="0"/>
                <w:rtl/>
              </w:rPr>
            </w:pPr>
            <w:r>
              <w:rPr>
                <w:b w:val="0"/>
                <w:bCs w:val="0"/>
                <w:spacing w:val="0"/>
                <w:rtl/>
              </w:rPr>
              <w:t>المجموع</w:t>
            </w:r>
          </w:p>
        </w:tc>
        <w:tc>
          <w:tcPr>
            <w:tcW w:w="2409" w:type="dxa"/>
          </w:tcPr>
          <w:p w:rsidR="00000000" w:rsidRDefault="00000000">
            <w:pPr>
              <w:rPr>
                <w:rtl/>
              </w:rPr>
            </w:pPr>
            <w:r>
              <w:rPr>
                <w:rtl/>
              </w:rPr>
              <w:t>100</w:t>
            </w:r>
            <w:r>
              <w:rPr>
                <w:rFonts w:cs="Akhbar MT"/>
                <w:rtl/>
              </w:rPr>
              <w:t>%</w:t>
            </w:r>
          </w:p>
        </w:tc>
      </w:tr>
      <w:tr w:rsidR="00000000">
        <w:tblPrEx>
          <w:tblCellMar>
            <w:top w:w="0" w:type="dxa"/>
            <w:bottom w:w="0" w:type="dxa"/>
          </w:tblCellMar>
        </w:tblPrEx>
        <w:tc>
          <w:tcPr>
            <w:tcW w:w="3261" w:type="dxa"/>
          </w:tcPr>
          <w:p w:rsidR="00000000" w:rsidRDefault="00000000">
            <w:pPr>
              <w:pStyle w:val="H23"/>
              <w:keepLines w:val="0"/>
              <w:suppressAutoHyphens w:val="0"/>
              <w:rPr>
                <w:b w:val="0"/>
                <w:bCs w:val="0"/>
                <w:spacing w:val="0"/>
                <w:rtl/>
              </w:rPr>
            </w:pPr>
            <w:r>
              <w:rPr>
                <w:b w:val="0"/>
                <w:bCs w:val="0"/>
                <w:spacing w:val="0"/>
                <w:rtl/>
              </w:rPr>
              <w:t>متزوجة</w:t>
            </w:r>
          </w:p>
        </w:tc>
        <w:tc>
          <w:tcPr>
            <w:tcW w:w="2409" w:type="dxa"/>
          </w:tcPr>
          <w:p w:rsidR="00000000" w:rsidRDefault="00000000">
            <w:pPr>
              <w:rPr>
                <w:rtl/>
              </w:rPr>
            </w:pPr>
            <w:r>
              <w:rPr>
                <w:rtl/>
              </w:rPr>
              <w:t>59.9</w:t>
            </w:r>
            <w:r>
              <w:rPr>
                <w:rFonts w:cs="Akhbar MT"/>
                <w:rtl/>
              </w:rPr>
              <w:t>%</w:t>
            </w:r>
          </w:p>
        </w:tc>
      </w:tr>
      <w:tr w:rsidR="00000000">
        <w:tblPrEx>
          <w:tblCellMar>
            <w:top w:w="0" w:type="dxa"/>
            <w:bottom w:w="0" w:type="dxa"/>
          </w:tblCellMar>
        </w:tblPrEx>
        <w:tc>
          <w:tcPr>
            <w:tcW w:w="3261" w:type="dxa"/>
          </w:tcPr>
          <w:p w:rsidR="00000000" w:rsidRDefault="00000000">
            <w:pPr>
              <w:rPr>
                <w:rtl/>
              </w:rPr>
            </w:pPr>
            <w:r>
              <w:rPr>
                <w:rtl/>
              </w:rPr>
              <w:t>عزباء</w:t>
            </w:r>
          </w:p>
        </w:tc>
        <w:tc>
          <w:tcPr>
            <w:tcW w:w="2409" w:type="dxa"/>
          </w:tcPr>
          <w:p w:rsidR="00000000" w:rsidRDefault="00000000">
            <w:pPr>
              <w:rPr>
                <w:rtl/>
              </w:rPr>
            </w:pPr>
            <w:r>
              <w:rPr>
                <w:rtl/>
              </w:rPr>
              <w:t>27.7</w:t>
            </w:r>
            <w:r>
              <w:rPr>
                <w:rFonts w:cs="Akhbar MT"/>
                <w:rtl/>
              </w:rPr>
              <w:t>%</w:t>
            </w:r>
          </w:p>
        </w:tc>
      </w:tr>
      <w:tr w:rsidR="00000000">
        <w:tblPrEx>
          <w:tblCellMar>
            <w:top w:w="0" w:type="dxa"/>
            <w:bottom w:w="0" w:type="dxa"/>
          </w:tblCellMar>
        </w:tblPrEx>
        <w:tc>
          <w:tcPr>
            <w:tcW w:w="3261" w:type="dxa"/>
          </w:tcPr>
          <w:p w:rsidR="00000000" w:rsidRDefault="00000000">
            <w:pPr>
              <w:rPr>
                <w:rtl/>
              </w:rPr>
            </w:pPr>
            <w:r>
              <w:rPr>
                <w:rtl/>
              </w:rPr>
              <w:t>مطلقة</w:t>
            </w:r>
          </w:p>
        </w:tc>
        <w:tc>
          <w:tcPr>
            <w:tcW w:w="2409" w:type="dxa"/>
          </w:tcPr>
          <w:p w:rsidR="00000000" w:rsidRDefault="00000000">
            <w:pPr>
              <w:rPr>
                <w:rtl/>
              </w:rPr>
            </w:pPr>
            <w:r>
              <w:rPr>
                <w:rtl/>
              </w:rPr>
              <w:t>7.6</w:t>
            </w:r>
            <w:r>
              <w:rPr>
                <w:rFonts w:cs="Akhbar MT"/>
                <w:rtl/>
              </w:rPr>
              <w:t>%</w:t>
            </w:r>
          </w:p>
        </w:tc>
      </w:tr>
      <w:tr w:rsidR="00000000">
        <w:tblPrEx>
          <w:tblCellMar>
            <w:top w:w="0" w:type="dxa"/>
            <w:bottom w:w="0" w:type="dxa"/>
          </w:tblCellMar>
        </w:tblPrEx>
        <w:tc>
          <w:tcPr>
            <w:tcW w:w="3261" w:type="dxa"/>
          </w:tcPr>
          <w:p w:rsidR="00000000" w:rsidRDefault="00000000">
            <w:pPr>
              <w:rPr>
                <w:rtl/>
              </w:rPr>
            </w:pPr>
            <w:r>
              <w:rPr>
                <w:rtl/>
              </w:rPr>
              <w:t>أرمل</w:t>
            </w:r>
          </w:p>
        </w:tc>
        <w:tc>
          <w:tcPr>
            <w:tcW w:w="2409" w:type="dxa"/>
          </w:tcPr>
          <w:p w:rsidR="00000000" w:rsidRDefault="00000000">
            <w:pPr>
              <w:rPr>
                <w:rtl/>
              </w:rPr>
            </w:pPr>
            <w:r>
              <w:rPr>
                <w:rtl/>
              </w:rPr>
              <w:t>3.4</w:t>
            </w:r>
            <w:r>
              <w:rPr>
                <w:rFonts w:cs="Akhbar MT"/>
                <w:rtl/>
              </w:rPr>
              <w:t>%</w:t>
            </w:r>
          </w:p>
        </w:tc>
      </w:tr>
      <w:tr w:rsidR="00000000">
        <w:tblPrEx>
          <w:tblCellMar>
            <w:top w:w="0" w:type="dxa"/>
            <w:bottom w:w="0" w:type="dxa"/>
          </w:tblCellMar>
        </w:tblPrEx>
        <w:tc>
          <w:tcPr>
            <w:tcW w:w="3261" w:type="dxa"/>
          </w:tcPr>
          <w:p w:rsidR="00000000" w:rsidRDefault="00000000">
            <w:pPr>
              <w:rPr>
                <w:rtl/>
              </w:rPr>
            </w:pPr>
            <w:r>
              <w:rPr>
                <w:rtl/>
              </w:rPr>
              <w:t>غير معلن</w:t>
            </w:r>
          </w:p>
        </w:tc>
        <w:tc>
          <w:tcPr>
            <w:tcW w:w="2409" w:type="dxa"/>
          </w:tcPr>
          <w:p w:rsidR="00000000" w:rsidRDefault="00000000">
            <w:pPr>
              <w:rPr>
                <w:rFonts w:cs="Akhbar MT"/>
                <w:rtl/>
              </w:rPr>
            </w:pPr>
            <w:r>
              <w:rPr>
                <w:rtl/>
              </w:rPr>
              <w:t>1.5</w:t>
            </w:r>
            <w:r>
              <w:rPr>
                <w:rFonts w:cs="Akhbar MT"/>
                <w:rtl/>
              </w:rPr>
              <w:t>%</w:t>
            </w:r>
          </w:p>
        </w:tc>
      </w:tr>
    </w:tbl>
    <w:p w:rsidR="00000000" w:rsidRDefault="00000000">
      <w:pPr>
        <w:pStyle w:val="SingleTxt"/>
        <w:ind w:left="1264" w:right="1264"/>
        <w:rPr>
          <w:rtl/>
        </w:rPr>
      </w:pPr>
    </w:p>
    <w:p w:rsidR="00000000" w:rsidRDefault="00000000">
      <w:pPr>
        <w:pStyle w:val="SingleTxt"/>
        <w:ind w:left="1264" w:right="1264"/>
        <w:rPr>
          <w:rtl/>
        </w:rPr>
      </w:pPr>
      <w:r>
        <w:rPr>
          <w:rtl/>
        </w:rPr>
        <w:tab/>
      </w:r>
      <w:r>
        <w:rPr>
          <w:rtl/>
        </w:rPr>
        <w:tab/>
        <w:t>ومن بين الأجانب الذين تم تسجيلهم في مسح القوى العاملة في عام 1998 (حوالي 000 228) شكَّلت النساء نسبة 50 في المائة من المجموع و 40 في المائة من قوة العمل،. فيما يشكِّل المهاجرون المسجَّلون بواسطة المسح المذكور 3.8 في المائة من قوة العمل في البلاد.</w:t>
      </w:r>
    </w:p>
    <w:p w:rsidR="00000000" w:rsidRDefault="00000000">
      <w:pPr>
        <w:spacing w:line="340" w:lineRule="exact"/>
        <w:rPr>
          <w:rtl/>
        </w:rPr>
      </w:pPr>
      <w:r>
        <w:rPr>
          <w:rtl/>
        </w:rPr>
        <w:br w:type="page"/>
      </w: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2"/>
        <w:gridCol w:w="1701"/>
        <w:gridCol w:w="1418"/>
        <w:gridCol w:w="1843"/>
      </w:tblGrid>
      <w:tr w:rsidR="00000000">
        <w:tblPrEx>
          <w:tblCellMar>
            <w:top w:w="0" w:type="dxa"/>
            <w:bottom w:w="0" w:type="dxa"/>
          </w:tblCellMar>
        </w:tblPrEx>
        <w:trPr>
          <w:cantSplit/>
        </w:trPr>
        <w:tc>
          <w:tcPr>
            <w:tcW w:w="7564" w:type="dxa"/>
            <w:gridSpan w:val="4"/>
          </w:tcPr>
          <w:p w:rsidR="00000000" w:rsidRDefault="00000000">
            <w:pPr>
              <w:pStyle w:val="Heading5"/>
              <w:rPr>
                <w:rtl/>
              </w:rPr>
            </w:pPr>
            <w:r>
              <w:rPr>
                <w:rtl/>
              </w:rPr>
              <w:t>الرعايا الأجانب في اليونان حسب وضع العمالة ونوع الجنس، 1998</w:t>
            </w:r>
          </w:p>
        </w:tc>
      </w:tr>
      <w:tr w:rsidR="00000000">
        <w:tblPrEx>
          <w:tblCellMar>
            <w:top w:w="0" w:type="dxa"/>
            <w:bottom w:w="0" w:type="dxa"/>
          </w:tblCellMar>
        </w:tblPrEx>
        <w:trPr>
          <w:cantSplit/>
        </w:trPr>
        <w:tc>
          <w:tcPr>
            <w:tcW w:w="7564" w:type="dxa"/>
            <w:gridSpan w:val="4"/>
          </w:tcPr>
          <w:p w:rsidR="00000000" w:rsidRDefault="00000000">
            <w:pPr>
              <w:pStyle w:val="H23"/>
              <w:keepLines w:val="0"/>
              <w:suppressAutoHyphens w:val="0"/>
              <w:spacing w:line="340" w:lineRule="exact"/>
              <w:rPr>
                <w:spacing w:val="0"/>
                <w:szCs w:val="26"/>
                <w:rtl/>
              </w:rPr>
            </w:pPr>
            <w:r>
              <w:rPr>
                <w:spacing w:val="0"/>
                <w:szCs w:val="26"/>
                <w:rtl/>
              </w:rPr>
              <w:t>السكان حسب وضع العمالة</w:t>
            </w:r>
          </w:p>
        </w:tc>
      </w:tr>
      <w:tr w:rsidR="00000000">
        <w:tblPrEx>
          <w:tblCellMar>
            <w:top w:w="0" w:type="dxa"/>
            <w:bottom w:w="0" w:type="dxa"/>
          </w:tblCellMar>
        </w:tblPrEx>
        <w:tc>
          <w:tcPr>
            <w:tcW w:w="2602" w:type="dxa"/>
          </w:tcPr>
          <w:p w:rsidR="00000000" w:rsidRDefault="00000000">
            <w:pPr>
              <w:spacing w:line="340" w:lineRule="exact"/>
              <w:rPr>
                <w:rtl/>
              </w:rPr>
            </w:pPr>
          </w:p>
        </w:tc>
        <w:tc>
          <w:tcPr>
            <w:tcW w:w="1701" w:type="dxa"/>
          </w:tcPr>
          <w:p w:rsidR="00000000" w:rsidRDefault="00000000">
            <w:pPr>
              <w:spacing w:line="340" w:lineRule="exact"/>
              <w:rPr>
                <w:i/>
                <w:iCs/>
                <w:rtl/>
              </w:rPr>
            </w:pPr>
            <w:r>
              <w:rPr>
                <w:i/>
                <w:iCs/>
                <w:rtl/>
              </w:rPr>
              <w:t>المجموع</w:t>
            </w:r>
          </w:p>
        </w:tc>
        <w:tc>
          <w:tcPr>
            <w:tcW w:w="1418" w:type="dxa"/>
          </w:tcPr>
          <w:p w:rsidR="00000000" w:rsidRDefault="00000000">
            <w:pPr>
              <w:spacing w:line="340" w:lineRule="exact"/>
              <w:rPr>
                <w:i/>
                <w:iCs/>
                <w:rtl/>
              </w:rPr>
            </w:pPr>
            <w:r>
              <w:rPr>
                <w:i/>
                <w:iCs/>
                <w:rtl/>
              </w:rPr>
              <w:t>رجل</w:t>
            </w:r>
          </w:p>
        </w:tc>
        <w:tc>
          <w:tcPr>
            <w:tcW w:w="1843" w:type="dxa"/>
          </w:tcPr>
          <w:p w:rsidR="00000000" w:rsidRDefault="00000000">
            <w:pPr>
              <w:spacing w:line="340" w:lineRule="exact"/>
              <w:rPr>
                <w:i/>
                <w:iCs/>
                <w:rtl/>
              </w:rPr>
            </w:pPr>
            <w:r>
              <w:rPr>
                <w:i/>
                <w:iCs/>
                <w:rtl/>
              </w:rPr>
              <w:t>امرأة</w:t>
            </w:r>
          </w:p>
        </w:tc>
      </w:tr>
      <w:tr w:rsidR="00000000">
        <w:tblPrEx>
          <w:tblCellMar>
            <w:top w:w="0" w:type="dxa"/>
            <w:bottom w:w="0" w:type="dxa"/>
          </w:tblCellMar>
        </w:tblPrEx>
        <w:tc>
          <w:tcPr>
            <w:tcW w:w="2602" w:type="dxa"/>
          </w:tcPr>
          <w:p w:rsidR="00000000" w:rsidRDefault="00000000">
            <w:pPr>
              <w:pStyle w:val="H23"/>
              <w:keepLines w:val="0"/>
              <w:suppressAutoHyphens w:val="0"/>
              <w:spacing w:line="340" w:lineRule="exact"/>
              <w:rPr>
                <w:b w:val="0"/>
                <w:bCs w:val="0"/>
                <w:spacing w:val="0"/>
                <w:rtl/>
              </w:rPr>
            </w:pPr>
            <w:r>
              <w:rPr>
                <w:b w:val="0"/>
                <w:bCs w:val="0"/>
                <w:spacing w:val="0"/>
                <w:rtl/>
              </w:rPr>
              <w:t>المجموع</w:t>
            </w:r>
          </w:p>
        </w:tc>
        <w:tc>
          <w:tcPr>
            <w:tcW w:w="1701" w:type="dxa"/>
          </w:tcPr>
          <w:p w:rsidR="00000000" w:rsidRDefault="00000000">
            <w:pPr>
              <w:spacing w:line="340" w:lineRule="exact"/>
              <w:rPr>
                <w:rtl/>
              </w:rPr>
            </w:pPr>
            <w:r>
              <w:rPr>
                <w:rtl/>
              </w:rPr>
              <w:t>323 228</w:t>
            </w:r>
          </w:p>
        </w:tc>
        <w:tc>
          <w:tcPr>
            <w:tcW w:w="1418" w:type="dxa"/>
          </w:tcPr>
          <w:p w:rsidR="00000000" w:rsidRDefault="00000000">
            <w:pPr>
              <w:spacing w:line="340" w:lineRule="exact"/>
              <w:rPr>
                <w:rtl/>
              </w:rPr>
            </w:pPr>
            <w:r>
              <w:rPr>
                <w:rtl/>
              </w:rPr>
              <w:t>777 113</w:t>
            </w:r>
          </w:p>
        </w:tc>
        <w:tc>
          <w:tcPr>
            <w:tcW w:w="1843" w:type="dxa"/>
          </w:tcPr>
          <w:p w:rsidR="00000000" w:rsidRDefault="00000000">
            <w:pPr>
              <w:spacing w:line="340" w:lineRule="exact"/>
              <w:rPr>
                <w:rtl/>
              </w:rPr>
            </w:pPr>
            <w:r>
              <w:rPr>
                <w:rtl/>
              </w:rPr>
              <w:t>546 114</w:t>
            </w:r>
          </w:p>
        </w:tc>
      </w:tr>
      <w:tr w:rsidR="00000000">
        <w:tblPrEx>
          <w:tblCellMar>
            <w:top w:w="0" w:type="dxa"/>
            <w:bottom w:w="0" w:type="dxa"/>
          </w:tblCellMar>
        </w:tblPrEx>
        <w:tc>
          <w:tcPr>
            <w:tcW w:w="2602" w:type="dxa"/>
          </w:tcPr>
          <w:p w:rsidR="00000000" w:rsidRDefault="00000000">
            <w:pPr>
              <w:spacing w:line="340" w:lineRule="exact"/>
              <w:rPr>
                <w:rtl/>
              </w:rPr>
            </w:pPr>
            <w:r>
              <w:rPr>
                <w:rtl/>
              </w:rPr>
              <w:t>قوة العمل</w:t>
            </w:r>
          </w:p>
        </w:tc>
        <w:tc>
          <w:tcPr>
            <w:tcW w:w="1701" w:type="dxa"/>
          </w:tcPr>
          <w:p w:rsidR="00000000" w:rsidRDefault="00000000">
            <w:pPr>
              <w:spacing w:line="340" w:lineRule="exact"/>
              <w:rPr>
                <w:rtl/>
              </w:rPr>
            </w:pPr>
            <w:r>
              <w:rPr>
                <w:rtl/>
              </w:rPr>
              <w:t>140 167</w:t>
            </w:r>
          </w:p>
        </w:tc>
        <w:tc>
          <w:tcPr>
            <w:tcW w:w="1418" w:type="dxa"/>
          </w:tcPr>
          <w:p w:rsidR="00000000" w:rsidRDefault="00000000">
            <w:pPr>
              <w:spacing w:line="340" w:lineRule="exact"/>
              <w:rPr>
                <w:rtl/>
              </w:rPr>
            </w:pPr>
            <w:r>
              <w:rPr>
                <w:rtl/>
              </w:rPr>
              <w:t>534 100</w:t>
            </w:r>
          </w:p>
        </w:tc>
        <w:tc>
          <w:tcPr>
            <w:tcW w:w="1843" w:type="dxa"/>
          </w:tcPr>
          <w:p w:rsidR="00000000" w:rsidRDefault="00000000">
            <w:pPr>
              <w:spacing w:line="340" w:lineRule="exact"/>
              <w:rPr>
                <w:rtl/>
              </w:rPr>
            </w:pPr>
            <w:r>
              <w:rPr>
                <w:rtl/>
              </w:rPr>
              <w:t>606 66</w:t>
            </w:r>
          </w:p>
        </w:tc>
      </w:tr>
      <w:tr w:rsidR="00000000">
        <w:tblPrEx>
          <w:tblCellMar>
            <w:top w:w="0" w:type="dxa"/>
            <w:bottom w:w="0" w:type="dxa"/>
          </w:tblCellMar>
        </w:tblPrEx>
        <w:tc>
          <w:tcPr>
            <w:tcW w:w="2602" w:type="dxa"/>
          </w:tcPr>
          <w:p w:rsidR="00000000" w:rsidRDefault="00000000">
            <w:pPr>
              <w:spacing w:line="340" w:lineRule="exact"/>
              <w:rPr>
                <w:rtl/>
              </w:rPr>
            </w:pPr>
            <w:r>
              <w:rPr>
                <w:rtl/>
              </w:rPr>
              <w:t xml:space="preserve">مستخدَم </w:t>
            </w:r>
          </w:p>
        </w:tc>
        <w:tc>
          <w:tcPr>
            <w:tcW w:w="1701" w:type="dxa"/>
          </w:tcPr>
          <w:p w:rsidR="00000000" w:rsidRDefault="00000000">
            <w:pPr>
              <w:spacing w:line="340" w:lineRule="exact"/>
              <w:rPr>
                <w:rtl/>
              </w:rPr>
            </w:pPr>
            <w:r>
              <w:rPr>
                <w:rtl/>
              </w:rPr>
              <w:t>855 144</w:t>
            </w:r>
          </w:p>
        </w:tc>
        <w:tc>
          <w:tcPr>
            <w:tcW w:w="1418" w:type="dxa"/>
          </w:tcPr>
          <w:p w:rsidR="00000000" w:rsidRDefault="00000000">
            <w:pPr>
              <w:spacing w:line="340" w:lineRule="exact"/>
              <w:rPr>
                <w:rtl/>
              </w:rPr>
            </w:pPr>
            <w:r>
              <w:rPr>
                <w:rtl/>
              </w:rPr>
              <w:t>740 90</w:t>
            </w:r>
          </w:p>
        </w:tc>
        <w:tc>
          <w:tcPr>
            <w:tcW w:w="1843" w:type="dxa"/>
          </w:tcPr>
          <w:p w:rsidR="00000000" w:rsidRDefault="00000000">
            <w:pPr>
              <w:spacing w:line="340" w:lineRule="exact"/>
              <w:rPr>
                <w:rtl/>
              </w:rPr>
            </w:pPr>
            <w:r>
              <w:rPr>
                <w:rtl/>
              </w:rPr>
              <w:t>115 54</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مستخدَم</w:t>
            </w:r>
          </w:p>
        </w:tc>
        <w:tc>
          <w:tcPr>
            <w:tcW w:w="1701" w:type="dxa"/>
          </w:tcPr>
          <w:p w:rsidR="00000000" w:rsidRDefault="00000000">
            <w:pPr>
              <w:spacing w:line="340" w:lineRule="exact"/>
              <w:rPr>
                <w:rtl/>
              </w:rPr>
            </w:pPr>
            <w:r>
              <w:rPr>
                <w:rtl/>
              </w:rPr>
              <w:t>285 22</w:t>
            </w:r>
          </w:p>
        </w:tc>
        <w:tc>
          <w:tcPr>
            <w:tcW w:w="1418" w:type="dxa"/>
          </w:tcPr>
          <w:p w:rsidR="00000000" w:rsidRDefault="00000000">
            <w:pPr>
              <w:spacing w:line="340" w:lineRule="exact"/>
              <w:rPr>
                <w:rtl/>
              </w:rPr>
            </w:pPr>
            <w:r>
              <w:rPr>
                <w:rtl/>
              </w:rPr>
              <w:t>794 9</w:t>
            </w:r>
          </w:p>
        </w:tc>
        <w:tc>
          <w:tcPr>
            <w:tcW w:w="1843" w:type="dxa"/>
          </w:tcPr>
          <w:p w:rsidR="00000000" w:rsidRDefault="00000000">
            <w:pPr>
              <w:spacing w:line="340" w:lineRule="exact"/>
              <w:rPr>
                <w:rtl/>
              </w:rPr>
            </w:pPr>
            <w:r>
              <w:rPr>
                <w:rtl/>
              </w:rPr>
              <w:t>491 12</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مشارك</w:t>
            </w:r>
          </w:p>
        </w:tc>
        <w:tc>
          <w:tcPr>
            <w:tcW w:w="1701" w:type="dxa"/>
          </w:tcPr>
          <w:p w:rsidR="00000000" w:rsidRDefault="00000000">
            <w:pPr>
              <w:spacing w:line="340" w:lineRule="exact"/>
              <w:rPr>
                <w:rtl/>
              </w:rPr>
            </w:pPr>
            <w:r>
              <w:rPr>
                <w:rtl/>
              </w:rPr>
              <w:t>183 61</w:t>
            </w:r>
          </w:p>
        </w:tc>
        <w:tc>
          <w:tcPr>
            <w:tcW w:w="1418" w:type="dxa"/>
          </w:tcPr>
          <w:p w:rsidR="00000000" w:rsidRDefault="00000000">
            <w:pPr>
              <w:spacing w:line="340" w:lineRule="exact"/>
              <w:rPr>
                <w:rtl/>
              </w:rPr>
            </w:pPr>
            <w:r>
              <w:rPr>
                <w:rtl/>
              </w:rPr>
              <w:t>243 13</w:t>
            </w:r>
          </w:p>
        </w:tc>
        <w:tc>
          <w:tcPr>
            <w:tcW w:w="1843" w:type="dxa"/>
          </w:tcPr>
          <w:p w:rsidR="00000000" w:rsidRDefault="00000000">
            <w:pPr>
              <w:spacing w:line="340" w:lineRule="exact"/>
              <w:rPr>
                <w:rtl/>
              </w:rPr>
            </w:pPr>
            <w:r>
              <w:rPr>
                <w:rtl/>
              </w:rPr>
              <w:t>940 47</w:t>
            </w:r>
          </w:p>
        </w:tc>
      </w:tr>
      <w:tr w:rsidR="00000000">
        <w:tblPrEx>
          <w:tblCellMar>
            <w:top w:w="0" w:type="dxa"/>
            <w:bottom w:w="0" w:type="dxa"/>
          </w:tblCellMar>
        </w:tblPrEx>
        <w:trPr>
          <w:cantSplit/>
        </w:trPr>
        <w:tc>
          <w:tcPr>
            <w:tcW w:w="7564" w:type="dxa"/>
            <w:gridSpan w:val="4"/>
          </w:tcPr>
          <w:p w:rsidR="00000000" w:rsidRDefault="00000000">
            <w:pPr>
              <w:pStyle w:val="H23"/>
              <w:keepLines w:val="0"/>
              <w:suppressAutoHyphens w:val="0"/>
              <w:spacing w:line="340" w:lineRule="exact"/>
              <w:rPr>
                <w:spacing w:val="0"/>
                <w:szCs w:val="26"/>
                <w:rtl/>
              </w:rPr>
            </w:pPr>
            <w:r>
              <w:rPr>
                <w:spacing w:val="0"/>
                <w:szCs w:val="26"/>
                <w:rtl/>
              </w:rPr>
              <w:t>التوزيع حسب نوع الجنس ووضع العمالة</w:t>
            </w:r>
          </w:p>
        </w:tc>
      </w:tr>
      <w:tr w:rsidR="00000000">
        <w:tblPrEx>
          <w:tblCellMar>
            <w:top w:w="0" w:type="dxa"/>
            <w:bottom w:w="0" w:type="dxa"/>
          </w:tblCellMar>
        </w:tblPrEx>
        <w:tc>
          <w:tcPr>
            <w:tcW w:w="2602" w:type="dxa"/>
          </w:tcPr>
          <w:p w:rsidR="00000000" w:rsidRDefault="00000000">
            <w:pPr>
              <w:spacing w:line="340" w:lineRule="exact"/>
              <w:rPr>
                <w:rtl/>
              </w:rPr>
            </w:pPr>
          </w:p>
        </w:tc>
        <w:tc>
          <w:tcPr>
            <w:tcW w:w="1701" w:type="dxa"/>
          </w:tcPr>
          <w:p w:rsidR="00000000" w:rsidRDefault="00000000">
            <w:pPr>
              <w:spacing w:line="340" w:lineRule="exact"/>
              <w:rPr>
                <w:i/>
                <w:iCs/>
                <w:rtl/>
              </w:rPr>
            </w:pPr>
            <w:r>
              <w:rPr>
                <w:i/>
                <w:iCs/>
                <w:rtl/>
              </w:rPr>
              <w:t>المجموع</w:t>
            </w:r>
          </w:p>
        </w:tc>
        <w:tc>
          <w:tcPr>
            <w:tcW w:w="1418" w:type="dxa"/>
          </w:tcPr>
          <w:p w:rsidR="00000000" w:rsidRDefault="00000000">
            <w:pPr>
              <w:spacing w:line="340" w:lineRule="exact"/>
              <w:rPr>
                <w:i/>
                <w:iCs/>
                <w:rtl/>
              </w:rPr>
            </w:pPr>
            <w:r>
              <w:rPr>
                <w:i/>
                <w:iCs/>
                <w:rtl/>
              </w:rPr>
              <w:t>رجل</w:t>
            </w:r>
          </w:p>
        </w:tc>
        <w:tc>
          <w:tcPr>
            <w:tcW w:w="1843" w:type="dxa"/>
          </w:tcPr>
          <w:p w:rsidR="00000000" w:rsidRDefault="00000000">
            <w:pPr>
              <w:spacing w:line="340" w:lineRule="exact"/>
              <w:rPr>
                <w:i/>
                <w:iCs/>
                <w:rtl/>
              </w:rPr>
            </w:pPr>
            <w:r>
              <w:rPr>
                <w:i/>
                <w:iCs/>
                <w:rtl/>
              </w:rPr>
              <w:t>امرأة</w:t>
            </w:r>
          </w:p>
        </w:tc>
      </w:tr>
      <w:tr w:rsidR="00000000">
        <w:tblPrEx>
          <w:tblCellMar>
            <w:top w:w="0" w:type="dxa"/>
            <w:bottom w:w="0" w:type="dxa"/>
          </w:tblCellMar>
        </w:tblPrEx>
        <w:tc>
          <w:tcPr>
            <w:tcW w:w="2602" w:type="dxa"/>
          </w:tcPr>
          <w:p w:rsidR="00000000" w:rsidRDefault="00000000">
            <w:pPr>
              <w:pStyle w:val="H23"/>
              <w:keepLines w:val="0"/>
              <w:suppressAutoHyphens w:val="0"/>
              <w:spacing w:line="340" w:lineRule="exact"/>
              <w:rPr>
                <w:b w:val="0"/>
                <w:bCs w:val="0"/>
                <w:spacing w:val="0"/>
                <w:rtl/>
              </w:rPr>
            </w:pPr>
            <w:r>
              <w:rPr>
                <w:b w:val="0"/>
                <w:bCs w:val="0"/>
                <w:spacing w:val="0"/>
                <w:rtl/>
              </w:rPr>
              <w:t>المجموع</w:t>
            </w:r>
          </w:p>
        </w:tc>
        <w:tc>
          <w:tcPr>
            <w:tcW w:w="1701" w:type="dxa"/>
          </w:tcPr>
          <w:p w:rsidR="00000000" w:rsidRDefault="00000000">
            <w:pPr>
              <w:spacing w:line="340" w:lineRule="exact"/>
              <w:rPr>
                <w:rtl/>
              </w:rPr>
            </w:pPr>
            <w:r>
              <w:rPr>
                <w:rtl/>
              </w:rPr>
              <w:t>100</w:t>
            </w:r>
          </w:p>
        </w:tc>
        <w:tc>
          <w:tcPr>
            <w:tcW w:w="1418" w:type="dxa"/>
          </w:tcPr>
          <w:p w:rsidR="00000000" w:rsidRDefault="00000000">
            <w:pPr>
              <w:spacing w:line="340" w:lineRule="exact"/>
              <w:rPr>
                <w:rtl/>
              </w:rPr>
            </w:pPr>
            <w:r>
              <w:rPr>
                <w:rtl/>
              </w:rPr>
              <w:t>49.8</w:t>
            </w:r>
          </w:p>
        </w:tc>
        <w:tc>
          <w:tcPr>
            <w:tcW w:w="1843" w:type="dxa"/>
          </w:tcPr>
          <w:p w:rsidR="00000000" w:rsidRDefault="00000000">
            <w:pPr>
              <w:spacing w:line="340" w:lineRule="exact"/>
              <w:rPr>
                <w:rtl/>
              </w:rPr>
            </w:pPr>
            <w:r>
              <w:rPr>
                <w:rtl/>
              </w:rPr>
              <w:t>50.2</w:t>
            </w:r>
          </w:p>
        </w:tc>
      </w:tr>
      <w:tr w:rsidR="00000000">
        <w:tblPrEx>
          <w:tblCellMar>
            <w:top w:w="0" w:type="dxa"/>
            <w:bottom w:w="0" w:type="dxa"/>
          </w:tblCellMar>
        </w:tblPrEx>
        <w:tc>
          <w:tcPr>
            <w:tcW w:w="2602" w:type="dxa"/>
          </w:tcPr>
          <w:p w:rsidR="00000000" w:rsidRDefault="00000000">
            <w:pPr>
              <w:spacing w:line="340" w:lineRule="exact"/>
              <w:rPr>
                <w:rtl/>
              </w:rPr>
            </w:pPr>
            <w:r>
              <w:rPr>
                <w:rtl/>
              </w:rPr>
              <w:t>قوة العمل</w:t>
            </w:r>
          </w:p>
        </w:tc>
        <w:tc>
          <w:tcPr>
            <w:tcW w:w="1701" w:type="dxa"/>
          </w:tcPr>
          <w:p w:rsidR="00000000" w:rsidRDefault="00000000">
            <w:pPr>
              <w:spacing w:line="340" w:lineRule="exact"/>
              <w:rPr>
                <w:rtl/>
              </w:rPr>
            </w:pPr>
            <w:r>
              <w:rPr>
                <w:rtl/>
              </w:rPr>
              <w:t>100</w:t>
            </w:r>
          </w:p>
        </w:tc>
        <w:tc>
          <w:tcPr>
            <w:tcW w:w="1418" w:type="dxa"/>
          </w:tcPr>
          <w:p w:rsidR="00000000" w:rsidRDefault="00000000">
            <w:pPr>
              <w:spacing w:line="340" w:lineRule="exact"/>
              <w:rPr>
                <w:rtl/>
              </w:rPr>
            </w:pPr>
            <w:r>
              <w:rPr>
                <w:rtl/>
              </w:rPr>
              <w:t>60.1</w:t>
            </w:r>
          </w:p>
        </w:tc>
        <w:tc>
          <w:tcPr>
            <w:tcW w:w="1843" w:type="dxa"/>
          </w:tcPr>
          <w:p w:rsidR="00000000" w:rsidRDefault="00000000">
            <w:pPr>
              <w:spacing w:line="340" w:lineRule="exact"/>
              <w:rPr>
                <w:rtl/>
              </w:rPr>
            </w:pPr>
            <w:r>
              <w:rPr>
                <w:rtl/>
              </w:rPr>
              <w:t>39.9</w:t>
            </w:r>
          </w:p>
        </w:tc>
      </w:tr>
      <w:tr w:rsidR="00000000">
        <w:tblPrEx>
          <w:tblCellMar>
            <w:top w:w="0" w:type="dxa"/>
            <w:bottom w:w="0" w:type="dxa"/>
          </w:tblCellMar>
        </w:tblPrEx>
        <w:tc>
          <w:tcPr>
            <w:tcW w:w="2602" w:type="dxa"/>
          </w:tcPr>
          <w:p w:rsidR="00000000" w:rsidRDefault="00000000">
            <w:pPr>
              <w:spacing w:line="340" w:lineRule="exact"/>
              <w:rPr>
                <w:rtl/>
              </w:rPr>
            </w:pPr>
            <w:r>
              <w:rPr>
                <w:rtl/>
              </w:rPr>
              <w:t xml:space="preserve">مستخدَم </w:t>
            </w:r>
          </w:p>
        </w:tc>
        <w:tc>
          <w:tcPr>
            <w:tcW w:w="1701" w:type="dxa"/>
          </w:tcPr>
          <w:p w:rsidR="00000000" w:rsidRDefault="00000000">
            <w:pPr>
              <w:spacing w:line="340" w:lineRule="exact"/>
              <w:rPr>
                <w:rtl/>
              </w:rPr>
            </w:pPr>
            <w:r>
              <w:rPr>
                <w:rtl/>
              </w:rPr>
              <w:t>100</w:t>
            </w:r>
          </w:p>
        </w:tc>
        <w:tc>
          <w:tcPr>
            <w:tcW w:w="1418" w:type="dxa"/>
          </w:tcPr>
          <w:p w:rsidR="00000000" w:rsidRDefault="00000000">
            <w:pPr>
              <w:spacing w:line="340" w:lineRule="exact"/>
              <w:rPr>
                <w:rtl/>
              </w:rPr>
            </w:pPr>
            <w:r>
              <w:rPr>
                <w:rtl/>
              </w:rPr>
              <w:t>62.6</w:t>
            </w:r>
          </w:p>
        </w:tc>
        <w:tc>
          <w:tcPr>
            <w:tcW w:w="1843" w:type="dxa"/>
          </w:tcPr>
          <w:p w:rsidR="00000000" w:rsidRDefault="00000000">
            <w:pPr>
              <w:spacing w:line="340" w:lineRule="exact"/>
              <w:rPr>
                <w:rtl/>
              </w:rPr>
            </w:pPr>
            <w:r>
              <w:rPr>
                <w:rtl/>
              </w:rPr>
              <w:t>37.4</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مستخدَم</w:t>
            </w:r>
          </w:p>
        </w:tc>
        <w:tc>
          <w:tcPr>
            <w:tcW w:w="1701" w:type="dxa"/>
          </w:tcPr>
          <w:p w:rsidR="00000000" w:rsidRDefault="00000000">
            <w:pPr>
              <w:spacing w:line="340" w:lineRule="exact"/>
              <w:rPr>
                <w:rtl/>
              </w:rPr>
            </w:pPr>
            <w:r>
              <w:rPr>
                <w:rtl/>
              </w:rPr>
              <w:t>100</w:t>
            </w:r>
          </w:p>
        </w:tc>
        <w:tc>
          <w:tcPr>
            <w:tcW w:w="1418" w:type="dxa"/>
          </w:tcPr>
          <w:p w:rsidR="00000000" w:rsidRDefault="00000000">
            <w:pPr>
              <w:spacing w:line="340" w:lineRule="exact"/>
              <w:rPr>
                <w:rtl/>
              </w:rPr>
            </w:pPr>
            <w:r>
              <w:rPr>
                <w:rtl/>
              </w:rPr>
              <w:t>43.9</w:t>
            </w:r>
          </w:p>
        </w:tc>
        <w:tc>
          <w:tcPr>
            <w:tcW w:w="1843" w:type="dxa"/>
          </w:tcPr>
          <w:p w:rsidR="00000000" w:rsidRDefault="00000000">
            <w:pPr>
              <w:spacing w:line="340" w:lineRule="exact"/>
              <w:rPr>
                <w:rtl/>
              </w:rPr>
            </w:pPr>
            <w:r>
              <w:rPr>
                <w:rtl/>
              </w:rPr>
              <w:t>56.1</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مشارك</w:t>
            </w:r>
          </w:p>
        </w:tc>
        <w:tc>
          <w:tcPr>
            <w:tcW w:w="1701" w:type="dxa"/>
          </w:tcPr>
          <w:p w:rsidR="00000000" w:rsidRDefault="00000000">
            <w:pPr>
              <w:spacing w:line="340" w:lineRule="exact"/>
              <w:rPr>
                <w:rtl/>
              </w:rPr>
            </w:pPr>
            <w:r>
              <w:rPr>
                <w:rtl/>
              </w:rPr>
              <w:t>100</w:t>
            </w:r>
          </w:p>
        </w:tc>
        <w:tc>
          <w:tcPr>
            <w:tcW w:w="1418" w:type="dxa"/>
          </w:tcPr>
          <w:p w:rsidR="00000000" w:rsidRDefault="00000000">
            <w:pPr>
              <w:spacing w:line="340" w:lineRule="exact"/>
              <w:rPr>
                <w:rtl/>
              </w:rPr>
            </w:pPr>
            <w:r>
              <w:rPr>
                <w:rtl/>
              </w:rPr>
              <w:t>21.6</w:t>
            </w:r>
          </w:p>
        </w:tc>
        <w:tc>
          <w:tcPr>
            <w:tcW w:w="1843" w:type="dxa"/>
          </w:tcPr>
          <w:p w:rsidR="00000000" w:rsidRDefault="00000000">
            <w:pPr>
              <w:spacing w:line="340" w:lineRule="exact"/>
              <w:rPr>
                <w:rtl/>
              </w:rPr>
            </w:pPr>
            <w:r>
              <w:rPr>
                <w:rtl/>
              </w:rPr>
              <w:t>78.4</w:t>
            </w:r>
          </w:p>
        </w:tc>
      </w:tr>
      <w:tr w:rsidR="00000000">
        <w:tblPrEx>
          <w:tblCellMar>
            <w:top w:w="0" w:type="dxa"/>
            <w:bottom w:w="0" w:type="dxa"/>
          </w:tblCellMar>
        </w:tblPrEx>
        <w:trPr>
          <w:cantSplit/>
        </w:trPr>
        <w:tc>
          <w:tcPr>
            <w:tcW w:w="7564" w:type="dxa"/>
            <w:gridSpan w:val="4"/>
          </w:tcPr>
          <w:p w:rsidR="00000000" w:rsidRDefault="00000000">
            <w:pPr>
              <w:pStyle w:val="H23"/>
              <w:keepLines w:val="0"/>
              <w:suppressAutoHyphens w:val="0"/>
              <w:spacing w:line="340" w:lineRule="exact"/>
              <w:rPr>
                <w:spacing w:val="0"/>
                <w:szCs w:val="26"/>
                <w:rtl/>
              </w:rPr>
            </w:pPr>
            <w:r>
              <w:rPr>
                <w:spacing w:val="0"/>
                <w:szCs w:val="26"/>
                <w:rtl/>
              </w:rPr>
              <w:t>مؤشرات الاستخدام</w:t>
            </w:r>
          </w:p>
        </w:tc>
      </w:tr>
      <w:tr w:rsidR="00000000">
        <w:tblPrEx>
          <w:tblCellMar>
            <w:top w:w="0" w:type="dxa"/>
            <w:bottom w:w="0" w:type="dxa"/>
          </w:tblCellMar>
        </w:tblPrEx>
        <w:tc>
          <w:tcPr>
            <w:tcW w:w="2602" w:type="dxa"/>
          </w:tcPr>
          <w:p w:rsidR="00000000" w:rsidRDefault="00000000">
            <w:pPr>
              <w:spacing w:line="340" w:lineRule="exact"/>
              <w:rPr>
                <w:rtl/>
              </w:rPr>
            </w:pPr>
          </w:p>
        </w:tc>
        <w:tc>
          <w:tcPr>
            <w:tcW w:w="1701" w:type="dxa"/>
          </w:tcPr>
          <w:p w:rsidR="00000000" w:rsidRDefault="00000000">
            <w:pPr>
              <w:spacing w:line="340" w:lineRule="exact"/>
              <w:rPr>
                <w:i/>
                <w:iCs/>
                <w:rtl/>
              </w:rPr>
            </w:pPr>
            <w:r>
              <w:rPr>
                <w:i/>
                <w:iCs/>
                <w:rtl/>
              </w:rPr>
              <w:t>المجموع</w:t>
            </w:r>
          </w:p>
        </w:tc>
        <w:tc>
          <w:tcPr>
            <w:tcW w:w="1418" w:type="dxa"/>
          </w:tcPr>
          <w:p w:rsidR="00000000" w:rsidRDefault="00000000">
            <w:pPr>
              <w:spacing w:line="340" w:lineRule="exact"/>
              <w:rPr>
                <w:i/>
                <w:iCs/>
                <w:rtl/>
              </w:rPr>
            </w:pPr>
            <w:r>
              <w:rPr>
                <w:i/>
                <w:iCs/>
                <w:rtl/>
              </w:rPr>
              <w:t>رجل</w:t>
            </w:r>
          </w:p>
        </w:tc>
        <w:tc>
          <w:tcPr>
            <w:tcW w:w="1843" w:type="dxa"/>
          </w:tcPr>
          <w:p w:rsidR="00000000" w:rsidRDefault="00000000">
            <w:pPr>
              <w:spacing w:line="340" w:lineRule="exact"/>
              <w:rPr>
                <w:i/>
                <w:iCs/>
                <w:rtl/>
              </w:rPr>
            </w:pPr>
            <w:r>
              <w:rPr>
                <w:i/>
                <w:iCs/>
                <w:rtl/>
              </w:rPr>
              <w:t>امرأة</w:t>
            </w:r>
          </w:p>
        </w:tc>
      </w:tr>
      <w:tr w:rsidR="00000000">
        <w:tblPrEx>
          <w:tblCellMar>
            <w:top w:w="0" w:type="dxa"/>
            <w:bottom w:w="0" w:type="dxa"/>
          </w:tblCellMar>
        </w:tblPrEx>
        <w:tc>
          <w:tcPr>
            <w:tcW w:w="2602" w:type="dxa"/>
          </w:tcPr>
          <w:p w:rsidR="00000000" w:rsidRDefault="00000000">
            <w:pPr>
              <w:pStyle w:val="H23"/>
              <w:keepLines w:val="0"/>
              <w:suppressAutoHyphens w:val="0"/>
              <w:spacing w:line="340" w:lineRule="exact"/>
              <w:rPr>
                <w:b w:val="0"/>
                <w:bCs w:val="0"/>
                <w:spacing w:val="0"/>
                <w:rtl/>
              </w:rPr>
            </w:pPr>
            <w:r>
              <w:rPr>
                <w:b w:val="0"/>
                <w:bCs w:val="0"/>
                <w:spacing w:val="0"/>
                <w:rtl/>
              </w:rPr>
              <w:t>المجموع</w:t>
            </w:r>
          </w:p>
        </w:tc>
        <w:tc>
          <w:tcPr>
            <w:tcW w:w="1701" w:type="dxa"/>
          </w:tcPr>
          <w:p w:rsidR="00000000" w:rsidRDefault="00000000">
            <w:pPr>
              <w:spacing w:line="340" w:lineRule="exact"/>
              <w:rPr>
                <w:rtl/>
              </w:rPr>
            </w:pPr>
            <w:r>
              <w:rPr>
                <w:rtl/>
              </w:rPr>
              <w:t>100</w:t>
            </w:r>
          </w:p>
        </w:tc>
        <w:tc>
          <w:tcPr>
            <w:tcW w:w="1418" w:type="dxa"/>
          </w:tcPr>
          <w:p w:rsidR="00000000" w:rsidRDefault="00000000">
            <w:pPr>
              <w:spacing w:line="340" w:lineRule="exact"/>
              <w:rPr>
                <w:rtl/>
              </w:rPr>
            </w:pPr>
            <w:r>
              <w:rPr>
                <w:rtl/>
              </w:rPr>
              <w:t>100</w:t>
            </w:r>
          </w:p>
        </w:tc>
        <w:tc>
          <w:tcPr>
            <w:tcW w:w="1843" w:type="dxa"/>
          </w:tcPr>
          <w:p w:rsidR="00000000" w:rsidRDefault="00000000">
            <w:pPr>
              <w:spacing w:line="340" w:lineRule="exact"/>
              <w:rPr>
                <w:rtl/>
              </w:rPr>
            </w:pPr>
            <w:r>
              <w:rPr>
                <w:rtl/>
              </w:rPr>
              <w:t>100</w:t>
            </w:r>
          </w:p>
        </w:tc>
      </w:tr>
      <w:tr w:rsidR="00000000">
        <w:tblPrEx>
          <w:tblCellMar>
            <w:top w:w="0" w:type="dxa"/>
            <w:bottom w:w="0" w:type="dxa"/>
          </w:tblCellMar>
        </w:tblPrEx>
        <w:tc>
          <w:tcPr>
            <w:tcW w:w="2602" w:type="dxa"/>
          </w:tcPr>
          <w:p w:rsidR="00000000" w:rsidRDefault="00000000">
            <w:pPr>
              <w:spacing w:line="340" w:lineRule="exact"/>
              <w:rPr>
                <w:rtl/>
              </w:rPr>
            </w:pPr>
            <w:r>
              <w:rPr>
                <w:rtl/>
              </w:rPr>
              <w:t>قوة العمل</w:t>
            </w:r>
          </w:p>
        </w:tc>
        <w:tc>
          <w:tcPr>
            <w:tcW w:w="1701" w:type="dxa"/>
          </w:tcPr>
          <w:p w:rsidR="00000000" w:rsidRDefault="00000000">
            <w:pPr>
              <w:spacing w:line="340" w:lineRule="exact"/>
              <w:rPr>
                <w:rtl/>
              </w:rPr>
            </w:pPr>
            <w:r>
              <w:rPr>
                <w:rtl/>
              </w:rPr>
              <w:t>73.2</w:t>
            </w:r>
          </w:p>
        </w:tc>
        <w:tc>
          <w:tcPr>
            <w:tcW w:w="1418" w:type="dxa"/>
          </w:tcPr>
          <w:p w:rsidR="00000000" w:rsidRDefault="00000000">
            <w:pPr>
              <w:spacing w:line="340" w:lineRule="exact"/>
              <w:rPr>
                <w:rtl/>
              </w:rPr>
            </w:pPr>
            <w:r>
              <w:rPr>
                <w:rtl/>
              </w:rPr>
              <w:t>88.4</w:t>
            </w:r>
          </w:p>
        </w:tc>
        <w:tc>
          <w:tcPr>
            <w:tcW w:w="1843" w:type="dxa"/>
          </w:tcPr>
          <w:p w:rsidR="00000000" w:rsidRDefault="00000000">
            <w:pPr>
              <w:spacing w:line="340" w:lineRule="exact"/>
              <w:rPr>
                <w:rtl/>
              </w:rPr>
            </w:pPr>
            <w:r>
              <w:rPr>
                <w:rtl/>
              </w:rPr>
              <w:t>58.1</w:t>
            </w:r>
          </w:p>
        </w:tc>
      </w:tr>
      <w:tr w:rsidR="00000000">
        <w:tblPrEx>
          <w:tblCellMar>
            <w:top w:w="0" w:type="dxa"/>
            <w:bottom w:w="0" w:type="dxa"/>
          </w:tblCellMar>
        </w:tblPrEx>
        <w:tc>
          <w:tcPr>
            <w:tcW w:w="2602" w:type="dxa"/>
          </w:tcPr>
          <w:p w:rsidR="00000000" w:rsidRDefault="00000000">
            <w:pPr>
              <w:spacing w:line="340" w:lineRule="exact"/>
              <w:rPr>
                <w:rtl/>
              </w:rPr>
            </w:pPr>
            <w:r>
              <w:rPr>
                <w:rtl/>
              </w:rPr>
              <w:t xml:space="preserve">مستخدَم </w:t>
            </w:r>
          </w:p>
        </w:tc>
        <w:tc>
          <w:tcPr>
            <w:tcW w:w="1701" w:type="dxa"/>
          </w:tcPr>
          <w:p w:rsidR="00000000" w:rsidRDefault="00000000">
            <w:pPr>
              <w:spacing w:line="340" w:lineRule="exact"/>
              <w:rPr>
                <w:rtl/>
              </w:rPr>
            </w:pPr>
            <w:r>
              <w:rPr>
                <w:rtl/>
              </w:rPr>
              <w:t>63.4</w:t>
            </w:r>
          </w:p>
        </w:tc>
        <w:tc>
          <w:tcPr>
            <w:tcW w:w="1418" w:type="dxa"/>
          </w:tcPr>
          <w:p w:rsidR="00000000" w:rsidRDefault="00000000">
            <w:pPr>
              <w:spacing w:line="340" w:lineRule="exact"/>
              <w:rPr>
                <w:rtl/>
              </w:rPr>
            </w:pPr>
            <w:r>
              <w:rPr>
                <w:rtl/>
              </w:rPr>
              <w:t>79.8</w:t>
            </w:r>
          </w:p>
        </w:tc>
        <w:tc>
          <w:tcPr>
            <w:tcW w:w="1843" w:type="dxa"/>
          </w:tcPr>
          <w:p w:rsidR="00000000" w:rsidRDefault="00000000">
            <w:pPr>
              <w:spacing w:line="340" w:lineRule="exact"/>
              <w:rPr>
                <w:rtl/>
              </w:rPr>
            </w:pPr>
            <w:r>
              <w:rPr>
                <w:rtl/>
              </w:rPr>
              <w:t>47.2</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مستخدَم</w:t>
            </w:r>
          </w:p>
        </w:tc>
        <w:tc>
          <w:tcPr>
            <w:tcW w:w="1701" w:type="dxa"/>
          </w:tcPr>
          <w:p w:rsidR="00000000" w:rsidRDefault="00000000">
            <w:pPr>
              <w:spacing w:line="340" w:lineRule="exact"/>
              <w:rPr>
                <w:rtl/>
              </w:rPr>
            </w:pPr>
            <w:r>
              <w:rPr>
                <w:rtl/>
              </w:rPr>
              <w:t>13.3</w:t>
            </w:r>
          </w:p>
        </w:tc>
        <w:tc>
          <w:tcPr>
            <w:tcW w:w="1418" w:type="dxa"/>
          </w:tcPr>
          <w:p w:rsidR="00000000" w:rsidRDefault="00000000">
            <w:pPr>
              <w:spacing w:line="340" w:lineRule="exact"/>
              <w:rPr>
                <w:rtl/>
              </w:rPr>
            </w:pPr>
            <w:r>
              <w:rPr>
                <w:rtl/>
              </w:rPr>
              <w:t>9.7</w:t>
            </w:r>
          </w:p>
        </w:tc>
        <w:tc>
          <w:tcPr>
            <w:tcW w:w="1843" w:type="dxa"/>
          </w:tcPr>
          <w:p w:rsidR="00000000" w:rsidRDefault="00000000">
            <w:pPr>
              <w:spacing w:line="340" w:lineRule="exact"/>
              <w:rPr>
                <w:rtl/>
              </w:rPr>
            </w:pPr>
            <w:r>
              <w:rPr>
                <w:rtl/>
              </w:rPr>
              <w:t>18.8</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مشارك</w:t>
            </w:r>
          </w:p>
        </w:tc>
        <w:tc>
          <w:tcPr>
            <w:tcW w:w="1701" w:type="dxa"/>
          </w:tcPr>
          <w:p w:rsidR="00000000" w:rsidRDefault="00000000">
            <w:pPr>
              <w:spacing w:line="340" w:lineRule="exact"/>
              <w:rPr>
                <w:rtl/>
              </w:rPr>
            </w:pPr>
            <w:r>
              <w:rPr>
                <w:rtl/>
              </w:rPr>
              <w:t>26.8</w:t>
            </w:r>
          </w:p>
        </w:tc>
        <w:tc>
          <w:tcPr>
            <w:tcW w:w="1418" w:type="dxa"/>
          </w:tcPr>
          <w:p w:rsidR="00000000" w:rsidRDefault="00000000">
            <w:pPr>
              <w:spacing w:line="340" w:lineRule="exact"/>
              <w:rPr>
                <w:rtl/>
              </w:rPr>
            </w:pPr>
            <w:r>
              <w:rPr>
                <w:rtl/>
              </w:rPr>
              <w:t>11.6</w:t>
            </w:r>
          </w:p>
        </w:tc>
        <w:tc>
          <w:tcPr>
            <w:tcW w:w="1843" w:type="dxa"/>
          </w:tcPr>
          <w:p w:rsidR="00000000" w:rsidRDefault="00000000">
            <w:pPr>
              <w:spacing w:line="340" w:lineRule="exact"/>
              <w:rPr>
                <w:rtl/>
              </w:rPr>
            </w:pPr>
            <w:r>
              <w:rPr>
                <w:rtl/>
              </w:rPr>
              <w:t>41.9</w:t>
            </w:r>
          </w:p>
        </w:tc>
      </w:tr>
      <w:tr w:rsidR="00000000">
        <w:tblPrEx>
          <w:tblCellMar>
            <w:top w:w="0" w:type="dxa"/>
            <w:bottom w:w="0" w:type="dxa"/>
          </w:tblCellMar>
        </w:tblPrEx>
        <w:trPr>
          <w:cantSplit/>
        </w:trPr>
        <w:tc>
          <w:tcPr>
            <w:tcW w:w="7564" w:type="dxa"/>
            <w:gridSpan w:val="4"/>
          </w:tcPr>
          <w:p w:rsidR="00000000" w:rsidRDefault="00000000">
            <w:pPr>
              <w:pStyle w:val="H23"/>
              <w:keepLines w:val="0"/>
              <w:suppressAutoHyphens w:val="0"/>
              <w:spacing w:line="340" w:lineRule="exact"/>
              <w:rPr>
                <w:spacing w:val="0"/>
                <w:szCs w:val="26"/>
                <w:rtl/>
              </w:rPr>
            </w:pPr>
            <w:r>
              <w:rPr>
                <w:spacing w:val="0"/>
                <w:szCs w:val="26"/>
                <w:rtl/>
              </w:rPr>
              <w:t>النسبة المئوية للرعايا الأجانب إلى المجموع حسب فئات الاستخدام</w:t>
            </w:r>
          </w:p>
        </w:tc>
      </w:tr>
      <w:tr w:rsidR="00000000">
        <w:tblPrEx>
          <w:tblCellMar>
            <w:top w:w="0" w:type="dxa"/>
            <w:bottom w:w="0" w:type="dxa"/>
          </w:tblCellMar>
        </w:tblPrEx>
        <w:tc>
          <w:tcPr>
            <w:tcW w:w="2602" w:type="dxa"/>
          </w:tcPr>
          <w:p w:rsidR="00000000" w:rsidRDefault="00000000">
            <w:pPr>
              <w:spacing w:line="340" w:lineRule="exact"/>
              <w:rPr>
                <w:rtl/>
              </w:rPr>
            </w:pPr>
          </w:p>
        </w:tc>
        <w:tc>
          <w:tcPr>
            <w:tcW w:w="1701" w:type="dxa"/>
          </w:tcPr>
          <w:p w:rsidR="00000000" w:rsidRDefault="00000000">
            <w:pPr>
              <w:spacing w:line="340" w:lineRule="exact"/>
              <w:rPr>
                <w:i/>
                <w:iCs/>
                <w:rtl/>
              </w:rPr>
            </w:pPr>
            <w:r>
              <w:rPr>
                <w:i/>
                <w:iCs/>
                <w:rtl/>
              </w:rPr>
              <w:t>المجموع</w:t>
            </w:r>
          </w:p>
        </w:tc>
        <w:tc>
          <w:tcPr>
            <w:tcW w:w="1418" w:type="dxa"/>
          </w:tcPr>
          <w:p w:rsidR="00000000" w:rsidRDefault="00000000">
            <w:pPr>
              <w:spacing w:line="340" w:lineRule="exact"/>
              <w:rPr>
                <w:i/>
                <w:iCs/>
                <w:rtl/>
              </w:rPr>
            </w:pPr>
            <w:r>
              <w:rPr>
                <w:i/>
                <w:iCs/>
                <w:rtl/>
              </w:rPr>
              <w:t>رجل</w:t>
            </w:r>
          </w:p>
        </w:tc>
        <w:tc>
          <w:tcPr>
            <w:tcW w:w="1843" w:type="dxa"/>
          </w:tcPr>
          <w:p w:rsidR="00000000" w:rsidRDefault="00000000">
            <w:pPr>
              <w:spacing w:line="340" w:lineRule="exact"/>
              <w:rPr>
                <w:i/>
                <w:iCs/>
                <w:rtl/>
              </w:rPr>
            </w:pPr>
            <w:r>
              <w:rPr>
                <w:i/>
                <w:iCs/>
                <w:rtl/>
              </w:rPr>
              <w:t>امرأة</w:t>
            </w:r>
          </w:p>
        </w:tc>
      </w:tr>
      <w:tr w:rsidR="00000000">
        <w:tblPrEx>
          <w:tblCellMar>
            <w:top w:w="0" w:type="dxa"/>
            <w:bottom w:w="0" w:type="dxa"/>
          </w:tblCellMar>
        </w:tblPrEx>
        <w:tc>
          <w:tcPr>
            <w:tcW w:w="2602" w:type="dxa"/>
          </w:tcPr>
          <w:p w:rsidR="00000000" w:rsidRDefault="00000000">
            <w:pPr>
              <w:pStyle w:val="H23"/>
              <w:keepLines w:val="0"/>
              <w:suppressAutoHyphens w:val="0"/>
              <w:spacing w:line="340" w:lineRule="exact"/>
              <w:rPr>
                <w:b w:val="0"/>
                <w:bCs w:val="0"/>
                <w:spacing w:val="0"/>
                <w:rtl/>
              </w:rPr>
            </w:pPr>
            <w:r>
              <w:rPr>
                <w:b w:val="0"/>
                <w:bCs w:val="0"/>
                <w:spacing w:val="0"/>
                <w:rtl/>
              </w:rPr>
              <w:t>المجموع</w:t>
            </w:r>
          </w:p>
        </w:tc>
        <w:tc>
          <w:tcPr>
            <w:tcW w:w="1701" w:type="dxa"/>
          </w:tcPr>
          <w:p w:rsidR="00000000" w:rsidRDefault="00000000">
            <w:pPr>
              <w:spacing w:line="340" w:lineRule="exact"/>
              <w:rPr>
                <w:rtl/>
              </w:rPr>
            </w:pPr>
            <w:r>
              <w:rPr>
                <w:rtl/>
              </w:rPr>
              <w:t>2.6</w:t>
            </w:r>
          </w:p>
        </w:tc>
        <w:tc>
          <w:tcPr>
            <w:tcW w:w="1418" w:type="dxa"/>
          </w:tcPr>
          <w:p w:rsidR="00000000" w:rsidRDefault="00000000">
            <w:pPr>
              <w:spacing w:line="340" w:lineRule="exact"/>
              <w:rPr>
                <w:rtl/>
              </w:rPr>
            </w:pPr>
            <w:r>
              <w:rPr>
                <w:rtl/>
              </w:rPr>
              <w:t>2.7</w:t>
            </w:r>
          </w:p>
        </w:tc>
        <w:tc>
          <w:tcPr>
            <w:tcW w:w="1843" w:type="dxa"/>
          </w:tcPr>
          <w:p w:rsidR="00000000" w:rsidRDefault="00000000">
            <w:pPr>
              <w:spacing w:line="340" w:lineRule="exact"/>
              <w:rPr>
                <w:rtl/>
              </w:rPr>
            </w:pPr>
            <w:r>
              <w:rPr>
                <w:rtl/>
              </w:rPr>
              <w:t>2.5</w:t>
            </w:r>
          </w:p>
        </w:tc>
      </w:tr>
      <w:tr w:rsidR="00000000">
        <w:tblPrEx>
          <w:tblCellMar>
            <w:top w:w="0" w:type="dxa"/>
            <w:bottom w:w="0" w:type="dxa"/>
          </w:tblCellMar>
        </w:tblPrEx>
        <w:tc>
          <w:tcPr>
            <w:tcW w:w="2602" w:type="dxa"/>
          </w:tcPr>
          <w:p w:rsidR="00000000" w:rsidRDefault="00000000">
            <w:pPr>
              <w:spacing w:line="340" w:lineRule="exact"/>
              <w:rPr>
                <w:rtl/>
              </w:rPr>
            </w:pPr>
            <w:r>
              <w:rPr>
                <w:rtl/>
              </w:rPr>
              <w:t>قوة العمل</w:t>
            </w:r>
          </w:p>
        </w:tc>
        <w:tc>
          <w:tcPr>
            <w:tcW w:w="1701" w:type="dxa"/>
          </w:tcPr>
          <w:p w:rsidR="00000000" w:rsidRDefault="00000000">
            <w:pPr>
              <w:spacing w:line="340" w:lineRule="exact"/>
              <w:rPr>
                <w:rtl/>
              </w:rPr>
            </w:pPr>
            <w:r>
              <w:rPr>
                <w:rtl/>
              </w:rPr>
              <w:t>3.8</w:t>
            </w:r>
          </w:p>
        </w:tc>
        <w:tc>
          <w:tcPr>
            <w:tcW w:w="1418" w:type="dxa"/>
          </w:tcPr>
          <w:p w:rsidR="00000000" w:rsidRDefault="00000000">
            <w:pPr>
              <w:spacing w:line="340" w:lineRule="exact"/>
              <w:rPr>
                <w:rtl/>
              </w:rPr>
            </w:pPr>
            <w:r>
              <w:rPr>
                <w:rtl/>
              </w:rPr>
              <w:t>3.7</w:t>
            </w:r>
          </w:p>
        </w:tc>
        <w:tc>
          <w:tcPr>
            <w:tcW w:w="1843" w:type="dxa"/>
          </w:tcPr>
          <w:p w:rsidR="00000000" w:rsidRDefault="00000000">
            <w:pPr>
              <w:spacing w:line="340" w:lineRule="exact"/>
              <w:rPr>
                <w:rtl/>
              </w:rPr>
            </w:pPr>
            <w:r>
              <w:rPr>
                <w:rtl/>
              </w:rPr>
              <w:t>3.8</w:t>
            </w:r>
          </w:p>
        </w:tc>
      </w:tr>
      <w:tr w:rsidR="00000000">
        <w:tblPrEx>
          <w:tblCellMar>
            <w:top w:w="0" w:type="dxa"/>
            <w:bottom w:w="0" w:type="dxa"/>
          </w:tblCellMar>
        </w:tblPrEx>
        <w:tc>
          <w:tcPr>
            <w:tcW w:w="2602" w:type="dxa"/>
          </w:tcPr>
          <w:p w:rsidR="00000000" w:rsidRDefault="00000000">
            <w:pPr>
              <w:spacing w:line="340" w:lineRule="exact"/>
              <w:rPr>
                <w:rtl/>
              </w:rPr>
            </w:pPr>
            <w:r>
              <w:rPr>
                <w:rtl/>
              </w:rPr>
              <w:t xml:space="preserve">مستخدَم </w:t>
            </w:r>
          </w:p>
        </w:tc>
        <w:tc>
          <w:tcPr>
            <w:tcW w:w="1701" w:type="dxa"/>
          </w:tcPr>
          <w:p w:rsidR="00000000" w:rsidRDefault="00000000">
            <w:pPr>
              <w:spacing w:line="340" w:lineRule="exact"/>
              <w:rPr>
                <w:rtl/>
              </w:rPr>
            </w:pPr>
            <w:r>
              <w:rPr>
                <w:rtl/>
              </w:rPr>
              <w:t>3.7</w:t>
            </w:r>
          </w:p>
        </w:tc>
        <w:tc>
          <w:tcPr>
            <w:tcW w:w="1418" w:type="dxa"/>
          </w:tcPr>
          <w:p w:rsidR="00000000" w:rsidRDefault="00000000">
            <w:pPr>
              <w:spacing w:line="340" w:lineRule="exact"/>
              <w:rPr>
                <w:rtl/>
              </w:rPr>
            </w:pPr>
            <w:r>
              <w:rPr>
                <w:rtl/>
              </w:rPr>
              <w:t>3.6</w:t>
            </w:r>
          </w:p>
        </w:tc>
        <w:tc>
          <w:tcPr>
            <w:tcW w:w="1843" w:type="dxa"/>
          </w:tcPr>
          <w:p w:rsidR="00000000" w:rsidRDefault="00000000">
            <w:pPr>
              <w:spacing w:line="340" w:lineRule="exact"/>
              <w:rPr>
                <w:rtl/>
              </w:rPr>
            </w:pPr>
            <w:r>
              <w:rPr>
                <w:rtl/>
              </w:rPr>
              <w:t>3.7</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مستخدَم</w:t>
            </w:r>
          </w:p>
        </w:tc>
        <w:tc>
          <w:tcPr>
            <w:tcW w:w="1701" w:type="dxa"/>
          </w:tcPr>
          <w:p w:rsidR="00000000" w:rsidRDefault="00000000">
            <w:pPr>
              <w:spacing w:line="340" w:lineRule="exact"/>
              <w:rPr>
                <w:rtl/>
              </w:rPr>
            </w:pPr>
            <w:r>
              <w:rPr>
                <w:rtl/>
              </w:rPr>
              <w:t>4.7</w:t>
            </w:r>
          </w:p>
        </w:tc>
        <w:tc>
          <w:tcPr>
            <w:tcW w:w="1418" w:type="dxa"/>
          </w:tcPr>
          <w:p w:rsidR="00000000" w:rsidRDefault="00000000">
            <w:pPr>
              <w:spacing w:line="340" w:lineRule="exact"/>
              <w:rPr>
                <w:rtl/>
              </w:rPr>
            </w:pPr>
            <w:r>
              <w:rPr>
                <w:rtl/>
              </w:rPr>
              <w:t>5.2</w:t>
            </w:r>
          </w:p>
        </w:tc>
        <w:tc>
          <w:tcPr>
            <w:tcW w:w="1843" w:type="dxa"/>
          </w:tcPr>
          <w:p w:rsidR="00000000" w:rsidRDefault="00000000">
            <w:pPr>
              <w:spacing w:line="340" w:lineRule="exact"/>
              <w:rPr>
                <w:rtl/>
              </w:rPr>
            </w:pPr>
            <w:r>
              <w:rPr>
                <w:rtl/>
              </w:rPr>
              <w:t>4.3</w:t>
            </w:r>
          </w:p>
        </w:tc>
      </w:tr>
      <w:tr w:rsidR="00000000">
        <w:tblPrEx>
          <w:tblCellMar>
            <w:top w:w="0" w:type="dxa"/>
            <w:bottom w:w="0" w:type="dxa"/>
          </w:tblCellMar>
        </w:tblPrEx>
        <w:tc>
          <w:tcPr>
            <w:tcW w:w="2602" w:type="dxa"/>
          </w:tcPr>
          <w:p w:rsidR="00000000" w:rsidRDefault="00000000">
            <w:pPr>
              <w:spacing w:line="340" w:lineRule="exact"/>
              <w:rPr>
                <w:rtl/>
              </w:rPr>
            </w:pPr>
            <w:r>
              <w:rPr>
                <w:rtl/>
              </w:rPr>
              <w:t>غير مشارك</w:t>
            </w:r>
          </w:p>
        </w:tc>
        <w:tc>
          <w:tcPr>
            <w:tcW w:w="1701" w:type="dxa"/>
          </w:tcPr>
          <w:p w:rsidR="00000000" w:rsidRDefault="00000000">
            <w:pPr>
              <w:spacing w:line="340" w:lineRule="exact"/>
              <w:rPr>
                <w:rtl/>
              </w:rPr>
            </w:pPr>
            <w:r>
              <w:rPr>
                <w:rtl/>
              </w:rPr>
              <w:t>1.4</w:t>
            </w:r>
          </w:p>
        </w:tc>
        <w:tc>
          <w:tcPr>
            <w:tcW w:w="1418" w:type="dxa"/>
          </w:tcPr>
          <w:p w:rsidR="00000000" w:rsidRDefault="00000000">
            <w:pPr>
              <w:spacing w:line="340" w:lineRule="exact"/>
              <w:rPr>
                <w:rtl/>
              </w:rPr>
            </w:pPr>
            <w:r>
              <w:rPr>
                <w:rtl/>
              </w:rPr>
              <w:t>0.9</w:t>
            </w:r>
          </w:p>
        </w:tc>
        <w:tc>
          <w:tcPr>
            <w:tcW w:w="1843" w:type="dxa"/>
          </w:tcPr>
          <w:p w:rsidR="00000000" w:rsidRDefault="00000000">
            <w:pPr>
              <w:spacing w:line="340" w:lineRule="exact"/>
              <w:rPr>
                <w:rtl/>
              </w:rPr>
            </w:pPr>
            <w:r>
              <w:rPr>
                <w:rtl/>
              </w:rPr>
              <w:t>1.7</w:t>
            </w:r>
          </w:p>
        </w:tc>
      </w:tr>
    </w:tbl>
    <w:p w:rsidR="00000000" w:rsidRDefault="00000000">
      <w:pPr>
        <w:pStyle w:val="SingleTxt"/>
        <w:ind w:left="1264" w:right="1264"/>
        <w:rPr>
          <w:szCs w:val="26"/>
          <w:rtl/>
        </w:rPr>
      </w:pPr>
      <w:r>
        <w:rPr>
          <w:rtl/>
        </w:rPr>
        <w:tab/>
      </w:r>
      <w:r>
        <w:rPr>
          <w:rtl/>
        </w:rPr>
        <w:tab/>
      </w:r>
      <w:r>
        <w:rPr>
          <w:szCs w:val="26"/>
          <w:rtl/>
        </w:rPr>
        <w:t>المصدر:</w:t>
      </w:r>
      <w:r>
        <w:rPr>
          <w:szCs w:val="26"/>
          <w:rtl/>
        </w:rPr>
        <w:tab/>
        <w:t>الدائرة الإحصائية الوطنية باليونان مسح القوى العاملة، 1998، الربع الثاني</w:t>
      </w:r>
    </w:p>
    <w:p w:rsidR="00000000" w:rsidRDefault="00000000">
      <w:pPr>
        <w:pStyle w:val="SingleTxt"/>
        <w:ind w:left="1264" w:right="1264"/>
        <w:rPr>
          <w:i/>
          <w:iCs/>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rtl/>
        </w:rPr>
      </w:pPr>
      <w:r>
        <w:rPr>
          <w:i/>
          <w:iCs/>
          <w:rtl/>
        </w:rPr>
        <w:br w:type="page"/>
      </w:r>
      <w:r>
        <w:rPr>
          <w:rtl/>
        </w:rPr>
        <w:tab/>
      </w:r>
      <w:r>
        <w:rPr>
          <w:rtl/>
        </w:rPr>
        <w:tab/>
        <w:t xml:space="preserve">وتشكِّل النساء المهاجرات، طبقا للمسح المذكور أعلاه  نسبة 3.7 في المائة من النساء المستخدَمات، بتركيز كبير (نحو 80 في المائة) على ثلاثة أفرع: 55 في المائة في الأسر المعيشية الخاصة و 14 في المائة في الفنادق </w:t>
      </w:r>
      <w:r>
        <w:t>–</w:t>
      </w:r>
      <w:r>
        <w:rPr>
          <w:rtl/>
        </w:rPr>
        <w:t xml:space="preserve"> المطاعم ثم 10 في المائة في الصناعات التحويلية</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54"/>
        <w:gridCol w:w="1276"/>
        <w:gridCol w:w="1134"/>
      </w:tblGrid>
      <w:tr w:rsidR="00000000">
        <w:tblPrEx>
          <w:tblCellMar>
            <w:top w:w="0" w:type="dxa"/>
            <w:bottom w:w="0" w:type="dxa"/>
          </w:tblCellMar>
        </w:tblPrEx>
        <w:trPr>
          <w:cantSplit/>
        </w:trPr>
        <w:tc>
          <w:tcPr>
            <w:tcW w:w="7564" w:type="dxa"/>
            <w:gridSpan w:val="3"/>
          </w:tcPr>
          <w:p w:rsidR="00000000" w:rsidRDefault="00000000">
            <w:pPr>
              <w:pStyle w:val="H23"/>
              <w:keepLines w:val="0"/>
              <w:suppressAutoHyphens w:val="0"/>
              <w:jc w:val="center"/>
              <w:rPr>
                <w:b w:val="0"/>
                <w:bCs w:val="0"/>
                <w:i/>
                <w:iCs/>
                <w:spacing w:val="0"/>
                <w:rtl/>
              </w:rPr>
            </w:pPr>
            <w:r>
              <w:rPr>
                <w:b w:val="0"/>
                <w:bCs w:val="0"/>
                <w:i/>
                <w:iCs/>
                <w:spacing w:val="0"/>
                <w:rtl/>
              </w:rPr>
              <w:t>توزيع المهاجرين المستخدمين حسب النشاط الاقتصادي، 1998</w:t>
            </w:r>
          </w:p>
        </w:tc>
      </w:tr>
      <w:tr w:rsidR="00000000">
        <w:tblPrEx>
          <w:tblCellMar>
            <w:top w:w="0" w:type="dxa"/>
            <w:bottom w:w="0" w:type="dxa"/>
          </w:tblCellMar>
        </w:tblPrEx>
        <w:tc>
          <w:tcPr>
            <w:tcW w:w="5154" w:type="dxa"/>
          </w:tcPr>
          <w:p w:rsidR="00000000" w:rsidRDefault="00000000">
            <w:pPr>
              <w:pStyle w:val="H23"/>
              <w:keepLines w:val="0"/>
              <w:suppressAutoHyphens w:val="0"/>
              <w:rPr>
                <w:b w:val="0"/>
                <w:bCs w:val="0"/>
                <w:i/>
                <w:iCs/>
                <w:spacing w:val="0"/>
                <w:rtl/>
              </w:rPr>
            </w:pPr>
            <w:r>
              <w:rPr>
                <w:b w:val="0"/>
                <w:bCs w:val="0"/>
                <w:i/>
                <w:iCs/>
                <w:spacing w:val="0"/>
                <w:rtl/>
              </w:rPr>
              <w:t>الفرع</w:t>
            </w:r>
          </w:p>
        </w:tc>
        <w:tc>
          <w:tcPr>
            <w:tcW w:w="1276" w:type="dxa"/>
          </w:tcPr>
          <w:p w:rsidR="00000000" w:rsidRDefault="00000000">
            <w:pPr>
              <w:pStyle w:val="H23"/>
              <w:keepLines w:val="0"/>
              <w:suppressAutoHyphens w:val="0"/>
              <w:rPr>
                <w:b w:val="0"/>
                <w:bCs w:val="0"/>
                <w:i/>
                <w:iCs/>
                <w:spacing w:val="0"/>
                <w:rtl/>
              </w:rPr>
            </w:pPr>
            <w:r>
              <w:rPr>
                <w:b w:val="0"/>
                <w:bCs w:val="0"/>
                <w:i/>
                <w:iCs/>
                <w:spacing w:val="0"/>
                <w:rtl/>
              </w:rPr>
              <w:t>رجل</w:t>
            </w:r>
          </w:p>
        </w:tc>
        <w:tc>
          <w:tcPr>
            <w:tcW w:w="1134" w:type="dxa"/>
          </w:tcPr>
          <w:p w:rsidR="00000000" w:rsidRDefault="00000000">
            <w:pPr>
              <w:rPr>
                <w:i/>
                <w:iCs/>
                <w:rtl/>
              </w:rPr>
            </w:pPr>
            <w:r>
              <w:rPr>
                <w:i/>
                <w:iCs/>
                <w:rtl/>
              </w:rPr>
              <w:t>امرأة</w:t>
            </w:r>
          </w:p>
        </w:tc>
      </w:tr>
      <w:tr w:rsidR="00000000">
        <w:tblPrEx>
          <w:tblCellMar>
            <w:top w:w="0" w:type="dxa"/>
            <w:bottom w:w="0" w:type="dxa"/>
          </w:tblCellMar>
        </w:tblPrEx>
        <w:tc>
          <w:tcPr>
            <w:tcW w:w="5154" w:type="dxa"/>
          </w:tcPr>
          <w:p w:rsidR="00000000" w:rsidRDefault="00000000">
            <w:pPr>
              <w:pStyle w:val="H23"/>
              <w:keepLines w:val="0"/>
              <w:suppressAutoHyphens w:val="0"/>
              <w:rPr>
                <w:b w:val="0"/>
                <w:bCs w:val="0"/>
                <w:i/>
                <w:iCs/>
                <w:spacing w:val="0"/>
                <w:rtl/>
              </w:rPr>
            </w:pPr>
            <w:r>
              <w:rPr>
                <w:b w:val="0"/>
                <w:bCs w:val="0"/>
                <w:i/>
                <w:iCs/>
                <w:spacing w:val="0"/>
                <w:rtl/>
              </w:rPr>
              <w:t>المجموع</w:t>
            </w:r>
          </w:p>
        </w:tc>
        <w:tc>
          <w:tcPr>
            <w:tcW w:w="1276" w:type="dxa"/>
          </w:tcPr>
          <w:p w:rsidR="00000000" w:rsidRDefault="00000000">
            <w:pPr>
              <w:rPr>
                <w:i/>
                <w:iCs/>
                <w:rtl/>
              </w:rPr>
            </w:pPr>
            <w:r>
              <w:rPr>
                <w:i/>
                <w:iCs/>
                <w:rtl/>
              </w:rPr>
              <w:t>100</w:t>
            </w:r>
            <w:r>
              <w:rPr>
                <w:rFonts w:cs="Akhbar MT"/>
                <w:i/>
                <w:iCs/>
                <w:rtl/>
              </w:rPr>
              <w:t>%</w:t>
            </w:r>
          </w:p>
        </w:tc>
        <w:tc>
          <w:tcPr>
            <w:tcW w:w="1134" w:type="dxa"/>
          </w:tcPr>
          <w:p w:rsidR="00000000" w:rsidRDefault="00000000">
            <w:pPr>
              <w:rPr>
                <w:i/>
                <w:iCs/>
                <w:rtl/>
              </w:rPr>
            </w:pPr>
            <w:r>
              <w:rPr>
                <w:i/>
                <w:iCs/>
                <w:rtl/>
              </w:rPr>
              <w:t>100</w:t>
            </w:r>
            <w:r>
              <w:rPr>
                <w:rFonts w:cs="Akhbar MT"/>
                <w:i/>
                <w:iCs/>
                <w:rtl/>
              </w:rPr>
              <w:t>%</w:t>
            </w:r>
          </w:p>
        </w:tc>
      </w:tr>
      <w:tr w:rsidR="00000000">
        <w:tblPrEx>
          <w:tblCellMar>
            <w:top w:w="0" w:type="dxa"/>
            <w:bottom w:w="0" w:type="dxa"/>
          </w:tblCellMar>
        </w:tblPrEx>
        <w:tc>
          <w:tcPr>
            <w:tcW w:w="5154" w:type="dxa"/>
          </w:tcPr>
          <w:p w:rsidR="00000000" w:rsidRDefault="00000000">
            <w:pPr>
              <w:rPr>
                <w:rtl/>
              </w:rPr>
            </w:pPr>
            <w:r>
              <w:rPr>
                <w:rtl/>
              </w:rPr>
              <w:t xml:space="preserve">الزراعة وتربية الحيوان والقنص والغابات </w:t>
            </w:r>
          </w:p>
        </w:tc>
        <w:tc>
          <w:tcPr>
            <w:tcW w:w="1276" w:type="dxa"/>
          </w:tcPr>
          <w:p w:rsidR="00000000" w:rsidRDefault="00000000">
            <w:pPr>
              <w:rPr>
                <w:rtl/>
              </w:rPr>
            </w:pPr>
            <w:r>
              <w:rPr>
                <w:rtl/>
              </w:rPr>
              <w:t>3,0</w:t>
            </w:r>
            <w:r>
              <w:rPr>
                <w:rFonts w:cs="Akhbar MT"/>
                <w:rtl/>
              </w:rPr>
              <w:t>%</w:t>
            </w:r>
          </w:p>
        </w:tc>
        <w:tc>
          <w:tcPr>
            <w:tcW w:w="1134" w:type="dxa"/>
          </w:tcPr>
          <w:p w:rsidR="00000000" w:rsidRDefault="00000000">
            <w:pPr>
              <w:rPr>
                <w:rtl/>
              </w:rPr>
            </w:pPr>
            <w:r>
              <w:rPr>
                <w:rtl/>
              </w:rPr>
              <w:t>3.0</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صيد الأسماك</w:t>
            </w:r>
          </w:p>
        </w:tc>
        <w:tc>
          <w:tcPr>
            <w:tcW w:w="1276" w:type="dxa"/>
          </w:tcPr>
          <w:p w:rsidR="00000000" w:rsidRDefault="00000000">
            <w:pPr>
              <w:rPr>
                <w:rtl/>
              </w:rPr>
            </w:pPr>
            <w:r>
              <w:rPr>
                <w:rtl/>
              </w:rPr>
              <w:t>0.4</w:t>
            </w:r>
            <w:r>
              <w:rPr>
                <w:rFonts w:cs="Akhbar MT"/>
                <w:rtl/>
              </w:rPr>
              <w:t>%</w:t>
            </w:r>
          </w:p>
        </w:tc>
        <w:tc>
          <w:tcPr>
            <w:tcW w:w="1134" w:type="dxa"/>
          </w:tcPr>
          <w:p w:rsidR="00000000" w:rsidRDefault="00000000">
            <w:pPr>
              <w:rPr>
                <w:rtl/>
              </w:rPr>
            </w:pPr>
            <w:r>
              <w:rPr>
                <w:rtl/>
              </w:rPr>
              <w:t>0,0</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المناجم والمحاجر</w:t>
            </w:r>
          </w:p>
        </w:tc>
        <w:tc>
          <w:tcPr>
            <w:tcW w:w="1276" w:type="dxa"/>
          </w:tcPr>
          <w:p w:rsidR="00000000" w:rsidRDefault="00000000">
            <w:pPr>
              <w:rPr>
                <w:rtl/>
              </w:rPr>
            </w:pPr>
            <w:r>
              <w:rPr>
                <w:rtl/>
              </w:rPr>
              <w:t>0.1</w:t>
            </w:r>
            <w:r>
              <w:rPr>
                <w:rFonts w:cs="Akhbar MT"/>
                <w:rtl/>
              </w:rPr>
              <w:t>%</w:t>
            </w:r>
          </w:p>
        </w:tc>
        <w:tc>
          <w:tcPr>
            <w:tcW w:w="1134" w:type="dxa"/>
          </w:tcPr>
          <w:p w:rsidR="00000000" w:rsidRDefault="00000000">
            <w:pPr>
              <w:rPr>
                <w:rtl/>
              </w:rPr>
            </w:pPr>
            <w:r>
              <w:rPr>
                <w:rtl/>
              </w:rPr>
              <w:t>0.2</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الصناعات التحويلية</w:t>
            </w:r>
          </w:p>
        </w:tc>
        <w:tc>
          <w:tcPr>
            <w:tcW w:w="1276" w:type="dxa"/>
          </w:tcPr>
          <w:p w:rsidR="00000000" w:rsidRDefault="00000000">
            <w:pPr>
              <w:rPr>
                <w:rtl/>
              </w:rPr>
            </w:pPr>
            <w:r>
              <w:rPr>
                <w:rtl/>
              </w:rPr>
              <w:t>23.7</w:t>
            </w:r>
            <w:r>
              <w:rPr>
                <w:rFonts w:cs="Akhbar MT"/>
                <w:rtl/>
              </w:rPr>
              <w:t>%</w:t>
            </w:r>
          </w:p>
        </w:tc>
        <w:tc>
          <w:tcPr>
            <w:tcW w:w="1134" w:type="dxa"/>
          </w:tcPr>
          <w:p w:rsidR="00000000" w:rsidRDefault="00000000">
            <w:pPr>
              <w:rPr>
                <w:rtl/>
              </w:rPr>
            </w:pPr>
            <w:r>
              <w:rPr>
                <w:rtl/>
              </w:rPr>
              <w:t>9,9</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إمدادات الكهرباء والغاز الطبيعي والمياه</w:t>
            </w:r>
          </w:p>
        </w:tc>
        <w:tc>
          <w:tcPr>
            <w:tcW w:w="1276" w:type="dxa"/>
          </w:tcPr>
          <w:p w:rsidR="00000000" w:rsidRDefault="00000000">
            <w:pPr>
              <w:rPr>
                <w:rtl/>
              </w:rPr>
            </w:pPr>
            <w:r>
              <w:rPr>
                <w:rtl/>
              </w:rPr>
              <w:t>0.2</w:t>
            </w:r>
            <w:r>
              <w:rPr>
                <w:rFonts w:cs="Akhbar MT"/>
                <w:rtl/>
              </w:rPr>
              <w:t>%</w:t>
            </w:r>
          </w:p>
        </w:tc>
        <w:tc>
          <w:tcPr>
            <w:tcW w:w="1134" w:type="dxa"/>
          </w:tcPr>
          <w:p w:rsidR="00000000" w:rsidRDefault="00000000">
            <w:pPr>
              <w:rPr>
                <w:rtl/>
              </w:rPr>
            </w:pPr>
            <w:r>
              <w:rPr>
                <w:rtl/>
              </w:rPr>
              <w:t>0,0</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التشييد</w:t>
            </w:r>
          </w:p>
        </w:tc>
        <w:tc>
          <w:tcPr>
            <w:tcW w:w="1276" w:type="dxa"/>
          </w:tcPr>
          <w:p w:rsidR="00000000" w:rsidRDefault="00000000">
            <w:pPr>
              <w:rPr>
                <w:rtl/>
              </w:rPr>
            </w:pPr>
            <w:r>
              <w:rPr>
                <w:rtl/>
              </w:rPr>
              <w:t>42.0</w:t>
            </w:r>
            <w:r>
              <w:rPr>
                <w:rFonts w:cs="Akhbar MT"/>
                <w:rtl/>
              </w:rPr>
              <w:t>%</w:t>
            </w:r>
          </w:p>
        </w:tc>
        <w:tc>
          <w:tcPr>
            <w:tcW w:w="1134" w:type="dxa"/>
          </w:tcPr>
          <w:p w:rsidR="00000000" w:rsidRDefault="00000000">
            <w:pPr>
              <w:rPr>
                <w:rtl/>
              </w:rPr>
            </w:pPr>
            <w:r>
              <w:rPr>
                <w:rtl/>
              </w:rPr>
              <w:t>0.1</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تجارة الجملة والتجزئة إلخ</w:t>
            </w:r>
          </w:p>
        </w:tc>
        <w:tc>
          <w:tcPr>
            <w:tcW w:w="1276" w:type="dxa"/>
          </w:tcPr>
          <w:p w:rsidR="00000000" w:rsidRDefault="00000000">
            <w:pPr>
              <w:rPr>
                <w:rtl/>
              </w:rPr>
            </w:pPr>
            <w:r>
              <w:rPr>
                <w:rtl/>
              </w:rPr>
              <w:t>13.7</w:t>
            </w:r>
            <w:r>
              <w:rPr>
                <w:rFonts w:cs="Akhbar MT"/>
                <w:rtl/>
              </w:rPr>
              <w:t>%</w:t>
            </w:r>
          </w:p>
        </w:tc>
        <w:tc>
          <w:tcPr>
            <w:tcW w:w="1134" w:type="dxa"/>
          </w:tcPr>
          <w:p w:rsidR="00000000" w:rsidRDefault="00000000">
            <w:pPr>
              <w:rPr>
                <w:rtl/>
              </w:rPr>
            </w:pPr>
            <w:r>
              <w:rPr>
                <w:rtl/>
              </w:rPr>
              <w:t>6.3</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الفنادق والمطاعم</w:t>
            </w:r>
          </w:p>
        </w:tc>
        <w:tc>
          <w:tcPr>
            <w:tcW w:w="1276" w:type="dxa"/>
          </w:tcPr>
          <w:p w:rsidR="00000000" w:rsidRDefault="00000000">
            <w:pPr>
              <w:rPr>
                <w:rtl/>
              </w:rPr>
            </w:pPr>
            <w:r>
              <w:rPr>
                <w:rtl/>
              </w:rPr>
              <w:t>5.9</w:t>
            </w:r>
            <w:r>
              <w:rPr>
                <w:rFonts w:cs="Akhbar MT"/>
                <w:rtl/>
              </w:rPr>
              <w:t>%</w:t>
            </w:r>
          </w:p>
        </w:tc>
        <w:tc>
          <w:tcPr>
            <w:tcW w:w="1134" w:type="dxa"/>
          </w:tcPr>
          <w:p w:rsidR="00000000" w:rsidRDefault="00000000">
            <w:pPr>
              <w:rPr>
                <w:rtl/>
              </w:rPr>
            </w:pPr>
            <w:r>
              <w:rPr>
                <w:rtl/>
              </w:rPr>
              <w:t>14.1</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النقل والتخزين والمواصلات</w:t>
            </w:r>
          </w:p>
        </w:tc>
        <w:tc>
          <w:tcPr>
            <w:tcW w:w="1276" w:type="dxa"/>
          </w:tcPr>
          <w:p w:rsidR="00000000" w:rsidRDefault="00000000">
            <w:pPr>
              <w:rPr>
                <w:rtl/>
              </w:rPr>
            </w:pPr>
            <w:r>
              <w:rPr>
                <w:rtl/>
              </w:rPr>
              <w:t>2,2</w:t>
            </w:r>
            <w:r>
              <w:rPr>
                <w:rFonts w:cs="Akhbar MT"/>
                <w:rtl/>
              </w:rPr>
              <w:t>%</w:t>
            </w:r>
          </w:p>
        </w:tc>
        <w:tc>
          <w:tcPr>
            <w:tcW w:w="1134" w:type="dxa"/>
          </w:tcPr>
          <w:p w:rsidR="00000000" w:rsidRDefault="00000000">
            <w:pPr>
              <w:rPr>
                <w:rtl/>
              </w:rPr>
            </w:pPr>
            <w:r>
              <w:rPr>
                <w:rtl/>
              </w:rPr>
              <w:t>1.5</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مؤسسات الائتمان الوسيطة</w:t>
            </w:r>
          </w:p>
        </w:tc>
        <w:tc>
          <w:tcPr>
            <w:tcW w:w="1276" w:type="dxa"/>
          </w:tcPr>
          <w:p w:rsidR="00000000" w:rsidRDefault="00000000">
            <w:pPr>
              <w:rPr>
                <w:rtl/>
              </w:rPr>
            </w:pPr>
            <w:r>
              <w:rPr>
                <w:rtl/>
              </w:rPr>
              <w:t>0,0</w:t>
            </w:r>
            <w:r>
              <w:rPr>
                <w:rFonts w:cs="Akhbar MT"/>
                <w:rtl/>
              </w:rPr>
              <w:t>%</w:t>
            </w:r>
          </w:p>
        </w:tc>
        <w:tc>
          <w:tcPr>
            <w:tcW w:w="1134" w:type="dxa"/>
          </w:tcPr>
          <w:p w:rsidR="00000000" w:rsidRDefault="00000000">
            <w:pPr>
              <w:rPr>
                <w:rtl/>
              </w:rPr>
            </w:pPr>
            <w:r>
              <w:rPr>
                <w:rtl/>
              </w:rPr>
              <w:t>0,0</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 xml:space="preserve">إدارة العقارات والإيجارات </w:t>
            </w:r>
          </w:p>
        </w:tc>
        <w:tc>
          <w:tcPr>
            <w:tcW w:w="1276" w:type="dxa"/>
          </w:tcPr>
          <w:p w:rsidR="00000000" w:rsidRDefault="00000000">
            <w:pPr>
              <w:rPr>
                <w:rtl/>
              </w:rPr>
            </w:pPr>
            <w:r>
              <w:rPr>
                <w:rtl/>
              </w:rPr>
              <w:t>2.1</w:t>
            </w:r>
            <w:r>
              <w:rPr>
                <w:rFonts w:cs="Akhbar MT"/>
                <w:rtl/>
              </w:rPr>
              <w:t>%</w:t>
            </w:r>
          </w:p>
        </w:tc>
        <w:tc>
          <w:tcPr>
            <w:tcW w:w="1134" w:type="dxa"/>
          </w:tcPr>
          <w:p w:rsidR="00000000" w:rsidRDefault="00000000">
            <w:pPr>
              <w:rPr>
                <w:rtl/>
              </w:rPr>
            </w:pPr>
            <w:r>
              <w:rPr>
                <w:rtl/>
              </w:rPr>
              <w:t>3.7</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الإدارة العامة والدفاع والتأمين الإجباري</w:t>
            </w:r>
          </w:p>
        </w:tc>
        <w:tc>
          <w:tcPr>
            <w:tcW w:w="1276" w:type="dxa"/>
          </w:tcPr>
          <w:p w:rsidR="00000000" w:rsidRDefault="00000000">
            <w:pPr>
              <w:rPr>
                <w:rtl/>
              </w:rPr>
            </w:pPr>
            <w:r>
              <w:rPr>
                <w:rtl/>
              </w:rPr>
              <w:t>0.3</w:t>
            </w:r>
            <w:r>
              <w:rPr>
                <w:rFonts w:cs="Akhbar MT"/>
                <w:rtl/>
              </w:rPr>
              <w:t>%</w:t>
            </w:r>
          </w:p>
        </w:tc>
        <w:tc>
          <w:tcPr>
            <w:tcW w:w="1134" w:type="dxa"/>
          </w:tcPr>
          <w:p w:rsidR="00000000" w:rsidRDefault="00000000">
            <w:pPr>
              <w:rPr>
                <w:rtl/>
              </w:rPr>
            </w:pPr>
            <w:r>
              <w:rPr>
                <w:rtl/>
              </w:rPr>
              <w:t>0.6</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التعليم</w:t>
            </w:r>
          </w:p>
        </w:tc>
        <w:tc>
          <w:tcPr>
            <w:tcW w:w="1276" w:type="dxa"/>
          </w:tcPr>
          <w:p w:rsidR="00000000" w:rsidRDefault="00000000">
            <w:pPr>
              <w:rPr>
                <w:rtl/>
              </w:rPr>
            </w:pPr>
            <w:r>
              <w:rPr>
                <w:rtl/>
              </w:rPr>
              <w:t>1.3</w:t>
            </w:r>
            <w:r>
              <w:rPr>
                <w:rFonts w:cs="Akhbar MT"/>
                <w:rtl/>
              </w:rPr>
              <w:t>%</w:t>
            </w:r>
          </w:p>
        </w:tc>
        <w:tc>
          <w:tcPr>
            <w:tcW w:w="1134" w:type="dxa"/>
          </w:tcPr>
          <w:p w:rsidR="00000000" w:rsidRDefault="00000000">
            <w:pPr>
              <w:rPr>
                <w:rtl/>
              </w:rPr>
            </w:pPr>
            <w:r>
              <w:rPr>
                <w:rtl/>
              </w:rPr>
              <w:t>2,2</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الرعاية الصحية والاجتماعية</w:t>
            </w:r>
          </w:p>
        </w:tc>
        <w:tc>
          <w:tcPr>
            <w:tcW w:w="1276" w:type="dxa"/>
          </w:tcPr>
          <w:p w:rsidR="00000000" w:rsidRDefault="00000000">
            <w:pPr>
              <w:rPr>
                <w:rtl/>
              </w:rPr>
            </w:pPr>
            <w:r>
              <w:rPr>
                <w:rtl/>
              </w:rPr>
              <w:t>0.7</w:t>
            </w:r>
            <w:r>
              <w:rPr>
                <w:rFonts w:cs="Akhbar MT"/>
                <w:rtl/>
              </w:rPr>
              <w:t>%</w:t>
            </w:r>
          </w:p>
        </w:tc>
        <w:tc>
          <w:tcPr>
            <w:tcW w:w="1134" w:type="dxa"/>
          </w:tcPr>
          <w:p w:rsidR="00000000" w:rsidRDefault="00000000">
            <w:pPr>
              <w:rPr>
                <w:rtl/>
              </w:rPr>
            </w:pPr>
            <w:r>
              <w:rPr>
                <w:rtl/>
              </w:rPr>
              <w:t>2,2</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أنشطة تقديم خدمات أخرى</w:t>
            </w:r>
          </w:p>
        </w:tc>
        <w:tc>
          <w:tcPr>
            <w:tcW w:w="1276" w:type="dxa"/>
          </w:tcPr>
          <w:p w:rsidR="00000000" w:rsidRDefault="00000000">
            <w:pPr>
              <w:rPr>
                <w:rtl/>
              </w:rPr>
            </w:pPr>
            <w:r>
              <w:rPr>
                <w:rtl/>
              </w:rPr>
              <w:t>3.4</w:t>
            </w:r>
            <w:r>
              <w:rPr>
                <w:rFonts w:cs="Akhbar MT"/>
                <w:rtl/>
              </w:rPr>
              <w:t>%</w:t>
            </w:r>
          </w:p>
        </w:tc>
        <w:tc>
          <w:tcPr>
            <w:tcW w:w="1134" w:type="dxa"/>
          </w:tcPr>
          <w:p w:rsidR="00000000" w:rsidRDefault="00000000">
            <w:pPr>
              <w:rPr>
                <w:rtl/>
              </w:rPr>
            </w:pPr>
            <w:r>
              <w:rPr>
                <w:rtl/>
              </w:rPr>
              <w:t>1.3</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العاملون في المنازل الخاصة</w:t>
            </w:r>
          </w:p>
        </w:tc>
        <w:tc>
          <w:tcPr>
            <w:tcW w:w="1276" w:type="dxa"/>
          </w:tcPr>
          <w:p w:rsidR="00000000" w:rsidRDefault="00000000">
            <w:pPr>
              <w:rPr>
                <w:rtl/>
              </w:rPr>
            </w:pPr>
            <w:r>
              <w:rPr>
                <w:rtl/>
              </w:rPr>
              <w:t>0.4</w:t>
            </w:r>
            <w:r>
              <w:rPr>
                <w:rFonts w:cs="Akhbar MT"/>
                <w:rtl/>
              </w:rPr>
              <w:t>%</w:t>
            </w:r>
          </w:p>
        </w:tc>
        <w:tc>
          <w:tcPr>
            <w:tcW w:w="1134" w:type="dxa"/>
          </w:tcPr>
          <w:p w:rsidR="00000000" w:rsidRDefault="00000000">
            <w:pPr>
              <w:rPr>
                <w:rtl/>
              </w:rPr>
            </w:pPr>
            <w:r>
              <w:rPr>
                <w:rtl/>
              </w:rPr>
              <w:t>54.9</w:t>
            </w:r>
            <w:r>
              <w:rPr>
                <w:rFonts w:cs="Akhbar MT"/>
                <w:rtl/>
              </w:rPr>
              <w:t>%</w:t>
            </w:r>
          </w:p>
        </w:tc>
      </w:tr>
      <w:tr w:rsidR="00000000">
        <w:tblPrEx>
          <w:tblCellMar>
            <w:top w:w="0" w:type="dxa"/>
            <w:bottom w:w="0" w:type="dxa"/>
          </w:tblCellMar>
        </w:tblPrEx>
        <w:tc>
          <w:tcPr>
            <w:tcW w:w="5154" w:type="dxa"/>
          </w:tcPr>
          <w:p w:rsidR="00000000" w:rsidRDefault="00000000">
            <w:pPr>
              <w:rPr>
                <w:rtl/>
              </w:rPr>
            </w:pPr>
            <w:r>
              <w:rPr>
                <w:rtl/>
              </w:rPr>
              <w:t>المنظمات والهيئات ذات الولاية الخارجية</w:t>
            </w:r>
          </w:p>
        </w:tc>
        <w:tc>
          <w:tcPr>
            <w:tcW w:w="1276" w:type="dxa"/>
          </w:tcPr>
          <w:p w:rsidR="00000000" w:rsidRDefault="00000000">
            <w:pPr>
              <w:rPr>
                <w:rtl/>
              </w:rPr>
            </w:pPr>
            <w:r>
              <w:rPr>
                <w:rtl/>
              </w:rPr>
              <w:t>0.5</w:t>
            </w:r>
            <w:r>
              <w:rPr>
                <w:rFonts w:cs="Akhbar MT"/>
                <w:rtl/>
              </w:rPr>
              <w:t>%</w:t>
            </w:r>
          </w:p>
        </w:tc>
        <w:tc>
          <w:tcPr>
            <w:tcW w:w="1134" w:type="dxa"/>
          </w:tcPr>
          <w:p w:rsidR="00000000" w:rsidRDefault="00000000">
            <w:pPr>
              <w:rPr>
                <w:rtl/>
              </w:rPr>
            </w:pPr>
            <w:r>
              <w:rPr>
                <w:rtl/>
              </w:rPr>
              <w:t>0,0</w:t>
            </w:r>
            <w:r>
              <w:rPr>
                <w:rFonts w:cs="Akhbar MT"/>
                <w:rtl/>
              </w:rPr>
              <w:t>%</w:t>
            </w:r>
          </w:p>
        </w:tc>
      </w:tr>
    </w:tbl>
    <w:p w:rsidR="00000000" w:rsidRDefault="00000000">
      <w:pPr>
        <w:pStyle w:val="SingleTxt"/>
        <w:ind w:left="1264" w:right="1264"/>
        <w:rPr>
          <w:szCs w:val="26"/>
          <w:rtl/>
        </w:rPr>
      </w:pPr>
      <w:r>
        <w:rPr>
          <w:rtl/>
        </w:rPr>
        <w:tab/>
      </w:r>
      <w:r>
        <w:rPr>
          <w:rtl/>
        </w:rPr>
        <w:tab/>
      </w:r>
      <w:r>
        <w:rPr>
          <w:szCs w:val="26"/>
          <w:rtl/>
        </w:rPr>
        <w:t>المصدر:</w:t>
      </w:r>
      <w:r>
        <w:rPr>
          <w:szCs w:val="26"/>
          <w:rtl/>
        </w:rPr>
        <w:tab/>
        <w:t>الدائرة الإحصائية الوطنية باليونان، مسح القوى العاملة 1998</w:t>
      </w:r>
    </w:p>
    <w:p w:rsidR="00000000" w:rsidRDefault="00000000">
      <w:pPr>
        <w:pStyle w:val="SingleTxt"/>
        <w:ind w:left="1264" w:right="1264"/>
        <w:rPr>
          <w:i/>
          <w:iCs/>
          <w:rtl/>
        </w:rPr>
      </w:pPr>
      <w:r>
        <w:rPr>
          <w:szCs w:val="26"/>
          <w:rtl/>
        </w:rPr>
        <w:tab/>
      </w:r>
      <w:r>
        <w:rPr>
          <w:szCs w:val="26"/>
          <w:rtl/>
        </w:rPr>
        <w:tab/>
        <w:t>تم تجهيز البيانات بمعرفة مركز البحوث المعني بمسائل المساواة</w:t>
      </w:r>
    </w:p>
    <w:p w:rsidR="00000000" w:rsidRDefault="00000000">
      <w:pPr>
        <w:pStyle w:val="SingleTxt"/>
        <w:ind w:left="1264" w:right="1264"/>
        <w:rPr>
          <w:szCs w:val="34"/>
          <w:rtl/>
        </w:rPr>
      </w:pPr>
      <w:r>
        <w:rPr>
          <w:rtl/>
        </w:rPr>
        <w:br w:type="page"/>
      </w:r>
      <w:r>
        <w:rPr>
          <w:b/>
          <w:bCs/>
          <w:szCs w:val="34"/>
          <w:rtl/>
        </w:rPr>
        <w:t>المادة 12 المرأة والصحة</w:t>
      </w:r>
    </w:p>
    <w:p w:rsidR="00000000" w:rsidRDefault="00000000">
      <w:pPr>
        <w:pStyle w:val="SingleTxt"/>
        <w:ind w:left="1264" w:right="1264"/>
        <w:rPr>
          <w:rtl/>
        </w:rPr>
      </w:pPr>
      <w:r>
        <w:rPr>
          <w:b/>
          <w:bCs/>
          <w:rtl/>
        </w:rPr>
        <w:t>المنظور الجنساني في مجال الصحة</w:t>
      </w:r>
    </w:p>
    <w:p w:rsidR="00000000" w:rsidRDefault="00000000">
      <w:pPr>
        <w:pStyle w:val="SingleTxt"/>
        <w:ind w:left="1264" w:right="1264"/>
        <w:rPr>
          <w:rtl/>
        </w:rPr>
      </w:pPr>
      <w:r>
        <w:rPr>
          <w:rtl/>
        </w:rPr>
        <w:tab/>
      </w:r>
      <w:r>
        <w:rPr>
          <w:rtl/>
        </w:rPr>
        <w:tab/>
        <w:t>لأسباب بيولوجية، فضلا عن أسباب اجتماعية ومالية، تستجيب المرأة للمشاكل الصحية بطريقة مختلفة عن استجابة الرجل. وهي شأنها شأن الرجل تهاجمها الأمراض المنتشرة وإن كانت تعانيها بصورة مختلفة. وحقيقة أن المرأة تعيش أطول من الرجل ليست مبررا يفسِّر النسبة المئوية المرتفعة للأمراض المزمنة والإعاقات التي تصيبها. وبشكل عام فالمرأة تنطلق من إدراك مختلف لصحتها، كما أن تبعيتها المالية وخبرة العنف والتحيُّزات التي تعانيها منذ طفولتها إضافة لإفتقارها إلى الاستقلالية في حياتها الجنسية وقصور نصيبها في مراكز صنع القرار تشكِّل عوامل ينجم عنها جميعا أثر سلبي على صحتها.</w:t>
      </w:r>
    </w:p>
    <w:p w:rsidR="00000000" w:rsidRDefault="00000000">
      <w:pPr>
        <w:pStyle w:val="SingleTxt"/>
        <w:ind w:left="1264" w:right="1264"/>
        <w:rPr>
          <w:rtl/>
        </w:rPr>
      </w:pPr>
      <w:r>
        <w:rPr>
          <w:rtl/>
        </w:rPr>
        <w:tab/>
      </w:r>
      <w:r>
        <w:rPr>
          <w:rtl/>
        </w:rPr>
        <w:tab/>
        <w:t>وفضلا عن ذلك فلأن المدركات البيولوجية الطبية التي تصدر عن الرجل وتستند إلى معايير الرجال تتخطى آثار الاختلافات الجنسانية على عمليات التشخيص والعلاج ومن ثم الصحة. كما تتغير مستويات اعتلال ووفيات الإناث. وجاءت التغيُّرات في أساليب حياة المرأة فجعلتها في حالة استضعاف إزاء الأمراض التي كانت تعد أمراضا تصيب الذكور حتى السنوات الأخيرة. وسواء كانت المرأة، مريضا أو كانت عاملا في مجال رعاية المرضى (الأطفال أو المسنون) فهي تفيد من الخدمات الصحية أكثر مما يفيد الرجل.</w:t>
      </w:r>
    </w:p>
    <w:p w:rsidR="00000000" w:rsidRDefault="00000000">
      <w:pPr>
        <w:pStyle w:val="SingleTxt"/>
        <w:ind w:left="1264" w:right="1264"/>
        <w:rPr>
          <w:rtl/>
        </w:rPr>
      </w:pPr>
      <w:r>
        <w:rPr>
          <w:rtl/>
        </w:rPr>
        <w:tab/>
      </w:r>
      <w:r>
        <w:rPr>
          <w:rtl/>
        </w:rPr>
        <w:tab/>
        <w:t>كما أن توزيع رعاية الأسرة يقوم أساسا على نوعية الجنس، فالمرأة مسؤولة عن الأطفال والمسنين وعن التعامل مع الهياكل الصحية والثقافة الصحية ضمن نطاق الأسرة.</w:t>
      </w:r>
    </w:p>
    <w:p w:rsidR="00000000" w:rsidRDefault="00000000">
      <w:pPr>
        <w:pStyle w:val="SingleTxt"/>
        <w:ind w:left="1264" w:right="1264"/>
        <w:rPr>
          <w:rtl/>
        </w:rPr>
      </w:pPr>
      <w:r>
        <w:rPr>
          <w:rtl/>
        </w:rPr>
        <w:tab/>
      </w:r>
      <w:r>
        <w:rPr>
          <w:rtl/>
        </w:rPr>
        <w:tab/>
        <w:t>كل هذا يشكِّل البعد النسوي للصحة حيث يتجسد الهدف في كفالة أن تضم السياسة الصحية البعد الجنساني وأن تُعالِج مشاكل المرأة وعلاقتها بالصحة بطريقة خاصة.</w:t>
      </w:r>
    </w:p>
    <w:p w:rsidR="00000000" w:rsidRDefault="00000000">
      <w:pPr>
        <w:pStyle w:val="SingleTxt"/>
        <w:ind w:left="1264" w:right="1264"/>
        <w:rPr>
          <w:rtl/>
        </w:rPr>
      </w:pPr>
      <w:r>
        <w:rPr>
          <w:b/>
          <w:bCs/>
          <w:rtl/>
        </w:rPr>
        <w:t xml:space="preserve">المنظومة الصحية الوطنية </w:t>
      </w:r>
      <w:r>
        <w:rPr>
          <w:b/>
          <w:bCs/>
        </w:rPr>
        <w:t>–</w:t>
      </w:r>
      <w:r>
        <w:rPr>
          <w:b/>
          <w:bCs/>
          <w:rtl/>
        </w:rPr>
        <w:t xml:space="preserve"> الإطار المؤسسي</w:t>
      </w:r>
    </w:p>
    <w:p w:rsidR="00000000" w:rsidRDefault="00000000">
      <w:pPr>
        <w:pStyle w:val="SingleTxt"/>
        <w:ind w:left="1264" w:right="1264"/>
        <w:rPr>
          <w:rtl/>
        </w:rPr>
      </w:pPr>
      <w:r>
        <w:rPr>
          <w:rtl/>
        </w:rPr>
        <w:tab/>
      </w:r>
      <w:r>
        <w:rPr>
          <w:rtl/>
        </w:rPr>
        <w:tab/>
        <w:t xml:space="preserve">وضعت الدولة اليونانية المسؤولية عن معالجة المشاكل الصحية للمواطنين ومن ثم النساء، وبغير أي تمييز، على عاتق المنظومة الصحية الوطنية الموحَّدة واللامركزية (القانون 1397/83). وتتعهد الدولة بتقديم الخدمات الصحية إلى جميع المواطنين على أساس متساو بصرف النظر عن حالتهم المالية أو الاجتماعية أو المهنية. ثم جاءت حقيقة انضمام اليونان إلى اتفاقية القضاء على جميع أشكال التمييز ضد المرأة (القانون 1342/83) لتعزز التزامها بتقديم الخدمات الصحية للمرأة دون تمييز. وفضلا عن ذلك، قام بلدنا بالتوقيع على اتفاقية الجماعة الأوروبية التي تكفل، بالإضافة إلى المادة 152 من معاهدة أمستردام، النص على مستوى رفيع من حماية صحة الإنسان كما تجسد إدماجا لمبدأ المساواة في السياسات الصحية. ويندرج في هذا السياق المرسوم الرئاسي 176/97 الصادر عملا بالتوجيه </w:t>
      </w:r>
      <w:r>
        <w:t>92/85/EEC</w:t>
      </w:r>
      <w:r>
        <w:rPr>
          <w:rtl/>
        </w:rPr>
        <w:t xml:space="preserve"> ويتعلق بتدابير سلامة الحامل والنفساء والمرضَع أثناء العمل.</w:t>
      </w:r>
    </w:p>
    <w:p w:rsidR="00000000" w:rsidRDefault="00000000">
      <w:pPr>
        <w:pStyle w:val="SingleTxt"/>
        <w:ind w:left="1264" w:right="1264"/>
        <w:rPr>
          <w:rtl/>
        </w:rPr>
      </w:pPr>
      <w:r>
        <w:rPr>
          <w:rtl/>
        </w:rPr>
        <w:tab/>
      </w:r>
      <w:r>
        <w:rPr>
          <w:rtl/>
        </w:rPr>
        <w:tab/>
        <w:t xml:space="preserve">وقضى القانون 2519/97 المعنون "تطوير وتحديث المنظومة الصحية الوطنية </w:t>
      </w:r>
      <w:r>
        <w:t>–</w:t>
      </w:r>
      <w:r>
        <w:rPr>
          <w:rtl/>
        </w:rPr>
        <w:t xml:space="preserve"> منظمة الخدمات الصحية </w:t>
      </w:r>
      <w:r>
        <w:t>–</w:t>
      </w:r>
      <w:r>
        <w:rPr>
          <w:rtl/>
        </w:rPr>
        <w:t xml:space="preserve"> الأحكام المتعلقة بالعقاقير وغير ذلك من الأحكام" بمراجعة عمليات تشغيل المراكز الصحية وإعطاء الأولوية لجانب الوقاية، مع النهوض بالرعاية الصحية الأوَّلية من خلال إنشاء الشبكات. كل هذا يعني استخداما أرشد لوحدات الرعاية الصحية الأولية التابعة للمنظومة الصحية الوطنية ولمنظمات وصناديق التأمين ولهيئات الإدارة المحلية وغيرها من مؤسسات القطاع العام: وهذه الوحدات منظمة حاليا ويتم تشغيلها بوصفها شبكات لتقديم الرعاية الصحية الأوَّلية، وهي مرتبطة وظيفيا وعلميا بمستشفيات المنظومة الصحية الوطنية وتعمل على تحقيق الهدف الثلاثي المتمثل في الوقاية والعلاج وإعادة التأهيل. وتوجد المراكز الصحية في المناطق الحضرية وشبه الحضرية وتعمل على أساس اتفاقات تشغيلية فيما بين المنظمات المعنية وتقدِّم الخدمات بواسطة الممارسين العامين وأطباء الأطفال وأطباء الطب الداخلي وأطباء النساء وغير ذلك من التخصصات الأساسية التي تشمل أطباء الأسنان والممرضين والزوار الصحيين والأخصائيين الاجتماعيين ومن إليهم. ويأتي دور طبيب الأسرة ليمثل جانبا ذا أهمية كبيرة في تشغيل تلك الشبكات.</w:t>
      </w:r>
    </w:p>
    <w:p w:rsidR="00000000" w:rsidRDefault="00000000">
      <w:pPr>
        <w:pStyle w:val="SingleTxt"/>
        <w:ind w:left="1264" w:right="1264"/>
        <w:rPr>
          <w:rtl/>
        </w:rPr>
      </w:pPr>
      <w:r>
        <w:rPr>
          <w:b/>
          <w:bCs/>
          <w:rtl/>
        </w:rPr>
        <w:t>المرأة والمهن الصحية</w:t>
      </w:r>
    </w:p>
    <w:p w:rsidR="00000000" w:rsidRDefault="00000000">
      <w:pPr>
        <w:pStyle w:val="SingleTxt"/>
        <w:ind w:left="1264" w:right="1264"/>
        <w:rPr>
          <w:rtl/>
        </w:rPr>
      </w:pPr>
      <w:r>
        <w:rPr>
          <w:rtl/>
        </w:rPr>
        <w:tab/>
      </w:r>
      <w:r>
        <w:rPr>
          <w:rtl/>
        </w:rPr>
        <w:tab/>
        <w:t>طبقا للبيانات المستقاة من الدائرة الإحصائية الوطنية باليونان، زاد عدد سكان البلاد من 10.2 مليـــون نسمــــة عـــام 1991 إلى 10.5 مليون نسمة في عام 1998 (الرجال: 147 183 5 والنساء 219 333 5).</w:t>
      </w:r>
    </w:p>
    <w:p w:rsidR="00000000" w:rsidRDefault="00000000">
      <w:pPr>
        <w:pStyle w:val="SingleTxt"/>
        <w:ind w:left="1264" w:right="1264"/>
        <w:rPr>
          <w:rtl/>
        </w:rPr>
      </w:pPr>
      <w:r>
        <w:rPr>
          <w:rtl/>
        </w:rPr>
        <w:tab/>
      </w:r>
      <w:r>
        <w:rPr>
          <w:rtl/>
        </w:rPr>
        <w:tab/>
        <w:t>وزادت نسبة كبار السن ضمن السكان من 15.2 في المائة عام 1994 إلى 16.4 في المائة عام 1997 بينما تناقصت نسبة الأطفال من 17.3 عام 1994 إلى 16 عام 1997. ونلاحظ انخفاضا في معدل المواليد (انخفض الرقم القياسي للخصوبة الشاملة من 2.23 عام 1980 إلى 1.36 في عام 1994 ثم إلى 1.29 عام 1998) مع زيادة في الشيوخـــة الديمغرافيـــة. وكان عام 1996 هو السنة الأولى التي زادت فيها الوفيات (740 100) عن المواليد (718 100) (الجدول 1)</w:t>
      </w:r>
    </w:p>
    <w:p w:rsidR="00000000" w:rsidRDefault="00000000">
      <w:pPr>
        <w:pStyle w:val="SingleTxt"/>
        <w:ind w:left="1264" w:right="1264"/>
        <w:rPr>
          <w:rtl/>
        </w:rPr>
      </w:pPr>
      <w:r>
        <w:rPr>
          <w:rtl/>
        </w:rPr>
        <w:tab/>
      </w:r>
      <w:r>
        <w:rPr>
          <w:rtl/>
        </w:rPr>
        <w:tab/>
        <w:t>على أن مستوى صحة السكان اليونانيين ظل في حال من التحسُّن المطرد في العقود الأخيرة. فالأجل المتوقع عند الميلاد للرجل والمرأة ما برح في ازدياد منذ عام 1960 ليصبح 75.3 سنة للرجل و 80.5 للمرأة في عام 1998 (الجدول 1)</w:t>
      </w:r>
    </w:p>
    <w:p w:rsidR="00000000" w:rsidRDefault="00000000">
      <w:pPr>
        <w:pStyle w:val="SingleTxt"/>
        <w:ind w:left="1264" w:right="1264"/>
        <w:rPr>
          <w:rtl/>
        </w:rPr>
      </w:pP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1513"/>
        <w:gridCol w:w="1513"/>
        <w:gridCol w:w="1513"/>
        <w:gridCol w:w="1513"/>
      </w:tblGrid>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b w:val="0"/>
                <w:bCs w:val="0"/>
                <w:i/>
                <w:iCs/>
                <w:rtl/>
              </w:rPr>
            </w:pPr>
            <w:r>
              <w:rPr>
                <w:b w:val="0"/>
                <w:bCs w:val="0"/>
                <w:i/>
                <w:iCs/>
                <w:rtl/>
              </w:rPr>
              <w:t>الجدول 1</w:t>
            </w:r>
          </w:p>
        </w:tc>
      </w:tr>
      <w:tr w:rsidR="00000000">
        <w:tblPrEx>
          <w:tblCellMar>
            <w:top w:w="0" w:type="dxa"/>
            <w:bottom w:w="0" w:type="dxa"/>
          </w:tblCellMar>
        </w:tblPrEx>
        <w:tc>
          <w:tcPr>
            <w:tcW w:w="1512" w:type="dxa"/>
          </w:tcPr>
          <w:p w:rsidR="00000000" w:rsidRDefault="00000000">
            <w:pPr>
              <w:rPr>
                <w:i/>
                <w:iCs/>
                <w:rtl/>
              </w:rPr>
            </w:pPr>
            <w:r>
              <w:rPr>
                <w:i/>
                <w:iCs/>
                <w:rtl/>
              </w:rPr>
              <w:t>1994</w:t>
            </w:r>
          </w:p>
        </w:tc>
        <w:tc>
          <w:tcPr>
            <w:tcW w:w="1513" w:type="dxa"/>
          </w:tcPr>
          <w:p w:rsidR="00000000" w:rsidRDefault="00000000">
            <w:pPr>
              <w:jc w:val="center"/>
              <w:rPr>
                <w:i/>
                <w:iCs/>
                <w:rtl/>
              </w:rPr>
            </w:pPr>
            <w:r>
              <w:rPr>
                <w:i/>
                <w:iCs/>
                <w:rtl/>
              </w:rPr>
              <w:t>1995</w:t>
            </w:r>
          </w:p>
        </w:tc>
        <w:tc>
          <w:tcPr>
            <w:tcW w:w="1513" w:type="dxa"/>
          </w:tcPr>
          <w:p w:rsidR="00000000" w:rsidRDefault="00000000">
            <w:pPr>
              <w:jc w:val="center"/>
              <w:rPr>
                <w:i/>
                <w:iCs/>
                <w:rtl/>
              </w:rPr>
            </w:pPr>
            <w:r>
              <w:rPr>
                <w:i/>
                <w:iCs/>
                <w:rtl/>
              </w:rPr>
              <w:t>1996</w:t>
            </w:r>
          </w:p>
        </w:tc>
        <w:tc>
          <w:tcPr>
            <w:tcW w:w="1513" w:type="dxa"/>
          </w:tcPr>
          <w:p w:rsidR="00000000" w:rsidRDefault="00000000">
            <w:pPr>
              <w:jc w:val="center"/>
              <w:rPr>
                <w:i/>
                <w:iCs/>
                <w:rtl/>
              </w:rPr>
            </w:pPr>
            <w:r>
              <w:rPr>
                <w:i/>
                <w:iCs/>
                <w:rtl/>
              </w:rPr>
              <w:t>1997</w:t>
            </w:r>
          </w:p>
        </w:tc>
        <w:tc>
          <w:tcPr>
            <w:tcW w:w="1513" w:type="dxa"/>
          </w:tcPr>
          <w:p w:rsidR="00000000" w:rsidRDefault="00000000">
            <w:pPr>
              <w:jc w:val="center"/>
              <w:rPr>
                <w:i/>
                <w:iCs/>
                <w:rtl/>
              </w:rPr>
            </w:pPr>
            <w:r>
              <w:rPr>
                <w:i/>
                <w:iCs/>
                <w:rtl/>
              </w:rPr>
              <w:t>1998</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الحجم المقدَّر للسكان في منتصف السنة</w:t>
            </w:r>
          </w:p>
        </w:tc>
      </w:tr>
      <w:tr w:rsidR="00000000">
        <w:tblPrEx>
          <w:tblCellMar>
            <w:top w:w="0" w:type="dxa"/>
            <w:bottom w:w="0" w:type="dxa"/>
          </w:tblCellMar>
        </w:tblPrEx>
        <w:tc>
          <w:tcPr>
            <w:tcW w:w="1512" w:type="dxa"/>
          </w:tcPr>
          <w:p w:rsidR="00000000" w:rsidRDefault="00000000">
            <w:pPr>
              <w:rPr>
                <w:rtl/>
              </w:rPr>
            </w:pPr>
            <w:r>
              <w:rPr>
                <w:rtl/>
              </w:rPr>
              <w:t>289 426 10</w:t>
            </w:r>
          </w:p>
        </w:tc>
        <w:tc>
          <w:tcPr>
            <w:tcW w:w="1513" w:type="dxa"/>
          </w:tcPr>
          <w:p w:rsidR="00000000" w:rsidRDefault="00000000">
            <w:pPr>
              <w:rPr>
                <w:rtl/>
              </w:rPr>
            </w:pPr>
            <w:r>
              <w:rPr>
                <w:rtl/>
              </w:rPr>
              <w:t>019 454 10</w:t>
            </w:r>
          </w:p>
        </w:tc>
        <w:tc>
          <w:tcPr>
            <w:tcW w:w="1513" w:type="dxa"/>
          </w:tcPr>
          <w:p w:rsidR="00000000" w:rsidRDefault="00000000">
            <w:pPr>
              <w:rPr>
                <w:rtl/>
              </w:rPr>
            </w:pPr>
            <w:r>
              <w:rPr>
                <w:rtl/>
              </w:rPr>
              <w:t>878 475 10</w:t>
            </w:r>
          </w:p>
        </w:tc>
        <w:tc>
          <w:tcPr>
            <w:tcW w:w="1513" w:type="dxa"/>
          </w:tcPr>
          <w:p w:rsidR="00000000" w:rsidRDefault="00000000">
            <w:pPr>
              <w:rPr>
                <w:rtl/>
              </w:rPr>
            </w:pPr>
            <w:r>
              <w:rPr>
                <w:rtl/>
              </w:rPr>
              <w:t>836 498 10</w:t>
            </w:r>
          </w:p>
        </w:tc>
        <w:tc>
          <w:tcPr>
            <w:tcW w:w="1513" w:type="dxa"/>
          </w:tcPr>
          <w:p w:rsidR="00000000" w:rsidRDefault="00000000">
            <w:pPr>
              <w:rPr>
                <w:rtl/>
              </w:rPr>
            </w:pPr>
            <w:r>
              <w:rPr>
                <w:rtl/>
              </w:rPr>
              <w:t>366 516 10</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ذكور</w:t>
            </w:r>
          </w:p>
        </w:tc>
      </w:tr>
      <w:tr w:rsidR="00000000">
        <w:tblPrEx>
          <w:tblCellMar>
            <w:top w:w="0" w:type="dxa"/>
            <w:bottom w:w="0" w:type="dxa"/>
          </w:tblCellMar>
        </w:tblPrEx>
        <w:tc>
          <w:tcPr>
            <w:tcW w:w="1512" w:type="dxa"/>
          </w:tcPr>
          <w:p w:rsidR="00000000" w:rsidRDefault="00000000">
            <w:pPr>
              <w:rPr>
                <w:rtl/>
              </w:rPr>
            </w:pPr>
            <w:r>
              <w:rPr>
                <w:rtl/>
              </w:rPr>
              <w:t>361 148 5</w:t>
            </w:r>
          </w:p>
        </w:tc>
        <w:tc>
          <w:tcPr>
            <w:tcW w:w="1513" w:type="dxa"/>
          </w:tcPr>
          <w:p w:rsidR="00000000" w:rsidRDefault="00000000">
            <w:pPr>
              <w:rPr>
                <w:rtl/>
              </w:rPr>
            </w:pPr>
            <w:r>
              <w:rPr>
                <w:rtl/>
              </w:rPr>
              <w:t>409 160 5</w:t>
            </w:r>
          </w:p>
        </w:tc>
        <w:tc>
          <w:tcPr>
            <w:tcW w:w="1513" w:type="dxa"/>
          </w:tcPr>
          <w:p w:rsidR="00000000" w:rsidRDefault="00000000">
            <w:pPr>
              <w:rPr>
                <w:rtl/>
              </w:rPr>
            </w:pPr>
            <w:r>
              <w:rPr>
                <w:rtl/>
              </w:rPr>
              <w:t>692 168 5</w:t>
            </w:r>
          </w:p>
        </w:tc>
        <w:tc>
          <w:tcPr>
            <w:tcW w:w="1513" w:type="dxa"/>
          </w:tcPr>
          <w:p w:rsidR="00000000" w:rsidRDefault="00000000">
            <w:pPr>
              <w:rPr>
                <w:rtl/>
              </w:rPr>
            </w:pPr>
            <w:r>
              <w:rPr>
                <w:rtl/>
              </w:rPr>
              <w:t>834 176 5</w:t>
            </w:r>
          </w:p>
        </w:tc>
        <w:tc>
          <w:tcPr>
            <w:tcW w:w="1513" w:type="dxa"/>
          </w:tcPr>
          <w:p w:rsidR="00000000" w:rsidRDefault="00000000">
            <w:pPr>
              <w:rPr>
                <w:rtl/>
              </w:rPr>
            </w:pPr>
            <w:r>
              <w:rPr>
                <w:rtl/>
              </w:rPr>
              <w:t>147 183 5</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إناث</w:t>
            </w:r>
          </w:p>
        </w:tc>
      </w:tr>
      <w:tr w:rsidR="00000000">
        <w:tblPrEx>
          <w:tblCellMar>
            <w:top w:w="0" w:type="dxa"/>
            <w:bottom w:w="0" w:type="dxa"/>
          </w:tblCellMar>
        </w:tblPrEx>
        <w:tc>
          <w:tcPr>
            <w:tcW w:w="1512" w:type="dxa"/>
          </w:tcPr>
          <w:p w:rsidR="00000000" w:rsidRDefault="00000000">
            <w:pPr>
              <w:rPr>
                <w:rtl/>
              </w:rPr>
            </w:pPr>
            <w:r>
              <w:rPr>
                <w:rtl/>
              </w:rPr>
              <w:t>928 277 5</w:t>
            </w:r>
          </w:p>
        </w:tc>
        <w:tc>
          <w:tcPr>
            <w:tcW w:w="1513" w:type="dxa"/>
          </w:tcPr>
          <w:p w:rsidR="00000000" w:rsidRDefault="00000000">
            <w:pPr>
              <w:rPr>
                <w:rtl/>
              </w:rPr>
            </w:pPr>
            <w:r>
              <w:rPr>
                <w:rtl/>
              </w:rPr>
              <w:t>610 293 5</w:t>
            </w:r>
          </w:p>
        </w:tc>
        <w:tc>
          <w:tcPr>
            <w:tcW w:w="1513" w:type="dxa"/>
          </w:tcPr>
          <w:p w:rsidR="00000000" w:rsidRDefault="00000000">
            <w:pPr>
              <w:rPr>
                <w:rtl/>
              </w:rPr>
            </w:pPr>
            <w:r>
              <w:rPr>
                <w:rtl/>
              </w:rPr>
              <w:t>186 307 5</w:t>
            </w:r>
          </w:p>
        </w:tc>
        <w:tc>
          <w:tcPr>
            <w:tcW w:w="1513" w:type="dxa"/>
          </w:tcPr>
          <w:p w:rsidR="00000000" w:rsidRDefault="00000000">
            <w:pPr>
              <w:rPr>
                <w:rtl/>
              </w:rPr>
            </w:pPr>
            <w:r>
              <w:rPr>
                <w:rtl/>
              </w:rPr>
              <w:t>002 322 5</w:t>
            </w:r>
          </w:p>
        </w:tc>
        <w:tc>
          <w:tcPr>
            <w:tcW w:w="1513" w:type="dxa"/>
          </w:tcPr>
          <w:p w:rsidR="00000000" w:rsidRDefault="00000000">
            <w:pPr>
              <w:rPr>
                <w:rtl/>
              </w:rPr>
            </w:pPr>
            <w:r>
              <w:rPr>
                <w:rtl/>
              </w:rPr>
              <w:t>219 333 5</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الرقم القياسي للخصوبة الشاملة</w:t>
            </w:r>
          </w:p>
        </w:tc>
      </w:tr>
      <w:tr w:rsidR="00000000">
        <w:tblPrEx>
          <w:tblCellMar>
            <w:top w:w="0" w:type="dxa"/>
            <w:bottom w:w="0" w:type="dxa"/>
          </w:tblCellMar>
        </w:tblPrEx>
        <w:tc>
          <w:tcPr>
            <w:tcW w:w="1512" w:type="dxa"/>
          </w:tcPr>
          <w:p w:rsidR="00000000" w:rsidRDefault="00000000">
            <w:pPr>
              <w:rPr>
                <w:rtl/>
              </w:rPr>
            </w:pPr>
            <w:r>
              <w:rPr>
                <w:rtl/>
              </w:rPr>
              <w:t>1.36</w:t>
            </w:r>
          </w:p>
        </w:tc>
        <w:tc>
          <w:tcPr>
            <w:tcW w:w="1513" w:type="dxa"/>
          </w:tcPr>
          <w:p w:rsidR="00000000" w:rsidRDefault="00000000">
            <w:pPr>
              <w:rPr>
                <w:rtl/>
              </w:rPr>
            </w:pPr>
            <w:r>
              <w:rPr>
                <w:rtl/>
              </w:rPr>
              <w:t>1.32</w:t>
            </w:r>
          </w:p>
        </w:tc>
        <w:tc>
          <w:tcPr>
            <w:tcW w:w="1513" w:type="dxa"/>
          </w:tcPr>
          <w:p w:rsidR="00000000" w:rsidRDefault="00000000">
            <w:pPr>
              <w:rPr>
                <w:rtl/>
              </w:rPr>
            </w:pPr>
            <w:r>
              <w:rPr>
                <w:rtl/>
              </w:rPr>
              <w:t>1.3</w:t>
            </w:r>
          </w:p>
        </w:tc>
        <w:tc>
          <w:tcPr>
            <w:tcW w:w="1513" w:type="dxa"/>
          </w:tcPr>
          <w:p w:rsidR="00000000" w:rsidRDefault="00000000">
            <w:pPr>
              <w:rPr>
                <w:rtl/>
              </w:rPr>
            </w:pPr>
            <w:r>
              <w:rPr>
                <w:rtl/>
              </w:rPr>
              <w:t>1.31</w:t>
            </w:r>
          </w:p>
        </w:tc>
        <w:tc>
          <w:tcPr>
            <w:tcW w:w="1513" w:type="dxa"/>
          </w:tcPr>
          <w:p w:rsidR="00000000" w:rsidRDefault="00000000">
            <w:pPr>
              <w:rPr>
                <w:rtl/>
              </w:rPr>
            </w:pPr>
            <w:r>
              <w:rPr>
                <w:rtl/>
              </w:rPr>
              <w:t>1.29</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المواليد الأحياء</w:t>
            </w:r>
          </w:p>
        </w:tc>
      </w:tr>
      <w:tr w:rsidR="00000000">
        <w:tblPrEx>
          <w:tblCellMar>
            <w:top w:w="0" w:type="dxa"/>
            <w:bottom w:w="0" w:type="dxa"/>
          </w:tblCellMar>
        </w:tblPrEx>
        <w:tc>
          <w:tcPr>
            <w:tcW w:w="1512" w:type="dxa"/>
          </w:tcPr>
          <w:p w:rsidR="00000000" w:rsidRDefault="00000000">
            <w:pPr>
              <w:rPr>
                <w:rtl/>
              </w:rPr>
            </w:pPr>
            <w:r>
              <w:rPr>
                <w:rtl/>
              </w:rPr>
              <w:t>763 103</w:t>
            </w:r>
          </w:p>
        </w:tc>
        <w:tc>
          <w:tcPr>
            <w:tcW w:w="1513" w:type="dxa"/>
          </w:tcPr>
          <w:p w:rsidR="00000000" w:rsidRDefault="00000000">
            <w:pPr>
              <w:rPr>
                <w:rtl/>
              </w:rPr>
            </w:pPr>
            <w:r>
              <w:rPr>
                <w:rtl/>
              </w:rPr>
              <w:t>495 101</w:t>
            </w:r>
          </w:p>
        </w:tc>
        <w:tc>
          <w:tcPr>
            <w:tcW w:w="1513" w:type="dxa"/>
          </w:tcPr>
          <w:p w:rsidR="00000000" w:rsidRDefault="00000000">
            <w:pPr>
              <w:rPr>
                <w:rtl/>
              </w:rPr>
            </w:pPr>
            <w:r>
              <w:rPr>
                <w:rtl/>
              </w:rPr>
              <w:t>718 100</w:t>
            </w:r>
          </w:p>
        </w:tc>
        <w:tc>
          <w:tcPr>
            <w:tcW w:w="1513" w:type="dxa"/>
          </w:tcPr>
          <w:p w:rsidR="00000000" w:rsidRDefault="00000000">
            <w:pPr>
              <w:rPr>
                <w:rtl/>
              </w:rPr>
            </w:pPr>
            <w:r>
              <w:rPr>
                <w:rtl/>
              </w:rPr>
              <w:t>038 102</w:t>
            </w:r>
          </w:p>
        </w:tc>
        <w:tc>
          <w:tcPr>
            <w:tcW w:w="1513" w:type="dxa"/>
          </w:tcPr>
          <w:p w:rsidR="00000000" w:rsidRDefault="00000000">
            <w:pPr>
              <w:rPr>
                <w:rtl/>
              </w:rPr>
            </w:pPr>
            <w:r>
              <w:rPr>
                <w:rtl/>
              </w:rPr>
              <w:t>894 100</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الوفيات</w:t>
            </w:r>
          </w:p>
        </w:tc>
      </w:tr>
      <w:tr w:rsidR="00000000">
        <w:tblPrEx>
          <w:tblCellMar>
            <w:top w:w="0" w:type="dxa"/>
            <w:bottom w:w="0" w:type="dxa"/>
          </w:tblCellMar>
        </w:tblPrEx>
        <w:tc>
          <w:tcPr>
            <w:tcW w:w="1512" w:type="dxa"/>
          </w:tcPr>
          <w:p w:rsidR="00000000" w:rsidRDefault="00000000">
            <w:pPr>
              <w:rPr>
                <w:rtl/>
              </w:rPr>
            </w:pPr>
            <w:r>
              <w:rPr>
                <w:rtl/>
              </w:rPr>
              <w:t>807 97</w:t>
            </w:r>
          </w:p>
        </w:tc>
        <w:tc>
          <w:tcPr>
            <w:tcW w:w="1513" w:type="dxa"/>
          </w:tcPr>
          <w:p w:rsidR="00000000" w:rsidRDefault="00000000">
            <w:pPr>
              <w:rPr>
                <w:rtl/>
              </w:rPr>
            </w:pPr>
            <w:r>
              <w:rPr>
                <w:rtl/>
              </w:rPr>
              <w:t>158 100</w:t>
            </w:r>
          </w:p>
        </w:tc>
        <w:tc>
          <w:tcPr>
            <w:tcW w:w="1513" w:type="dxa"/>
          </w:tcPr>
          <w:p w:rsidR="00000000" w:rsidRDefault="00000000">
            <w:pPr>
              <w:rPr>
                <w:rtl/>
              </w:rPr>
            </w:pPr>
            <w:r>
              <w:rPr>
                <w:rtl/>
              </w:rPr>
              <w:t>740 100</w:t>
            </w:r>
          </w:p>
        </w:tc>
        <w:tc>
          <w:tcPr>
            <w:tcW w:w="1513" w:type="dxa"/>
          </w:tcPr>
          <w:p w:rsidR="00000000" w:rsidRDefault="00000000">
            <w:pPr>
              <w:rPr>
                <w:rtl/>
              </w:rPr>
            </w:pPr>
            <w:r>
              <w:rPr>
                <w:rtl/>
              </w:rPr>
              <w:t>738 99</w:t>
            </w:r>
          </w:p>
        </w:tc>
        <w:tc>
          <w:tcPr>
            <w:tcW w:w="1513" w:type="dxa"/>
          </w:tcPr>
          <w:p w:rsidR="00000000" w:rsidRDefault="00000000">
            <w:pPr>
              <w:rPr>
                <w:rtl/>
              </w:rPr>
            </w:pPr>
            <w:r>
              <w:rPr>
                <w:rtl/>
              </w:rPr>
              <w:t>668 102</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الأجل المتوقع عند الميلاد</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ذكور</w:t>
            </w:r>
          </w:p>
        </w:tc>
      </w:tr>
      <w:tr w:rsidR="00000000">
        <w:tblPrEx>
          <w:tblCellMar>
            <w:top w:w="0" w:type="dxa"/>
            <w:bottom w:w="0" w:type="dxa"/>
          </w:tblCellMar>
        </w:tblPrEx>
        <w:tc>
          <w:tcPr>
            <w:tcW w:w="1512" w:type="dxa"/>
          </w:tcPr>
          <w:p w:rsidR="00000000" w:rsidRDefault="00000000">
            <w:pPr>
              <w:rPr>
                <w:rtl/>
              </w:rPr>
            </w:pPr>
            <w:r>
              <w:rPr>
                <w:rtl/>
              </w:rPr>
              <w:t>75.1</w:t>
            </w:r>
          </w:p>
        </w:tc>
        <w:tc>
          <w:tcPr>
            <w:tcW w:w="1513" w:type="dxa"/>
          </w:tcPr>
          <w:p w:rsidR="00000000" w:rsidRDefault="00000000">
            <w:pPr>
              <w:rPr>
                <w:rtl/>
              </w:rPr>
            </w:pPr>
            <w:r>
              <w:rPr>
                <w:rtl/>
              </w:rPr>
              <w:t>75.0</w:t>
            </w:r>
          </w:p>
        </w:tc>
        <w:tc>
          <w:tcPr>
            <w:tcW w:w="1513" w:type="dxa"/>
          </w:tcPr>
          <w:p w:rsidR="00000000" w:rsidRDefault="00000000">
            <w:pPr>
              <w:rPr>
                <w:rtl/>
              </w:rPr>
            </w:pPr>
            <w:r>
              <w:rPr>
                <w:rtl/>
              </w:rPr>
              <w:t>75.1</w:t>
            </w:r>
          </w:p>
        </w:tc>
        <w:tc>
          <w:tcPr>
            <w:tcW w:w="1513" w:type="dxa"/>
          </w:tcPr>
          <w:p w:rsidR="00000000" w:rsidRDefault="00000000">
            <w:pPr>
              <w:rPr>
                <w:rtl/>
              </w:rPr>
            </w:pPr>
            <w:r>
              <w:rPr>
                <w:rtl/>
              </w:rPr>
              <w:t>75.3</w:t>
            </w:r>
          </w:p>
        </w:tc>
        <w:tc>
          <w:tcPr>
            <w:tcW w:w="1513" w:type="dxa"/>
          </w:tcPr>
          <w:p w:rsidR="00000000" w:rsidRDefault="00000000">
            <w:pPr>
              <w:rPr>
                <w:rtl/>
              </w:rPr>
            </w:pPr>
            <w:r>
              <w:rPr>
                <w:rtl/>
              </w:rPr>
              <w:t>75.3</w:t>
            </w:r>
          </w:p>
        </w:tc>
      </w:tr>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szCs w:val="26"/>
                <w:rtl/>
              </w:rPr>
            </w:pPr>
            <w:r>
              <w:rPr>
                <w:szCs w:val="26"/>
                <w:rtl/>
              </w:rPr>
              <w:t>إناث</w:t>
            </w:r>
          </w:p>
        </w:tc>
      </w:tr>
      <w:tr w:rsidR="00000000">
        <w:tblPrEx>
          <w:tblCellMar>
            <w:top w:w="0" w:type="dxa"/>
            <w:bottom w:w="0" w:type="dxa"/>
          </w:tblCellMar>
        </w:tblPrEx>
        <w:tc>
          <w:tcPr>
            <w:tcW w:w="1512" w:type="dxa"/>
          </w:tcPr>
          <w:p w:rsidR="00000000" w:rsidRDefault="00000000">
            <w:pPr>
              <w:rPr>
                <w:rtl/>
              </w:rPr>
            </w:pPr>
            <w:r>
              <w:rPr>
                <w:rtl/>
              </w:rPr>
              <w:t>79.7</w:t>
            </w:r>
          </w:p>
        </w:tc>
        <w:tc>
          <w:tcPr>
            <w:tcW w:w="1513" w:type="dxa"/>
          </w:tcPr>
          <w:p w:rsidR="00000000" w:rsidRDefault="00000000">
            <w:pPr>
              <w:rPr>
                <w:rtl/>
              </w:rPr>
            </w:pPr>
            <w:r>
              <w:rPr>
                <w:rtl/>
              </w:rPr>
              <w:t>80.2</w:t>
            </w:r>
          </w:p>
        </w:tc>
        <w:tc>
          <w:tcPr>
            <w:tcW w:w="1513" w:type="dxa"/>
          </w:tcPr>
          <w:p w:rsidR="00000000" w:rsidRDefault="00000000">
            <w:pPr>
              <w:rPr>
                <w:rtl/>
              </w:rPr>
            </w:pPr>
            <w:r>
              <w:rPr>
                <w:rtl/>
              </w:rPr>
              <w:t>80.3</w:t>
            </w:r>
          </w:p>
        </w:tc>
        <w:tc>
          <w:tcPr>
            <w:tcW w:w="1513" w:type="dxa"/>
          </w:tcPr>
          <w:p w:rsidR="00000000" w:rsidRDefault="00000000">
            <w:pPr>
              <w:rPr>
                <w:rtl/>
              </w:rPr>
            </w:pPr>
            <w:r>
              <w:rPr>
                <w:rtl/>
              </w:rPr>
              <w:t>80.6</w:t>
            </w:r>
          </w:p>
        </w:tc>
        <w:tc>
          <w:tcPr>
            <w:tcW w:w="1513" w:type="dxa"/>
          </w:tcPr>
          <w:p w:rsidR="00000000" w:rsidRDefault="00000000">
            <w:pPr>
              <w:rPr>
                <w:rtl/>
              </w:rPr>
            </w:pPr>
            <w:r>
              <w:rPr>
                <w:rtl/>
              </w:rPr>
              <w:t>80.5</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rtl/>
        </w:rPr>
        <w:tab/>
      </w:r>
      <w:r>
        <w:rPr>
          <w:rtl/>
        </w:rPr>
        <w:tab/>
      </w:r>
      <w:r>
        <w:rPr>
          <w:szCs w:val="26"/>
          <w:rtl/>
        </w:rPr>
        <w:t>المصدر:</w:t>
      </w:r>
      <w:r>
        <w:rPr>
          <w:szCs w:val="26"/>
          <w:rtl/>
        </w:rPr>
        <w:tab/>
        <w:t>الدائرة الإحصائية الوطنية باليونان</w:t>
      </w:r>
    </w:p>
    <w:p w:rsidR="00000000" w:rsidRDefault="00000000">
      <w:pPr>
        <w:pStyle w:val="SingleTxt"/>
        <w:ind w:left="1264" w:right="1264"/>
        <w:rPr>
          <w:rtl/>
        </w:rPr>
      </w:pPr>
      <w:r>
        <w:rPr>
          <w:rtl/>
        </w:rPr>
        <w:br w:type="page"/>
      </w:r>
      <w:r>
        <w:rPr>
          <w:rtl/>
        </w:rPr>
        <w:tab/>
      </w:r>
      <w:r>
        <w:rPr>
          <w:rtl/>
        </w:rPr>
        <w:tab/>
        <w:t xml:space="preserve">وبالمقارنة مع البلدان الأخرى في الاتحاد الأوروبي، يتمتع الرجال اليونانيون بأفضل أجل متوقع عند الميلاد. أما النساء اليونانيات فهن يأتين في المركز السادس. ويعد فرق السنوات الخمس في الأجل المتوقع عند الميلاد للمرأة اليونانية مقارنة بالرجل هو الأقل في الاتحاد الأوروبي (الجدول 2) </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6"/>
        <w:gridCol w:w="1134"/>
        <w:gridCol w:w="1843"/>
        <w:gridCol w:w="1701"/>
      </w:tblGrid>
      <w:tr w:rsidR="00000000">
        <w:tblPrEx>
          <w:tblCellMar>
            <w:top w:w="0" w:type="dxa"/>
            <w:bottom w:w="0" w:type="dxa"/>
          </w:tblCellMar>
        </w:tblPrEx>
        <w:trPr>
          <w:cantSplit/>
        </w:trPr>
        <w:tc>
          <w:tcPr>
            <w:tcW w:w="7564" w:type="dxa"/>
            <w:gridSpan w:val="4"/>
          </w:tcPr>
          <w:p w:rsidR="00000000" w:rsidRDefault="00000000">
            <w:pPr>
              <w:pStyle w:val="Heading4"/>
              <w:spacing w:line="400" w:lineRule="exact"/>
              <w:rPr>
                <w:b w:val="0"/>
                <w:bCs w:val="0"/>
                <w:i/>
                <w:iCs/>
                <w:rtl/>
              </w:rPr>
            </w:pPr>
            <w:r>
              <w:rPr>
                <w:b w:val="0"/>
                <w:bCs w:val="0"/>
                <w:i/>
                <w:iCs/>
                <w:rtl/>
              </w:rPr>
              <w:t>الجدول 2</w:t>
            </w:r>
          </w:p>
          <w:p w:rsidR="00000000" w:rsidRDefault="00000000">
            <w:pPr>
              <w:jc w:val="center"/>
              <w:rPr>
                <w:i/>
                <w:iCs/>
                <w:rtl/>
              </w:rPr>
            </w:pPr>
            <w:r>
              <w:rPr>
                <w:i/>
                <w:iCs/>
                <w:rtl/>
              </w:rPr>
              <w:t>الأجل المتوقع عند الميلاد (بالسنوات) الاتحاد الأوروبي 15 (1995)</w:t>
            </w:r>
          </w:p>
        </w:tc>
      </w:tr>
      <w:tr w:rsidR="00000000">
        <w:tblPrEx>
          <w:tblCellMar>
            <w:top w:w="0" w:type="dxa"/>
            <w:bottom w:w="0" w:type="dxa"/>
          </w:tblCellMar>
        </w:tblPrEx>
        <w:tc>
          <w:tcPr>
            <w:tcW w:w="2886" w:type="dxa"/>
          </w:tcPr>
          <w:p w:rsidR="00000000" w:rsidRDefault="00000000">
            <w:pPr>
              <w:pStyle w:val="H23"/>
              <w:keepNext w:val="0"/>
              <w:keepLines w:val="0"/>
              <w:suppressAutoHyphens w:val="0"/>
              <w:outlineLvl w:val="9"/>
              <w:rPr>
                <w:b w:val="0"/>
                <w:bCs w:val="0"/>
                <w:i/>
                <w:iCs/>
                <w:spacing w:val="0"/>
                <w:rtl/>
              </w:rPr>
            </w:pPr>
            <w:r>
              <w:rPr>
                <w:b w:val="0"/>
                <w:bCs w:val="0"/>
                <w:i/>
                <w:iCs/>
                <w:spacing w:val="0"/>
                <w:rtl/>
              </w:rPr>
              <w:t xml:space="preserve">البلد </w:t>
            </w:r>
          </w:p>
        </w:tc>
        <w:tc>
          <w:tcPr>
            <w:tcW w:w="1134" w:type="dxa"/>
          </w:tcPr>
          <w:p w:rsidR="00000000" w:rsidRDefault="00000000">
            <w:pPr>
              <w:pStyle w:val="H23"/>
              <w:keepLines w:val="0"/>
              <w:suppressAutoHyphens w:val="0"/>
              <w:rPr>
                <w:b w:val="0"/>
                <w:bCs w:val="0"/>
                <w:i/>
                <w:iCs/>
                <w:spacing w:val="0"/>
                <w:rtl/>
              </w:rPr>
            </w:pPr>
            <w:r>
              <w:rPr>
                <w:b w:val="0"/>
                <w:bCs w:val="0"/>
                <w:i/>
                <w:iCs/>
                <w:spacing w:val="0"/>
                <w:rtl/>
              </w:rPr>
              <w:t>ذكور</w:t>
            </w:r>
          </w:p>
        </w:tc>
        <w:tc>
          <w:tcPr>
            <w:tcW w:w="1843" w:type="dxa"/>
          </w:tcPr>
          <w:p w:rsidR="00000000" w:rsidRDefault="00000000">
            <w:pPr>
              <w:rPr>
                <w:i/>
                <w:iCs/>
                <w:rtl/>
              </w:rPr>
            </w:pPr>
            <w:r>
              <w:rPr>
                <w:i/>
                <w:iCs/>
                <w:rtl/>
              </w:rPr>
              <w:t>إناث</w:t>
            </w:r>
          </w:p>
        </w:tc>
        <w:tc>
          <w:tcPr>
            <w:tcW w:w="1701" w:type="dxa"/>
          </w:tcPr>
          <w:p w:rsidR="00000000" w:rsidRDefault="00000000">
            <w:pPr>
              <w:rPr>
                <w:i/>
                <w:iCs/>
                <w:rtl/>
              </w:rPr>
            </w:pPr>
            <w:r>
              <w:rPr>
                <w:i/>
                <w:iCs/>
                <w:rtl/>
              </w:rPr>
              <w:t>الفرق**</w:t>
            </w:r>
          </w:p>
        </w:tc>
      </w:tr>
      <w:tr w:rsidR="00000000">
        <w:tblPrEx>
          <w:tblCellMar>
            <w:top w:w="0" w:type="dxa"/>
            <w:bottom w:w="0" w:type="dxa"/>
          </w:tblCellMar>
        </w:tblPrEx>
        <w:tc>
          <w:tcPr>
            <w:tcW w:w="2886" w:type="dxa"/>
          </w:tcPr>
          <w:p w:rsidR="00000000" w:rsidRDefault="00000000">
            <w:pPr>
              <w:pStyle w:val="H23"/>
              <w:keepNext w:val="0"/>
              <w:keepLines w:val="0"/>
              <w:suppressAutoHyphens w:val="0"/>
              <w:outlineLvl w:val="9"/>
              <w:rPr>
                <w:spacing w:val="0"/>
                <w:rtl/>
              </w:rPr>
            </w:pPr>
            <w:r>
              <w:rPr>
                <w:b w:val="0"/>
                <w:bCs w:val="0"/>
                <w:spacing w:val="0"/>
                <w:rtl/>
              </w:rPr>
              <w:t>الاتحاد الأوروبي (متوسط)</w:t>
            </w:r>
          </w:p>
        </w:tc>
        <w:tc>
          <w:tcPr>
            <w:tcW w:w="1134" w:type="dxa"/>
          </w:tcPr>
          <w:p w:rsidR="00000000" w:rsidRDefault="00000000">
            <w:pPr>
              <w:rPr>
                <w:rtl/>
              </w:rPr>
            </w:pPr>
            <w:r>
              <w:rPr>
                <w:rtl/>
              </w:rPr>
              <w:t>73.70*</w:t>
            </w:r>
          </w:p>
        </w:tc>
        <w:tc>
          <w:tcPr>
            <w:tcW w:w="1843" w:type="dxa"/>
          </w:tcPr>
          <w:p w:rsidR="00000000" w:rsidRDefault="00000000">
            <w:pPr>
              <w:rPr>
                <w:rtl/>
              </w:rPr>
            </w:pPr>
            <w:r>
              <w:rPr>
                <w:rtl/>
              </w:rPr>
              <w:t>80.10*</w:t>
            </w:r>
          </w:p>
        </w:tc>
        <w:tc>
          <w:tcPr>
            <w:tcW w:w="1701" w:type="dxa"/>
          </w:tcPr>
          <w:p w:rsidR="00000000" w:rsidRDefault="00000000">
            <w:pPr>
              <w:rPr>
                <w:rtl/>
              </w:rPr>
            </w:pPr>
            <w:r>
              <w:rPr>
                <w:rtl/>
              </w:rPr>
              <w:t>6.40</w:t>
            </w:r>
          </w:p>
        </w:tc>
      </w:tr>
      <w:tr w:rsidR="00000000">
        <w:tblPrEx>
          <w:tblCellMar>
            <w:top w:w="0" w:type="dxa"/>
            <w:bottom w:w="0" w:type="dxa"/>
          </w:tblCellMar>
        </w:tblPrEx>
        <w:tc>
          <w:tcPr>
            <w:tcW w:w="2886" w:type="dxa"/>
          </w:tcPr>
          <w:p w:rsidR="00000000" w:rsidRDefault="00000000">
            <w:pPr>
              <w:pStyle w:val="H56"/>
              <w:keepNext w:val="0"/>
              <w:keepLines w:val="0"/>
              <w:suppressAutoHyphens w:val="0"/>
              <w:spacing w:line="400" w:lineRule="exact"/>
              <w:outlineLvl w:val="9"/>
              <w:rPr>
                <w:rtl/>
              </w:rPr>
            </w:pPr>
            <w:r>
              <w:rPr>
                <w:rtl/>
              </w:rPr>
              <w:t>فرنسا</w:t>
            </w:r>
          </w:p>
        </w:tc>
        <w:tc>
          <w:tcPr>
            <w:tcW w:w="1134" w:type="dxa"/>
          </w:tcPr>
          <w:p w:rsidR="00000000" w:rsidRDefault="00000000">
            <w:pPr>
              <w:rPr>
                <w:rtl/>
              </w:rPr>
            </w:pPr>
            <w:r>
              <w:rPr>
                <w:rtl/>
              </w:rPr>
              <w:t>73.80*</w:t>
            </w:r>
          </w:p>
        </w:tc>
        <w:tc>
          <w:tcPr>
            <w:tcW w:w="1843" w:type="dxa"/>
          </w:tcPr>
          <w:p w:rsidR="00000000" w:rsidRDefault="00000000">
            <w:pPr>
              <w:rPr>
                <w:rtl/>
              </w:rPr>
            </w:pPr>
            <w:r>
              <w:rPr>
                <w:rtl/>
              </w:rPr>
              <w:t>81.90*</w:t>
            </w:r>
          </w:p>
        </w:tc>
        <w:tc>
          <w:tcPr>
            <w:tcW w:w="1701" w:type="dxa"/>
          </w:tcPr>
          <w:p w:rsidR="00000000" w:rsidRDefault="00000000">
            <w:pPr>
              <w:rPr>
                <w:rtl/>
              </w:rPr>
            </w:pPr>
            <w:r>
              <w:rPr>
                <w:rtl/>
              </w:rPr>
              <w:t>8. 10</w:t>
            </w:r>
          </w:p>
        </w:tc>
      </w:tr>
      <w:tr w:rsidR="00000000">
        <w:tblPrEx>
          <w:tblCellMar>
            <w:top w:w="0" w:type="dxa"/>
            <w:bottom w:w="0" w:type="dxa"/>
          </w:tblCellMar>
        </w:tblPrEx>
        <w:tc>
          <w:tcPr>
            <w:tcW w:w="2886" w:type="dxa"/>
          </w:tcPr>
          <w:p w:rsidR="00000000" w:rsidRDefault="00000000">
            <w:pPr>
              <w:rPr>
                <w:rtl/>
              </w:rPr>
            </w:pPr>
            <w:r>
              <w:rPr>
                <w:rtl/>
              </w:rPr>
              <w:t>أسبانيا</w:t>
            </w:r>
          </w:p>
        </w:tc>
        <w:tc>
          <w:tcPr>
            <w:tcW w:w="1134" w:type="dxa"/>
          </w:tcPr>
          <w:p w:rsidR="00000000" w:rsidRDefault="00000000">
            <w:pPr>
              <w:rPr>
                <w:rtl/>
              </w:rPr>
            </w:pPr>
            <w:r>
              <w:rPr>
                <w:rtl/>
              </w:rPr>
              <w:t>73.20*</w:t>
            </w:r>
          </w:p>
        </w:tc>
        <w:tc>
          <w:tcPr>
            <w:tcW w:w="1843" w:type="dxa"/>
          </w:tcPr>
          <w:p w:rsidR="00000000" w:rsidRDefault="00000000">
            <w:pPr>
              <w:rPr>
                <w:rtl/>
              </w:rPr>
            </w:pPr>
            <w:r>
              <w:rPr>
                <w:rtl/>
              </w:rPr>
              <w:t>81.20*</w:t>
            </w:r>
          </w:p>
        </w:tc>
        <w:tc>
          <w:tcPr>
            <w:tcW w:w="1701" w:type="dxa"/>
          </w:tcPr>
          <w:p w:rsidR="00000000" w:rsidRDefault="00000000">
            <w:pPr>
              <w:rPr>
                <w:rtl/>
              </w:rPr>
            </w:pPr>
            <w:r>
              <w:rPr>
                <w:rtl/>
              </w:rPr>
              <w:t>8.00</w:t>
            </w:r>
          </w:p>
        </w:tc>
      </w:tr>
      <w:tr w:rsidR="00000000">
        <w:tblPrEx>
          <w:tblCellMar>
            <w:top w:w="0" w:type="dxa"/>
            <w:bottom w:w="0" w:type="dxa"/>
          </w:tblCellMar>
        </w:tblPrEx>
        <w:tc>
          <w:tcPr>
            <w:tcW w:w="2886" w:type="dxa"/>
          </w:tcPr>
          <w:p w:rsidR="00000000" w:rsidRDefault="00000000">
            <w:pPr>
              <w:rPr>
                <w:rtl/>
              </w:rPr>
            </w:pPr>
            <w:r>
              <w:rPr>
                <w:rtl/>
              </w:rPr>
              <w:t>فنلندا</w:t>
            </w:r>
          </w:p>
        </w:tc>
        <w:tc>
          <w:tcPr>
            <w:tcW w:w="1134" w:type="dxa"/>
          </w:tcPr>
          <w:p w:rsidR="00000000" w:rsidRDefault="00000000">
            <w:pPr>
              <w:rPr>
                <w:rtl/>
              </w:rPr>
            </w:pPr>
            <w:r>
              <w:rPr>
                <w:rtl/>
              </w:rPr>
              <w:t>72.80</w:t>
            </w:r>
          </w:p>
        </w:tc>
        <w:tc>
          <w:tcPr>
            <w:tcW w:w="1843" w:type="dxa"/>
          </w:tcPr>
          <w:p w:rsidR="00000000" w:rsidRDefault="00000000">
            <w:pPr>
              <w:rPr>
                <w:rtl/>
              </w:rPr>
            </w:pPr>
            <w:r>
              <w:rPr>
                <w:rtl/>
              </w:rPr>
              <w:t>80.20</w:t>
            </w:r>
          </w:p>
        </w:tc>
        <w:tc>
          <w:tcPr>
            <w:tcW w:w="1701" w:type="dxa"/>
          </w:tcPr>
          <w:p w:rsidR="00000000" w:rsidRDefault="00000000">
            <w:pPr>
              <w:rPr>
                <w:rtl/>
              </w:rPr>
            </w:pPr>
            <w:r>
              <w:rPr>
                <w:rtl/>
              </w:rPr>
              <w:t>7.40</w:t>
            </w:r>
          </w:p>
        </w:tc>
      </w:tr>
      <w:tr w:rsidR="00000000">
        <w:tblPrEx>
          <w:tblCellMar>
            <w:top w:w="0" w:type="dxa"/>
            <w:bottom w:w="0" w:type="dxa"/>
          </w:tblCellMar>
        </w:tblPrEx>
        <w:tc>
          <w:tcPr>
            <w:tcW w:w="2886" w:type="dxa"/>
          </w:tcPr>
          <w:p w:rsidR="00000000" w:rsidRDefault="00000000">
            <w:pPr>
              <w:rPr>
                <w:rtl/>
              </w:rPr>
            </w:pPr>
            <w:r>
              <w:rPr>
                <w:rtl/>
              </w:rPr>
              <w:t>البرتغال</w:t>
            </w:r>
          </w:p>
        </w:tc>
        <w:tc>
          <w:tcPr>
            <w:tcW w:w="1134" w:type="dxa"/>
          </w:tcPr>
          <w:p w:rsidR="00000000" w:rsidRDefault="00000000">
            <w:pPr>
              <w:rPr>
                <w:rtl/>
              </w:rPr>
            </w:pPr>
            <w:r>
              <w:rPr>
                <w:rtl/>
              </w:rPr>
              <w:t>71.30</w:t>
            </w:r>
          </w:p>
        </w:tc>
        <w:tc>
          <w:tcPr>
            <w:tcW w:w="1843" w:type="dxa"/>
          </w:tcPr>
          <w:p w:rsidR="00000000" w:rsidRDefault="00000000">
            <w:pPr>
              <w:rPr>
                <w:rtl/>
              </w:rPr>
            </w:pPr>
            <w:r>
              <w:rPr>
                <w:rtl/>
              </w:rPr>
              <w:t>78.60</w:t>
            </w:r>
          </w:p>
        </w:tc>
        <w:tc>
          <w:tcPr>
            <w:tcW w:w="1701" w:type="dxa"/>
          </w:tcPr>
          <w:p w:rsidR="00000000" w:rsidRDefault="00000000">
            <w:pPr>
              <w:rPr>
                <w:rtl/>
              </w:rPr>
            </w:pPr>
            <w:r>
              <w:rPr>
                <w:rtl/>
              </w:rPr>
              <w:t>7.30</w:t>
            </w:r>
          </w:p>
        </w:tc>
      </w:tr>
      <w:tr w:rsidR="00000000">
        <w:tblPrEx>
          <w:tblCellMar>
            <w:top w:w="0" w:type="dxa"/>
            <w:bottom w:w="0" w:type="dxa"/>
          </w:tblCellMar>
        </w:tblPrEx>
        <w:tc>
          <w:tcPr>
            <w:tcW w:w="2886" w:type="dxa"/>
          </w:tcPr>
          <w:p w:rsidR="00000000" w:rsidRDefault="00000000">
            <w:pPr>
              <w:rPr>
                <w:rtl/>
              </w:rPr>
            </w:pPr>
            <w:r>
              <w:rPr>
                <w:rtl/>
              </w:rPr>
              <w:t>لكسمبورغ</w:t>
            </w:r>
          </w:p>
        </w:tc>
        <w:tc>
          <w:tcPr>
            <w:tcW w:w="1134" w:type="dxa"/>
          </w:tcPr>
          <w:p w:rsidR="00000000" w:rsidRDefault="00000000">
            <w:pPr>
              <w:rPr>
                <w:rtl/>
              </w:rPr>
            </w:pPr>
            <w:r>
              <w:rPr>
                <w:rtl/>
              </w:rPr>
              <w:t>73.00</w:t>
            </w:r>
          </w:p>
        </w:tc>
        <w:tc>
          <w:tcPr>
            <w:tcW w:w="1843" w:type="dxa"/>
          </w:tcPr>
          <w:p w:rsidR="00000000" w:rsidRDefault="00000000">
            <w:pPr>
              <w:rPr>
                <w:rtl/>
              </w:rPr>
            </w:pPr>
            <w:r>
              <w:rPr>
                <w:rtl/>
              </w:rPr>
              <w:t>80.20</w:t>
            </w:r>
          </w:p>
        </w:tc>
        <w:tc>
          <w:tcPr>
            <w:tcW w:w="1701" w:type="dxa"/>
          </w:tcPr>
          <w:p w:rsidR="00000000" w:rsidRDefault="00000000">
            <w:pPr>
              <w:rPr>
                <w:rtl/>
              </w:rPr>
            </w:pPr>
            <w:r>
              <w:rPr>
                <w:rtl/>
              </w:rPr>
              <w:t>7.30</w:t>
            </w:r>
          </w:p>
        </w:tc>
      </w:tr>
      <w:tr w:rsidR="00000000">
        <w:tblPrEx>
          <w:tblCellMar>
            <w:top w:w="0" w:type="dxa"/>
            <w:bottom w:w="0" w:type="dxa"/>
          </w:tblCellMar>
        </w:tblPrEx>
        <w:tc>
          <w:tcPr>
            <w:tcW w:w="2886" w:type="dxa"/>
          </w:tcPr>
          <w:p w:rsidR="00000000" w:rsidRDefault="00000000">
            <w:pPr>
              <w:rPr>
                <w:rtl/>
              </w:rPr>
            </w:pPr>
            <w:r>
              <w:rPr>
                <w:rtl/>
              </w:rPr>
              <w:t>بلجيكا</w:t>
            </w:r>
          </w:p>
        </w:tc>
        <w:tc>
          <w:tcPr>
            <w:tcW w:w="1134" w:type="dxa"/>
          </w:tcPr>
          <w:p w:rsidR="00000000" w:rsidRDefault="00000000">
            <w:pPr>
              <w:rPr>
                <w:rtl/>
              </w:rPr>
            </w:pPr>
            <w:r>
              <w:rPr>
                <w:rtl/>
              </w:rPr>
              <w:t>73.40</w:t>
            </w:r>
          </w:p>
        </w:tc>
        <w:tc>
          <w:tcPr>
            <w:tcW w:w="1843" w:type="dxa"/>
          </w:tcPr>
          <w:p w:rsidR="00000000" w:rsidRDefault="00000000">
            <w:pPr>
              <w:rPr>
                <w:rtl/>
              </w:rPr>
            </w:pPr>
            <w:r>
              <w:rPr>
                <w:rtl/>
              </w:rPr>
              <w:t>80.20</w:t>
            </w:r>
          </w:p>
        </w:tc>
        <w:tc>
          <w:tcPr>
            <w:tcW w:w="1701" w:type="dxa"/>
          </w:tcPr>
          <w:p w:rsidR="00000000" w:rsidRDefault="00000000">
            <w:pPr>
              <w:rPr>
                <w:rtl/>
              </w:rPr>
            </w:pPr>
            <w:r>
              <w:rPr>
                <w:rtl/>
              </w:rPr>
              <w:t>6.80</w:t>
            </w:r>
          </w:p>
        </w:tc>
      </w:tr>
      <w:tr w:rsidR="00000000">
        <w:tblPrEx>
          <w:tblCellMar>
            <w:top w:w="0" w:type="dxa"/>
            <w:bottom w:w="0" w:type="dxa"/>
          </w:tblCellMar>
        </w:tblPrEx>
        <w:tc>
          <w:tcPr>
            <w:tcW w:w="2886" w:type="dxa"/>
          </w:tcPr>
          <w:p w:rsidR="00000000" w:rsidRDefault="00000000">
            <w:pPr>
              <w:rPr>
                <w:rtl/>
              </w:rPr>
            </w:pPr>
            <w:r>
              <w:rPr>
                <w:rtl/>
              </w:rPr>
              <w:t>إيطاليا</w:t>
            </w:r>
          </w:p>
        </w:tc>
        <w:tc>
          <w:tcPr>
            <w:tcW w:w="1134" w:type="dxa"/>
          </w:tcPr>
          <w:p w:rsidR="00000000" w:rsidRDefault="00000000">
            <w:pPr>
              <w:rPr>
                <w:rtl/>
              </w:rPr>
            </w:pPr>
            <w:r>
              <w:rPr>
                <w:rtl/>
              </w:rPr>
              <w:t>74.90*</w:t>
            </w:r>
          </w:p>
        </w:tc>
        <w:tc>
          <w:tcPr>
            <w:tcW w:w="1843" w:type="dxa"/>
          </w:tcPr>
          <w:p w:rsidR="00000000" w:rsidRDefault="00000000">
            <w:pPr>
              <w:rPr>
                <w:rtl/>
              </w:rPr>
            </w:pPr>
            <w:r>
              <w:rPr>
                <w:rtl/>
              </w:rPr>
              <w:t>81.40*</w:t>
            </w:r>
          </w:p>
        </w:tc>
        <w:tc>
          <w:tcPr>
            <w:tcW w:w="1701" w:type="dxa"/>
          </w:tcPr>
          <w:p w:rsidR="00000000" w:rsidRDefault="00000000">
            <w:pPr>
              <w:rPr>
                <w:rtl/>
              </w:rPr>
            </w:pPr>
            <w:r>
              <w:rPr>
                <w:rtl/>
              </w:rPr>
              <w:t>6.50</w:t>
            </w:r>
          </w:p>
        </w:tc>
      </w:tr>
      <w:tr w:rsidR="00000000">
        <w:tblPrEx>
          <w:tblCellMar>
            <w:top w:w="0" w:type="dxa"/>
            <w:bottom w:w="0" w:type="dxa"/>
          </w:tblCellMar>
        </w:tblPrEx>
        <w:tc>
          <w:tcPr>
            <w:tcW w:w="2886" w:type="dxa"/>
          </w:tcPr>
          <w:p w:rsidR="00000000" w:rsidRDefault="00000000">
            <w:pPr>
              <w:rPr>
                <w:rtl/>
              </w:rPr>
            </w:pPr>
            <w:r>
              <w:rPr>
                <w:rtl/>
              </w:rPr>
              <w:t>النمسا</w:t>
            </w:r>
          </w:p>
        </w:tc>
        <w:tc>
          <w:tcPr>
            <w:tcW w:w="1134" w:type="dxa"/>
          </w:tcPr>
          <w:p w:rsidR="00000000" w:rsidRDefault="00000000">
            <w:pPr>
              <w:rPr>
                <w:rtl/>
              </w:rPr>
            </w:pPr>
            <w:r>
              <w:rPr>
                <w:rtl/>
              </w:rPr>
              <w:t>73.60</w:t>
            </w:r>
          </w:p>
        </w:tc>
        <w:tc>
          <w:tcPr>
            <w:tcW w:w="1843" w:type="dxa"/>
          </w:tcPr>
          <w:p w:rsidR="00000000" w:rsidRDefault="00000000">
            <w:pPr>
              <w:rPr>
                <w:rtl/>
              </w:rPr>
            </w:pPr>
            <w:r>
              <w:rPr>
                <w:rtl/>
              </w:rPr>
              <w:t>80.10</w:t>
            </w:r>
          </w:p>
        </w:tc>
        <w:tc>
          <w:tcPr>
            <w:tcW w:w="1701" w:type="dxa"/>
          </w:tcPr>
          <w:p w:rsidR="00000000" w:rsidRDefault="00000000">
            <w:pPr>
              <w:rPr>
                <w:rtl/>
              </w:rPr>
            </w:pPr>
            <w:r>
              <w:rPr>
                <w:rtl/>
              </w:rPr>
              <w:t>6.50</w:t>
            </w:r>
          </w:p>
        </w:tc>
      </w:tr>
      <w:tr w:rsidR="00000000">
        <w:tblPrEx>
          <w:tblCellMar>
            <w:top w:w="0" w:type="dxa"/>
            <w:bottom w:w="0" w:type="dxa"/>
          </w:tblCellMar>
        </w:tblPrEx>
        <w:tc>
          <w:tcPr>
            <w:tcW w:w="2886" w:type="dxa"/>
          </w:tcPr>
          <w:p w:rsidR="00000000" w:rsidRDefault="00000000">
            <w:pPr>
              <w:rPr>
                <w:rtl/>
              </w:rPr>
            </w:pPr>
            <w:r>
              <w:rPr>
                <w:rtl/>
              </w:rPr>
              <w:t>ألمانيا</w:t>
            </w:r>
          </w:p>
        </w:tc>
        <w:tc>
          <w:tcPr>
            <w:tcW w:w="1134" w:type="dxa"/>
          </w:tcPr>
          <w:p w:rsidR="00000000" w:rsidRDefault="00000000">
            <w:pPr>
              <w:rPr>
                <w:rtl/>
              </w:rPr>
            </w:pPr>
            <w:r>
              <w:rPr>
                <w:rtl/>
              </w:rPr>
              <w:t>73.30</w:t>
            </w:r>
          </w:p>
        </w:tc>
        <w:tc>
          <w:tcPr>
            <w:tcW w:w="1843" w:type="dxa"/>
          </w:tcPr>
          <w:p w:rsidR="00000000" w:rsidRDefault="00000000">
            <w:pPr>
              <w:rPr>
                <w:rtl/>
              </w:rPr>
            </w:pPr>
            <w:r>
              <w:rPr>
                <w:rtl/>
              </w:rPr>
              <w:t>79.70</w:t>
            </w:r>
          </w:p>
        </w:tc>
        <w:tc>
          <w:tcPr>
            <w:tcW w:w="1701" w:type="dxa"/>
          </w:tcPr>
          <w:p w:rsidR="00000000" w:rsidRDefault="00000000">
            <w:pPr>
              <w:rPr>
                <w:rtl/>
              </w:rPr>
            </w:pPr>
            <w:r>
              <w:rPr>
                <w:rtl/>
              </w:rPr>
              <w:t>6.50</w:t>
            </w:r>
          </w:p>
        </w:tc>
      </w:tr>
      <w:tr w:rsidR="00000000">
        <w:tblPrEx>
          <w:tblCellMar>
            <w:top w:w="0" w:type="dxa"/>
            <w:bottom w:w="0" w:type="dxa"/>
          </w:tblCellMar>
        </w:tblPrEx>
        <w:tc>
          <w:tcPr>
            <w:tcW w:w="2886" w:type="dxa"/>
          </w:tcPr>
          <w:p w:rsidR="00000000" w:rsidRDefault="00000000">
            <w:pPr>
              <w:rPr>
                <w:rtl/>
              </w:rPr>
            </w:pPr>
            <w:r>
              <w:rPr>
                <w:rtl/>
              </w:rPr>
              <w:t>هولندا</w:t>
            </w:r>
          </w:p>
        </w:tc>
        <w:tc>
          <w:tcPr>
            <w:tcW w:w="1134" w:type="dxa"/>
          </w:tcPr>
          <w:p w:rsidR="00000000" w:rsidRDefault="00000000">
            <w:pPr>
              <w:rPr>
                <w:rtl/>
              </w:rPr>
            </w:pPr>
            <w:r>
              <w:rPr>
                <w:rtl/>
              </w:rPr>
              <w:t>74.60</w:t>
            </w:r>
          </w:p>
        </w:tc>
        <w:tc>
          <w:tcPr>
            <w:tcW w:w="1843" w:type="dxa"/>
          </w:tcPr>
          <w:p w:rsidR="00000000" w:rsidRDefault="00000000">
            <w:pPr>
              <w:rPr>
                <w:rtl/>
              </w:rPr>
            </w:pPr>
            <w:r>
              <w:rPr>
                <w:rtl/>
              </w:rPr>
              <w:t>80.40</w:t>
            </w:r>
          </w:p>
        </w:tc>
        <w:tc>
          <w:tcPr>
            <w:tcW w:w="1701" w:type="dxa"/>
          </w:tcPr>
          <w:p w:rsidR="00000000" w:rsidRDefault="00000000">
            <w:pPr>
              <w:rPr>
                <w:rtl/>
              </w:rPr>
            </w:pPr>
            <w:r>
              <w:rPr>
                <w:rtl/>
              </w:rPr>
              <w:t>5.80</w:t>
            </w:r>
          </w:p>
        </w:tc>
      </w:tr>
      <w:tr w:rsidR="00000000">
        <w:tblPrEx>
          <w:tblCellMar>
            <w:top w:w="0" w:type="dxa"/>
            <w:bottom w:w="0" w:type="dxa"/>
          </w:tblCellMar>
        </w:tblPrEx>
        <w:tc>
          <w:tcPr>
            <w:tcW w:w="2886" w:type="dxa"/>
          </w:tcPr>
          <w:p w:rsidR="00000000" w:rsidRDefault="00000000">
            <w:pPr>
              <w:rPr>
                <w:rtl/>
              </w:rPr>
            </w:pPr>
            <w:r>
              <w:rPr>
                <w:rtl/>
              </w:rPr>
              <w:t>أيرلندا</w:t>
            </w:r>
          </w:p>
        </w:tc>
        <w:tc>
          <w:tcPr>
            <w:tcW w:w="1134" w:type="dxa"/>
          </w:tcPr>
          <w:p w:rsidR="00000000" w:rsidRDefault="00000000">
            <w:pPr>
              <w:rPr>
                <w:rtl/>
              </w:rPr>
            </w:pPr>
            <w:r>
              <w:rPr>
                <w:rtl/>
              </w:rPr>
              <w:t>73.00</w:t>
            </w:r>
          </w:p>
        </w:tc>
        <w:tc>
          <w:tcPr>
            <w:tcW w:w="1843" w:type="dxa"/>
          </w:tcPr>
          <w:p w:rsidR="00000000" w:rsidRDefault="00000000">
            <w:pPr>
              <w:rPr>
                <w:rtl/>
              </w:rPr>
            </w:pPr>
            <w:r>
              <w:rPr>
                <w:rtl/>
              </w:rPr>
              <w:t>78.60</w:t>
            </w:r>
          </w:p>
        </w:tc>
        <w:tc>
          <w:tcPr>
            <w:tcW w:w="1701" w:type="dxa"/>
          </w:tcPr>
          <w:p w:rsidR="00000000" w:rsidRDefault="00000000">
            <w:pPr>
              <w:rPr>
                <w:rtl/>
              </w:rPr>
            </w:pPr>
            <w:r>
              <w:rPr>
                <w:rtl/>
              </w:rPr>
              <w:t>5.60</w:t>
            </w:r>
          </w:p>
        </w:tc>
      </w:tr>
      <w:tr w:rsidR="00000000">
        <w:tblPrEx>
          <w:tblCellMar>
            <w:top w:w="0" w:type="dxa"/>
            <w:bottom w:w="0" w:type="dxa"/>
          </w:tblCellMar>
        </w:tblPrEx>
        <w:tc>
          <w:tcPr>
            <w:tcW w:w="2886" w:type="dxa"/>
          </w:tcPr>
          <w:p w:rsidR="00000000" w:rsidRDefault="00000000">
            <w:pPr>
              <w:rPr>
                <w:rtl/>
              </w:rPr>
            </w:pPr>
            <w:r>
              <w:rPr>
                <w:rtl/>
              </w:rPr>
              <w:t>السويد</w:t>
            </w:r>
          </w:p>
        </w:tc>
        <w:tc>
          <w:tcPr>
            <w:tcW w:w="1134" w:type="dxa"/>
          </w:tcPr>
          <w:p w:rsidR="00000000" w:rsidRDefault="00000000">
            <w:pPr>
              <w:rPr>
                <w:rtl/>
              </w:rPr>
            </w:pPr>
            <w:r>
              <w:rPr>
                <w:rtl/>
              </w:rPr>
              <w:t>76.20</w:t>
            </w:r>
          </w:p>
        </w:tc>
        <w:tc>
          <w:tcPr>
            <w:tcW w:w="1843" w:type="dxa"/>
          </w:tcPr>
          <w:p w:rsidR="00000000" w:rsidRDefault="00000000">
            <w:pPr>
              <w:rPr>
                <w:rtl/>
              </w:rPr>
            </w:pPr>
            <w:r>
              <w:rPr>
                <w:rtl/>
              </w:rPr>
              <w:t>81.40</w:t>
            </w:r>
          </w:p>
        </w:tc>
        <w:tc>
          <w:tcPr>
            <w:tcW w:w="1701" w:type="dxa"/>
          </w:tcPr>
          <w:p w:rsidR="00000000" w:rsidRDefault="00000000">
            <w:pPr>
              <w:rPr>
                <w:rtl/>
              </w:rPr>
            </w:pPr>
            <w:r>
              <w:rPr>
                <w:rtl/>
              </w:rPr>
              <w:t>5.30</w:t>
            </w:r>
          </w:p>
        </w:tc>
      </w:tr>
      <w:tr w:rsidR="00000000">
        <w:tblPrEx>
          <w:tblCellMar>
            <w:top w:w="0" w:type="dxa"/>
            <w:bottom w:w="0" w:type="dxa"/>
          </w:tblCellMar>
        </w:tblPrEx>
        <w:tc>
          <w:tcPr>
            <w:tcW w:w="2886" w:type="dxa"/>
          </w:tcPr>
          <w:p w:rsidR="00000000" w:rsidRDefault="00000000">
            <w:pPr>
              <w:rPr>
                <w:rtl/>
              </w:rPr>
            </w:pPr>
            <w:r>
              <w:rPr>
                <w:rtl/>
              </w:rPr>
              <w:t xml:space="preserve">المملكة المتحدة </w:t>
            </w:r>
          </w:p>
        </w:tc>
        <w:tc>
          <w:tcPr>
            <w:tcW w:w="1134" w:type="dxa"/>
          </w:tcPr>
          <w:p w:rsidR="00000000" w:rsidRDefault="00000000">
            <w:pPr>
              <w:rPr>
                <w:rtl/>
              </w:rPr>
            </w:pPr>
            <w:r>
              <w:rPr>
                <w:rtl/>
              </w:rPr>
              <w:t>74.00</w:t>
            </w:r>
          </w:p>
        </w:tc>
        <w:tc>
          <w:tcPr>
            <w:tcW w:w="1843" w:type="dxa"/>
          </w:tcPr>
          <w:p w:rsidR="00000000" w:rsidRDefault="00000000">
            <w:pPr>
              <w:rPr>
                <w:rtl/>
              </w:rPr>
            </w:pPr>
            <w:r>
              <w:rPr>
                <w:rtl/>
              </w:rPr>
              <w:t>79,20</w:t>
            </w:r>
          </w:p>
        </w:tc>
        <w:tc>
          <w:tcPr>
            <w:tcW w:w="1701" w:type="dxa"/>
          </w:tcPr>
          <w:p w:rsidR="00000000" w:rsidRDefault="00000000">
            <w:pPr>
              <w:rPr>
                <w:rtl/>
              </w:rPr>
            </w:pPr>
            <w:r>
              <w:rPr>
                <w:rtl/>
              </w:rPr>
              <w:t>5.20</w:t>
            </w:r>
          </w:p>
        </w:tc>
      </w:tr>
      <w:tr w:rsidR="00000000">
        <w:tblPrEx>
          <w:tblCellMar>
            <w:top w:w="0" w:type="dxa"/>
            <w:bottom w:w="0" w:type="dxa"/>
          </w:tblCellMar>
        </w:tblPrEx>
        <w:tc>
          <w:tcPr>
            <w:tcW w:w="2886" w:type="dxa"/>
          </w:tcPr>
          <w:p w:rsidR="00000000" w:rsidRDefault="00000000">
            <w:pPr>
              <w:rPr>
                <w:rtl/>
              </w:rPr>
            </w:pPr>
            <w:r>
              <w:rPr>
                <w:rtl/>
              </w:rPr>
              <w:t>اليونان</w:t>
            </w:r>
          </w:p>
        </w:tc>
        <w:tc>
          <w:tcPr>
            <w:tcW w:w="1134" w:type="dxa"/>
          </w:tcPr>
          <w:p w:rsidR="00000000" w:rsidRDefault="00000000">
            <w:pPr>
              <w:rPr>
                <w:rtl/>
              </w:rPr>
            </w:pPr>
            <w:r>
              <w:rPr>
                <w:rtl/>
              </w:rPr>
              <w:t>75.00</w:t>
            </w:r>
          </w:p>
        </w:tc>
        <w:tc>
          <w:tcPr>
            <w:tcW w:w="1843" w:type="dxa"/>
          </w:tcPr>
          <w:p w:rsidR="00000000" w:rsidRDefault="00000000">
            <w:pPr>
              <w:rPr>
                <w:rtl/>
              </w:rPr>
            </w:pPr>
            <w:r>
              <w:rPr>
                <w:rtl/>
              </w:rPr>
              <w:t>80.30</w:t>
            </w:r>
          </w:p>
        </w:tc>
        <w:tc>
          <w:tcPr>
            <w:tcW w:w="1701" w:type="dxa"/>
          </w:tcPr>
          <w:p w:rsidR="00000000" w:rsidRDefault="00000000">
            <w:pPr>
              <w:rPr>
                <w:rtl/>
              </w:rPr>
            </w:pPr>
            <w:r>
              <w:rPr>
                <w:rtl/>
              </w:rPr>
              <w:t>5.20</w:t>
            </w:r>
          </w:p>
        </w:tc>
      </w:tr>
      <w:tr w:rsidR="00000000">
        <w:tblPrEx>
          <w:tblCellMar>
            <w:top w:w="0" w:type="dxa"/>
            <w:bottom w:w="0" w:type="dxa"/>
          </w:tblCellMar>
        </w:tblPrEx>
        <w:tc>
          <w:tcPr>
            <w:tcW w:w="2886" w:type="dxa"/>
          </w:tcPr>
          <w:p w:rsidR="00000000" w:rsidRDefault="00000000">
            <w:pPr>
              <w:rPr>
                <w:rtl/>
              </w:rPr>
            </w:pPr>
            <w:r>
              <w:rPr>
                <w:rtl/>
              </w:rPr>
              <w:t>الدانمارك</w:t>
            </w:r>
          </w:p>
        </w:tc>
        <w:tc>
          <w:tcPr>
            <w:tcW w:w="1134" w:type="dxa"/>
          </w:tcPr>
          <w:p w:rsidR="00000000" w:rsidRDefault="00000000">
            <w:pPr>
              <w:rPr>
                <w:rtl/>
              </w:rPr>
            </w:pPr>
            <w:r>
              <w:rPr>
                <w:rtl/>
              </w:rPr>
              <w:t>72.70</w:t>
            </w:r>
          </w:p>
        </w:tc>
        <w:tc>
          <w:tcPr>
            <w:tcW w:w="1843" w:type="dxa"/>
          </w:tcPr>
          <w:p w:rsidR="00000000" w:rsidRDefault="00000000">
            <w:pPr>
              <w:rPr>
                <w:rtl/>
              </w:rPr>
            </w:pPr>
            <w:r>
              <w:rPr>
                <w:rtl/>
              </w:rPr>
              <w:t>77.80</w:t>
            </w:r>
          </w:p>
        </w:tc>
        <w:tc>
          <w:tcPr>
            <w:tcW w:w="1701" w:type="dxa"/>
          </w:tcPr>
          <w:p w:rsidR="00000000" w:rsidRDefault="00000000">
            <w:pPr>
              <w:rPr>
                <w:rtl/>
              </w:rPr>
            </w:pPr>
            <w:r>
              <w:rPr>
                <w:rtl/>
              </w:rPr>
              <w:t>5.10</w:t>
            </w:r>
          </w:p>
        </w:tc>
      </w:tr>
    </w:tbl>
    <w:p w:rsidR="00000000" w:rsidRDefault="00000000">
      <w:pPr>
        <w:pStyle w:val="SingleTxt"/>
        <w:spacing w:after="0" w:line="300" w:lineRule="exact"/>
        <w:ind w:left="1264" w:right="1264"/>
        <w:rPr>
          <w:i/>
          <w:iCs/>
          <w:rtl/>
        </w:rPr>
      </w:pPr>
      <w:r>
        <w:rPr>
          <w:rtl/>
        </w:rPr>
        <w:tab/>
      </w:r>
      <w:r>
        <w:rPr>
          <w:i/>
          <w:iCs/>
          <w:rtl/>
        </w:rPr>
        <w:tab/>
        <w:t>*</w:t>
      </w:r>
      <w:r>
        <w:rPr>
          <w:i/>
          <w:iCs/>
          <w:rtl/>
        </w:rPr>
        <w:tab/>
      </w:r>
      <w:r>
        <w:rPr>
          <w:szCs w:val="26"/>
          <w:rtl/>
        </w:rPr>
        <w:t>تقديري</w:t>
      </w:r>
    </w:p>
    <w:p w:rsidR="00000000" w:rsidRDefault="00000000">
      <w:pPr>
        <w:pStyle w:val="SingleTxt"/>
        <w:spacing w:after="0" w:line="300" w:lineRule="exact"/>
        <w:ind w:left="1264" w:right="1264"/>
        <w:rPr>
          <w:i/>
          <w:iCs/>
          <w:rtl/>
        </w:rPr>
      </w:pPr>
      <w:r>
        <w:rPr>
          <w:i/>
          <w:iCs/>
          <w:rtl/>
        </w:rPr>
        <w:tab/>
      </w:r>
      <w:r>
        <w:rPr>
          <w:i/>
          <w:iCs/>
          <w:rtl/>
        </w:rPr>
        <w:tab/>
        <w:t>**</w:t>
      </w:r>
      <w:r>
        <w:rPr>
          <w:i/>
          <w:iCs/>
          <w:rtl/>
        </w:rPr>
        <w:tab/>
      </w:r>
      <w:r>
        <w:rPr>
          <w:szCs w:val="26"/>
          <w:rtl/>
        </w:rPr>
        <w:t>حسب مقدار الفرق</w:t>
      </w:r>
    </w:p>
    <w:p w:rsidR="00000000" w:rsidRDefault="00000000">
      <w:pPr>
        <w:pStyle w:val="SingleTxt"/>
        <w:spacing w:after="0" w:line="300" w:lineRule="exact"/>
        <w:ind w:left="1264" w:right="1264"/>
        <w:rPr>
          <w:szCs w:val="26"/>
          <w:rtl/>
        </w:rPr>
      </w:pPr>
      <w:r>
        <w:rPr>
          <w:i/>
          <w:iCs/>
          <w:rtl/>
        </w:rPr>
        <w:tab/>
      </w:r>
      <w:r>
        <w:rPr>
          <w:rtl/>
        </w:rPr>
        <w:tab/>
      </w:r>
      <w:r>
        <w:rPr>
          <w:szCs w:val="26"/>
          <w:rtl/>
        </w:rPr>
        <w:t>المصدر:</w:t>
      </w:r>
      <w:r>
        <w:rPr>
          <w:szCs w:val="26"/>
          <w:rtl/>
        </w:rPr>
        <w:tab/>
        <w:t>المكتب الإحصائي للمجتمعات الأوروبية (يوروستات) 1997</w:t>
      </w:r>
    </w:p>
    <w:p w:rsidR="00000000" w:rsidRDefault="00000000">
      <w:pPr>
        <w:pStyle w:val="SingleTxt"/>
        <w:spacing w:after="0" w:line="300" w:lineRule="exact"/>
        <w:ind w:left="1264" w:right="1264"/>
        <w:rPr>
          <w:szCs w:val="26"/>
          <w:rtl/>
        </w:rPr>
      </w:pPr>
    </w:p>
    <w:p w:rsidR="00000000" w:rsidRDefault="00000000">
      <w:pPr>
        <w:pStyle w:val="SingleTxt"/>
        <w:ind w:left="1264" w:right="1264"/>
        <w:rPr>
          <w:i/>
          <w:iCs/>
          <w:rtl/>
        </w:rPr>
      </w:pPr>
    </w:p>
    <w:p w:rsidR="00000000" w:rsidRDefault="00000000">
      <w:pPr>
        <w:pStyle w:val="SingleTxt"/>
        <w:ind w:left="1264" w:right="1264"/>
        <w:rPr>
          <w:rtl/>
        </w:rPr>
      </w:pPr>
      <w:r>
        <w:rPr>
          <w:rtl/>
        </w:rPr>
        <w:tab/>
      </w:r>
      <w:r>
        <w:rPr>
          <w:rtl/>
        </w:rPr>
        <w:tab/>
        <w:t xml:space="preserve">وقد زاد معدَّل الوفيات الخام زيادة متواضعة ولكن مطردة من 9.3 وفيات لكل 000 1 من السكان عام 1985 إلى 9.5 في عام 1997. وتعزى هذه الزيادة الطفيفة أساسا إلى زيادة في عدد الوفيات بين من تزيد أعمارهم عن 75 سنة وإلى شيوخة السكان. كما أن معدلات الوفيات الخام حسب نوع الجنس والعمر تبيِّن اتجاها مطردا للنقصان، باستثناء النساء ممن تزيد أعمارهن على 80 سنة. كذلك فمتوسط عمر الوفاة كان 69.9 سنة للرجال و 74.3 سنة للنساء في عام 1985 ثم ظل في زيادة مطردة بمعدل 3 سنوات في العقد الأخير ليصل إلى 71.9 للرجل و 77.7 للمرأة عام 1996، بينما كان في عام 1995 هو 71.8 و 77.7 على التوالي (الرعاية الصحية في اليونان </w:t>
      </w:r>
      <w:r>
        <w:t>–</w:t>
      </w:r>
      <w:r>
        <w:rPr>
          <w:rtl/>
        </w:rPr>
        <w:t xml:space="preserve"> وزارة الصحة والرعاية)</w:t>
      </w:r>
    </w:p>
    <w:p w:rsidR="00000000" w:rsidRDefault="00000000">
      <w:pPr>
        <w:pStyle w:val="SingleTxt"/>
        <w:ind w:left="1264" w:right="1264"/>
        <w:rPr>
          <w:rtl/>
        </w:rPr>
      </w:pPr>
      <w:r>
        <w:rPr>
          <w:rtl/>
        </w:rPr>
        <w:tab/>
      </w:r>
      <w:r>
        <w:rPr>
          <w:rtl/>
        </w:rPr>
        <w:tab/>
        <w:t>ويُعد معدَّل الوفيات الثابت الناجم عن جميع الأسباب المؤدية للوفاة في جميع الأعمار لكل 000 100 من السكان، طبقا لقاعدة بيانات الصحة للجميع في عام 1995، أدنى من معدل الاتحاد الأوروبي (اليونان: 700.48، الاتحاد الأوروبي:725.13)</w:t>
      </w:r>
    </w:p>
    <w:p w:rsidR="00000000" w:rsidRDefault="00000000">
      <w:pPr>
        <w:pStyle w:val="SingleTxt"/>
        <w:ind w:left="1264" w:right="1264"/>
        <w:rPr>
          <w:rtl/>
        </w:rPr>
      </w:pPr>
      <w:r>
        <w:rPr>
          <w:rtl/>
        </w:rPr>
        <w:tab/>
      </w:r>
      <w:r>
        <w:rPr>
          <w:rtl/>
        </w:rPr>
        <w:tab/>
        <w:t>كما أن معدَّل وفيات الإناث الشامل دون الخامسة والستين من العمر هو الأدنى في جميع بلدان الاتحاد الأوروبي (الرعاية الصحية في اليونان: وزارة الصحة والرعاية).</w:t>
      </w:r>
    </w:p>
    <w:p w:rsidR="00000000" w:rsidRDefault="00000000">
      <w:pPr>
        <w:pStyle w:val="SingleTxt"/>
        <w:ind w:left="1264" w:right="1264"/>
        <w:rPr>
          <w:rtl/>
        </w:rPr>
      </w:pPr>
      <w:r>
        <w:rPr>
          <w:rtl/>
        </w:rPr>
        <w:tab/>
      </w:r>
      <w:r>
        <w:rPr>
          <w:rtl/>
        </w:rPr>
        <w:tab/>
        <w:t>والأسباب الرئيسية لوفاة المرأة اليونانية عام 1996 موزعة كالتالي: أمراض القلب والأوعية الدموية 56.2 في المائة، والأورام الخبيثة 18.2 في المائة، وأمراض الجهاز التنفسي 5,5 في المائة، ثم الحوادث وحالات الانتحار والقتل 2.4 في المائة والأسباب الأخرى 17.6 في المائة (الدائرة الإحصائية الوطنية باليونان)</w:t>
      </w:r>
    </w:p>
    <w:p w:rsidR="00000000" w:rsidRDefault="00000000">
      <w:pPr>
        <w:pStyle w:val="SingleTxt"/>
        <w:ind w:left="1264" w:right="1264"/>
        <w:rPr>
          <w:rtl/>
        </w:rPr>
      </w:pPr>
      <w:r>
        <w:rPr>
          <w:rtl/>
        </w:rPr>
        <w:tab/>
      </w:r>
      <w:r>
        <w:rPr>
          <w:rtl/>
        </w:rPr>
        <w:tab/>
        <w:t>وتعد إصابة المرأة اليونانية بالسرطان هي الأدنى في الاتحاد الأوروبي. وتقل وفيات السرطان الشاملة بين الإناث بنسبة 20 في المائة عن متوسط الاتحاد الأوروبي. كما تناقصت الوفيات الشاملة بسبب سرطان الثدي في العقد الماضي إلى 14.4 لكل 000 100 من السكان (بيانات 1995) بينما كان متوسط الاتحاد الأوروبي هو 10.3.وظلت وفيات الإناث الراجعة إلى عنق الرحم في اليونان واحدة من أدنى المستويات فيما تقل معدلات سرطان الرئة بين النساء اليونانيات بنسبة 50 في المائة وأكثر عن متوسط الاتحاد الأوروبي (الرعاية الصحية في اليونان: وزارة الصحة والرعاية).</w:t>
      </w:r>
    </w:p>
    <w:p w:rsidR="00000000" w:rsidRDefault="00000000">
      <w:pPr>
        <w:pStyle w:val="SingleTxt"/>
        <w:ind w:left="1264" w:right="1264"/>
        <w:rPr>
          <w:rtl/>
        </w:rPr>
      </w:pPr>
      <w:r>
        <w:rPr>
          <w:rtl/>
        </w:rPr>
        <w:tab/>
      </w:r>
      <w:r>
        <w:rPr>
          <w:rtl/>
        </w:rPr>
        <w:tab/>
        <w:t>كما أن الوفيات الناجمة عن أمراض الجهاز التنفسي والحوادث تتناقص باطراد. ومن ناحية أخرى تمثل حـــوادث المــرور مشكلـــة صحيــة متفاقمة، في حين أن الوفيـــات من جرَّاء الانتحار والقتــل هي الأدنى على المستوى الأوروبي ولا تشكِّل سوى 3.07 لكل 000 100 من السكان في عام 1996 (5.7 للرجال و 1.8 للنساء) بينما كان متوسط الاتحاد الأوروبي في عام 1995 هو 11.6 (الرعاية الصحية في اليونان: وزارة الصحة والرعاية).</w:t>
      </w:r>
    </w:p>
    <w:p w:rsidR="00000000" w:rsidRDefault="00000000">
      <w:pPr>
        <w:pStyle w:val="SingleTxt"/>
        <w:ind w:left="1264" w:right="1264"/>
        <w:rPr>
          <w:rtl/>
        </w:rPr>
      </w:pPr>
      <w:r>
        <w:rPr>
          <w:rtl/>
        </w:rPr>
        <w:tab/>
      </w:r>
      <w:r>
        <w:rPr>
          <w:rtl/>
        </w:rPr>
        <w:tab/>
        <w:t>وانخفضت وفيات الرُضَّع إلى أكثر من 60 في المائة من 17.9 في المائة عام 1980  6.44 في المائة عام 1997. ويلاحَظ الاتجاه نفسه في وفيات الأمهات، حيث تناقصت وفيات الأم بأكثر من 25 في المائة منذ عام 1982 حتى كادت تقارب أحد أدنى المستويات في الاتحاد الأوروبي (صفر في كل 000 1 من المواليد الأحياء عام 1997) (الرعاية الصحية في اليونان: وزارة الصحة والرعاية) (الجدول 3).</w:t>
      </w:r>
    </w:p>
    <w:p w:rsidR="00000000" w:rsidRDefault="00000000">
      <w:pPr>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4"/>
        <w:gridCol w:w="992"/>
        <w:gridCol w:w="1276"/>
        <w:gridCol w:w="1418"/>
        <w:gridCol w:w="1134"/>
      </w:tblGrid>
      <w:tr w:rsidR="00000000">
        <w:tblPrEx>
          <w:tblCellMar>
            <w:top w:w="0" w:type="dxa"/>
            <w:bottom w:w="0" w:type="dxa"/>
          </w:tblCellMar>
        </w:tblPrEx>
        <w:trPr>
          <w:cantSplit/>
        </w:trPr>
        <w:tc>
          <w:tcPr>
            <w:tcW w:w="7564" w:type="dxa"/>
            <w:gridSpan w:val="5"/>
          </w:tcPr>
          <w:p w:rsidR="00000000" w:rsidRDefault="00000000">
            <w:pPr>
              <w:pStyle w:val="Heading4"/>
              <w:spacing w:line="400" w:lineRule="exact"/>
              <w:rPr>
                <w:b w:val="0"/>
                <w:bCs w:val="0"/>
                <w:i/>
                <w:iCs/>
                <w:rtl/>
              </w:rPr>
            </w:pPr>
            <w:r>
              <w:rPr>
                <w:b w:val="0"/>
                <w:bCs w:val="0"/>
                <w:i/>
                <w:iCs/>
                <w:rtl/>
              </w:rPr>
              <w:t>الجدول 3</w:t>
            </w:r>
          </w:p>
        </w:tc>
      </w:tr>
      <w:tr w:rsidR="00000000">
        <w:tblPrEx>
          <w:tblCellMar>
            <w:top w:w="0" w:type="dxa"/>
            <w:bottom w:w="0" w:type="dxa"/>
          </w:tblCellMar>
        </w:tblPrEx>
        <w:tc>
          <w:tcPr>
            <w:tcW w:w="2744" w:type="dxa"/>
          </w:tcPr>
          <w:p w:rsidR="00000000" w:rsidRDefault="00000000">
            <w:pPr>
              <w:rPr>
                <w:rtl/>
              </w:rPr>
            </w:pPr>
          </w:p>
        </w:tc>
        <w:tc>
          <w:tcPr>
            <w:tcW w:w="992" w:type="dxa"/>
          </w:tcPr>
          <w:p w:rsidR="00000000" w:rsidRDefault="00000000">
            <w:pPr>
              <w:rPr>
                <w:i/>
                <w:iCs/>
                <w:rtl/>
              </w:rPr>
            </w:pPr>
            <w:r>
              <w:rPr>
                <w:i/>
                <w:iCs/>
                <w:rtl/>
              </w:rPr>
              <w:t>1994</w:t>
            </w:r>
          </w:p>
        </w:tc>
        <w:tc>
          <w:tcPr>
            <w:tcW w:w="1276" w:type="dxa"/>
          </w:tcPr>
          <w:p w:rsidR="00000000" w:rsidRDefault="00000000">
            <w:pPr>
              <w:rPr>
                <w:i/>
                <w:iCs/>
                <w:rtl/>
              </w:rPr>
            </w:pPr>
            <w:r>
              <w:rPr>
                <w:i/>
                <w:iCs/>
                <w:rtl/>
              </w:rPr>
              <w:t>1995</w:t>
            </w:r>
          </w:p>
        </w:tc>
        <w:tc>
          <w:tcPr>
            <w:tcW w:w="1418" w:type="dxa"/>
          </w:tcPr>
          <w:p w:rsidR="00000000" w:rsidRDefault="00000000">
            <w:pPr>
              <w:rPr>
                <w:i/>
                <w:iCs/>
                <w:rtl/>
              </w:rPr>
            </w:pPr>
            <w:r>
              <w:rPr>
                <w:i/>
                <w:iCs/>
                <w:rtl/>
              </w:rPr>
              <w:t>1996</w:t>
            </w:r>
          </w:p>
        </w:tc>
        <w:tc>
          <w:tcPr>
            <w:tcW w:w="1134" w:type="dxa"/>
          </w:tcPr>
          <w:p w:rsidR="00000000" w:rsidRDefault="00000000">
            <w:pPr>
              <w:rPr>
                <w:i/>
                <w:iCs/>
                <w:rtl/>
              </w:rPr>
            </w:pPr>
            <w:r>
              <w:rPr>
                <w:i/>
                <w:iCs/>
                <w:rtl/>
              </w:rPr>
              <w:t>1997</w:t>
            </w:r>
          </w:p>
        </w:tc>
      </w:tr>
      <w:tr w:rsidR="00000000">
        <w:tblPrEx>
          <w:tblCellMar>
            <w:top w:w="0" w:type="dxa"/>
            <w:bottom w:w="0" w:type="dxa"/>
          </w:tblCellMar>
        </w:tblPrEx>
        <w:tc>
          <w:tcPr>
            <w:tcW w:w="2744" w:type="dxa"/>
          </w:tcPr>
          <w:p w:rsidR="00000000" w:rsidRDefault="00000000">
            <w:pPr>
              <w:pStyle w:val="H23"/>
              <w:keepNext w:val="0"/>
              <w:keepLines w:val="0"/>
              <w:suppressAutoHyphens w:val="0"/>
              <w:outlineLvl w:val="9"/>
              <w:rPr>
                <w:b w:val="0"/>
                <w:bCs w:val="0"/>
                <w:spacing w:val="0"/>
                <w:rtl/>
              </w:rPr>
            </w:pPr>
            <w:r>
              <w:rPr>
                <w:b w:val="0"/>
                <w:bCs w:val="0"/>
                <w:spacing w:val="0"/>
                <w:rtl/>
              </w:rPr>
              <w:t>وفيات الأم</w:t>
            </w:r>
          </w:p>
        </w:tc>
        <w:tc>
          <w:tcPr>
            <w:tcW w:w="992" w:type="dxa"/>
          </w:tcPr>
          <w:p w:rsidR="00000000" w:rsidRDefault="00000000">
            <w:pPr>
              <w:rPr>
                <w:rtl/>
              </w:rPr>
            </w:pPr>
            <w:r>
              <w:rPr>
                <w:rtl/>
              </w:rPr>
              <w:t>1.93</w:t>
            </w:r>
          </w:p>
        </w:tc>
        <w:tc>
          <w:tcPr>
            <w:tcW w:w="1276" w:type="dxa"/>
          </w:tcPr>
          <w:p w:rsidR="00000000" w:rsidRDefault="00000000">
            <w:pPr>
              <w:rPr>
                <w:rtl/>
              </w:rPr>
            </w:pPr>
            <w:r>
              <w:rPr>
                <w:rtl/>
              </w:rPr>
              <w:t>0.00</w:t>
            </w:r>
          </w:p>
        </w:tc>
        <w:tc>
          <w:tcPr>
            <w:tcW w:w="1418" w:type="dxa"/>
          </w:tcPr>
          <w:p w:rsidR="00000000" w:rsidRDefault="00000000">
            <w:pPr>
              <w:rPr>
                <w:rtl/>
              </w:rPr>
            </w:pPr>
            <w:r>
              <w:rPr>
                <w:rtl/>
              </w:rPr>
              <w:t>4.96</w:t>
            </w:r>
          </w:p>
        </w:tc>
        <w:tc>
          <w:tcPr>
            <w:tcW w:w="1134" w:type="dxa"/>
          </w:tcPr>
          <w:p w:rsidR="00000000" w:rsidRDefault="00000000">
            <w:pPr>
              <w:rPr>
                <w:rtl/>
              </w:rPr>
            </w:pPr>
            <w:r>
              <w:rPr>
                <w:rtl/>
              </w:rPr>
              <w:t>0.00</w:t>
            </w:r>
          </w:p>
        </w:tc>
      </w:tr>
      <w:tr w:rsidR="00000000">
        <w:tblPrEx>
          <w:tblCellMar>
            <w:top w:w="0" w:type="dxa"/>
            <w:bottom w:w="0" w:type="dxa"/>
          </w:tblCellMar>
        </w:tblPrEx>
        <w:tc>
          <w:tcPr>
            <w:tcW w:w="2744" w:type="dxa"/>
          </w:tcPr>
          <w:p w:rsidR="00000000" w:rsidRDefault="00000000">
            <w:pPr>
              <w:rPr>
                <w:rtl/>
              </w:rPr>
            </w:pPr>
            <w:r>
              <w:rPr>
                <w:rtl/>
              </w:rPr>
              <w:t>وفيات الرُضَّع</w:t>
            </w:r>
          </w:p>
        </w:tc>
        <w:tc>
          <w:tcPr>
            <w:tcW w:w="992" w:type="dxa"/>
          </w:tcPr>
          <w:p w:rsidR="00000000" w:rsidRDefault="00000000">
            <w:pPr>
              <w:rPr>
                <w:rtl/>
              </w:rPr>
            </w:pPr>
            <w:r>
              <w:rPr>
                <w:rtl/>
              </w:rPr>
              <w:t>7.93</w:t>
            </w:r>
          </w:p>
        </w:tc>
        <w:tc>
          <w:tcPr>
            <w:tcW w:w="1276" w:type="dxa"/>
          </w:tcPr>
          <w:p w:rsidR="00000000" w:rsidRDefault="00000000">
            <w:pPr>
              <w:rPr>
                <w:rtl/>
              </w:rPr>
            </w:pPr>
            <w:r>
              <w:rPr>
                <w:rtl/>
              </w:rPr>
              <w:t>8.15</w:t>
            </w:r>
          </w:p>
        </w:tc>
        <w:tc>
          <w:tcPr>
            <w:tcW w:w="1418" w:type="dxa"/>
          </w:tcPr>
          <w:p w:rsidR="00000000" w:rsidRDefault="00000000">
            <w:pPr>
              <w:rPr>
                <w:rtl/>
              </w:rPr>
            </w:pPr>
            <w:r>
              <w:rPr>
                <w:rtl/>
              </w:rPr>
              <w:t>7.25</w:t>
            </w:r>
          </w:p>
        </w:tc>
        <w:tc>
          <w:tcPr>
            <w:tcW w:w="1134" w:type="dxa"/>
          </w:tcPr>
          <w:p w:rsidR="00000000" w:rsidRDefault="00000000">
            <w:pPr>
              <w:rPr>
                <w:rtl/>
              </w:rPr>
            </w:pPr>
            <w:r>
              <w:rPr>
                <w:rtl/>
              </w:rPr>
              <w:t>6.44</w:t>
            </w:r>
          </w:p>
        </w:tc>
      </w:tr>
      <w:tr w:rsidR="00000000">
        <w:tblPrEx>
          <w:tblCellMar>
            <w:top w:w="0" w:type="dxa"/>
            <w:bottom w:w="0" w:type="dxa"/>
          </w:tblCellMar>
        </w:tblPrEx>
        <w:tc>
          <w:tcPr>
            <w:tcW w:w="2744" w:type="dxa"/>
          </w:tcPr>
          <w:p w:rsidR="00000000" w:rsidRDefault="00000000">
            <w:pPr>
              <w:rPr>
                <w:rtl/>
              </w:rPr>
            </w:pPr>
            <w:r>
              <w:rPr>
                <w:rtl/>
              </w:rPr>
              <w:t>وفيات الرُضَّع (</w:t>
            </w:r>
            <w:r>
              <w:rPr>
                <w:sz w:val="28"/>
                <w:rtl/>
              </w:rPr>
              <w:t>أقل من واحد)</w:t>
            </w:r>
          </w:p>
        </w:tc>
        <w:tc>
          <w:tcPr>
            <w:tcW w:w="992" w:type="dxa"/>
          </w:tcPr>
          <w:p w:rsidR="00000000" w:rsidRDefault="00000000">
            <w:pPr>
              <w:rPr>
                <w:rtl/>
              </w:rPr>
            </w:pPr>
            <w:r>
              <w:rPr>
                <w:rtl/>
              </w:rPr>
              <w:t>823</w:t>
            </w:r>
          </w:p>
        </w:tc>
        <w:tc>
          <w:tcPr>
            <w:tcW w:w="1276" w:type="dxa"/>
          </w:tcPr>
          <w:p w:rsidR="00000000" w:rsidRDefault="00000000">
            <w:pPr>
              <w:rPr>
                <w:rtl/>
              </w:rPr>
            </w:pPr>
            <w:r>
              <w:rPr>
                <w:rtl/>
              </w:rPr>
              <w:t>827</w:t>
            </w:r>
          </w:p>
        </w:tc>
        <w:tc>
          <w:tcPr>
            <w:tcW w:w="1418" w:type="dxa"/>
          </w:tcPr>
          <w:p w:rsidR="00000000" w:rsidRDefault="00000000">
            <w:pPr>
              <w:rPr>
                <w:rtl/>
              </w:rPr>
            </w:pPr>
            <w:r>
              <w:rPr>
                <w:rtl/>
              </w:rPr>
              <w:t>730</w:t>
            </w:r>
          </w:p>
        </w:tc>
        <w:tc>
          <w:tcPr>
            <w:tcW w:w="1134" w:type="dxa"/>
          </w:tcPr>
          <w:p w:rsidR="00000000" w:rsidRDefault="00000000">
            <w:pPr>
              <w:rPr>
                <w:rtl/>
              </w:rPr>
            </w:pPr>
            <w:r>
              <w:rPr>
                <w:rtl/>
              </w:rPr>
              <w:t>657</w:t>
            </w:r>
          </w:p>
        </w:tc>
      </w:tr>
      <w:tr w:rsidR="00000000">
        <w:tblPrEx>
          <w:tblCellMar>
            <w:top w:w="0" w:type="dxa"/>
            <w:bottom w:w="0" w:type="dxa"/>
          </w:tblCellMar>
        </w:tblPrEx>
        <w:tc>
          <w:tcPr>
            <w:tcW w:w="2744" w:type="dxa"/>
          </w:tcPr>
          <w:p w:rsidR="00000000" w:rsidRDefault="00000000">
            <w:pPr>
              <w:rPr>
                <w:rtl/>
              </w:rPr>
            </w:pPr>
            <w:r>
              <w:rPr>
                <w:rtl/>
              </w:rPr>
              <w:t>ذكور</w:t>
            </w:r>
          </w:p>
        </w:tc>
        <w:tc>
          <w:tcPr>
            <w:tcW w:w="992" w:type="dxa"/>
          </w:tcPr>
          <w:p w:rsidR="00000000" w:rsidRDefault="00000000">
            <w:pPr>
              <w:rPr>
                <w:rtl/>
              </w:rPr>
            </w:pPr>
            <w:r>
              <w:rPr>
                <w:rtl/>
              </w:rPr>
              <w:t>436</w:t>
            </w:r>
          </w:p>
        </w:tc>
        <w:tc>
          <w:tcPr>
            <w:tcW w:w="1276" w:type="dxa"/>
          </w:tcPr>
          <w:p w:rsidR="00000000" w:rsidRDefault="00000000">
            <w:pPr>
              <w:rPr>
                <w:rtl/>
              </w:rPr>
            </w:pPr>
            <w:r>
              <w:rPr>
                <w:rtl/>
              </w:rPr>
              <w:t>472</w:t>
            </w:r>
          </w:p>
        </w:tc>
        <w:tc>
          <w:tcPr>
            <w:tcW w:w="1418" w:type="dxa"/>
          </w:tcPr>
          <w:p w:rsidR="00000000" w:rsidRDefault="00000000">
            <w:pPr>
              <w:rPr>
                <w:rtl/>
              </w:rPr>
            </w:pPr>
            <w:r>
              <w:rPr>
                <w:rtl/>
              </w:rPr>
              <w:t>407</w:t>
            </w:r>
          </w:p>
        </w:tc>
        <w:tc>
          <w:tcPr>
            <w:tcW w:w="1134" w:type="dxa"/>
          </w:tcPr>
          <w:p w:rsidR="00000000" w:rsidRDefault="00000000">
            <w:pPr>
              <w:rPr>
                <w:rtl/>
              </w:rPr>
            </w:pPr>
            <w:r>
              <w:rPr>
                <w:rtl/>
              </w:rPr>
              <w:t>354</w:t>
            </w:r>
          </w:p>
        </w:tc>
      </w:tr>
      <w:tr w:rsidR="00000000">
        <w:tblPrEx>
          <w:tblCellMar>
            <w:top w:w="0" w:type="dxa"/>
            <w:bottom w:w="0" w:type="dxa"/>
          </w:tblCellMar>
        </w:tblPrEx>
        <w:tc>
          <w:tcPr>
            <w:tcW w:w="2744" w:type="dxa"/>
          </w:tcPr>
          <w:p w:rsidR="00000000" w:rsidRDefault="00000000">
            <w:pPr>
              <w:rPr>
                <w:rtl/>
              </w:rPr>
            </w:pPr>
            <w:r>
              <w:rPr>
                <w:rtl/>
              </w:rPr>
              <w:t>إناث</w:t>
            </w:r>
          </w:p>
        </w:tc>
        <w:tc>
          <w:tcPr>
            <w:tcW w:w="992" w:type="dxa"/>
          </w:tcPr>
          <w:p w:rsidR="00000000" w:rsidRDefault="00000000">
            <w:pPr>
              <w:rPr>
                <w:rtl/>
              </w:rPr>
            </w:pPr>
            <w:r>
              <w:rPr>
                <w:rtl/>
              </w:rPr>
              <w:t>387</w:t>
            </w:r>
          </w:p>
        </w:tc>
        <w:tc>
          <w:tcPr>
            <w:tcW w:w="1276" w:type="dxa"/>
          </w:tcPr>
          <w:p w:rsidR="00000000" w:rsidRDefault="00000000">
            <w:pPr>
              <w:rPr>
                <w:rtl/>
              </w:rPr>
            </w:pPr>
            <w:r>
              <w:rPr>
                <w:rtl/>
              </w:rPr>
              <w:t>355</w:t>
            </w:r>
          </w:p>
        </w:tc>
        <w:tc>
          <w:tcPr>
            <w:tcW w:w="1418" w:type="dxa"/>
          </w:tcPr>
          <w:p w:rsidR="00000000" w:rsidRDefault="00000000">
            <w:pPr>
              <w:rPr>
                <w:rtl/>
              </w:rPr>
            </w:pPr>
            <w:r>
              <w:rPr>
                <w:rtl/>
              </w:rPr>
              <w:t>323</w:t>
            </w:r>
          </w:p>
        </w:tc>
        <w:tc>
          <w:tcPr>
            <w:tcW w:w="1134" w:type="dxa"/>
          </w:tcPr>
          <w:p w:rsidR="00000000" w:rsidRDefault="00000000">
            <w:pPr>
              <w:rPr>
                <w:rtl/>
              </w:rPr>
            </w:pPr>
            <w:r>
              <w:rPr>
                <w:rtl/>
              </w:rPr>
              <w:t>303</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rtl/>
        </w:rPr>
        <w:tab/>
      </w:r>
      <w:r>
        <w:rPr>
          <w:rtl/>
        </w:rPr>
        <w:tab/>
      </w:r>
      <w:r>
        <w:rPr>
          <w:szCs w:val="26"/>
          <w:rtl/>
        </w:rPr>
        <w:t>المصدر:</w:t>
      </w:r>
      <w:r>
        <w:rPr>
          <w:szCs w:val="26"/>
          <w:rtl/>
        </w:rPr>
        <w:tab/>
        <w:t>الدائرة الإحصائية الوطنية باليونان</w:t>
      </w:r>
    </w:p>
    <w:p w:rsidR="00000000" w:rsidRDefault="00000000">
      <w:pPr>
        <w:pStyle w:val="SingleTxt"/>
        <w:ind w:left="1264" w:right="1264"/>
        <w:rPr>
          <w:szCs w:val="26"/>
          <w:rtl/>
        </w:rPr>
      </w:pPr>
    </w:p>
    <w:p w:rsidR="00000000" w:rsidRDefault="00000000">
      <w:pPr>
        <w:pStyle w:val="SingleTxt"/>
        <w:ind w:left="1264" w:right="1264"/>
        <w:rPr>
          <w:rtl/>
        </w:rPr>
      </w:pPr>
      <w:r>
        <w:rPr>
          <w:rtl/>
        </w:rPr>
        <w:tab/>
      </w:r>
      <w:r>
        <w:rPr>
          <w:rtl/>
        </w:rPr>
        <w:tab/>
        <w:t>ووفيات الأطفال منخفضة نظرا لأن الظروف الصحية عند الميلاد جيدة للغاية وجميع النساء في اليونان يضعن مواليدهن في عيادات للولادة كاملة التجهيز بمساعدة أفراد مدرَّبين تدريبا خاص.</w:t>
      </w:r>
    </w:p>
    <w:p w:rsidR="00000000" w:rsidRDefault="00000000">
      <w:pPr>
        <w:pStyle w:val="SingleTxt"/>
        <w:ind w:left="1264" w:right="1264"/>
        <w:rPr>
          <w:rtl/>
        </w:rPr>
      </w:pPr>
      <w:r>
        <w:rPr>
          <w:rtl/>
        </w:rPr>
        <w:br w:type="page"/>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134"/>
        <w:gridCol w:w="1134"/>
        <w:gridCol w:w="1134"/>
        <w:gridCol w:w="1134"/>
        <w:gridCol w:w="1134"/>
      </w:tblGrid>
      <w:tr w:rsidR="00000000">
        <w:tblPrEx>
          <w:tblCellMar>
            <w:top w:w="0" w:type="dxa"/>
            <w:bottom w:w="0" w:type="dxa"/>
          </w:tblCellMar>
        </w:tblPrEx>
        <w:trPr>
          <w:cantSplit/>
        </w:trPr>
        <w:tc>
          <w:tcPr>
            <w:tcW w:w="7797" w:type="dxa"/>
            <w:gridSpan w:val="6"/>
          </w:tcPr>
          <w:p w:rsidR="00000000" w:rsidRDefault="00000000">
            <w:pPr>
              <w:pStyle w:val="Heading4"/>
              <w:spacing w:line="400" w:lineRule="exact"/>
              <w:rPr>
                <w:b w:val="0"/>
                <w:bCs w:val="0"/>
                <w:i/>
                <w:iCs/>
                <w:rtl/>
              </w:rPr>
            </w:pPr>
            <w:r>
              <w:rPr>
                <w:b w:val="0"/>
                <w:bCs w:val="0"/>
                <w:i/>
                <w:iCs/>
                <w:rtl/>
              </w:rPr>
              <w:t>الجدول 4</w:t>
            </w:r>
          </w:p>
        </w:tc>
      </w:tr>
      <w:tr w:rsidR="00000000">
        <w:tblPrEx>
          <w:tblCellMar>
            <w:top w:w="0" w:type="dxa"/>
            <w:bottom w:w="0" w:type="dxa"/>
          </w:tblCellMar>
        </w:tblPrEx>
        <w:tc>
          <w:tcPr>
            <w:tcW w:w="2127" w:type="dxa"/>
          </w:tcPr>
          <w:p w:rsidR="00000000" w:rsidRDefault="00000000">
            <w:pPr>
              <w:rPr>
                <w:rtl/>
              </w:rPr>
            </w:pPr>
          </w:p>
        </w:tc>
        <w:tc>
          <w:tcPr>
            <w:tcW w:w="1134" w:type="dxa"/>
          </w:tcPr>
          <w:p w:rsidR="00000000" w:rsidRDefault="00000000">
            <w:pPr>
              <w:rPr>
                <w:i/>
                <w:iCs/>
                <w:rtl/>
              </w:rPr>
            </w:pPr>
            <w:r>
              <w:rPr>
                <w:i/>
                <w:iCs/>
                <w:rtl/>
              </w:rPr>
              <w:t>1994</w:t>
            </w:r>
          </w:p>
        </w:tc>
        <w:tc>
          <w:tcPr>
            <w:tcW w:w="1134" w:type="dxa"/>
          </w:tcPr>
          <w:p w:rsidR="00000000" w:rsidRDefault="00000000">
            <w:pPr>
              <w:rPr>
                <w:i/>
                <w:iCs/>
                <w:rtl/>
              </w:rPr>
            </w:pPr>
            <w:r>
              <w:rPr>
                <w:i/>
                <w:iCs/>
                <w:rtl/>
              </w:rPr>
              <w:t>1995</w:t>
            </w:r>
          </w:p>
        </w:tc>
        <w:tc>
          <w:tcPr>
            <w:tcW w:w="1134" w:type="dxa"/>
          </w:tcPr>
          <w:p w:rsidR="00000000" w:rsidRDefault="00000000">
            <w:pPr>
              <w:rPr>
                <w:i/>
                <w:iCs/>
                <w:rtl/>
              </w:rPr>
            </w:pPr>
            <w:r>
              <w:rPr>
                <w:i/>
                <w:iCs/>
                <w:rtl/>
              </w:rPr>
              <w:t>1996</w:t>
            </w:r>
          </w:p>
        </w:tc>
        <w:tc>
          <w:tcPr>
            <w:tcW w:w="1134" w:type="dxa"/>
          </w:tcPr>
          <w:p w:rsidR="00000000" w:rsidRDefault="00000000">
            <w:pPr>
              <w:rPr>
                <w:i/>
                <w:iCs/>
                <w:rtl/>
              </w:rPr>
            </w:pPr>
            <w:r>
              <w:rPr>
                <w:i/>
                <w:iCs/>
                <w:rtl/>
              </w:rPr>
              <w:t>1997</w:t>
            </w:r>
          </w:p>
        </w:tc>
        <w:tc>
          <w:tcPr>
            <w:tcW w:w="1134" w:type="dxa"/>
          </w:tcPr>
          <w:p w:rsidR="00000000" w:rsidRDefault="00000000">
            <w:pPr>
              <w:rPr>
                <w:i/>
                <w:iCs/>
                <w:rtl/>
              </w:rPr>
            </w:pPr>
            <w:r>
              <w:rPr>
                <w:i/>
                <w:iCs/>
                <w:rtl/>
              </w:rPr>
              <w:t>1998</w:t>
            </w:r>
          </w:p>
        </w:tc>
      </w:tr>
      <w:tr w:rsidR="00000000">
        <w:tblPrEx>
          <w:tblCellMar>
            <w:top w:w="0" w:type="dxa"/>
            <w:bottom w:w="0" w:type="dxa"/>
          </w:tblCellMar>
        </w:tblPrEx>
        <w:tc>
          <w:tcPr>
            <w:tcW w:w="2127" w:type="dxa"/>
          </w:tcPr>
          <w:p w:rsidR="00000000" w:rsidRDefault="00000000">
            <w:pPr>
              <w:pStyle w:val="H56"/>
              <w:keepNext w:val="0"/>
              <w:keepLines w:val="0"/>
              <w:suppressAutoHyphens w:val="0"/>
              <w:spacing w:line="280" w:lineRule="exact"/>
              <w:outlineLvl w:val="9"/>
              <w:rPr>
                <w:rtl/>
              </w:rPr>
            </w:pPr>
            <w:r>
              <w:rPr>
                <w:rtl/>
              </w:rPr>
              <w:t>وفيات الأطفال (وفيات الأطفال لكل 000 1 فرد)</w:t>
            </w:r>
          </w:p>
        </w:tc>
        <w:tc>
          <w:tcPr>
            <w:tcW w:w="1134" w:type="dxa"/>
          </w:tcPr>
          <w:p w:rsidR="00000000" w:rsidRDefault="00000000">
            <w:pPr>
              <w:spacing w:line="280" w:lineRule="exact"/>
              <w:rPr>
                <w:rtl/>
              </w:rPr>
            </w:pPr>
          </w:p>
          <w:p w:rsidR="00000000" w:rsidRDefault="00000000">
            <w:pPr>
              <w:pStyle w:val="H56"/>
              <w:keepNext w:val="0"/>
              <w:keepLines w:val="0"/>
              <w:suppressAutoHyphens w:val="0"/>
              <w:spacing w:line="280" w:lineRule="exact"/>
              <w:outlineLvl w:val="9"/>
              <w:rPr>
                <w:rtl/>
              </w:rPr>
            </w:pPr>
          </w:p>
          <w:p w:rsidR="00000000" w:rsidRDefault="00000000">
            <w:pPr>
              <w:spacing w:line="280" w:lineRule="exact"/>
              <w:rPr>
                <w:rtl/>
              </w:rPr>
            </w:pPr>
            <w:r>
              <w:rPr>
                <w:rtl/>
              </w:rPr>
              <w:t>0.0108</w:t>
            </w:r>
          </w:p>
        </w:tc>
        <w:tc>
          <w:tcPr>
            <w:tcW w:w="1134" w:type="dxa"/>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0.0088</w:t>
            </w:r>
          </w:p>
        </w:tc>
        <w:tc>
          <w:tcPr>
            <w:tcW w:w="1134" w:type="dxa"/>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0.0115</w:t>
            </w:r>
          </w:p>
        </w:tc>
        <w:tc>
          <w:tcPr>
            <w:tcW w:w="1134" w:type="dxa"/>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0.0117</w:t>
            </w:r>
          </w:p>
        </w:tc>
        <w:tc>
          <w:tcPr>
            <w:tcW w:w="1134" w:type="dxa"/>
          </w:tcPr>
          <w:p w:rsidR="00000000" w:rsidRDefault="00000000">
            <w:pPr>
              <w:spacing w:line="280" w:lineRule="exact"/>
              <w:rPr>
                <w:rtl/>
              </w:rPr>
            </w:pPr>
          </w:p>
          <w:p w:rsidR="00000000" w:rsidRDefault="00000000">
            <w:pPr>
              <w:spacing w:line="280" w:lineRule="exact"/>
              <w:rPr>
                <w:rtl/>
              </w:rPr>
            </w:pPr>
          </w:p>
          <w:p w:rsidR="00000000" w:rsidRDefault="00000000">
            <w:pPr>
              <w:spacing w:line="280" w:lineRule="exact"/>
              <w:rPr>
                <w:rtl/>
              </w:rPr>
            </w:pPr>
            <w:r>
              <w:rPr>
                <w:rtl/>
              </w:rPr>
              <w:t>0.0113</w:t>
            </w:r>
          </w:p>
        </w:tc>
      </w:tr>
      <w:tr w:rsidR="00000000">
        <w:tblPrEx>
          <w:tblCellMar>
            <w:top w:w="0" w:type="dxa"/>
            <w:bottom w:w="0" w:type="dxa"/>
          </w:tblCellMar>
        </w:tblPrEx>
        <w:tc>
          <w:tcPr>
            <w:tcW w:w="2127" w:type="dxa"/>
          </w:tcPr>
          <w:p w:rsidR="00000000" w:rsidRDefault="00000000">
            <w:pPr>
              <w:pStyle w:val="H23"/>
              <w:keepLines w:val="0"/>
              <w:suppressAutoHyphens w:val="0"/>
              <w:rPr>
                <w:b w:val="0"/>
                <w:bCs w:val="0"/>
                <w:spacing w:val="0"/>
                <w:rtl/>
              </w:rPr>
            </w:pPr>
            <w:r>
              <w:rPr>
                <w:b w:val="0"/>
                <w:bCs w:val="0"/>
                <w:spacing w:val="0"/>
                <w:rtl/>
              </w:rPr>
              <w:t>وفيات الأطفال 1-4</w:t>
            </w:r>
          </w:p>
        </w:tc>
        <w:tc>
          <w:tcPr>
            <w:tcW w:w="1134" w:type="dxa"/>
          </w:tcPr>
          <w:p w:rsidR="00000000" w:rsidRDefault="00000000">
            <w:pPr>
              <w:rPr>
                <w:rtl/>
              </w:rPr>
            </w:pPr>
            <w:r>
              <w:rPr>
                <w:rtl/>
              </w:rPr>
              <w:t>113</w:t>
            </w:r>
          </w:p>
        </w:tc>
        <w:tc>
          <w:tcPr>
            <w:tcW w:w="1134" w:type="dxa"/>
          </w:tcPr>
          <w:p w:rsidR="00000000" w:rsidRDefault="00000000">
            <w:pPr>
              <w:rPr>
                <w:rtl/>
              </w:rPr>
            </w:pPr>
            <w:r>
              <w:rPr>
                <w:rtl/>
              </w:rPr>
              <w:t>92</w:t>
            </w:r>
          </w:p>
        </w:tc>
        <w:tc>
          <w:tcPr>
            <w:tcW w:w="1134" w:type="dxa"/>
          </w:tcPr>
          <w:p w:rsidR="00000000" w:rsidRDefault="00000000">
            <w:pPr>
              <w:rPr>
                <w:rtl/>
              </w:rPr>
            </w:pPr>
            <w:r>
              <w:rPr>
                <w:rtl/>
              </w:rPr>
              <w:t>120</w:t>
            </w:r>
          </w:p>
        </w:tc>
        <w:tc>
          <w:tcPr>
            <w:tcW w:w="1134" w:type="dxa"/>
          </w:tcPr>
          <w:p w:rsidR="00000000" w:rsidRDefault="00000000">
            <w:pPr>
              <w:rPr>
                <w:rtl/>
              </w:rPr>
            </w:pPr>
            <w:r>
              <w:rPr>
                <w:rtl/>
              </w:rPr>
              <w:t>123</w:t>
            </w:r>
          </w:p>
        </w:tc>
        <w:tc>
          <w:tcPr>
            <w:tcW w:w="1134" w:type="dxa"/>
          </w:tcPr>
          <w:p w:rsidR="00000000" w:rsidRDefault="00000000">
            <w:pPr>
              <w:rPr>
                <w:rtl/>
              </w:rPr>
            </w:pPr>
            <w:r>
              <w:rPr>
                <w:rtl/>
              </w:rPr>
              <w:t>119</w:t>
            </w:r>
          </w:p>
        </w:tc>
      </w:tr>
      <w:tr w:rsidR="00000000">
        <w:tblPrEx>
          <w:tblCellMar>
            <w:top w:w="0" w:type="dxa"/>
            <w:bottom w:w="0" w:type="dxa"/>
          </w:tblCellMar>
        </w:tblPrEx>
        <w:tc>
          <w:tcPr>
            <w:tcW w:w="2127" w:type="dxa"/>
          </w:tcPr>
          <w:p w:rsidR="00000000" w:rsidRDefault="00000000">
            <w:pPr>
              <w:pStyle w:val="H23"/>
              <w:keepLines w:val="0"/>
              <w:suppressAutoHyphens w:val="0"/>
              <w:rPr>
                <w:b w:val="0"/>
                <w:bCs w:val="0"/>
                <w:spacing w:val="0"/>
                <w:rtl/>
              </w:rPr>
            </w:pPr>
            <w:r>
              <w:rPr>
                <w:b w:val="0"/>
                <w:bCs w:val="0"/>
                <w:spacing w:val="0"/>
                <w:rtl/>
              </w:rPr>
              <w:t>ذكور</w:t>
            </w:r>
          </w:p>
        </w:tc>
        <w:tc>
          <w:tcPr>
            <w:tcW w:w="1134" w:type="dxa"/>
          </w:tcPr>
          <w:p w:rsidR="00000000" w:rsidRDefault="00000000">
            <w:pPr>
              <w:rPr>
                <w:rtl/>
              </w:rPr>
            </w:pPr>
            <w:r>
              <w:rPr>
                <w:rtl/>
              </w:rPr>
              <w:t>58</w:t>
            </w:r>
          </w:p>
        </w:tc>
        <w:tc>
          <w:tcPr>
            <w:tcW w:w="1134" w:type="dxa"/>
          </w:tcPr>
          <w:p w:rsidR="00000000" w:rsidRDefault="00000000">
            <w:pPr>
              <w:rPr>
                <w:rtl/>
              </w:rPr>
            </w:pPr>
            <w:r>
              <w:rPr>
                <w:rtl/>
              </w:rPr>
              <w:t>50</w:t>
            </w:r>
          </w:p>
        </w:tc>
        <w:tc>
          <w:tcPr>
            <w:tcW w:w="1134" w:type="dxa"/>
          </w:tcPr>
          <w:p w:rsidR="00000000" w:rsidRDefault="00000000">
            <w:pPr>
              <w:rPr>
                <w:rtl/>
              </w:rPr>
            </w:pPr>
            <w:r>
              <w:rPr>
                <w:rtl/>
              </w:rPr>
              <w:t>72</w:t>
            </w:r>
          </w:p>
        </w:tc>
        <w:tc>
          <w:tcPr>
            <w:tcW w:w="1134" w:type="dxa"/>
          </w:tcPr>
          <w:p w:rsidR="00000000" w:rsidRDefault="00000000">
            <w:pPr>
              <w:rPr>
                <w:rtl/>
              </w:rPr>
            </w:pPr>
            <w:r>
              <w:rPr>
                <w:rtl/>
              </w:rPr>
              <w:t>73</w:t>
            </w:r>
          </w:p>
        </w:tc>
        <w:tc>
          <w:tcPr>
            <w:tcW w:w="1134" w:type="dxa"/>
          </w:tcPr>
          <w:p w:rsidR="00000000" w:rsidRDefault="00000000">
            <w:pPr>
              <w:rPr>
                <w:rtl/>
              </w:rPr>
            </w:pPr>
            <w:r>
              <w:rPr>
                <w:rtl/>
              </w:rPr>
              <w:t>59</w:t>
            </w:r>
          </w:p>
        </w:tc>
      </w:tr>
      <w:tr w:rsidR="00000000">
        <w:tblPrEx>
          <w:tblCellMar>
            <w:top w:w="0" w:type="dxa"/>
            <w:bottom w:w="0" w:type="dxa"/>
          </w:tblCellMar>
        </w:tblPrEx>
        <w:trPr>
          <w:cantSplit/>
        </w:trPr>
        <w:tc>
          <w:tcPr>
            <w:tcW w:w="2127" w:type="dxa"/>
          </w:tcPr>
          <w:p w:rsidR="00000000" w:rsidRDefault="00000000">
            <w:pPr>
              <w:pStyle w:val="H23"/>
              <w:keepLines w:val="0"/>
              <w:suppressAutoHyphens w:val="0"/>
              <w:rPr>
                <w:b w:val="0"/>
                <w:bCs w:val="0"/>
                <w:spacing w:val="0"/>
                <w:rtl/>
              </w:rPr>
            </w:pPr>
            <w:r>
              <w:rPr>
                <w:b w:val="0"/>
                <w:bCs w:val="0"/>
                <w:spacing w:val="0"/>
                <w:rtl/>
              </w:rPr>
              <w:t>إناث</w:t>
            </w:r>
          </w:p>
        </w:tc>
        <w:tc>
          <w:tcPr>
            <w:tcW w:w="1134" w:type="dxa"/>
          </w:tcPr>
          <w:p w:rsidR="00000000" w:rsidRDefault="00000000">
            <w:pPr>
              <w:rPr>
                <w:rtl/>
              </w:rPr>
            </w:pPr>
            <w:r>
              <w:rPr>
                <w:rtl/>
              </w:rPr>
              <w:t>55</w:t>
            </w:r>
          </w:p>
        </w:tc>
        <w:tc>
          <w:tcPr>
            <w:tcW w:w="1134" w:type="dxa"/>
          </w:tcPr>
          <w:p w:rsidR="00000000" w:rsidRDefault="00000000">
            <w:pPr>
              <w:rPr>
                <w:rtl/>
              </w:rPr>
            </w:pPr>
            <w:r>
              <w:rPr>
                <w:rtl/>
              </w:rPr>
              <w:t>42</w:t>
            </w:r>
          </w:p>
        </w:tc>
        <w:tc>
          <w:tcPr>
            <w:tcW w:w="1134" w:type="dxa"/>
          </w:tcPr>
          <w:p w:rsidR="00000000" w:rsidRDefault="00000000">
            <w:pPr>
              <w:rPr>
                <w:rtl/>
              </w:rPr>
            </w:pPr>
            <w:r>
              <w:rPr>
                <w:rtl/>
              </w:rPr>
              <w:t>48</w:t>
            </w:r>
          </w:p>
        </w:tc>
        <w:tc>
          <w:tcPr>
            <w:tcW w:w="1134" w:type="dxa"/>
          </w:tcPr>
          <w:p w:rsidR="00000000" w:rsidRDefault="00000000">
            <w:pPr>
              <w:rPr>
                <w:rtl/>
              </w:rPr>
            </w:pPr>
            <w:r>
              <w:rPr>
                <w:rtl/>
              </w:rPr>
              <w:t>50</w:t>
            </w:r>
          </w:p>
        </w:tc>
        <w:tc>
          <w:tcPr>
            <w:tcW w:w="1134" w:type="dxa"/>
          </w:tcPr>
          <w:p w:rsidR="00000000" w:rsidRDefault="00000000">
            <w:pPr>
              <w:rPr>
                <w:rtl/>
              </w:rPr>
            </w:pPr>
            <w:r>
              <w:rPr>
                <w:rtl/>
              </w:rPr>
              <w:t>60</w:t>
            </w:r>
          </w:p>
        </w:tc>
      </w:tr>
      <w:tr w:rsidR="00000000">
        <w:tblPrEx>
          <w:tblCellMar>
            <w:top w:w="0" w:type="dxa"/>
            <w:bottom w:w="0" w:type="dxa"/>
          </w:tblCellMar>
        </w:tblPrEx>
        <w:trPr>
          <w:cantSplit/>
        </w:trPr>
        <w:tc>
          <w:tcPr>
            <w:tcW w:w="7797" w:type="dxa"/>
            <w:gridSpan w:val="6"/>
          </w:tcPr>
          <w:p w:rsidR="00000000" w:rsidRDefault="00000000">
            <w:pPr>
              <w:pStyle w:val="H23"/>
              <w:keepLines w:val="0"/>
              <w:suppressAutoHyphens w:val="0"/>
              <w:rPr>
                <w:spacing w:val="0"/>
                <w:szCs w:val="26"/>
                <w:rtl/>
              </w:rPr>
            </w:pPr>
            <w:r>
              <w:rPr>
                <w:spacing w:val="0"/>
                <w:szCs w:val="26"/>
                <w:rtl/>
              </w:rPr>
              <w:t>شهود حالة الولادة</w:t>
            </w:r>
          </w:p>
        </w:tc>
      </w:tr>
      <w:tr w:rsidR="00000000">
        <w:tblPrEx>
          <w:tblCellMar>
            <w:top w:w="0" w:type="dxa"/>
            <w:bottom w:w="0" w:type="dxa"/>
          </w:tblCellMar>
        </w:tblPrEx>
        <w:tc>
          <w:tcPr>
            <w:tcW w:w="2127" w:type="dxa"/>
          </w:tcPr>
          <w:p w:rsidR="00000000" w:rsidRDefault="00000000">
            <w:pPr>
              <w:pStyle w:val="H23"/>
              <w:keepLines w:val="0"/>
              <w:suppressAutoHyphens w:val="0"/>
              <w:rPr>
                <w:b w:val="0"/>
                <w:bCs w:val="0"/>
                <w:spacing w:val="0"/>
                <w:rtl/>
              </w:rPr>
            </w:pPr>
            <w:r>
              <w:rPr>
                <w:b w:val="0"/>
                <w:bCs w:val="0"/>
                <w:spacing w:val="0"/>
                <w:rtl/>
              </w:rPr>
              <w:t>طبيب</w:t>
            </w:r>
          </w:p>
        </w:tc>
        <w:tc>
          <w:tcPr>
            <w:tcW w:w="1134" w:type="dxa"/>
          </w:tcPr>
          <w:p w:rsidR="00000000" w:rsidRDefault="00000000">
            <w:pPr>
              <w:rPr>
                <w:rtl/>
              </w:rPr>
            </w:pPr>
            <w:r>
              <w:rPr>
                <w:rtl/>
              </w:rPr>
              <w:t>99.3</w:t>
            </w:r>
          </w:p>
        </w:tc>
        <w:tc>
          <w:tcPr>
            <w:tcW w:w="1134" w:type="dxa"/>
          </w:tcPr>
          <w:p w:rsidR="00000000" w:rsidRDefault="00000000">
            <w:pPr>
              <w:rPr>
                <w:rtl/>
              </w:rPr>
            </w:pPr>
            <w:r>
              <w:rPr>
                <w:rtl/>
              </w:rPr>
              <w:t>99.5</w:t>
            </w:r>
          </w:p>
        </w:tc>
        <w:tc>
          <w:tcPr>
            <w:tcW w:w="1134" w:type="dxa"/>
          </w:tcPr>
          <w:p w:rsidR="00000000" w:rsidRDefault="00000000">
            <w:pPr>
              <w:rPr>
                <w:rtl/>
              </w:rPr>
            </w:pPr>
            <w:r>
              <w:rPr>
                <w:rtl/>
              </w:rPr>
              <w:t>99.6</w:t>
            </w:r>
          </w:p>
        </w:tc>
        <w:tc>
          <w:tcPr>
            <w:tcW w:w="1134" w:type="dxa"/>
          </w:tcPr>
          <w:p w:rsidR="00000000" w:rsidRDefault="00000000">
            <w:pPr>
              <w:rPr>
                <w:rtl/>
              </w:rPr>
            </w:pPr>
            <w:r>
              <w:rPr>
                <w:rtl/>
              </w:rPr>
              <w:t>99.4</w:t>
            </w:r>
          </w:p>
        </w:tc>
        <w:tc>
          <w:tcPr>
            <w:tcW w:w="1134" w:type="dxa"/>
          </w:tcPr>
          <w:p w:rsidR="00000000" w:rsidRDefault="00000000">
            <w:pPr>
              <w:rPr>
                <w:rtl/>
              </w:rPr>
            </w:pPr>
            <w:r>
              <w:rPr>
                <w:rtl/>
              </w:rPr>
              <w:t>98.9</w:t>
            </w:r>
          </w:p>
        </w:tc>
      </w:tr>
      <w:tr w:rsidR="00000000">
        <w:tblPrEx>
          <w:tblCellMar>
            <w:top w:w="0" w:type="dxa"/>
            <w:bottom w:w="0" w:type="dxa"/>
          </w:tblCellMar>
        </w:tblPrEx>
        <w:tc>
          <w:tcPr>
            <w:tcW w:w="2127" w:type="dxa"/>
          </w:tcPr>
          <w:p w:rsidR="00000000" w:rsidRDefault="00000000">
            <w:pPr>
              <w:rPr>
                <w:rtl/>
              </w:rPr>
            </w:pPr>
            <w:r>
              <w:rPr>
                <w:rtl/>
              </w:rPr>
              <w:t>قابلة</w:t>
            </w:r>
          </w:p>
        </w:tc>
        <w:tc>
          <w:tcPr>
            <w:tcW w:w="1134" w:type="dxa"/>
          </w:tcPr>
          <w:p w:rsidR="00000000" w:rsidRDefault="00000000">
            <w:pPr>
              <w:rPr>
                <w:rtl/>
              </w:rPr>
            </w:pPr>
            <w:r>
              <w:rPr>
                <w:rtl/>
              </w:rPr>
              <w:t>0.3</w:t>
            </w:r>
          </w:p>
        </w:tc>
        <w:tc>
          <w:tcPr>
            <w:tcW w:w="1134" w:type="dxa"/>
          </w:tcPr>
          <w:p w:rsidR="00000000" w:rsidRDefault="00000000">
            <w:pPr>
              <w:rPr>
                <w:rtl/>
              </w:rPr>
            </w:pPr>
            <w:r>
              <w:rPr>
                <w:rtl/>
              </w:rPr>
              <w:t>0.3</w:t>
            </w:r>
          </w:p>
        </w:tc>
        <w:tc>
          <w:tcPr>
            <w:tcW w:w="1134" w:type="dxa"/>
          </w:tcPr>
          <w:p w:rsidR="00000000" w:rsidRDefault="00000000">
            <w:pPr>
              <w:rPr>
                <w:rtl/>
              </w:rPr>
            </w:pPr>
            <w:r>
              <w:rPr>
                <w:rtl/>
              </w:rPr>
              <w:t>0.3</w:t>
            </w:r>
          </w:p>
        </w:tc>
        <w:tc>
          <w:tcPr>
            <w:tcW w:w="1134" w:type="dxa"/>
          </w:tcPr>
          <w:p w:rsidR="00000000" w:rsidRDefault="00000000">
            <w:pPr>
              <w:rPr>
                <w:rtl/>
              </w:rPr>
            </w:pPr>
            <w:r>
              <w:rPr>
                <w:rtl/>
              </w:rPr>
              <w:t>0.5</w:t>
            </w:r>
          </w:p>
        </w:tc>
        <w:tc>
          <w:tcPr>
            <w:tcW w:w="1134" w:type="dxa"/>
          </w:tcPr>
          <w:p w:rsidR="00000000" w:rsidRDefault="00000000">
            <w:pPr>
              <w:rPr>
                <w:rtl/>
              </w:rPr>
            </w:pPr>
            <w:r>
              <w:rPr>
                <w:rtl/>
              </w:rPr>
              <w:t>0.7</w:t>
            </w:r>
          </w:p>
        </w:tc>
      </w:tr>
      <w:tr w:rsidR="00000000">
        <w:tblPrEx>
          <w:tblCellMar>
            <w:top w:w="0" w:type="dxa"/>
            <w:bottom w:w="0" w:type="dxa"/>
          </w:tblCellMar>
        </w:tblPrEx>
        <w:tc>
          <w:tcPr>
            <w:tcW w:w="2127" w:type="dxa"/>
          </w:tcPr>
          <w:p w:rsidR="00000000" w:rsidRDefault="00000000">
            <w:pPr>
              <w:rPr>
                <w:rtl/>
              </w:rPr>
            </w:pPr>
            <w:r>
              <w:rPr>
                <w:rtl/>
              </w:rPr>
              <w:t>ممرضة</w:t>
            </w:r>
          </w:p>
        </w:tc>
        <w:tc>
          <w:tcPr>
            <w:tcW w:w="1134" w:type="dxa"/>
          </w:tcPr>
          <w:p w:rsidR="00000000" w:rsidRDefault="00000000">
            <w:pPr>
              <w:rPr>
                <w:rtl/>
              </w:rPr>
            </w:pPr>
            <w:r>
              <w:rPr>
                <w:rtl/>
              </w:rPr>
              <w:t>0.3</w:t>
            </w:r>
          </w:p>
        </w:tc>
        <w:tc>
          <w:tcPr>
            <w:tcW w:w="1134" w:type="dxa"/>
          </w:tcPr>
          <w:p w:rsidR="00000000" w:rsidRDefault="00000000">
            <w:pPr>
              <w:rPr>
                <w:rtl/>
              </w:rPr>
            </w:pPr>
            <w:r>
              <w:rPr>
                <w:rtl/>
              </w:rPr>
              <w:t>0.1</w:t>
            </w:r>
          </w:p>
        </w:tc>
        <w:tc>
          <w:tcPr>
            <w:tcW w:w="1134" w:type="dxa"/>
          </w:tcPr>
          <w:p w:rsidR="00000000" w:rsidRDefault="00000000">
            <w:pPr>
              <w:rPr>
                <w:rtl/>
              </w:rPr>
            </w:pPr>
            <w:r>
              <w:rPr>
                <w:rtl/>
              </w:rPr>
              <w:t>0.0</w:t>
            </w:r>
          </w:p>
        </w:tc>
        <w:tc>
          <w:tcPr>
            <w:tcW w:w="1134" w:type="dxa"/>
          </w:tcPr>
          <w:p w:rsidR="00000000" w:rsidRDefault="00000000">
            <w:pPr>
              <w:rPr>
                <w:rtl/>
              </w:rPr>
            </w:pPr>
            <w:r>
              <w:rPr>
                <w:rtl/>
              </w:rPr>
              <w:t>0.0</w:t>
            </w:r>
          </w:p>
        </w:tc>
        <w:tc>
          <w:tcPr>
            <w:tcW w:w="1134" w:type="dxa"/>
          </w:tcPr>
          <w:p w:rsidR="00000000" w:rsidRDefault="00000000">
            <w:pPr>
              <w:rPr>
                <w:rtl/>
              </w:rPr>
            </w:pPr>
            <w:r>
              <w:rPr>
                <w:rtl/>
              </w:rPr>
              <w:t>0.3</w:t>
            </w:r>
          </w:p>
        </w:tc>
      </w:tr>
      <w:tr w:rsidR="00000000">
        <w:tblPrEx>
          <w:tblCellMar>
            <w:top w:w="0" w:type="dxa"/>
            <w:bottom w:w="0" w:type="dxa"/>
          </w:tblCellMar>
        </w:tblPrEx>
        <w:tc>
          <w:tcPr>
            <w:tcW w:w="2127" w:type="dxa"/>
          </w:tcPr>
          <w:p w:rsidR="00000000" w:rsidRDefault="00000000">
            <w:pPr>
              <w:rPr>
                <w:rtl/>
              </w:rPr>
            </w:pPr>
            <w:r>
              <w:rPr>
                <w:rtl/>
              </w:rPr>
              <w:t>شخص آخر</w:t>
            </w:r>
          </w:p>
        </w:tc>
        <w:tc>
          <w:tcPr>
            <w:tcW w:w="1134" w:type="dxa"/>
          </w:tcPr>
          <w:p w:rsidR="00000000" w:rsidRDefault="00000000">
            <w:pPr>
              <w:rPr>
                <w:rtl/>
              </w:rPr>
            </w:pPr>
            <w:r>
              <w:rPr>
                <w:rtl/>
              </w:rPr>
              <w:t>0.1</w:t>
            </w:r>
          </w:p>
        </w:tc>
        <w:tc>
          <w:tcPr>
            <w:tcW w:w="1134" w:type="dxa"/>
          </w:tcPr>
          <w:p w:rsidR="00000000" w:rsidRDefault="00000000">
            <w:pPr>
              <w:rPr>
                <w:rtl/>
              </w:rPr>
            </w:pPr>
            <w:r>
              <w:rPr>
                <w:rtl/>
              </w:rPr>
              <w:t>0.1</w:t>
            </w:r>
          </w:p>
        </w:tc>
        <w:tc>
          <w:tcPr>
            <w:tcW w:w="1134" w:type="dxa"/>
          </w:tcPr>
          <w:p w:rsidR="00000000" w:rsidRDefault="00000000">
            <w:pPr>
              <w:rPr>
                <w:rtl/>
              </w:rPr>
            </w:pPr>
            <w:r>
              <w:rPr>
                <w:rtl/>
              </w:rPr>
              <w:t>0.1</w:t>
            </w:r>
          </w:p>
        </w:tc>
        <w:tc>
          <w:tcPr>
            <w:tcW w:w="1134" w:type="dxa"/>
          </w:tcPr>
          <w:p w:rsidR="00000000" w:rsidRDefault="00000000">
            <w:pPr>
              <w:rPr>
                <w:rtl/>
              </w:rPr>
            </w:pPr>
            <w:r>
              <w:rPr>
                <w:rtl/>
              </w:rPr>
              <w:t>0.1</w:t>
            </w:r>
          </w:p>
        </w:tc>
        <w:tc>
          <w:tcPr>
            <w:tcW w:w="1134" w:type="dxa"/>
          </w:tcPr>
          <w:p w:rsidR="00000000" w:rsidRDefault="00000000">
            <w:pPr>
              <w:rPr>
                <w:rtl/>
              </w:rPr>
            </w:pPr>
            <w:r>
              <w:rPr>
                <w:rtl/>
              </w:rPr>
              <w:t>0.1</w:t>
            </w:r>
          </w:p>
        </w:tc>
      </w:tr>
    </w:tbl>
    <w:p w:rsidR="00000000" w:rsidRDefault="00000000">
      <w:pPr>
        <w:pStyle w:val="SingleTxt"/>
        <w:spacing w:after="0" w:line="120" w:lineRule="exact"/>
        <w:ind w:left="1264" w:right="1264"/>
        <w:rPr>
          <w:sz w:val="12"/>
          <w:rtl/>
        </w:rPr>
      </w:pPr>
    </w:p>
    <w:p w:rsidR="00000000" w:rsidRDefault="00000000">
      <w:pPr>
        <w:pStyle w:val="SingleTxt"/>
        <w:ind w:left="1264" w:right="1264"/>
        <w:rPr>
          <w:szCs w:val="26"/>
          <w:rtl/>
        </w:rPr>
      </w:pPr>
      <w:r>
        <w:rPr>
          <w:rtl/>
        </w:rPr>
        <w:tab/>
      </w:r>
      <w:r>
        <w:rPr>
          <w:rtl/>
        </w:rPr>
        <w:tab/>
      </w:r>
      <w:r>
        <w:rPr>
          <w:szCs w:val="26"/>
          <w:rtl/>
        </w:rPr>
        <w:t>المصدر:</w:t>
      </w:r>
      <w:r>
        <w:rPr>
          <w:szCs w:val="26"/>
          <w:rtl/>
        </w:rPr>
        <w:tab/>
        <w:t>الدائرة الإحصائية الوطنية باليونان</w:t>
      </w:r>
    </w:p>
    <w:p w:rsidR="00000000" w:rsidRDefault="00000000">
      <w:pPr>
        <w:pStyle w:val="SingleTxt"/>
        <w:ind w:left="1264" w:right="1264"/>
        <w:rPr>
          <w:i/>
          <w:iCs/>
          <w:rtl/>
        </w:rPr>
      </w:pPr>
    </w:p>
    <w:p w:rsidR="00000000" w:rsidRDefault="00000000">
      <w:pPr>
        <w:pStyle w:val="SingleTxt"/>
        <w:ind w:left="1264" w:right="1264"/>
        <w:rPr>
          <w:rtl/>
        </w:rPr>
      </w:pPr>
      <w:r>
        <w:rPr>
          <w:b/>
          <w:bCs/>
          <w:rtl/>
        </w:rPr>
        <w:t>صحة المرأة</w:t>
      </w:r>
    </w:p>
    <w:p w:rsidR="00000000" w:rsidRDefault="00000000">
      <w:pPr>
        <w:pStyle w:val="SingleTxt"/>
        <w:ind w:left="1264" w:right="1264"/>
        <w:rPr>
          <w:rtl/>
        </w:rPr>
      </w:pPr>
      <w:r>
        <w:rPr>
          <w:rtl/>
        </w:rPr>
        <w:tab/>
      </w:r>
      <w:r>
        <w:rPr>
          <w:rtl/>
        </w:rPr>
        <w:tab/>
        <w:t xml:space="preserve">تتولى التعامل مع المشاكل الصحية الخاصة للمرأة الدوائر المتخصصة بوزارة الصحة والرعاية </w:t>
      </w:r>
      <w:r>
        <w:t>–</w:t>
      </w:r>
      <w:r>
        <w:rPr>
          <w:rtl/>
        </w:rPr>
        <w:t xml:space="preserve"> قطاع الوقاية </w:t>
      </w:r>
      <w:r>
        <w:t>–</w:t>
      </w:r>
      <w:r>
        <w:rPr>
          <w:rtl/>
        </w:rPr>
        <w:t xml:space="preserve"> الثقافة والرعاية الصحية. والهدف يتمثل في تحسين الصحة من خلال تنفيذ التدابير الإيجابية.</w:t>
      </w:r>
    </w:p>
    <w:p w:rsidR="00000000" w:rsidRDefault="00000000">
      <w:pPr>
        <w:pStyle w:val="SingleTxt"/>
        <w:tabs>
          <w:tab w:val="clear" w:pos="1267"/>
          <w:tab w:val="left" w:pos="1486"/>
        </w:tabs>
        <w:ind w:left="1927" w:right="1264" w:hanging="663"/>
        <w:rPr>
          <w:rtl/>
        </w:rPr>
      </w:pPr>
      <w:r>
        <w:rPr>
          <w:rtl/>
        </w:rPr>
        <w:tab/>
        <w:t>•</w:t>
      </w:r>
      <w:r>
        <w:rPr>
          <w:rtl/>
        </w:rPr>
        <w:tab/>
        <w:t>وقد تم تنفيذ "برنامج للوقاية من السرطان للنساء" (1999) في منطقة شرقي مقدونيا وثراسي. وشمل مواد مطبوعة وخدمات قُدِّمَت بواسطة الأفرقة المحلية بالإضافة إلى الوحدات المتنقلة عند الاقتضاء.</w:t>
      </w:r>
    </w:p>
    <w:p w:rsidR="00000000" w:rsidRDefault="00000000">
      <w:pPr>
        <w:pStyle w:val="SingleTxt"/>
        <w:tabs>
          <w:tab w:val="clear" w:pos="1267"/>
          <w:tab w:val="left" w:pos="1486"/>
        </w:tabs>
        <w:ind w:left="1927" w:right="1264" w:hanging="663"/>
        <w:rPr>
          <w:rtl/>
        </w:rPr>
      </w:pPr>
      <w:r>
        <w:rPr>
          <w:rtl/>
        </w:rPr>
        <w:tab/>
        <w:t>•</w:t>
      </w:r>
      <w:r>
        <w:rPr>
          <w:rtl/>
        </w:rPr>
        <w:tab/>
        <w:t>كراسات موزعة شعبيا ومواد علمية ومقالات مطبوعة بشأن علم الأورام وقد تم تعميمها فيما بين شباب الأطباء وموظفي التمريض وطلبة الطب بالإضافة إلى الجمهور العام عن مسائل الوقاية ومعالجة سرطان المرأة.</w:t>
      </w:r>
    </w:p>
    <w:p w:rsidR="00000000" w:rsidRDefault="00000000">
      <w:pPr>
        <w:pStyle w:val="SingleTxt"/>
        <w:tabs>
          <w:tab w:val="clear" w:pos="1267"/>
          <w:tab w:val="left" w:pos="1486"/>
        </w:tabs>
        <w:ind w:left="1927" w:right="1264" w:hanging="663"/>
        <w:rPr>
          <w:rtl/>
        </w:rPr>
      </w:pPr>
      <w:r>
        <w:rPr>
          <w:rtl/>
        </w:rPr>
        <w:tab/>
        <w:t>•</w:t>
      </w:r>
      <w:r>
        <w:rPr>
          <w:rtl/>
        </w:rPr>
        <w:tab/>
        <w:t>برامج الاختبارات المجانية التي تشمل فحص الثدي وتصوير الثدي والكشف عن حالته باستخدام الموجات فوق الصوتية والاختبارات الرحمية ويقوم بها أطباء أمراض النساء وممرضات مدرَّبات بصورة خاصة وفي مختبرات متخصصة في هذا المجال. كذلك فهناك معاهد متعددة لمرض السرطان تتعاون مع السلطات المحلية في إجراء اختبارات الكشف. وهذه المعاهد هي جمعية السرطان اليونانية ومعهد الأورام اليوناني والمعهد اليوناني للسرطان.</w:t>
      </w:r>
    </w:p>
    <w:p w:rsidR="00000000" w:rsidRDefault="00000000">
      <w:pPr>
        <w:pStyle w:val="SingleTxt"/>
        <w:tabs>
          <w:tab w:val="clear" w:pos="1267"/>
          <w:tab w:val="left" w:pos="1486"/>
        </w:tabs>
        <w:ind w:left="1927" w:right="1264" w:hanging="663"/>
        <w:rPr>
          <w:rtl/>
        </w:rPr>
      </w:pPr>
      <w:r>
        <w:rPr>
          <w:rtl/>
        </w:rPr>
        <w:tab/>
        <w:t>•</w:t>
      </w:r>
      <w:r>
        <w:rPr>
          <w:rtl/>
        </w:rPr>
        <w:tab/>
        <w:t>وتوجد وحدات متنقلة للفحوص الوقائية ضد أمراض سرطان عنق الرحم وسرطان الرحم وسرطان الثدي حيث يتم فحص النساء سنويا في أماكن إقامتهن. وفي حملتين كبيرتين باستخدام الوحدات المتنقلة، أتاحت جمعية السرطان اليونانية للإناث من سكان 11 إقليما إجراء فحص لأمراض النساء وللثدي.</w:t>
      </w:r>
    </w:p>
    <w:p w:rsidR="00000000" w:rsidRDefault="00000000">
      <w:pPr>
        <w:pStyle w:val="SingleTxt"/>
        <w:ind w:left="1264" w:right="1264"/>
        <w:rPr>
          <w:rtl/>
        </w:rPr>
      </w:pPr>
      <w:r>
        <w:rPr>
          <w:rtl/>
        </w:rPr>
        <w:tab/>
      </w:r>
      <w:r>
        <w:rPr>
          <w:rtl/>
        </w:rPr>
        <w:tab/>
        <w:t>وتقصد جميع هذه الجهود إلى جعل النساء من شتى الطبقات الاجتماعية ومختلف المستويات التعليمية على دراية بالوقاية. كما تتعاون السلطات المحلية والمنظمات النسائية على تعميم المعلومات المتعلقة بالوقاية وتعليمهن الطرق التي يمكنهن استخدامها لفحص أنفسهن ذاتيا.</w:t>
      </w:r>
    </w:p>
    <w:p w:rsidR="00000000" w:rsidRDefault="00000000">
      <w:pPr>
        <w:pStyle w:val="SingleTxt"/>
        <w:ind w:left="1264" w:right="1264"/>
        <w:rPr>
          <w:rtl/>
        </w:rPr>
      </w:pPr>
      <w:r>
        <w:rPr>
          <w:rtl/>
        </w:rPr>
        <w:tab/>
      </w:r>
      <w:r>
        <w:rPr>
          <w:rtl/>
        </w:rPr>
        <w:tab/>
        <w:t>والنساء اللائي يخضعن للفحص يتم إبلاغهن خطيا عن نتائج فحصهن، فإذا ما أشارت نتائج الفحص إلى حاجة لإجراء المزيد من الاختبارات أو العلاج تحال المرأة إلى وحدات الرعاية الصحية.</w:t>
      </w:r>
    </w:p>
    <w:p w:rsidR="00000000" w:rsidRDefault="00000000">
      <w:pPr>
        <w:pStyle w:val="SingleTxt"/>
        <w:ind w:left="1264" w:right="1264"/>
        <w:rPr>
          <w:rtl/>
        </w:rPr>
      </w:pPr>
      <w:r>
        <w:rPr>
          <w:rtl/>
        </w:rPr>
        <w:tab/>
      </w:r>
      <w:r>
        <w:rPr>
          <w:rtl/>
        </w:rPr>
        <w:tab/>
        <w:t xml:space="preserve">وتعتمد الفحوصات الوقائية في بلادنا على الزيارات الطوعية للنساء إلى المستشفيات أو الوحدات المتنقلة. </w:t>
      </w:r>
    </w:p>
    <w:p w:rsidR="00000000" w:rsidRDefault="00000000">
      <w:pPr>
        <w:pStyle w:val="SingleTxt"/>
        <w:ind w:left="1264" w:right="1264"/>
        <w:rPr>
          <w:rtl/>
        </w:rPr>
      </w:pPr>
      <w:r>
        <w:rPr>
          <w:rtl/>
        </w:rPr>
        <w:tab/>
      </w:r>
      <w:r>
        <w:rPr>
          <w:rtl/>
        </w:rPr>
        <w:tab/>
        <w:t>وقد جرت لعدة سنوات ممارسة إعادة التأهيل النفسي الاجتماعي ويقدَّم أساسا بواسطة الأفرقة العلمية في مستشفيات السرطان وجمعيات السرطان طبقا للمواصفات والمعايير الدولية.</w:t>
      </w:r>
    </w:p>
    <w:p w:rsidR="00000000" w:rsidRDefault="00000000">
      <w:pPr>
        <w:pStyle w:val="SingleTxt"/>
        <w:ind w:left="1264" w:right="1264"/>
        <w:rPr>
          <w:rtl/>
        </w:rPr>
      </w:pPr>
      <w:r>
        <w:rPr>
          <w:rtl/>
        </w:rPr>
        <w:tab/>
      </w:r>
      <w:r>
        <w:rPr>
          <w:rtl/>
        </w:rPr>
        <w:tab/>
        <w:t>ويولى الاهتمام (عن طريق مستشفيات السرطان والمراكز والاتحادات الصحية) بتقديم المساعدة المعنوية والمادية والعون للمرضى وأُسرهم.</w:t>
      </w:r>
    </w:p>
    <w:p w:rsidR="00000000" w:rsidRDefault="00000000">
      <w:pPr>
        <w:pStyle w:val="SingleTxt"/>
        <w:ind w:left="1264" w:right="1264"/>
        <w:rPr>
          <w:rtl/>
        </w:rPr>
      </w:pPr>
      <w:r>
        <w:rPr>
          <w:rtl/>
        </w:rPr>
        <w:tab/>
      </w:r>
      <w:r>
        <w:rPr>
          <w:rtl/>
        </w:rPr>
        <w:tab/>
        <w:t>وفي أثينا وثيسالونيكي وفي المدن اليونانية الأخرى يتم إنشاء عدد من الدور لإقامة وحماية مرضى السرطان. كما نَشَرت الأمانة العامة للشباب كراستين مبسطتين عن سرطان الثدي وسرطان الرحم.</w:t>
      </w:r>
    </w:p>
    <w:p w:rsidR="00000000" w:rsidRDefault="00000000">
      <w:pPr>
        <w:pStyle w:val="SingleTxt"/>
        <w:ind w:left="1264" w:right="1264"/>
        <w:rPr>
          <w:rtl/>
        </w:rPr>
      </w:pPr>
      <w:r>
        <w:rPr>
          <w:rtl/>
        </w:rPr>
        <w:tab/>
      </w:r>
      <w:r>
        <w:rPr>
          <w:rtl/>
        </w:rPr>
        <w:tab/>
        <w:t>وأنشأت وزارة الصحة عيادات خاصة للمرضى الخارجيين معنية بهشاشة العظام في المستشفيات الإقليمية التابعة للمنظومة الصحية الوطنية وتدعمها مختبرات وأجهزة متخصصة لقياس كثافة العظام. كما تموِّل برامج تعليمية للعاملين الطبيين بشأن التشخيص المبكِّر والوقاية والمعالجة لهشاشة العظام فيما بعد انقطاع الطمث.</w:t>
      </w:r>
    </w:p>
    <w:p w:rsidR="00000000" w:rsidRDefault="00000000">
      <w:pPr>
        <w:pStyle w:val="SingleTxt"/>
        <w:ind w:left="1264" w:right="1264"/>
        <w:rPr>
          <w:rtl/>
        </w:rPr>
      </w:pPr>
      <w:r>
        <w:rPr>
          <w:rtl/>
        </w:rPr>
        <w:tab/>
      </w:r>
      <w:r>
        <w:rPr>
          <w:rtl/>
        </w:rPr>
        <w:tab/>
        <w:t>وتنتشر أمراض الغدة الدرقية في اليونان بمعدل خمسة أضعاف بين النساء بالنسبة إلى الرجال، وتظهر في معظم الأحيان على شكل تضخم بسيط في الغدة الدرقية يعقبه في الغالب اختلالات وظيفية (إفراط في نشاط الغدة أو قصور في الغدة) والتهابات في الغدة الدرقية والإصابة بسرطان الغدة الدرقية. ومن العوامل الحاسمة في تقليل إصابات التضخم البسيط في الغدة ما تم في الستينات من إضافة اليود إلى ملح الطعام.</w:t>
      </w:r>
    </w:p>
    <w:p w:rsidR="00000000" w:rsidRDefault="00000000">
      <w:pPr>
        <w:pStyle w:val="SingleTxt"/>
        <w:ind w:left="1264" w:right="1264"/>
        <w:rPr>
          <w:rtl/>
        </w:rPr>
      </w:pPr>
      <w:r>
        <w:rPr>
          <w:rtl/>
        </w:rPr>
        <w:tab/>
      </w:r>
      <w:r>
        <w:rPr>
          <w:rtl/>
        </w:rPr>
        <w:tab/>
        <w:t>وتعالَج أمراض الغدة الدرقية في أقسام متخصصة في علم الغدد الصماء في المستشفيات التابعة للمنظومة الصحية الوطنية وتدعمها مختبرات وأقسام للنظائر المشِعَّة متخصصة في علم الغدد، مما أسهم في التشخيص المبكِّر وفي معالجة حالات الغدة الدرقية وأدى بالتالي إلى خفض معدلات الإصابة بها والوفاة من جرائها.</w:t>
      </w:r>
    </w:p>
    <w:p w:rsidR="00000000" w:rsidRDefault="00000000">
      <w:pPr>
        <w:pStyle w:val="SingleTxt"/>
        <w:ind w:left="1264" w:right="1264"/>
        <w:rPr>
          <w:rtl/>
        </w:rPr>
      </w:pPr>
      <w:r>
        <w:rPr>
          <w:b/>
          <w:bCs/>
          <w:rtl/>
        </w:rPr>
        <w:t>تنظيم الأسرة</w:t>
      </w:r>
    </w:p>
    <w:p w:rsidR="00000000" w:rsidRDefault="00000000">
      <w:pPr>
        <w:pStyle w:val="SingleTxt"/>
        <w:ind w:left="1264" w:right="1264"/>
        <w:rPr>
          <w:rtl/>
        </w:rPr>
      </w:pPr>
      <w:r>
        <w:rPr>
          <w:rtl/>
        </w:rPr>
        <w:tab/>
      </w:r>
      <w:r>
        <w:rPr>
          <w:rtl/>
        </w:rPr>
        <w:tab/>
        <w:t>أُدخِل تنظيم الأسرة في اليونان بمقتضى القانون 1036/80 بينما جعله القانون 1397/83 جزءا من المنظومة الصحية الوطنية. وهو يشكِّل عنصرا كبيرا من الخدمات الصحية الأساسية وجزءا لا يتجزأ من الرعاية الصحية الأوَّلية ويسهم في الاختيار الواعي في مجال الإنجاب، كما يساعد على مواجهة مشاكل الإنجاب والوقاية من الأمراض المنقولة عن طريق الاتصال الجنسي، ويقلِّل من النتائج المترتبة على حالات الحمل غير المرغوب بها أو المبكِّرة قبل أوانها، ويساعد على منع إصابات السرطان بين النساء (الثدي والرحم) ويعزِّز الثقافة الجنسية.</w:t>
      </w:r>
    </w:p>
    <w:p w:rsidR="00000000" w:rsidRDefault="00000000">
      <w:pPr>
        <w:pStyle w:val="SingleTxt"/>
        <w:ind w:left="1264" w:right="1264"/>
        <w:rPr>
          <w:rtl/>
        </w:rPr>
      </w:pPr>
      <w:r>
        <w:rPr>
          <w:rtl/>
        </w:rPr>
        <w:tab/>
      </w:r>
      <w:r>
        <w:rPr>
          <w:rtl/>
        </w:rPr>
        <w:tab/>
        <w:t>ويتمثل الهدف المنشود في كفالة تغطية متكافئة لاحتياجات السكان من خلال مراكز تنظيم الأسرة ويوجد مركز في كل مستشفى بالولايات وتقدَّم المشورة بالإضافة إلى خدمات مماثلة في تنظيم الأسرة عن طريق جميع المراكز الصحية التي يبلغ عددها حاليا 46 من مراكز تنظيم الأسرة معظمها يعمل في إطار عيادات أمراض النساء والقبالة بالمستشفيات الواقعة في الأقاليم والمناطق بينما يعمل بعضها من خلال خدمات مؤسسة التأمينات الاجتماعية أو إدارة الرعاية الاجتماعية بالصليب الأحمر الهيليني  وعندما لا يضم المستشفى مركزا من هذا النوع تقدَّم خدمات تنظيم الأسرة من خلال الأقسام الخارجية لأمراض النساء والولادة كما تُقدَّم الخدمات المماثلة بواسطة 60 مركزا صحيا.</w:t>
      </w:r>
    </w:p>
    <w:p w:rsidR="00000000" w:rsidRDefault="00000000">
      <w:pPr>
        <w:pStyle w:val="SingleTxt"/>
        <w:ind w:left="1264" w:right="1264"/>
        <w:rPr>
          <w:rtl/>
        </w:rPr>
      </w:pPr>
      <w:r>
        <w:rPr>
          <w:rtl/>
        </w:rPr>
        <w:tab/>
      </w:r>
      <w:r>
        <w:rPr>
          <w:rtl/>
        </w:rPr>
        <w:tab/>
        <w:t>ومركز تنظيم الأسرة مفتوح يوميا أو مفتوح في أيام وأوقات محدَّدة ويعمل بهذه المراكز موظفون مدرَّبون تدريبا خاصا حيث يهيأ التدريب بواسطة مركزين للتدريب أحدهما في أثينا والآخر في ثيسالونيكي. وبعد انتهاء التدريب، غالبا ما يتم توظيف خريجي المركزين في المراكز الصحية التي يجرى تنظيمها بما يتيح لها تقديم مشورة وخدمات تنظيم الأسرة. وقد أدى تطوير هذه الخدمات بواسطة المراكز الصحية في السنوات الأخيرة إلى تخفيف المشاكل الناجمة عن التوزيع الجغرافي غير المتكافئ لمراكز خدمات تنظيم الأسرة وخاصة في الجزر اليونانية.</w:t>
      </w:r>
    </w:p>
    <w:p w:rsidR="00000000" w:rsidRDefault="00000000">
      <w:pPr>
        <w:pStyle w:val="SingleTxt"/>
        <w:ind w:left="1264" w:right="1264"/>
        <w:rPr>
          <w:rtl/>
        </w:rPr>
      </w:pPr>
      <w:r>
        <w:rPr>
          <w:rtl/>
        </w:rPr>
        <w:tab/>
      </w:r>
      <w:r>
        <w:rPr>
          <w:rtl/>
        </w:rPr>
        <w:tab/>
        <w:t>ويقوم الموظفون الذين يقدمون خدمات تنظيم الأسرة بزيارة المجتمعات المحلية لتقديم المعلومات والوعي وسُبل الحفز بالنسبة للسكان المحليين، متعاونين في ذلك مع السلطات المحلية والإدارية والتربوية وغيرها من السلطات، ويضعون أنفسهم دائما تحت تصرُّف المدارس على جميع المستويات لتقديم المعلومات في ضوء تفاهم مع رابطات الآباء ومع السلطة المختصة بالثقافة الصحية في المدارس.</w:t>
      </w:r>
    </w:p>
    <w:p w:rsidR="00000000" w:rsidRDefault="00000000">
      <w:pPr>
        <w:pStyle w:val="SingleTxt"/>
        <w:ind w:left="1264" w:right="1264"/>
        <w:rPr>
          <w:rtl/>
        </w:rPr>
      </w:pPr>
      <w:r>
        <w:rPr>
          <w:rtl/>
        </w:rPr>
        <w:tab/>
      </w:r>
      <w:r>
        <w:rPr>
          <w:rtl/>
        </w:rPr>
        <w:tab/>
        <w:t>كما يقومون بزيارة مستوطنات الغجر وغيرهم من جماعات الأقلية لتقديم المعلومات وتعزيز الوعي. وهذه الجماعات عادة ما ترتاد الدوائر الصحية التماسا للرعاية الصحية ولكنها لا تطلب المساعدة في حماية وتحسين صحتها. ويتم الإعلام عن المنظمة المعنية بتنظيم الأسرة عن طريق وسائل الإعلام ومنها مثلا الإذاعة المحلية والصحافة والتليفزيون.</w:t>
      </w:r>
    </w:p>
    <w:p w:rsidR="00000000" w:rsidRDefault="00000000">
      <w:pPr>
        <w:pStyle w:val="SingleTxt"/>
        <w:ind w:left="1264" w:right="1264"/>
        <w:rPr>
          <w:rtl/>
        </w:rPr>
      </w:pPr>
      <w:r>
        <w:rPr>
          <w:rtl/>
        </w:rPr>
        <w:tab/>
      </w:r>
      <w:r>
        <w:rPr>
          <w:rtl/>
        </w:rPr>
        <w:tab/>
        <w:t>وبالإضافة إلى المشورة في مجال تنظيم الأسرة فإن المنظمة الوطنية للرعاية الاجتماعية وإدارة الرعاية الاجتماعية بالصليب الأحمر الهيليني تقدم اختبارات رحمية وفحوصات في الطب النسائي دون مقابل بالإضافة إلى تركيب أجهزة اللولب بكلفة زهيدة بالمقارنة مع الأسعار السائدة في القطاع الخاص.</w:t>
      </w:r>
    </w:p>
    <w:p w:rsidR="00000000" w:rsidRDefault="00000000">
      <w:pPr>
        <w:pStyle w:val="SingleTxt"/>
        <w:ind w:left="1264" w:right="1264"/>
        <w:rPr>
          <w:rtl/>
        </w:rPr>
      </w:pPr>
      <w:r>
        <w:rPr>
          <w:rtl/>
        </w:rPr>
        <w:tab/>
      </w:r>
      <w:r>
        <w:rPr>
          <w:rtl/>
        </w:rPr>
        <w:tab/>
        <w:t xml:space="preserve">ومراكز تنظيم الأسرة التابعة لمؤسسة الرعاية الاجتماعية </w:t>
      </w:r>
      <w:r>
        <w:t>–</w:t>
      </w:r>
      <w:r>
        <w:rPr>
          <w:rtl/>
        </w:rPr>
        <w:t xml:space="preserve"> الصليب الأحمر ولمستشفيات "</w:t>
      </w:r>
      <w:r>
        <w:t>ALEXANDRA</w:t>
      </w:r>
      <w:r>
        <w:rPr>
          <w:rtl/>
        </w:rPr>
        <w:t>" و"</w:t>
      </w:r>
      <w:r>
        <w:t>ARETAEIO</w:t>
      </w:r>
      <w:r>
        <w:rPr>
          <w:rtl/>
        </w:rPr>
        <w:t>" تقدم خدماتها المجانية فيما يتجاوز عمليات الفحص بالعينة الرحمية أو فحوصات الطب النسائي لكي تشمل التركيب المجاني لأجهزة اللولب.</w:t>
      </w:r>
    </w:p>
    <w:p w:rsidR="00000000" w:rsidRDefault="00000000">
      <w:pPr>
        <w:pStyle w:val="SingleTxt"/>
        <w:ind w:left="1264" w:right="1264"/>
        <w:rPr>
          <w:rtl/>
        </w:rPr>
      </w:pPr>
      <w:r>
        <w:rPr>
          <w:rtl/>
        </w:rPr>
        <w:tab/>
      </w:r>
      <w:r>
        <w:rPr>
          <w:rtl/>
        </w:rPr>
        <w:tab/>
        <w:t>على أن تطوير شبكة يعتد بها لخدمات تنظيم الأسرة أمر يستغرق وقتا والمشاكل المصادفة حتى الآن ترتبط بنقص الموظفين المدربين والافتقار إلى حيز مناسب. ومن المسلم به أن الوعي والاهتمام من جانب مديري ورؤساء المستشفيات هو المفتاح لضمان التشغيل المناسب والدعم لتنظيم الأسرة.</w:t>
      </w:r>
    </w:p>
    <w:p w:rsidR="00000000" w:rsidRDefault="00000000">
      <w:pPr>
        <w:pStyle w:val="SingleTxt"/>
        <w:ind w:left="1264" w:right="1264"/>
        <w:rPr>
          <w:rtl/>
        </w:rPr>
      </w:pPr>
      <w:r>
        <w:rPr>
          <w:b/>
          <w:bCs/>
          <w:rtl/>
        </w:rPr>
        <w:t xml:space="preserve">منع الحمل </w:t>
      </w:r>
      <w:r>
        <w:rPr>
          <w:b/>
          <w:bCs/>
        </w:rPr>
        <w:t>–</w:t>
      </w:r>
      <w:r>
        <w:rPr>
          <w:b/>
          <w:bCs/>
          <w:rtl/>
        </w:rPr>
        <w:t xml:space="preserve"> الإجهاض</w:t>
      </w:r>
    </w:p>
    <w:p w:rsidR="00000000" w:rsidRDefault="00000000">
      <w:pPr>
        <w:pStyle w:val="SingleTxt"/>
        <w:ind w:left="1264" w:right="1264"/>
        <w:rPr>
          <w:rtl/>
        </w:rPr>
      </w:pPr>
      <w:r>
        <w:rPr>
          <w:rtl/>
        </w:rPr>
        <w:tab/>
      </w:r>
      <w:r>
        <w:rPr>
          <w:rtl/>
        </w:rPr>
        <w:tab/>
        <w:t>لأن أجهزة منع الحمل يتم التعامل فيها بواسطة  القطاع الخاص، فإن هذه الحقيقة تحول دون جمع بيانات عن عملية منع الحمل في بلادنا. ويبدو أن استخدام الحوافظ وطريقة قطع الاتصال ما زالت هي أكثر الطرق شيوعا. كما أن تزايد استخدام الحوافظ يرتبط بمرض الإيدز وبالحملة الإعلامية المتصلة به، كما يبدو أنه يشكل جزئيا أحد أسباب الانخفاض في عدد حالات الإجهاض بالإضافة إلى التشريعات المتعلقة بالإجهاض (القانون 1609/85) وانتشار سياسة تنظيم الأسرة.</w:t>
      </w:r>
    </w:p>
    <w:p w:rsidR="00000000" w:rsidRDefault="00000000">
      <w:pPr>
        <w:pStyle w:val="SingleTxt"/>
        <w:ind w:left="1264" w:right="1264"/>
        <w:rPr>
          <w:rtl/>
        </w:rPr>
      </w:pPr>
      <w:r>
        <w:rPr>
          <w:rtl/>
        </w:rPr>
        <w:tab/>
      </w:r>
      <w:r>
        <w:rPr>
          <w:rtl/>
        </w:rPr>
        <w:tab/>
        <w:t>وطبقا لتقديرات إدارة تنظيم الأسرة التابعة للعيادة الجامعية الثانية للتوليد وأمراض النساء في مستشفى أريتايو، فإن طرائق منع الحمل المستخدمة في اليونان تعكس التوزيع التالي: الرفال، 45 في المائة وقطع الاتصال مترافقا مع طريقة الحساب 20 - 30 في المائة، وحبوب منع الحمل 2 في المائة وجهاز اللولب الرحمي10 في المائة. وفيما يتعلق باستخدام جهاز اللولب وحبوب منع الحمل ومبيدات السائل المنوي، فإن الاختلاف بين أثينا ومناطق المقاطعات قد يصل إلى 40 في المائة. كما أن الرفالات والواقيات النسوية وغير ذلك من الطرائق معروفة في اليونان ولكنها ليست مستخدمة.</w:t>
      </w:r>
    </w:p>
    <w:p w:rsidR="00000000" w:rsidRDefault="00000000">
      <w:pPr>
        <w:pStyle w:val="SingleTxt"/>
        <w:ind w:left="1264" w:right="1264"/>
        <w:rPr>
          <w:rtl/>
        </w:rPr>
      </w:pPr>
      <w:r>
        <w:rPr>
          <w:rtl/>
        </w:rPr>
        <w:tab/>
      </w:r>
      <w:r>
        <w:rPr>
          <w:rtl/>
        </w:rPr>
        <w:tab/>
        <w:t xml:space="preserve">ويبين عدد حالات الإجهاض في السنوات 1994 </w:t>
      </w:r>
      <w:r>
        <w:t>–</w:t>
      </w:r>
      <w:r>
        <w:rPr>
          <w:rtl/>
        </w:rPr>
        <w:t xml:space="preserve"> 2000 انخفاضاً بنسبة تقرب من 30 في المائة بين عموم السكان. ومن الأمور المشجعة على وجه الخصوص ما حدث من انخفاض في حالات الإجهاض بين صفوف المراهقين من السكان (16 </w:t>
      </w:r>
      <w:r>
        <w:t>–</w:t>
      </w:r>
      <w:r>
        <w:rPr>
          <w:rtl/>
        </w:rPr>
        <w:t xml:space="preserve"> 19 سنة). وهذا يعزى من ناحية إلى أنشطة المعلومات المتكررة التي تُبذل في المدارس من جانب وزارة التربية بالتعاون من منظمات مختلفة مثل الجمعية اليونانية للطفولة والطب النسائي للشباب وإلى الاستخدام الكثير للرفالات في ضوء زيادة الأمراض المنقولة عن طريق الانتشار الجنسي.</w:t>
      </w:r>
    </w:p>
    <w:p w:rsidR="00000000" w:rsidRDefault="00000000">
      <w:pPr>
        <w:pStyle w:val="SingleTxt"/>
        <w:ind w:left="1264" w:right="1264"/>
        <w:rPr>
          <w:rtl/>
        </w:rPr>
      </w:pPr>
      <w:r>
        <w:rPr>
          <w:rtl/>
        </w:rPr>
        <w:tab/>
      </w:r>
      <w:r>
        <w:rPr>
          <w:rtl/>
        </w:rPr>
        <w:tab/>
        <w:t>وطبقا للمصدر نفسه (إدارة تنظيم الأسرة التابعة للعيادة الثانية للتوليد وأمراض النساء بالجامعة في مستشفى أريتايو) تفيد المراكز الطبية المختلفة في أثينا وما حولها برقم يبلغ 000 100 إلى 000 120 عن حالات الإجهاض سنويا، وهذا الرقم ما زال مرتفعا نسبيا ولكنه أقل بكثير إذا ما قورن بسنوات سابقة.</w:t>
      </w:r>
    </w:p>
    <w:p w:rsidR="00000000" w:rsidRDefault="00000000">
      <w:pPr>
        <w:pStyle w:val="SingleTxt"/>
        <w:ind w:left="1264" w:right="1264"/>
        <w:rPr>
          <w:rtl/>
        </w:rPr>
      </w:pPr>
      <w:r>
        <w:rPr>
          <w:b/>
          <w:bCs/>
          <w:rtl/>
        </w:rPr>
        <w:t>الثقافة الصحية في المدارس</w:t>
      </w:r>
    </w:p>
    <w:p w:rsidR="00000000" w:rsidRDefault="00000000">
      <w:pPr>
        <w:pStyle w:val="SingleTxt"/>
        <w:ind w:left="1264" w:right="1264"/>
        <w:rPr>
          <w:rtl/>
        </w:rPr>
      </w:pPr>
      <w:r>
        <w:rPr>
          <w:rtl/>
        </w:rPr>
        <w:tab/>
      </w:r>
      <w:r>
        <w:rPr>
          <w:rtl/>
        </w:rPr>
        <w:tab/>
        <w:t>برامج الثقافة الصحية في المدارس مصممة ومنفذة بمعرفة وزارة التربية وتهدف إلى تعزيز الشعور بالمسؤولية واحترام الذات والثقة في النفس والشخصية والمهارات لدى التلاميذ من خلال التعلم الفعال المستند إلى التجربة وكذلك إلى إسداء مساهمة ملموسة من شأنها الحث على اتباع المواقف والسلوكيات الصحية في الحياة.</w:t>
      </w:r>
    </w:p>
    <w:p w:rsidR="00000000" w:rsidRDefault="00000000">
      <w:pPr>
        <w:pStyle w:val="SingleTxt"/>
        <w:ind w:left="1264" w:right="1264"/>
        <w:rPr>
          <w:rtl/>
        </w:rPr>
      </w:pPr>
      <w:r>
        <w:rPr>
          <w:rtl/>
        </w:rPr>
        <w:tab/>
      </w:r>
      <w:r>
        <w:rPr>
          <w:rtl/>
        </w:rPr>
        <w:tab/>
        <w:t>وتشمل البرامج مواضيع كثيرة من بينها مواد التعاطي إلى حد الإدمان والتدخين والسرطان والتغذية والسيطرة على القلق وما إلى ذلك. ومن أهم المواضيع التي تشملها الثقافة الصحية تلك التي تعالج أمر العلاقات بين الجنسين، والثقافة الجنسية، والأمراض المنقولة عن طريق الاتصال الجنسي، ومرض الإيدز ومرض التهاب الكبد الوبائي باء والعلاقات بين الأشخاص والصحة العقلية (النزعة العرقية والعنف والتعامل مع حالات الحزن وكراهية الأجانب) فضلا عن المساواة بين الجنسين والاستبعاد الاجتماعي والفرص المتكافئة.</w:t>
      </w:r>
    </w:p>
    <w:p w:rsidR="00000000" w:rsidRDefault="00000000">
      <w:pPr>
        <w:pStyle w:val="SingleTxt"/>
        <w:ind w:left="1264" w:right="1264"/>
        <w:rPr>
          <w:rtl/>
        </w:rPr>
      </w:pPr>
      <w:r>
        <w:rPr>
          <w:rtl/>
        </w:rPr>
        <w:tab/>
      </w:r>
      <w:r>
        <w:rPr>
          <w:rtl/>
        </w:rPr>
        <w:tab/>
        <w:t>وقد أدخلت الثقافة الصحية إلى المدارس بموجب المرسوم الرئاسي 35/91 الذي نص على أن مواضيع الثقافة الصحية هي مواضيع اختيارية في التعليم الثانوي. ثم صدر قرار وزاري في عام 1992 (زاي 2/4867/82-7-92) لينص على أن برامج الثقافة الصحية تشكل جزءً من الأنشطة المدرسية.</w:t>
      </w:r>
    </w:p>
    <w:p w:rsidR="00000000" w:rsidRDefault="00000000">
      <w:pPr>
        <w:pStyle w:val="SingleTxt"/>
        <w:ind w:left="1264" w:right="1264"/>
        <w:rPr>
          <w:rtl/>
        </w:rPr>
      </w:pPr>
      <w:r>
        <w:rPr>
          <w:rtl/>
        </w:rPr>
        <w:tab/>
      </w:r>
      <w:r>
        <w:rPr>
          <w:rtl/>
        </w:rPr>
        <w:tab/>
        <w:t>على أن الإصلاح التعليمي (القانون 2525/1997) لم يشمل أي بند يتعلق بالثقافة الصحية التي استمرت بالتالي بوصفها مدرجة ضمن المواضيع الاختيارية بالتعليم الثانوي.</w:t>
      </w:r>
    </w:p>
    <w:p w:rsidR="00000000" w:rsidRDefault="00000000">
      <w:pPr>
        <w:pStyle w:val="SingleTxt"/>
        <w:ind w:left="1264" w:right="1264"/>
        <w:rPr>
          <w:rtl/>
        </w:rPr>
      </w:pPr>
      <w:r>
        <w:rPr>
          <w:rtl/>
        </w:rPr>
        <w:tab/>
      </w:r>
      <w:r>
        <w:rPr>
          <w:rtl/>
        </w:rPr>
        <w:tab/>
        <w:t>وصدر القانون 2817/2000 بشأن "تثقيف الأشخاص ذوي الاحتياجات التعليمية الخاصة وأحكام أخرى" ليجعل الثقافة الصحية موضوعاً إجباريا في التعليم الابتدائي والثانوي. وتنص المادة 7 على تنفيذ برامج الثقافة الصحية التي تشكل جزءاً من المقررات والمناهج بالمدارس وتشمل المحتويات والأنشطة التفصيلية الجاري تدريسها.</w:t>
      </w:r>
    </w:p>
    <w:p w:rsidR="00000000" w:rsidRDefault="00000000">
      <w:pPr>
        <w:pStyle w:val="SingleTxt"/>
        <w:ind w:left="1264" w:right="1264"/>
        <w:rPr>
          <w:rtl/>
        </w:rPr>
      </w:pPr>
      <w:r>
        <w:rPr>
          <w:rtl/>
        </w:rPr>
        <w:tab/>
      </w:r>
      <w:r>
        <w:rPr>
          <w:rtl/>
        </w:rPr>
        <w:tab/>
        <w:t>أما المسؤولية عن تنفيذ "الثقافة الصحية في المدارس" فتقع على عاتق الشبكة التربوية الوطنية للثقافة الصحية التي ما برحت تعمل منذ عام 1995 وتشمل:</w:t>
      </w:r>
    </w:p>
    <w:p w:rsidR="00000000" w:rsidRDefault="00000000">
      <w:pPr>
        <w:pStyle w:val="SingleTxt"/>
        <w:ind w:left="1264" w:right="1264"/>
        <w:rPr>
          <w:rtl/>
        </w:rPr>
      </w:pPr>
      <w:r>
        <w:rPr>
          <w:rtl/>
        </w:rPr>
        <w:t>(أ)</w:t>
      </w:r>
      <w:r>
        <w:rPr>
          <w:rtl/>
        </w:rPr>
        <w:tab/>
        <w:t>مكتب الثقافة الصحية بمديرية التعليم الثانوي في وزارة التربية،</w:t>
      </w:r>
    </w:p>
    <w:p w:rsidR="00000000" w:rsidRDefault="00000000">
      <w:pPr>
        <w:pStyle w:val="SingleTxt"/>
        <w:ind w:left="1264" w:right="1264"/>
        <w:rPr>
          <w:rtl/>
        </w:rPr>
      </w:pPr>
      <w:r>
        <w:rPr>
          <w:rtl/>
        </w:rPr>
        <w:t>(ب)</w:t>
      </w:r>
      <w:r>
        <w:rPr>
          <w:rtl/>
        </w:rPr>
        <w:tab/>
        <w:t>الموظفون المسئولون عن الثقافة الصحية (موظف واحد في كل مديرية للتعليم الثانوي بالبلاد)</w:t>
      </w:r>
    </w:p>
    <w:p w:rsidR="00000000" w:rsidRDefault="00000000">
      <w:pPr>
        <w:pStyle w:val="SingleTxt"/>
        <w:ind w:left="1264" w:right="1264"/>
        <w:rPr>
          <w:rtl/>
        </w:rPr>
      </w:pPr>
      <w:r>
        <w:rPr>
          <w:rtl/>
        </w:rPr>
        <w:t>(ج)</w:t>
      </w:r>
      <w:r>
        <w:rPr>
          <w:rtl/>
        </w:rPr>
        <w:tab/>
        <w:t>المدرسون الذين ينفذون برامج الثقافة الصحية في المدارس.</w:t>
      </w:r>
    </w:p>
    <w:p w:rsidR="00000000" w:rsidRDefault="00000000">
      <w:pPr>
        <w:pStyle w:val="SingleTxt"/>
        <w:ind w:left="1264" w:right="1264"/>
        <w:rPr>
          <w:rtl/>
        </w:rPr>
      </w:pPr>
      <w:r>
        <w:rPr>
          <w:rtl/>
        </w:rPr>
        <w:tab/>
      </w:r>
      <w:r>
        <w:rPr>
          <w:rtl/>
        </w:rPr>
        <w:tab/>
        <w:t xml:space="preserve">وقد بدأ التنفيذ المنهجي لبرامج الثقافة الصحية في العام الدراسي 1994 </w:t>
      </w:r>
      <w:r>
        <w:t>–</w:t>
      </w:r>
      <w:r>
        <w:rPr>
          <w:rtl/>
        </w:rPr>
        <w:t xml:space="preserve">1995 في الفترة الثلاثية 1997 </w:t>
      </w:r>
      <w:r>
        <w:t>–</w:t>
      </w:r>
      <w:r>
        <w:rPr>
          <w:rtl/>
        </w:rPr>
        <w:t xml:space="preserve"> 2000، حيث تم تطبيق 000 200 من برامج الثقافة الصحية في المدارس الثانوية ومنها 15 في المائة شملت الثقافة الجنسية والعلاقات بين الأشخاص.</w:t>
      </w:r>
    </w:p>
    <w:p w:rsidR="00000000" w:rsidRDefault="00000000">
      <w:pPr>
        <w:pStyle w:val="SingleTxt"/>
        <w:ind w:left="1264" w:right="1264"/>
        <w:rPr>
          <w:rtl/>
        </w:rPr>
      </w:pPr>
      <w:r>
        <w:rPr>
          <w:rtl/>
        </w:rPr>
        <w:tab/>
      </w:r>
      <w:r>
        <w:rPr>
          <w:rtl/>
        </w:rPr>
        <w:tab/>
        <w:t>وفضلا عن ذلك، تم تنفيذ 52 برنامجا نموذجيا لدعم المبادرات المتخذة في مجال الثقافة الصحية على شكل فعاليات مشتركة بين وحدات المدارس والهيئات الأخرى ومن بينها كان ثمة 15 برنامجا للتعليم الابتدائي.</w:t>
      </w:r>
    </w:p>
    <w:p w:rsidR="00000000" w:rsidRDefault="00000000">
      <w:pPr>
        <w:pStyle w:val="SingleTxt"/>
        <w:ind w:left="1264" w:right="1264"/>
        <w:rPr>
          <w:rtl/>
        </w:rPr>
      </w:pPr>
      <w:r>
        <w:rPr>
          <w:rtl/>
        </w:rPr>
        <w:tab/>
      </w:r>
      <w:r>
        <w:rPr>
          <w:rtl/>
        </w:rPr>
        <w:tab/>
        <w:t>ويتسم بأهمية خاصة الأنشطة المبذولة في ميدان التعليم المستمر للمدرسين وقد شملت:</w:t>
      </w:r>
    </w:p>
    <w:p w:rsidR="00000000" w:rsidRDefault="00000000">
      <w:pPr>
        <w:pStyle w:val="SingleTxt"/>
        <w:tabs>
          <w:tab w:val="clear" w:pos="1267"/>
          <w:tab w:val="left" w:pos="1486"/>
        </w:tabs>
        <w:ind w:left="1927" w:right="1264" w:hanging="663"/>
        <w:rPr>
          <w:rtl/>
        </w:rPr>
      </w:pPr>
      <w:r>
        <w:rPr>
          <w:rtl/>
        </w:rPr>
        <w:tab/>
        <w:t>•</w:t>
      </w:r>
      <w:r>
        <w:rPr>
          <w:rtl/>
        </w:rPr>
        <w:tab/>
        <w:t>حلقة دراسية للتدريب المستمر لمدة 80 ساعة خلال عشرة أيام للموظفين المسئولين عن الثقافة الصحية (أب/أغسطس 1998)</w:t>
      </w:r>
    </w:p>
    <w:p w:rsidR="00000000" w:rsidRDefault="00000000">
      <w:pPr>
        <w:pStyle w:val="SingleTxt"/>
        <w:tabs>
          <w:tab w:val="clear" w:pos="1267"/>
          <w:tab w:val="left" w:pos="1486"/>
        </w:tabs>
        <w:ind w:left="1927" w:right="1264" w:hanging="663"/>
        <w:rPr>
          <w:rtl/>
        </w:rPr>
      </w:pPr>
      <w:r>
        <w:rPr>
          <w:rtl/>
        </w:rPr>
        <w:tab/>
        <w:t>•</w:t>
      </w:r>
      <w:r>
        <w:rPr>
          <w:rtl/>
        </w:rPr>
        <w:tab/>
        <w:t xml:space="preserve">برنامج للتدريب المستمر قوامه 240 ساعة واستغرق شهرين وحضره 120 من موظفي الثقافة الصحية من جميع مديريات التعليم الثانوي في البلد (حزيران/يونيه </w:t>
      </w:r>
      <w:r>
        <w:t>–</w:t>
      </w:r>
      <w:r>
        <w:rPr>
          <w:rtl/>
        </w:rPr>
        <w:t xml:space="preserve"> تموز/يوليه 1999)</w:t>
      </w:r>
    </w:p>
    <w:p w:rsidR="00000000" w:rsidRDefault="00000000">
      <w:pPr>
        <w:pStyle w:val="SingleTxt"/>
        <w:tabs>
          <w:tab w:val="clear" w:pos="1267"/>
          <w:tab w:val="left" w:pos="1486"/>
        </w:tabs>
        <w:ind w:left="1927" w:right="1264" w:hanging="663"/>
        <w:rPr>
          <w:rtl/>
        </w:rPr>
      </w:pPr>
      <w:r>
        <w:rPr>
          <w:rtl/>
        </w:rPr>
        <w:tab/>
        <w:t>•</w:t>
      </w:r>
      <w:r>
        <w:rPr>
          <w:rtl/>
        </w:rPr>
        <w:tab/>
        <w:t>123 حلقة دراسية مكثفة للتدريب المستمر على مدى 40 ساعة موزعة فيما بين جميع مديريات التعليم الثانوي في البلاد. وقد حضر هذه الحلقات الدراسية 000 4 من معلمي المدارس منهم 10 في المائة ممن خدموا في مدارس التعليم الابتدائي.</w:t>
      </w:r>
    </w:p>
    <w:p w:rsidR="00000000" w:rsidRDefault="00000000">
      <w:pPr>
        <w:pStyle w:val="SingleTxt"/>
        <w:ind w:left="1927" w:right="1264" w:hanging="663"/>
        <w:rPr>
          <w:rtl/>
        </w:rPr>
      </w:pPr>
      <w:r>
        <w:rPr>
          <w:rtl/>
        </w:rPr>
        <w:tab/>
      </w:r>
      <w:r>
        <w:rPr>
          <w:rtl/>
        </w:rPr>
        <w:tab/>
      </w:r>
      <w:r>
        <w:rPr>
          <w:b/>
          <w:bCs/>
          <w:rtl/>
        </w:rPr>
        <w:t>وقد شملت الإجراءات المنفذة لتعميم ونشر الثقافة الصحية ما يلي</w:t>
      </w:r>
      <w:r>
        <w:rPr>
          <w:rtl/>
        </w:rPr>
        <w:t>:</w:t>
      </w:r>
    </w:p>
    <w:p w:rsidR="00000000" w:rsidRDefault="00000000">
      <w:pPr>
        <w:pStyle w:val="SingleTxt"/>
        <w:tabs>
          <w:tab w:val="clear" w:pos="1267"/>
          <w:tab w:val="left" w:pos="1486"/>
        </w:tabs>
        <w:ind w:left="1927" w:right="1264" w:hanging="663"/>
        <w:rPr>
          <w:rtl/>
        </w:rPr>
      </w:pPr>
      <w:r>
        <w:rPr>
          <w:rtl/>
        </w:rPr>
        <w:tab/>
        <w:t>•</w:t>
      </w:r>
      <w:r>
        <w:rPr>
          <w:rtl/>
        </w:rPr>
        <w:tab/>
        <w:t xml:space="preserve">اجتماعات ليوم واحد على مستوى الولاية (اجتماع في كل مديرية للتعليم الثانوي) وعقدت خلال العامين الدراسيين 1997 </w:t>
      </w:r>
      <w:r>
        <w:t>–</w:t>
      </w:r>
      <w:r>
        <w:rPr>
          <w:rtl/>
        </w:rPr>
        <w:t xml:space="preserve"> 1998 و 1998 </w:t>
      </w:r>
      <w:r>
        <w:t>–</w:t>
      </w:r>
      <w:r>
        <w:rPr>
          <w:rtl/>
        </w:rPr>
        <w:t>1999</w:t>
      </w:r>
    </w:p>
    <w:p w:rsidR="00000000" w:rsidRDefault="00000000">
      <w:pPr>
        <w:pStyle w:val="SingleTxt"/>
        <w:tabs>
          <w:tab w:val="clear" w:pos="1267"/>
          <w:tab w:val="left" w:pos="1486"/>
        </w:tabs>
        <w:ind w:left="1927" w:right="1264" w:hanging="663"/>
        <w:rPr>
          <w:rtl/>
        </w:rPr>
      </w:pPr>
      <w:r>
        <w:rPr>
          <w:rtl/>
        </w:rPr>
        <w:tab/>
        <w:t>•</w:t>
      </w:r>
      <w:r>
        <w:rPr>
          <w:rtl/>
        </w:rPr>
        <w:tab/>
        <w:t>اجتماعان ليوم واحد لجميع رؤساء مديريات ومكاتب التعليم الثانوي في البلاد ولمستشاري المدارس (كانون الثاني/يناير 1998 و آذار/مارس 1999)</w:t>
      </w:r>
    </w:p>
    <w:p w:rsidR="00000000" w:rsidRDefault="00000000">
      <w:pPr>
        <w:pStyle w:val="SingleTxt"/>
        <w:tabs>
          <w:tab w:val="clear" w:pos="1267"/>
          <w:tab w:val="left" w:pos="1486"/>
        </w:tabs>
        <w:ind w:left="1927" w:right="1264" w:hanging="663"/>
        <w:rPr>
          <w:rtl/>
        </w:rPr>
      </w:pPr>
      <w:r>
        <w:rPr>
          <w:rtl/>
        </w:rPr>
        <w:tab/>
        <w:t>•</w:t>
      </w:r>
      <w:r>
        <w:rPr>
          <w:rtl/>
        </w:rPr>
        <w:tab/>
        <w:t>اجتماع ليوم واحد على المستوى الوطني في أثينا (تشرين الثاني/نوفمبر 1998)</w:t>
      </w:r>
    </w:p>
    <w:p w:rsidR="00000000" w:rsidRDefault="00000000">
      <w:pPr>
        <w:pStyle w:val="SingleTxt"/>
        <w:tabs>
          <w:tab w:val="clear" w:pos="1267"/>
          <w:tab w:val="left" w:pos="1486"/>
        </w:tabs>
        <w:ind w:left="1927" w:right="1264" w:hanging="663"/>
        <w:rPr>
          <w:rtl/>
        </w:rPr>
      </w:pPr>
      <w:r>
        <w:rPr>
          <w:rtl/>
        </w:rPr>
        <w:tab/>
        <w:t>•</w:t>
      </w:r>
      <w:r>
        <w:rPr>
          <w:rtl/>
        </w:rPr>
        <w:tab/>
        <w:t>اجتماع ليومين على المستوى الوطني في أثينا كانون الثاني/يناير 2000).</w:t>
      </w:r>
    </w:p>
    <w:p w:rsidR="00000000" w:rsidRDefault="00000000">
      <w:pPr>
        <w:pStyle w:val="SingleTxt"/>
        <w:ind w:left="1264" w:right="1264"/>
        <w:rPr>
          <w:rtl/>
        </w:rPr>
      </w:pPr>
      <w:r>
        <w:rPr>
          <w:rtl/>
        </w:rPr>
        <w:tab/>
      </w:r>
      <w:r>
        <w:rPr>
          <w:rtl/>
        </w:rPr>
        <w:tab/>
        <w:t xml:space="preserve">وخلال العامين الدراسيين 1996 </w:t>
      </w:r>
      <w:r>
        <w:t>–</w:t>
      </w:r>
      <w:r>
        <w:rPr>
          <w:rtl/>
        </w:rPr>
        <w:t xml:space="preserve"> 1997 و1997 </w:t>
      </w:r>
      <w:r>
        <w:t>–</w:t>
      </w:r>
      <w:r>
        <w:rPr>
          <w:rtl/>
        </w:rPr>
        <w:t xml:space="preserve"> 1998 تعاونت وزارة التربية مع المعهد الوطني للصحة العامة على تنفيذ برامج نموذجية باستخدام طريقة "تثقيف الأقران). وقد أوضح تقييم هذه البرامج مدى تأثيرها على مواقف وسلوكيات التلاميذ في إدارة حياتهم اليومية. واعتبارا من العام الدراسي 2000 </w:t>
      </w:r>
      <w:r>
        <w:t>–</w:t>
      </w:r>
      <w:r>
        <w:rPr>
          <w:rtl/>
        </w:rPr>
        <w:t xml:space="preserve"> 2001، أصبحت الثقافة الصحية تشكل جزءا من منهج المدارس الابتدائية والثانوية.</w:t>
      </w:r>
    </w:p>
    <w:p w:rsidR="00000000" w:rsidRDefault="00000000">
      <w:pPr>
        <w:pStyle w:val="SingleTxt"/>
        <w:ind w:left="1264" w:right="1264"/>
        <w:rPr>
          <w:rtl/>
        </w:rPr>
      </w:pPr>
      <w:r>
        <w:rPr>
          <w:rtl/>
        </w:rPr>
        <w:tab/>
      </w:r>
      <w:r>
        <w:rPr>
          <w:rtl/>
        </w:rPr>
        <w:tab/>
        <w:t xml:space="preserve">ولهذا الغرض، وضع منهج دراسي يشمل 7 وحدات مواضيعية لفئتي العمر(11 </w:t>
      </w:r>
      <w:r>
        <w:t>–</w:t>
      </w:r>
      <w:r>
        <w:rPr>
          <w:rtl/>
        </w:rPr>
        <w:t xml:space="preserve"> 14 سنة و15 </w:t>
      </w:r>
      <w:r>
        <w:t>–</w:t>
      </w:r>
      <w:r>
        <w:rPr>
          <w:rtl/>
        </w:rPr>
        <w:t xml:space="preserve"> 18 سنة).</w:t>
      </w:r>
    </w:p>
    <w:p w:rsidR="00000000" w:rsidRDefault="00000000">
      <w:pPr>
        <w:pStyle w:val="SingleTxt"/>
        <w:ind w:left="1264" w:right="1264"/>
        <w:rPr>
          <w:rtl/>
        </w:rPr>
      </w:pPr>
      <w:r>
        <w:rPr>
          <w:rtl/>
        </w:rPr>
        <w:tab/>
      </w:r>
      <w:r>
        <w:rPr>
          <w:rtl/>
        </w:rPr>
        <w:tab/>
      </w:r>
      <w:r>
        <w:rPr>
          <w:b/>
          <w:bCs/>
          <w:rtl/>
        </w:rPr>
        <w:t>والوحدات المواضيعية هي</w:t>
      </w:r>
      <w:r>
        <w:rPr>
          <w:rtl/>
        </w:rPr>
        <w:t>:</w:t>
      </w:r>
    </w:p>
    <w:p w:rsidR="00000000" w:rsidRDefault="00000000">
      <w:pPr>
        <w:pStyle w:val="SingleTxt"/>
        <w:tabs>
          <w:tab w:val="clear" w:pos="1267"/>
          <w:tab w:val="left" w:pos="1486"/>
        </w:tabs>
        <w:ind w:left="1264" w:right="1264"/>
        <w:rPr>
          <w:rtl/>
        </w:rPr>
      </w:pPr>
      <w:r>
        <w:rPr>
          <w:rtl/>
        </w:rPr>
        <w:tab/>
        <w:t>•</w:t>
      </w:r>
      <w:r>
        <w:rPr>
          <w:rtl/>
        </w:rPr>
        <w:tab/>
        <w:t>منع تعاطي مواد الإدمان</w:t>
      </w:r>
    </w:p>
    <w:p w:rsidR="00000000" w:rsidRDefault="00000000">
      <w:pPr>
        <w:pStyle w:val="SingleTxt"/>
        <w:tabs>
          <w:tab w:val="clear" w:pos="1267"/>
          <w:tab w:val="left" w:pos="1486"/>
        </w:tabs>
        <w:ind w:left="1264" w:right="1264"/>
        <w:rPr>
          <w:rtl/>
        </w:rPr>
      </w:pPr>
      <w:r>
        <w:rPr>
          <w:rtl/>
        </w:rPr>
        <w:tab/>
        <w:t>•</w:t>
      </w:r>
      <w:r>
        <w:rPr>
          <w:rtl/>
        </w:rPr>
        <w:tab/>
        <w:t xml:space="preserve">الصحة العقلية </w:t>
      </w:r>
      <w:r>
        <w:t>–</w:t>
      </w:r>
      <w:r>
        <w:rPr>
          <w:rtl/>
        </w:rPr>
        <w:t xml:space="preserve"> العلاقات الشخصية</w:t>
      </w:r>
    </w:p>
    <w:p w:rsidR="00000000" w:rsidRDefault="00000000">
      <w:pPr>
        <w:pStyle w:val="SingleTxt"/>
        <w:tabs>
          <w:tab w:val="clear" w:pos="1267"/>
          <w:tab w:val="left" w:pos="1486"/>
        </w:tabs>
        <w:ind w:left="1264" w:right="1264"/>
        <w:rPr>
          <w:rtl/>
        </w:rPr>
      </w:pPr>
      <w:r>
        <w:rPr>
          <w:rtl/>
        </w:rPr>
        <w:tab/>
        <w:t>•</w:t>
      </w:r>
      <w:r>
        <w:rPr>
          <w:rtl/>
        </w:rPr>
        <w:tab/>
        <w:t xml:space="preserve">التوعية المرورية </w:t>
      </w:r>
      <w:r>
        <w:t>–</w:t>
      </w:r>
      <w:r>
        <w:rPr>
          <w:rtl/>
        </w:rPr>
        <w:t xml:space="preserve"> الحوادث</w:t>
      </w:r>
    </w:p>
    <w:p w:rsidR="00000000" w:rsidRDefault="00000000">
      <w:pPr>
        <w:pStyle w:val="SingleTxt"/>
        <w:tabs>
          <w:tab w:val="clear" w:pos="1267"/>
          <w:tab w:val="left" w:pos="1486"/>
        </w:tabs>
        <w:ind w:left="1264" w:right="1264"/>
        <w:rPr>
          <w:rtl/>
        </w:rPr>
      </w:pPr>
      <w:r>
        <w:rPr>
          <w:rtl/>
        </w:rPr>
        <w:tab/>
        <w:t>•</w:t>
      </w:r>
      <w:r>
        <w:rPr>
          <w:rtl/>
        </w:rPr>
        <w:tab/>
        <w:t xml:space="preserve">الثقافة الجنسية </w:t>
      </w:r>
      <w:r>
        <w:t>–</w:t>
      </w:r>
      <w:r>
        <w:rPr>
          <w:rtl/>
        </w:rPr>
        <w:t xml:space="preserve"> العلاقات بين الجنسين</w:t>
      </w:r>
    </w:p>
    <w:p w:rsidR="00000000" w:rsidRDefault="00000000">
      <w:pPr>
        <w:pStyle w:val="SingleTxt"/>
        <w:tabs>
          <w:tab w:val="clear" w:pos="1267"/>
          <w:tab w:val="left" w:pos="1486"/>
        </w:tabs>
        <w:ind w:left="1264" w:right="1264"/>
        <w:rPr>
          <w:rtl/>
        </w:rPr>
      </w:pPr>
      <w:r>
        <w:rPr>
          <w:rtl/>
        </w:rPr>
        <w:tab/>
        <w:t>•</w:t>
      </w:r>
      <w:r>
        <w:rPr>
          <w:rtl/>
        </w:rPr>
        <w:tab/>
        <w:t xml:space="preserve">أمراض القلب والأوعية الدموية </w:t>
      </w:r>
      <w:r>
        <w:t>–</w:t>
      </w:r>
      <w:r>
        <w:rPr>
          <w:rtl/>
        </w:rPr>
        <w:t xml:space="preserve"> مزاولة الرياضة</w:t>
      </w:r>
    </w:p>
    <w:p w:rsidR="00000000" w:rsidRDefault="00000000">
      <w:pPr>
        <w:pStyle w:val="SingleTxt"/>
        <w:tabs>
          <w:tab w:val="clear" w:pos="1267"/>
          <w:tab w:val="left" w:pos="1486"/>
        </w:tabs>
        <w:ind w:left="1264" w:right="1264"/>
        <w:rPr>
          <w:rtl/>
        </w:rPr>
      </w:pPr>
      <w:r>
        <w:rPr>
          <w:rtl/>
        </w:rPr>
        <w:tab/>
        <w:t>•</w:t>
      </w:r>
      <w:r>
        <w:rPr>
          <w:rtl/>
        </w:rPr>
        <w:tab/>
        <w:t>صحة الفم</w:t>
      </w:r>
    </w:p>
    <w:p w:rsidR="00000000" w:rsidRDefault="00000000">
      <w:pPr>
        <w:pStyle w:val="SingleTxt"/>
        <w:tabs>
          <w:tab w:val="clear" w:pos="1267"/>
          <w:tab w:val="left" w:pos="1486"/>
        </w:tabs>
        <w:ind w:left="1264" w:right="1264"/>
        <w:rPr>
          <w:rtl/>
        </w:rPr>
      </w:pPr>
      <w:r>
        <w:rPr>
          <w:rtl/>
        </w:rPr>
        <w:tab/>
        <w:t>•</w:t>
      </w:r>
      <w:r>
        <w:rPr>
          <w:rtl/>
        </w:rPr>
        <w:tab/>
        <w:t xml:space="preserve">التغذية </w:t>
      </w:r>
      <w:r>
        <w:t>–</w:t>
      </w:r>
      <w:r>
        <w:rPr>
          <w:rtl/>
        </w:rPr>
        <w:t xml:space="preserve"> العادات التغذوية الصحيحة</w:t>
      </w:r>
    </w:p>
    <w:p w:rsidR="00000000" w:rsidRDefault="00000000">
      <w:pPr>
        <w:pStyle w:val="SingleTxt"/>
        <w:ind w:left="1264" w:right="1264"/>
        <w:rPr>
          <w:rtl/>
        </w:rPr>
      </w:pPr>
      <w:r>
        <w:rPr>
          <w:rtl/>
        </w:rPr>
        <w:tab/>
      </w:r>
      <w:r>
        <w:rPr>
          <w:rtl/>
        </w:rPr>
        <w:tab/>
        <w:t>وتقوم طرق التدريس في مجال الثقافة الصحية على أساس التعلم المتفاعل المستند إلى التجربة</w:t>
      </w:r>
    </w:p>
    <w:p w:rsidR="00000000" w:rsidRDefault="00000000">
      <w:pPr>
        <w:pStyle w:val="SingleTxt"/>
        <w:ind w:left="1264" w:right="1264"/>
        <w:rPr>
          <w:rtl/>
        </w:rPr>
      </w:pPr>
      <w:r>
        <w:rPr>
          <w:rtl/>
        </w:rPr>
        <w:tab/>
      </w:r>
      <w:r>
        <w:rPr>
          <w:rtl/>
        </w:rPr>
        <w:tab/>
        <w:t>كذلك تشكل الثقافة الجنسية والعلاقات الشخصية الحميمة وحدات لها أهميتها ضمن الثقافة الصحية. ويقصد بها أن تنشئ أفراداً مزودين بالوعي الذاتي وبالمسؤولية والثقة في النفس واحترام الرفاق، سواء في العلاقات الجنسية الحميمة أو العلاقات الشخصية ولتنمية المهارات والسلوكيات التي تسهم في إدارة حياتهم اليومية بأسلوب إيجابي.</w:t>
      </w:r>
    </w:p>
    <w:p w:rsidR="00000000" w:rsidRDefault="00000000">
      <w:pPr>
        <w:pStyle w:val="SingleTxt"/>
        <w:ind w:left="1264" w:right="1264"/>
        <w:rPr>
          <w:rtl/>
        </w:rPr>
      </w:pPr>
      <w:r>
        <w:rPr>
          <w:b/>
          <w:bCs/>
          <w:rtl/>
        </w:rPr>
        <w:t>الرضاعة الطبيعية من الأم</w:t>
      </w:r>
    </w:p>
    <w:p w:rsidR="00000000" w:rsidRDefault="00000000">
      <w:pPr>
        <w:pStyle w:val="SingleTxt"/>
        <w:ind w:left="1264" w:right="1264"/>
        <w:rPr>
          <w:rtl/>
        </w:rPr>
      </w:pPr>
      <w:r>
        <w:rPr>
          <w:rtl/>
        </w:rPr>
        <w:tab/>
      </w:r>
      <w:r>
        <w:rPr>
          <w:rtl/>
        </w:rPr>
        <w:tab/>
        <w:t>بذلت جهود خاصة وعديدة لنشر وكفالة ممارسة الرضاعة الطبيعية من الأم في بلدنا. وتم إنشاء هيئة وطنية للرضاعة من الأم (1993) وإعلان يوم عالمي للرضاعة من الأم في عام 1995. وإلى جانب الموضوع الخاص الذي يتم التطرق إليه كل عام، فثمة أنشطة أخرى يجرى تنظيمها مثل المحاضرات، والحلقات الدراسية التثقيفية واجتماعات اليوم الواحد والرسائل الإعلامية التي تبثها أجهزة الإعلام والفعاليات الفنية إلخ وتهدف جميعا إلى زيادة الوعي وتشجيع المواقف الإيجابية والمؤازرة من أجل نشر وحماية أسلوب الرضاعة من الأم.</w:t>
      </w:r>
    </w:p>
    <w:p w:rsidR="00000000" w:rsidRDefault="00000000">
      <w:pPr>
        <w:pStyle w:val="SingleTxt"/>
        <w:ind w:left="1264" w:right="1264"/>
        <w:rPr>
          <w:rtl/>
        </w:rPr>
      </w:pPr>
      <w:r>
        <w:rPr>
          <w:rtl/>
        </w:rPr>
        <w:tab/>
      </w:r>
      <w:r>
        <w:rPr>
          <w:rtl/>
        </w:rPr>
        <w:tab/>
        <w:t>وبالإضافة إلى المنظمات الصحية، فإن هيئات أخرى مثل سلطات الإدارة المحلية والسلطات التعليمية والكنيسة وما إليها تشارك في تنظيم تلك الفعاليات.</w:t>
      </w:r>
    </w:p>
    <w:p w:rsidR="00000000" w:rsidRDefault="00000000">
      <w:pPr>
        <w:pStyle w:val="SingleTxt"/>
        <w:ind w:left="1264" w:right="1264"/>
        <w:rPr>
          <w:rtl/>
        </w:rPr>
      </w:pPr>
      <w:r>
        <w:rPr>
          <w:rtl/>
        </w:rPr>
        <w:tab/>
      </w:r>
      <w:r>
        <w:rPr>
          <w:rtl/>
        </w:rPr>
        <w:tab/>
        <w:t>ويغتنم أطباء الأطفال والقابلات المستخدمون لدى المراكز الصحية هذه الفرصة لتقديم عروض عن مزايا وقيمة الرضاعة من الأم في المدارس بالمناطق التابعين لها.</w:t>
      </w:r>
    </w:p>
    <w:p w:rsidR="00000000" w:rsidRDefault="00000000">
      <w:pPr>
        <w:pStyle w:val="SingleTxt"/>
        <w:ind w:left="1264" w:right="1264"/>
        <w:rPr>
          <w:rtl/>
        </w:rPr>
      </w:pPr>
      <w:r>
        <w:rPr>
          <w:rtl/>
        </w:rPr>
        <w:tab/>
      </w:r>
      <w:r>
        <w:rPr>
          <w:rtl/>
        </w:rPr>
        <w:tab/>
        <w:t>وأخيرا يتم تنظيم حلقات دراسية قوامها 40 ساعة بشأن الرضاعة من الأم وهي موجهة إلى أطباء الأطفال والقابلات التابعين لعيادات طب القبالة والتوليد في المستشفيات العامة.</w:t>
      </w:r>
    </w:p>
    <w:p w:rsidR="00000000" w:rsidRDefault="00000000">
      <w:pPr>
        <w:pStyle w:val="SingleTxt"/>
        <w:ind w:left="1264" w:right="1264"/>
        <w:rPr>
          <w:rtl/>
        </w:rPr>
      </w:pPr>
      <w:r>
        <w:rPr>
          <w:b/>
          <w:bCs/>
          <w:rtl/>
        </w:rPr>
        <w:t>التلقيح الصناعي</w:t>
      </w:r>
    </w:p>
    <w:p w:rsidR="00000000" w:rsidRDefault="00000000">
      <w:pPr>
        <w:pStyle w:val="SingleTxt"/>
        <w:ind w:left="1264" w:right="1264"/>
        <w:rPr>
          <w:rtl/>
        </w:rPr>
      </w:pPr>
      <w:r>
        <w:rPr>
          <w:rtl/>
        </w:rPr>
        <w:tab/>
      </w:r>
      <w:r>
        <w:rPr>
          <w:rtl/>
        </w:rPr>
        <w:tab/>
        <w:t>يسعى القانون 2071/92 إلى أن يرسم الإطار التشريعي للتلقيح الصناعي: إذ ينص على أنه لا يجوز تنفيذ هذا الإجراء إلا في المستشفيات العامة أو في عيادات لطب النساء جيدة التنظيم. كما ينص القانون على صدور مرسوم رئاسي ينظم المسائل التفصيلية في هذا الصدد.</w:t>
      </w:r>
    </w:p>
    <w:p w:rsidR="00000000" w:rsidRDefault="00000000">
      <w:pPr>
        <w:pStyle w:val="SingleTxt"/>
        <w:ind w:left="1264" w:right="1264"/>
        <w:rPr>
          <w:rtl/>
        </w:rPr>
      </w:pPr>
      <w:r>
        <w:rPr>
          <w:rtl/>
        </w:rPr>
        <w:tab/>
      </w:r>
      <w:r>
        <w:rPr>
          <w:rtl/>
        </w:rPr>
        <w:tab/>
        <w:t>وقد تم تشكيل لجنة خاصة من أجل "تشغيل وحدات التلقيح الصناعي" ضمن المجلس الصحي المركزي. وتلك مسألة معقدة ومتعددة الأبعاد إذ تشمل قضايا بيولوجية - أخلاقية فضلا عن التكنولوجيا البيولوجية الطبية. وثمة آراء مختلفة فيا بين الهيئات المعنية (الكنيسة والمجتمع العلمي وما إلى ذلك) وإصدار المراسيم الرئاسية المطلوبة هو إجراء يستغرق وقتا.</w:t>
      </w:r>
    </w:p>
    <w:p w:rsidR="00000000" w:rsidRDefault="00000000">
      <w:pPr>
        <w:pStyle w:val="SingleTxt"/>
        <w:ind w:left="1264" w:right="1264"/>
        <w:rPr>
          <w:b/>
          <w:bCs/>
          <w:rtl/>
        </w:rPr>
      </w:pPr>
      <w:r>
        <w:rPr>
          <w:b/>
          <w:bCs/>
          <w:rtl/>
        </w:rPr>
        <w:t>الإجراءات التي تتخذها المنظمات غير الحكومية</w:t>
      </w:r>
    </w:p>
    <w:p w:rsidR="00000000" w:rsidRDefault="00000000">
      <w:pPr>
        <w:pStyle w:val="SingleTxt"/>
        <w:ind w:left="1264" w:right="1264"/>
        <w:rPr>
          <w:rtl/>
        </w:rPr>
      </w:pPr>
      <w:r>
        <w:rPr>
          <w:rtl/>
        </w:rPr>
        <w:tab/>
      </w:r>
      <w:r>
        <w:rPr>
          <w:rtl/>
        </w:rPr>
        <w:tab/>
        <w:t>تضطلع المنظمات غير الحكومية بدور مهم في ميدان المعلومات والوعي فيما يتعلق بالصحة الجنسية والإنجابية.</w:t>
      </w:r>
    </w:p>
    <w:p w:rsidR="00000000" w:rsidRDefault="00000000">
      <w:pPr>
        <w:pStyle w:val="SingleTxt"/>
        <w:ind w:left="1264" w:right="1264"/>
        <w:rPr>
          <w:rtl/>
        </w:rPr>
      </w:pPr>
      <w:r>
        <w:rPr>
          <w:rtl/>
        </w:rPr>
        <w:tab/>
      </w:r>
      <w:r>
        <w:rPr>
          <w:rtl/>
        </w:rPr>
        <w:tab/>
        <w:t>فجمعية تنظيم الأسرة تقدم مجانا المعلومات والمشورة وخدمات تنظيم الأسرة لليونانيين والمهاجرين بصرف النظر عن المستوى الاجتماعي الاقتصادي والتعليمي.</w:t>
      </w:r>
    </w:p>
    <w:p w:rsidR="00000000" w:rsidRDefault="00000000">
      <w:pPr>
        <w:pStyle w:val="SingleTxt"/>
        <w:ind w:left="1264" w:right="1264"/>
        <w:rPr>
          <w:rtl/>
        </w:rPr>
      </w:pPr>
      <w:r>
        <w:rPr>
          <w:rtl/>
        </w:rPr>
        <w:tab/>
      </w:r>
      <w:r>
        <w:rPr>
          <w:rtl/>
        </w:rPr>
        <w:tab/>
        <w:t>وهي تتعاون بصورة وثيقة مع منظمات من قبيل الأمم المتحدة (المفوض السامي) وأطباء بغير حدود وأطباء العالم في جهود ترمي إلى تلبية احتياجات النساء المهاجرات في مسائل تنظيم الأسرة.</w:t>
      </w:r>
    </w:p>
    <w:p w:rsidR="00000000" w:rsidRDefault="00000000">
      <w:pPr>
        <w:pStyle w:val="SingleTxt"/>
        <w:ind w:left="1264" w:right="1264"/>
        <w:rPr>
          <w:b/>
          <w:bCs/>
          <w:rtl/>
        </w:rPr>
      </w:pPr>
      <w:r>
        <w:rPr>
          <w:rtl/>
        </w:rPr>
        <w:tab/>
      </w:r>
      <w:r>
        <w:rPr>
          <w:rtl/>
        </w:rPr>
        <w:tab/>
      </w:r>
      <w:r>
        <w:rPr>
          <w:b/>
          <w:bCs/>
          <w:rtl/>
        </w:rPr>
        <w:t>وتشمل أنشطة جمعية تنظيم الأسرة ما يلي:</w:t>
      </w:r>
    </w:p>
    <w:p w:rsidR="00000000" w:rsidRDefault="00000000">
      <w:pPr>
        <w:pStyle w:val="SingleTxt"/>
        <w:tabs>
          <w:tab w:val="clear" w:pos="1267"/>
          <w:tab w:val="left" w:pos="1486"/>
        </w:tabs>
        <w:ind w:left="1927" w:right="1264" w:hanging="663"/>
        <w:rPr>
          <w:rtl/>
        </w:rPr>
      </w:pPr>
      <w:r>
        <w:rPr>
          <w:rtl/>
        </w:rPr>
        <w:tab/>
        <w:t>•</w:t>
      </w:r>
      <w:r>
        <w:rPr>
          <w:rtl/>
        </w:rPr>
        <w:tab/>
        <w:t>نشر ميثاق الاتحاد الدولي لتنظيم الأسرة باللغة اليونانية عن حقوق الإنسان الجنسية والإنجابية</w:t>
      </w:r>
    </w:p>
    <w:p w:rsidR="00000000" w:rsidRDefault="00000000">
      <w:pPr>
        <w:pStyle w:val="SingleTxt"/>
        <w:tabs>
          <w:tab w:val="clear" w:pos="1267"/>
          <w:tab w:val="left" w:pos="1486"/>
        </w:tabs>
        <w:ind w:left="1927" w:right="1264" w:hanging="663"/>
        <w:rPr>
          <w:rtl/>
        </w:rPr>
      </w:pPr>
      <w:r>
        <w:rPr>
          <w:rtl/>
        </w:rPr>
        <w:tab/>
        <w:t>•</w:t>
      </w:r>
      <w:r>
        <w:rPr>
          <w:rtl/>
        </w:rPr>
        <w:tab/>
        <w:t xml:space="preserve">إصدار نشرة ربع سنوية لتنظيم الأسرة ترسل مجانا إلى 000 3 عنوان في جميع أنحاء اليونان (بما يشمل السياسيين وأعضاء البرلمان </w:t>
      </w:r>
      <w:r>
        <w:t>–</w:t>
      </w:r>
      <w:r>
        <w:rPr>
          <w:rtl/>
        </w:rPr>
        <w:t xml:space="preserve"> أعضاء البرلمان الأوروبي، والإدارات والوزارات والمنظمات النسائية والجامعات وكليات الطب والمهنيين الصحيين والمدرسين إلخ)</w:t>
      </w:r>
    </w:p>
    <w:p w:rsidR="00000000" w:rsidRDefault="00000000">
      <w:pPr>
        <w:pStyle w:val="SingleTxt"/>
        <w:tabs>
          <w:tab w:val="clear" w:pos="1267"/>
          <w:tab w:val="left" w:pos="1486"/>
        </w:tabs>
        <w:ind w:left="1927" w:right="1264" w:hanging="663"/>
        <w:rPr>
          <w:rtl/>
        </w:rPr>
      </w:pPr>
      <w:r>
        <w:rPr>
          <w:rtl/>
        </w:rPr>
        <w:tab/>
        <w:t>•</w:t>
      </w:r>
      <w:r>
        <w:rPr>
          <w:rtl/>
        </w:rPr>
        <w:tab/>
        <w:t xml:space="preserve">تنظيم مؤتمرات وحلقات دراسية تحت إشراف العيادة الجامعية الثانية لأمراض القبالة والنساء التابعة لمستشفى أريتايو موجهة إلى الأطباء والأخصائيين الاجتماعيين والأخصائيين النفسانيين والأساتذة الجامعيين وخريجي مدارس التمريض والقبالة والزائرين الصحيين. أما المواضيع المطروحة في المؤتمرات والحلقات الدراسية فتشمل الثقافة الصحية وقضايا الشباب ومنع الحمل والأمراض المنقولة عن طريق الاتصال الجنسي ودور الأقليات، فضلا عن النهوض بالثقافة الجنسية وسُبل وصول الفئات المذكورة أعلاه إلى مراكز تنظيم الأسرة. ومن أمثلة ذلك اجتماع اليوم الواحد بشأن "الحقوق الجنسية والإنجابية وصحة الأقليات في اليونان" (أيار/مايو 1999) والمؤتمر الهيليني الشامل الأول بشأن "طفل واحد </w:t>
      </w:r>
      <w:r>
        <w:t>–</w:t>
      </w:r>
      <w:r>
        <w:rPr>
          <w:rtl/>
        </w:rPr>
        <w:t xml:space="preserve"> طفل مرغوب" وقد عقد بالتعاون مع الأمانة العامة المعنية بالمساواة والأمانة العامة المعنية بالشباب والوكالة المعنية بالتثقيف الشعبي وغيرها من الوكالات في أيار/مايو 1998.</w:t>
      </w:r>
    </w:p>
    <w:p w:rsidR="00000000" w:rsidRDefault="00000000">
      <w:pPr>
        <w:pStyle w:val="SingleTxt"/>
        <w:tabs>
          <w:tab w:val="clear" w:pos="1267"/>
          <w:tab w:val="left" w:pos="1486"/>
        </w:tabs>
        <w:ind w:left="1927" w:right="1264" w:hanging="663"/>
        <w:rPr>
          <w:rtl/>
        </w:rPr>
      </w:pPr>
      <w:r>
        <w:rPr>
          <w:rtl/>
        </w:rPr>
        <w:tab/>
        <w:t>•</w:t>
      </w:r>
      <w:r>
        <w:rPr>
          <w:rtl/>
        </w:rPr>
        <w:tab/>
        <w:t>حلقات الدراسات العليا عن تنظيم الأسرة للمهنيين العاملين في مجال الصحة</w:t>
      </w:r>
    </w:p>
    <w:p w:rsidR="00000000" w:rsidRDefault="00000000">
      <w:pPr>
        <w:pStyle w:val="SingleTxt"/>
        <w:tabs>
          <w:tab w:val="clear" w:pos="1267"/>
          <w:tab w:val="left" w:pos="1486"/>
        </w:tabs>
        <w:ind w:left="1927" w:right="1264" w:hanging="663"/>
        <w:rPr>
          <w:rtl/>
        </w:rPr>
      </w:pPr>
      <w:r>
        <w:rPr>
          <w:rtl/>
        </w:rPr>
        <w:tab/>
        <w:t>•</w:t>
      </w:r>
      <w:r>
        <w:rPr>
          <w:rtl/>
        </w:rPr>
        <w:tab/>
        <w:t>حملات ترويجية عن طريق التليفزيون والإذاعة من أجل تنظيم الأسرة ومنع الحمل (مقابلات وبرامج إلخ)</w:t>
      </w:r>
    </w:p>
    <w:p w:rsidR="00000000" w:rsidRDefault="00000000">
      <w:pPr>
        <w:pStyle w:val="SingleTxt"/>
        <w:tabs>
          <w:tab w:val="clear" w:pos="1267"/>
          <w:tab w:val="left" w:pos="1486"/>
        </w:tabs>
        <w:ind w:left="1927" w:right="1264" w:hanging="663"/>
        <w:rPr>
          <w:rtl/>
        </w:rPr>
      </w:pPr>
      <w:r>
        <w:rPr>
          <w:rtl/>
        </w:rPr>
        <w:tab/>
        <w:t>•</w:t>
      </w:r>
      <w:r>
        <w:rPr>
          <w:rtl/>
        </w:rPr>
        <w:tab/>
        <w:t>أحاديث موجهة إلى النساء من العراق ومصر وإيران ورومانيا إلخ</w:t>
      </w:r>
    </w:p>
    <w:p w:rsidR="00000000" w:rsidRDefault="00000000">
      <w:pPr>
        <w:pStyle w:val="SingleTxt"/>
        <w:ind w:left="1927" w:right="1264" w:hanging="663"/>
        <w:rPr>
          <w:rtl/>
        </w:rPr>
      </w:pPr>
      <w:r>
        <w:rPr>
          <w:b/>
          <w:bCs/>
          <w:rtl/>
        </w:rPr>
        <w:tab/>
      </w:r>
      <w:r>
        <w:rPr>
          <w:b/>
          <w:bCs/>
          <w:rtl/>
        </w:rPr>
        <w:tab/>
        <w:t>الجمعية اليونانية للطفولة وأمراض النساء للأحداث قامت بتنظيم:</w:t>
      </w:r>
    </w:p>
    <w:p w:rsidR="00000000" w:rsidRDefault="00000000">
      <w:pPr>
        <w:pStyle w:val="SingleTxt"/>
        <w:tabs>
          <w:tab w:val="clear" w:pos="1267"/>
          <w:tab w:val="left" w:pos="1486"/>
        </w:tabs>
        <w:ind w:left="1927" w:right="1264" w:hanging="663"/>
        <w:rPr>
          <w:rtl/>
        </w:rPr>
      </w:pPr>
      <w:r>
        <w:rPr>
          <w:rtl/>
        </w:rPr>
        <w:tab/>
        <w:t>•</w:t>
      </w:r>
      <w:r>
        <w:rPr>
          <w:rtl/>
        </w:rPr>
        <w:tab/>
        <w:t>برامج للثقافة الصحية والعلاقات بين الجنسين في المدارس (الإعدادية والثانوية) في أثينا والمقاطعات تحت إشراف وزارة التربية</w:t>
      </w:r>
    </w:p>
    <w:p w:rsidR="00000000" w:rsidRDefault="00000000">
      <w:pPr>
        <w:pStyle w:val="SingleTxt"/>
        <w:tabs>
          <w:tab w:val="clear" w:pos="1267"/>
          <w:tab w:val="left" w:pos="1486"/>
        </w:tabs>
        <w:ind w:left="1927" w:right="1264" w:hanging="663"/>
        <w:rPr>
          <w:rtl/>
        </w:rPr>
      </w:pPr>
      <w:r>
        <w:rPr>
          <w:rtl/>
        </w:rPr>
        <w:tab/>
        <w:t>•</w:t>
      </w:r>
      <w:r>
        <w:rPr>
          <w:rtl/>
        </w:rPr>
        <w:tab/>
        <w:t>برنامج للعلاقات بين الجنسين في المدارس للأباء في أسقفية أثينا.</w:t>
      </w:r>
    </w:p>
    <w:p w:rsidR="00000000" w:rsidRDefault="00000000">
      <w:pPr>
        <w:pStyle w:val="SingleTxt"/>
        <w:tabs>
          <w:tab w:val="clear" w:pos="1267"/>
          <w:tab w:val="left" w:pos="1486"/>
        </w:tabs>
        <w:ind w:left="1927" w:right="1264" w:hanging="663"/>
        <w:rPr>
          <w:rtl/>
        </w:rPr>
      </w:pPr>
      <w:r>
        <w:rPr>
          <w:rtl/>
        </w:rPr>
        <w:tab/>
        <w:t>•</w:t>
      </w:r>
      <w:r>
        <w:rPr>
          <w:rtl/>
        </w:rPr>
        <w:tab/>
        <w:t>زيارات إعلامية لتلاميذ المدارس وتلميذاتها إلى مستشفى أريتايو تشمل زيارة إلى مكتب الطب النسائي في قسم الطفولة وطب النساء للأحداث ومعلومات استشارية قدمها الأطباء في القسم المذكور وتنظيم الأسرة في العيادة الثانية لطب القبالة والنساء بجامعة أثينا.</w:t>
      </w:r>
    </w:p>
    <w:p w:rsidR="00000000" w:rsidRDefault="00000000">
      <w:pPr>
        <w:pStyle w:val="SingleTxt"/>
        <w:tabs>
          <w:tab w:val="clear" w:pos="1267"/>
          <w:tab w:val="left" w:pos="1486"/>
        </w:tabs>
        <w:ind w:left="1927" w:right="1264" w:hanging="663"/>
        <w:rPr>
          <w:rtl/>
        </w:rPr>
      </w:pPr>
      <w:r>
        <w:rPr>
          <w:rtl/>
        </w:rPr>
        <w:tab/>
        <w:t>•</w:t>
      </w:r>
      <w:r>
        <w:rPr>
          <w:rtl/>
        </w:rPr>
        <w:tab/>
        <w:t xml:space="preserve">مؤتمر دولي عن "المرأة الشابة في فجر القرن الحادي والعشرين </w:t>
      </w:r>
      <w:r>
        <w:t>–</w:t>
      </w:r>
      <w:r>
        <w:rPr>
          <w:rtl/>
        </w:rPr>
        <w:t xml:space="preserve"> قضايا الطب النسائي والقضايا الإنجابية المتصلة بالصحة والمرض"، أثينا، 18 </w:t>
      </w:r>
      <w:r>
        <w:t>–</w:t>
      </w:r>
      <w:r>
        <w:rPr>
          <w:rtl/>
        </w:rPr>
        <w:t xml:space="preserve"> 21/11/1998.</w:t>
      </w:r>
    </w:p>
    <w:p w:rsidR="00000000" w:rsidRDefault="00000000">
      <w:pPr>
        <w:pStyle w:val="SingleTxt"/>
        <w:ind w:left="1927" w:right="1264" w:hanging="663"/>
        <w:rPr>
          <w:b/>
          <w:bCs/>
          <w:rtl/>
        </w:rPr>
      </w:pPr>
      <w:r>
        <w:rPr>
          <w:b/>
          <w:bCs/>
          <w:rtl/>
        </w:rPr>
        <w:t>رابطة المرأة اليونانية نظمت مؤتمرات وحلقات دراسية بشأن القضايا الصحية تحت العنوانين:</w:t>
      </w:r>
    </w:p>
    <w:p w:rsidR="00000000" w:rsidRDefault="00000000">
      <w:pPr>
        <w:pStyle w:val="SingleTxt"/>
        <w:ind w:left="1264" w:right="1264"/>
        <w:rPr>
          <w:rtl/>
        </w:rPr>
      </w:pPr>
      <w:r>
        <w:rPr>
          <w:rtl/>
        </w:rPr>
        <w:t>1 -</w:t>
      </w:r>
      <w:r>
        <w:rPr>
          <w:rtl/>
        </w:rPr>
        <w:tab/>
        <w:t>"التلقيح الصناعي" (التطبيقات البيولوجية والاجتماعية والسيكلوجية والقانونية)، 1996</w:t>
      </w:r>
    </w:p>
    <w:p w:rsidR="00000000" w:rsidRDefault="00000000">
      <w:pPr>
        <w:pStyle w:val="SingleTxt"/>
        <w:ind w:left="1264" w:right="1264"/>
        <w:rPr>
          <w:rtl/>
        </w:rPr>
      </w:pPr>
      <w:r>
        <w:rPr>
          <w:rtl/>
        </w:rPr>
        <w:t>2 -</w:t>
      </w:r>
      <w:r>
        <w:rPr>
          <w:rtl/>
        </w:rPr>
        <w:tab/>
        <w:t xml:space="preserve">"الصحة والاستحقاقات الاجتماعية </w:t>
      </w:r>
      <w:r>
        <w:t>–</w:t>
      </w:r>
      <w:r>
        <w:rPr>
          <w:rtl/>
        </w:rPr>
        <w:t xml:space="preserve"> تنظيم الأسرة" (1997)</w:t>
      </w:r>
    </w:p>
    <w:p w:rsidR="00000000" w:rsidRDefault="00000000">
      <w:pPr>
        <w:pStyle w:val="SingleTxt"/>
        <w:ind w:left="1264" w:right="1264"/>
        <w:rPr>
          <w:rtl/>
        </w:rPr>
      </w:pPr>
      <w:r>
        <w:rPr>
          <w:rtl/>
        </w:rPr>
        <w:tab/>
      </w:r>
      <w:r>
        <w:rPr>
          <w:rtl/>
        </w:rPr>
        <w:tab/>
        <w:t xml:space="preserve">المستشفى الإقليمي للأغراض العامة والأمومة "إيلينا فينيزيلو" نظم يوم 30 </w:t>
      </w:r>
      <w:r>
        <w:t>–</w:t>
      </w:r>
      <w:r>
        <w:rPr>
          <w:rtl/>
        </w:rPr>
        <w:t xml:space="preserve"> 31 تشرين الأول/أكتوبر 1998 في أثينا المؤتمر الثالث للدراسات العليا في مجال طب القبالة والنساء بشأن انقطاع الطمث.</w:t>
      </w:r>
    </w:p>
    <w:p w:rsidR="00000000" w:rsidRDefault="00000000">
      <w:pPr>
        <w:pStyle w:val="SingleTxt"/>
        <w:ind w:left="1264" w:right="1264"/>
        <w:rPr>
          <w:rtl/>
        </w:rPr>
      </w:pPr>
      <w:r>
        <w:rPr>
          <w:rtl/>
        </w:rPr>
        <w:tab/>
      </w:r>
      <w:r>
        <w:rPr>
          <w:rtl/>
        </w:rPr>
        <w:tab/>
        <w:t xml:space="preserve">رابطة حقوق المرأة نشرت مقالة بعنوان "المرأة والصحة" في مجلتها "نضال المرأة" </w:t>
      </w:r>
      <w:r>
        <w:t>WOMEN’S STRUGGLE</w:t>
      </w:r>
      <w:r>
        <w:rPr>
          <w:rtl/>
        </w:rPr>
        <w:t xml:space="preserve"> (العدد 61 </w:t>
      </w:r>
      <w:r>
        <w:t>–</w:t>
      </w:r>
      <w:r>
        <w:rPr>
          <w:rtl/>
        </w:rPr>
        <w:t xml:space="preserve"> 62/1996) ومقالة بعنوان "مشاكل الصحة والسلامة في مكان العمل للنساء العاملات" في كتابها المعنون "العمل والنقابية والمساواة بين الجنسين".</w:t>
      </w:r>
    </w:p>
    <w:p w:rsidR="00000000" w:rsidRDefault="00000000">
      <w:pPr>
        <w:pStyle w:val="SingleTxt"/>
        <w:ind w:left="1264" w:right="1264"/>
        <w:rPr>
          <w:rtl/>
        </w:rPr>
      </w:pPr>
      <w:r>
        <w:rPr>
          <w:b/>
          <w:bCs/>
          <w:rtl/>
        </w:rPr>
        <w:t>الأمراض المنقولة عن طريق الاتصال الجنسي</w:t>
      </w:r>
    </w:p>
    <w:p w:rsidR="00000000" w:rsidRDefault="00000000">
      <w:pPr>
        <w:pStyle w:val="SingleTxt"/>
        <w:ind w:left="1264" w:right="1264"/>
        <w:rPr>
          <w:rtl/>
        </w:rPr>
      </w:pPr>
      <w:r>
        <w:rPr>
          <w:rtl/>
        </w:rPr>
        <w:tab/>
      </w:r>
      <w:r>
        <w:rPr>
          <w:rtl/>
        </w:rPr>
        <w:tab/>
        <w:t>في محاولة للسيطرة على الأمراض المنقولة عن طريق الاتصال الجنسي تهدف عيادة طبية معنية بنوازع الإثارة الجنسية إلى فحص البغايا العاملات في مقاطعة أتيكي. كما تتم عمليات مراقبة مماثلة في العيادات الطبية التابعة للسلطات المحلية.</w:t>
      </w:r>
    </w:p>
    <w:p w:rsidR="00000000" w:rsidRDefault="00000000">
      <w:pPr>
        <w:pStyle w:val="SingleTxt"/>
        <w:ind w:left="1264" w:right="1264"/>
        <w:rPr>
          <w:rtl/>
        </w:rPr>
      </w:pPr>
      <w:r>
        <w:rPr>
          <w:rtl/>
        </w:rPr>
        <w:tab/>
      </w:r>
      <w:r>
        <w:rPr>
          <w:rtl/>
        </w:rPr>
        <w:tab/>
        <w:t>وتشكل مكافحة مرض الإيدز هدفا مهما للسياسة الصحية الوطنية. ومن خلال مركز مكافحة الإصابات الخاصة يتم تعزيز الإجراءات الهادفة إلى التثقيف الجنسي فضلا عن تقديم الرعاية من الدرجتين الأولى والثانية للأشخاص الذين يعانون من مرض الإيدز/فيروس نقص المناعة البشرية.</w:t>
      </w:r>
    </w:p>
    <w:p w:rsidR="00000000" w:rsidRDefault="00000000">
      <w:pPr>
        <w:pStyle w:val="SingleTxt"/>
        <w:ind w:left="1264" w:right="1264"/>
        <w:rPr>
          <w:rtl/>
        </w:rPr>
      </w:pPr>
      <w:r>
        <w:rPr>
          <w:b/>
          <w:bCs/>
          <w:rtl/>
        </w:rPr>
        <w:t>1 -</w:t>
      </w:r>
      <w:r>
        <w:rPr>
          <w:b/>
          <w:bCs/>
          <w:rtl/>
        </w:rPr>
        <w:tab/>
        <w:t>المرأة وإصابات فيروس نقص المناعة البشرية</w:t>
      </w:r>
    </w:p>
    <w:p w:rsidR="00000000" w:rsidRDefault="00000000">
      <w:pPr>
        <w:pStyle w:val="SingleTxt"/>
        <w:ind w:left="1264" w:right="1264"/>
        <w:rPr>
          <w:rtl/>
        </w:rPr>
      </w:pPr>
      <w:r>
        <w:rPr>
          <w:rtl/>
        </w:rPr>
        <w:tab/>
      </w:r>
      <w:r>
        <w:rPr>
          <w:rtl/>
        </w:rPr>
        <w:tab/>
        <w:t>طبقا لبيانات مركز مكافحة الإصابات الخاصة (كيل) وصل العدد الإجمالي لحالات الإصابة بمرض الإيدز المُبلَغ عنها في بلدنا حتى 31 كانون الأول/ديسمبر 1999، إلى 2015 ومنها 31 (1.6 في المائة) من الأطفال دون الثانية عشرة وهي موزعة حسب نوع الجنس حيث عدد النساء 267 وعدد الرجال 749 1.</w:t>
      </w:r>
    </w:p>
    <w:p w:rsidR="00000000" w:rsidRDefault="00000000">
      <w:pPr>
        <w:pStyle w:val="SingleTxt"/>
        <w:ind w:left="1264" w:right="1264"/>
        <w:rPr>
          <w:rtl/>
        </w:rPr>
      </w:pPr>
      <w:r>
        <w:rPr>
          <w:rtl/>
        </w:rPr>
        <w:tab/>
      </w:r>
      <w:r>
        <w:rPr>
          <w:rtl/>
        </w:rPr>
        <w:tab/>
        <w:t>وقد نجم عن استخدام أساليب العلاج القوية المضادة منذ أيلول/سبتمبر 1996 إطالة عمر الباقين على قيد الحياة (انخفاض ملموس في عدد الوفيات المُبلغ عنها منذ عام 1997) (الجدول 5) وفي طول أمد الإصابة (خفض الحالات المُبلغ عنها سنويا منذ عام 1997) (الجدول 6).</w:t>
      </w:r>
    </w:p>
    <w:p w:rsidR="00000000" w:rsidRDefault="00000000">
      <w:pPr>
        <w:pStyle w:val="SingleTxt"/>
        <w:ind w:left="1264" w:right="1264"/>
        <w:rPr>
          <w:rtl/>
        </w:rPr>
      </w:pPr>
      <w:r>
        <w:rPr>
          <w:rtl/>
        </w:rPr>
        <w:br w:type="page"/>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850"/>
        <w:gridCol w:w="1134"/>
        <w:gridCol w:w="709"/>
        <w:gridCol w:w="1134"/>
        <w:gridCol w:w="851"/>
        <w:gridCol w:w="1134"/>
      </w:tblGrid>
      <w:tr w:rsidR="00000000">
        <w:tblPrEx>
          <w:tblCellMar>
            <w:top w:w="0" w:type="dxa"/>
            <w:bottom w:w="0" w:type="dxa"/>
          </w:tblCellMar>
        </w:tblPrEx>
        <w:trPr>
          <w:cantSplit/>
        </w:trPr>
        <w:tc>
          <w:tcPr>
            <w:tcW w:w="7655" w:type="dxa"/>
            <w:gridSpan w:val="7"/>
          </w:tcPr>
          <w:p w:rsidR="00000000" w:rsidRDefault="00000000">
            <w:pPr>
              <w:pStyle w:val="Heading4"/>
              <w:spacing w:line="400" w:lineRule="exact"/>
              <w:rPr>
                <w:b w:val="0"/>
                <w:bCs w:val="0"/>
                <w:i/>
                <w:iCs/>
                <w:rtl/>
              </w:rPr>
            </w:pPr>
            <w:r>
              <w:rPr>
                <w:b w:val="0"/>
                <w:bCs w:val="0"/>
                <w:i/>
                <w:iCs/>
                <w:rtl/>
              </w:rPr>
              <w:t>الجدول 5</w:t>
            </w:r>
          </w:p>
        </w:tc>
      </w:tr>
      <w:tr w:rsidR="00000000">
        <w:tblPrEx>
          <w:tblCellMar>
            <w:top w:w="0" w:type="dxa"/>
            <w:bottom w:w="0" w:type="dxa"/>
          </w:tblCellMar>
        </w:tblPrEx>
        <w:trPr>
          <w:cantSplit/>
        </w:trPr>
        <w:tc>
          <w:tcPr>
            <w:tcW w:w="7655" w:type="dxa"/>
            <w:gridSpan w:val="7"/>
          </w:tcPr>
          <w:p w:rsidR="00000000" w:rsidRDefault="00000000">
            <w:pPr>
              <w:pStyle w:val="H23"/>
              <w:keepLines w:val="0"/>
              <w:suppressAutoHyphens w:val="0"/>
              <w:jc w:val="center"/>
              <w:rPr>
                <w:b w:val="0"/>
                <w:bCs w:val="0"/>
                <w:i/>
                <w:iCs/>
                <w:spacing w:val="0"/>
                <w:rtl/>
              </w:rPr>
            </w:pPr>
            <w:r>
              <w:rPr>
                <w:b w:val="0"/>
                <w:bCs w:val="0"/>
                <w:i/>
                <w:iCs/>
                <w:spacing w:val="0"/>
                <w:rtl/>
              </w:rPr>
              <w:t>وفيات الإيدز المُبلغ عنها حسب سنة الوفاة ونوع الجنس باليونان حتى 31/12/1999</w:t>
            </w:r>
          </w:p>
        </w:tc>
      </w:tr>
      <w:tr w:rsidR="00000000">
        <w:tblPrEx>
          <w:tblCellMar>
            <w:top w:w="0" w:type="dxa"/>
            <w:bottom w:w="0" w:type="dxa"/>
          </w:tblCellMar>
        </w:tblPrEx>
        <w:trPr>
          <w:cantSplit/>
        </w:trPr>
        <w:tc>
          <w:tcPr>
            <w:tcW w:w="1843" w:type="dxa"/>
          </w:tcPr>
          <w:p w:rsidR="00000000" w:rsidRDefault="00000000">
            <w:pPr>
              <w:pStyle w:val="Heading2"/>
              <w:rPr>
                <w:i/>
                <w:iCs/>
                <w:rtl/>
              </w:rPr>
            </w:pPr>
            <w:r>
              <w:rPr>
                <w:i/>
                <w:iCs/>
                <w:rtl/>
              </w:rPr>
              <w:t>السنة</w:t>
            </w:r>
          </w:p>
        </w:tc>
        <w:tc>
          <w:tcPr>
            <w:tcW w:w="1984" w:type="dxa"/>
            <w:gridSpan w:val="2"/>
          </w:tcPr>
          <w:p w:rsidR="00000000" w:rsidRDefault="00000000">
            <w:pPr>
              <w:jc w:val="center"/>
              <w:rPr>
                <w:i/>
                <w:iCs/>
                <w:rtl/>
              </w:rPr>
            </w:pPr>
            <w:r>
              <w:rPr>
                <w:i/>
                <w:iCs/>
                <w:rtl/>
              </w:rPr>
              <w:t>ذكور</w:t>
            </w:r>
          </w:p>
        </w:tc>
        <w:tc>
          <w:tcPr>
            <w:tcW w:w="1843" w:type="dxa"/>
            <w:gridSpan w:val="2"/>
          </w:tcPr>
          <w:p w:rsidR="00000000" w:rsidRDefault="00000000">
            <w:pPr>
              <w:jc w:val="center"/>
              <w:rPr>
                <w:i/>
                <w:iCs/>
                <w:rtl/>
              </w:rPr>
            </w:pPr>
            <w:r>
              <w:rPr>
                <w:i/>
                <w:iCs/>
                <w:rtl/>
              </w:rPr>
              <w:t>إناث</w:t>
            </w:r>
          </w:p>
        </w:tc>
        <w:tc>
          <w:tcPr>
            <w:tcW w:w="1985" w:type="dxa"/>
            <w:gridSpan w:val="2"/>
          </w:tcPr>
          <w:p w:rsidR="00000000" w:rsidRDefault="00000000">
            <w:pPr>
              <w:jc w:val="center"/>
              <w:rPr>
                <w:i/>
                <w:iCs/>
                <w:rtl/>
              </w:rPr>
            </w:pPr>
            <w:r>
              <w:rPr>
                <w:i/>
                <w:iCs/>
                <w:rtl/>
              </w:rPr>
              <w:t>المجموع</w:t>
            </w:r>
          </w:p>
        </w:tc>
      </w:tr>
      <w:tr w:rsidR="00000000">
        <w:tblPrEx>
          <w:tblCellMar>
            <w:top w:w="0" w:type="dxa"/>
            <w:bottom w:w="0" w:type="dxa"/>
          </w:tblCellMar>
        </w:tblPrEx>
        <w:tc>
          <w:tcPr>
            <w:tcW w:w="1843" w:type="dxa"/>
          </w:tcPr>
          <w:p w:rsidR="00000000" w:rsidRDefault="00000000">
            <w:pPr>
              <w:rPr>
                <w:rtl/>
              </w:rPr>
            </w:pPr>
          </w:p>
        </w:tc>
        <w:tc>
          <w:tcPr>
            <w:tcW w:w="850" w:type="dxa"/>
          </w:tcPr>
          <w:p w:rsidR="00000000" w:rsidRDefault="00000000">
            <w:pPr>
              <w:rPr>
                <w:i/>
                <w:iCs/>
                <w:rtl/>
              </w:rPr>
            </w:pPr>
            <w:r>
              <w:rPr>
                <w:i/>
                <w:iCs/>
                <w:rtl/>
              </w:rPr>
              <w:t>عدد</w:t>
            </w:r>
          </w:p>
        </w:tc>
        <w:tc>
          <w:tcPr>
            <w:tcW w:w="1134" w:type="dxa"/>
          </w:tcPr>
          <w:p w:rsidR="00000000" w:rsidRDefault="00000000">
            <w:pPr>
              <w:rPr>
                <w:i/>
                <w:iCs/>
                <w:rtl/>
              </w:rPr>
            </w:pPr>
            <w:r>
              <w:rPr>
                <w:i/>
                <w:iCs/>
                <w:rtl/>
              </w:rPr>
              <w:t>نسبة مئوية</w:t>
            </w:r>
          </w:p>
        </w:tc>
        <w:tc>
          <w:tcPr>
            <w:tcW w:w="709" w:type="dxa"/>
          </w:tcPr>
          <w:p w:rsidR="00000000" w:rsidRDefault="00000000">
            <w:pPr>
              <w:rPr>
                <w:i/>
                <w:iCs/>
                <w:rtl/>
              </w:rPr>
            </w:pPr>
            <w:r>
              <w:rPr>
                <w:i/>
                <w:iCs/>
                <w:rtl/>
              </w:rPr>
              <w:t>عدد</w:t>
            </w:r>
          </w:p>
        </w:tc>
        <w:tc>
          <w:tcPr>
            <w:tcW w:w="1134" w:type="dxa"/>
          </w:tcPr>
          <w:p w:rsidR="00000000" w:rsidRDefault="00000000">
            <w:pPr>
              <w:rPr>
                <w:i/>
                <w:iCs/>
                <w:rtl/>
              </w:rPr>
            </w:pPr>
            <w:r>
              <w:rPr>
                <w:i/>
                <w:iCs/>
                <w:rtl/>
              </w:rPr>
              <w:t>نسبة مئوية</w:t>
            </w:r>
          </w:p>
        </w:tc>
        <w:tc>
          <w:tcPr>
            <w:tcW w:w="851" w:type="dxa"/>
          </w:tcPr>
          <w:p w:rsidR="00000000" w:rsidRDefault="00000000">
            <w:pPr>
              <w:rPr>
                <w:i/>
                <w:iCs/>
                <w:rtl/>
              </w:rPr>
            </w:pPr>
            <w:r>
              <w:rPr>
                <w:i/>
                <w:iCs/>
                <w:rtl/>
              </w:rPr>
              <w:t>عدد</w:t>
            </w:r>
          </w:p>
        </w:tc>
        <w:tc>
          <w:tcPr>
            <w:tcW w:w="1134" w:type="dxa"/>
          </w:tcPr>
          <w:p w:rsidR="00000000" w:rsidRDefault="00000000">
            <w:pPr>
              <w:rPr>
                <w:i/>
                <w:iCs/>
                <w:rtl/>
              </w:rPr>
            </w:pPr>
            <w:r>
              <w:rPr>
                <w:i/>
                <w:iCs/>
                <w:rtl/>
              </w:rPr>
              <w:t>نسبة مئوية</w:t>
            </w:r>
          </w:p>
        </w:tc>
      </w:tr>
      <w:tr w:rsidR="00000000">
        <w:tblPrEx>
          <w:tblCellMar>
            <w:top w:w="0" w:type="dxa"/>
            <w:bottom w:w="0" w:type="dxa"/>
          </w:tblCellMar>
        </w:tblPrEx>
        <w:tc>
          <w:tcPr>
            <w:tcW w:w="1843" w:type="dxa"/>
          </w:tcPr>
          <w:p w:rsidR="00000000" w:rsidRDefault="00000000">
            <w:pPr>
              <w:pStyle w:val="H23"/>
              <w:keepNext w:val="0"/>
              <w:keepLines w:val="0"/>
              <w:suppressAutoHyphens w:val="0"/>
              <w:outlineLvl w:val="9"/>
              <w:rPr>
                <w:b w:val="0"/>
                <w:bCs w:val="0"/>
                <w:spacing w:val="0"/>
                <w:rtl/>
              </w:rPr>
            </w:pPr>
            <w:r>
              <w:rPr>
                <w:b w:val="0"/>
                <w:bCs w:val="0"/>
                <w:spacing w:val="0"/>
                <w:rtl/>
              </w:rPr>
              <w:t>1992</w:t>
            </w:r>
          </w:p>
        </w:tc>
        <w:tc>
          <w:tcPr>
            <w:tcW w:w="850" w:type="dxa"/>
          </w:tcPr>
          <w:p w:rsidR="00000000" w:rsidRDefault="00000000">
            <w:pPr>
              <w:rPr>
                <w:rtl/>
              </w:rPr>
            </w:pPr>
            <w:r>
              <w:rPr>
                <w:rtl/>
              </w:rPr>
              <w:t>98</w:t>
            </w:r>
          </w:p>
        </w:tc>
        <w:tc>
          <w:tcPr>
            <w:tcW w:w="1134" w:type="dxa"/>
          </w:tcPr>
          <w:p w:rsidR="00000000" w:rsidRDefault="00000000">
            <w:pPr>
              <w:rPr>
                <w:rtl/>
              </w:rPr>
            </w:pPr>
            <w:r>
              <w:rPr>
                <w:rtl/>
              </w:rPr>
              <w:t>9.4</w:t>
            </w:r>
          </w:p>
        </w:tc>
        <w:tc>
          <w:tcPr>
            <w:tcW w:w="709" w:type="dxa"/>
          </w:tcPr>
          <w:p w:rsidR="00000000" w:rsidRDefault="00000000">
            <w:pPr>
              <w:rPr>
                <w:rtl/>
              </w:rPr>
            </w:pPr>
            <w:r>
              <w:rPr>
                <w:rtl/>
              </w:rPr>
              <w:t>10</w:t>
            </w:r>
          </w:p>
        </w:tc>
        <w:tc>
          <w:tcPr>
            <w:tcW w:w="1134" w:type="dxa"/>
          </w:tcPr>
          <w:p w:rsidR="00000000" w:rsidRDefault="00000000">
            <w:pPr>
              <w:rPr>
                <w:rtl/>
              </w:rPr>
            </w:pPr>
            <w:r>
              <w:rPr>
                <w:rtl/>
              </w:rPr>
              <w:t>7.5</w:t>
            </w:r>
          </w:p>
        </w:tc>
        <w:tc>
          <w:tcPr>
            <w:tcW w:w="851" w:type="dxa"/>
          </w:tcPr>
          <w:p w:rsidR="00000000" w:rsidRDefault="00000000">
            <w:pPr>
              <w:rPr>
                <w:rtl/>
              </w:rPr>
            </w:pPr>
            <w:r>
              <w:rPr>
                <w:rtl/>
              </w:rPr>
              <w:t>108</w:t>
            </w:r>
          </w:p>
        </w:tc>
        <w:tc>
          <w:tcPr>
            <w:tcW w:w="1134" w:type="dxa"/>
          </w:tcPr>
          <w:p w:rsidR="00000000" w:rsidRDefault="00000000">
            <w:pPr>
              <w:rPr>
                <w:rtl/>
              </w:rPr>
            </w:pPr>
            <w:r>
              <w:rPr>
                <w:rtl/>
              </w:rPr>
              <w:t>9.1</w:t>
            </w:r>
          </w:p>
        </w:tc>
      </w:tr>
      <w:tr w:rsidR="00000000">
        <w:tblPrEx>
          <w:tblCellMar>
            <w:top w:w="0" w:type="dxa"/>
            <w:bottom w:w="0" w:type="dxa"/>
          </w:tblCellMar>
        </w:tblPrEx>
        <w:tc>
          <w:tcPr>
            <w:tcW w:w="1843" w:type="dxa"/>
          </w:tcPr>
          <w:p w:rsidR="00000000" w:rsidRDefault="00000000">
            <w:pPr>
              <w:rPr>
                <w:rtl/>
              </w:rPr>
            </w:pPr>
            <w:r>
              <w:rPr>
                <w:rtl/>
              </w:rPr>
              <w:t>1993</w:t>
            </w:r>
          </w:p>
        </w:tc>
        <w:tc>
          <w:tcPr>
            <w:tcW w:w="850" w:type="dxa"/>
          </w:tcPr>
          <w:p w:rsidR="00000000" w:rsidRDefault="00000000">
            <w:pPr>
              <w:rPr>
                <w:rtl/>
              </w:rPr>
            </w:pPr>
            <w:r>
              <w:rPr>
                <w:rtl/>
              </w:rPr>
              <w:t>98</w:t>
            </w:r>
          </w:p>
        </w:tc>
        <w:tc>
          <w:tcPr>
            <w:tcW w:w="1134" w:type="dxa"/>
          </w:tcPr>
          <w:p w:rsidR="00000000" w:rsidRDefault="00000000">
            <w:pPr>
              <w:rPr>
                <w:rtl/>
              </w:rPr>
            </w:pPr>
            <w:r>
              <w:rPr>
                <w:rtl/>
              </w:rPr>
              <w:t>9.4</w:t>
            </w:r>
          </w:p>
        </w:tc>
        <w:tc>
          <w:tcPr>
            <w:tcW w:w="709" w:type="dxa"/>
          </w:tcPr>
          <w:p w:rsidR="00000000" w:rsidRDefault="00000000">
            <w:pPr>
              <w:rPr>
                <w:rtl/>
              </w:rPr>
            </w:pPr>
            <w:r>
              <w:rPr>
                <w:rtl/>
              </w:rPr>
              <w:t>9</w:t>
            </w:r>
          </w:p>
        </w:tc>
        <w:tc>
          <w:tcPr>
            <w:tcW w:w="1134" w:type="dxa"/>
          </w:tcPr>
          <w:p w:rsidR="00000000" w:rsidRDefault="00000000">
            <w:pPr>
              <w:rPr>
                <w:rtl/>
              </w:rPr>
            </w:pPr>
            <w:r>
              <w:rPr>
                <w:rtl/>
              </w:rPr>
              <w:t>6.7</w:t>
            </w:r>
          </w:p>
        </w:tc>
        <w:tc>
          <w:tcPr>
            <w:tcW w:w="851" w:type="dxa"/>
          </w:tcPr>
          <w:p w:rsidR="00000000" w:rsidRDefault="00000000">
            <w:pPr>
              <w:rPr>
                <w:rtl/>
              </w:rPr>
            </w:pPr>
            <w:r>
              <w:rPr>
                <w:rtl/>
              </w:rPr>
              <w:t>107</w:t>
            </w:r>
          </w:p>
        </w:tc>
        <w:tc>
          <w:tcPr>
            <w:tcW w:w="1134" w:type="dxa"/>
          </w:tcPr>
          <w:p w:rsidR="00000000" w:rsidRDefault="00000000">
            <w:pPr>
              <w:rPr>
                <w:rtl/>
              </w:rPr>
            </w:pPr>
            <w:r>
              <w:rPr>
                <w:rtl/>
              </w:rPr>
              <w:t>9.1</w:t>
            </w:r>
          </w:p>
        </w:tc>
      </w:tr>
      <w:tr w:rsidR="00000000">
        <w:tblPrEx>
          <w:tblCellMar>
            <w:top w:w="0" w:type="dxa"/>
            <w:bottom w:w="0" w:type="dxa"/>
          </w:tblCellMar>
        </w:tblPrEx>
        <w:tc>
          <w:tcPr>
            <w:tcW w:w="1843" w:type="dxa"/>
          </w:tcPr>
          <w:p w:rsidR="00000000" w:rsidRDefault="00000000">
            <w:pPr>
              <w:rPr>
                <w:rtl/>
              </w:rPr>
            </w:pPr>
            <w:r>
              <w:rPr>
                <w:rtl/>
              </w:rPr>
              <w:t>1994</w:t>
            </w:r>
          </w:p>
        </w:tc>
        <w:tc>
          <w:tcPr>
            <w:tcW w:w="850" w:type="dxa"/>
          </w:tcPr>
          <w:p w:rsidR="00000000" w:rsidRDefault="00000000">
            <w:pPr>
              <w:rPr>
                <w:rtl/>
              </w:rPr>
            </w:pPr>
            <w:r>
              <w:rPr>
                <w:rtl/>
              </w:rPr>
              <w:t>130</w:t>
            </w:r>
          </w:p>
        </w:tc>
        <w:tc>
          <w:tcPr>
            <w:tcW w:w="1134" w:type="dxa"/>
          </w:tcPr>
          <w:p w:rsidR="00000000" w:rsidRDefault="00000000">
            <w:pPr>
              <w:rPr>
                <w:rtl/>
              </w:rPr>
            </w:pPr>
            <w:r>
              <w:rPr>
                <w:rtl/>
              </w:rPr>
              <w:t>12.4</w:t>
            </w:r>
          </w:p>
        </w:tc>
        <w:tc>
          <w:tcPr>
            <w:tcW w:w="709" w:type="dxa"/>
          </w:tcPr>
          <w:p w:rsidR="00000000" w:rsidRDefault="00000000">
            <w:pPr>
              <w:rPr>
                <w:rtl/>
              </w:rPr>
            </w:pPr>
            <w:r>
              <w:rPr>
                <w:rtl/>
              </w:rPr>
              <w:t>17</w:t>
            </w:r>
          </w:p>
        </w:tc>
        <w:tc>
          <w:tcPr>
            <w:tcW w:w="1134" w:type="dxa"/>
          </w:tcPr>
          <w:p w:rsidR="00000000" w:rsidRDefault="00000000">
            <w:pPr>
              <w:rPr>
                <w:rtl/>
              </w:rPr>
            </w:pPr>
            <w:r>
              <w:rPr>
                <w:rtl/>
              </w:rPr>
              <w:t>12.7</w:t>
            </w:r>
          </w:p>
        </w:tc>
        <w:tc>
          <w:tcPr>
            <w:tcW w:w="851" w:type="dxa"/>
          </w:tcPr>
          <w:p w:rsidR="00000000" w:rsidRDefault="00000000">
            <w:pPr>
              <w:rPr>
                <w:rtl/>
              </w:rPr>
            </w:pPr>
            <w:r>
              <w:rPr>
                <w:rtl/>
              </w:rPr>
              <w:t>147</w:t>
            </w:r>
          </w:p>
        </w:tc>
        <w:tc>
          <w:tcPr>
            <w:tcW w:w="1134" w:type="dxa"/>
          </w:tcPr>
          <w:p w:rsidR="00000000" w:rsidRDefault="00000000">
            <w:pPr>
              <w:rPr>
                <w:rtl/>
              </w:rPr>
            </w:pPr>
            <w:r>
              <w:rPr>
                <w:rtl/>
              </w:rPr>
              <w:t>12.4</w:t>
            </w:r>
          </w:p>
        </w:tc>
      </w:tr>
      <w:tr w:rsidR="00000000">
        <w:tblPrEx>
          <w:tblCellMar>
            <w:top w:w="0" w:type="dxa"/>
            <w:bottom w:w="0" w:type="dxa"/>
          </w:tblCellMar>
        </w:tblPrEx>
        <w:tc>
          <w:tcPr>
            <w:tcW w:w="1843" w:type="dxa"/>
          </w:tcPr>
          <w:p w:rsidR="00000000" w:rsidRDefault="00000000">
            <w:pPr>
              <w:rPr>
                <w:rtl/>
              </w:rPr>
            </w:pPr>
            <w:r>
              <w:rPr>
                <w:rtl/>
              </w:rPr>
              <w:t>1995</w:t>
            </w:r>
          </w:p>
        </w:tc>
        <w:tc>
          <w:tcPr>
            <w:tcW w:w="850" w:type="dxa"/>
          </w:tcPr>
          <w:p w:rsidR="00000000" w:rsidRDefault="00000000">
            <w:pPr>
              <w:rPr>
                <w:rtl/>
              </w:rPr>
            </w:pPr>
            <w:r>
              <w:rPr>
                <w:rtl/>
              </w:rPr>
              <w:t>137</w:t>
            </w:r>
          </w:p>
        </w:tc>
        <w:tc>
          <w:tcPr>
            <w:tcW w:w="1134" w:type="dxa"/>
          </w:tcPr>
          <w:p w:rsidR="00000000" w:rsidRDefault="00000000">
            <w:pPr>
              <w:rPr>
                <w:rtl/>
              </w:rPr>
            </w:pPr>
            <w:r>
              <w:rPr>
                <w:rtl/>
              </w:rPr>
              <w:t>13.1</w:t>
            </w:r>
          </w:p>
        </w:tc>
        <w:tc>
          <w:tcPr>
            <w:tcW w:w="709" w:type="dxa"/>
          </w:tcPr>
          <w:p w:rsidR="00000000" w:rsidRDefault="00000000">
            <w:pPr>
              <w:rPr>
                <w:rtl/>
              </w:rPr>
            </w:pPr>
            <w:r>
              <w:rPr>
                <w:rtl/>
              </w:rPr>
              <w:t>16</w:t>
            </w:r>
          </w:p>
        </w:tc>
        <w:tc>
          <w:tcPr>
            <w:tcW w:w="1134" w:type="dxa"/>
          </w:tcPr>
          <w:p w:rsidR="00000000" w:rsidRDefault="00000000">
            <w:pPr>
              <w:rPr>
                <w:rtl/>
              </w:rPr>
            </w:pPr>
            <w:r>
              <w:rPr>
                <w:rtl/>
              </w:rPr>
              <w:t>11.9</w:t>
            </w:r>
          </w:p>
        </w:tc>
        <w:tc>
          <w:tcPr>
            <w:tcW w:w="851" w:type="dxa"/>
          </w:tcPr>
          <w:p w:rsidR="00000000" w:rsidRDefault="00000000">
            <w:pPr>
              <w:rPr>
                <w:rtl/>
              </w:rPr>
            </w:pPr>
            <w:r>
              <w:rPr>
                <w:rtl/>
              </w:rPr>
              <w:t>153</w:t>
            </w:r>
          </w:p>
        </w:tc>
        <w:tc>
          <w:tcPr>
            <w:tcW w:w="1134" w:type="dxa"/>
          </w:tcPr>
          <w:p w:rsidR="00000000" w:rsidRDefault="00000000">
            <w:pPr>
              <w:rPr>
                <w:rtl/>
              </w:rPr>
            </w:pPr>
            <w:r>
              <w:rPr>
                <w:rtl/>
              </w:rPr>
              <w:t>12.9</w:t>
            </w:r>
          </w:p>
        </w:tc>
      </w:tr>
      <w:tr w:rsidR="00000000">
        <w:tblPrEx>
          <w:tblCellMar>
            <w:top w:w="0" w:type="dxa"/>
            <w:bottom w:w="0" w:type="dxa"/>
          </w:tblCellMar>
        </w:tblPrEx>
        <w:tc>
          <w:tcPr>
            <w:tcW w:w="1843" w:type="dxa"/>
          </w:tcPr>
          <w:p w:rsidR="00000000" w:rsidRDefault="00000000">
            <w:pPr>
              <w:rPr>
                <w:rtl/>
              </w:rPr>
            </w:pPr>
            <w:r>
              <w:rPr>
                <w:rtl/>
              </w:rPr>
              <w:t>1996</w:t>
            </w:r>
          </w:p>
        </w:tc>
        <w:tc>
          <w:tcPr>
            <w:tcW w:w="850" w:type="dxa"/>
          </w:tcPr>
          <w:p w:rsidR="00000000" w:rsidRDefault="00000000">
            <w:pPr>
              <w:rPr>
                <w:rtl/>
              </w:rPr>
            </w:pPr>
            <w:r>
              <w:rPr>
                <w:rtl/>
              </w:rPr>
              <w:t>127</w:t>
            </w:r>
          </w:p>
        </w:tc>
        <w:tc>
          <w:tcPr>
            <w:tcW w:w="1134" w:type="dxa"/>
          </w:tcPr>
          <w:p w:rsidR="00000000" w:rsidRDefault="00000000">
            <w:pPr>
              <w:rPr>
                <w:rtl/>
              </w:rPr>
            </w:pPr>
            <w:r>
              <w:rPr>
                <w:rtl/>
              </w:rPr>
              <w:t>12.1</w:t>
            </w:r>
          </w:p>
        </w:tc>
        <w:tc>
          <w:tcPr>
            <w:tcW w:w="709" w:type="dxa"/>
          </w:tcPr>
          <w:p w:rsidR="00000000" w:rsidRDefault="00000000">
            <w:pPr>
              <w:rPr>
                <w:rtl/>
              </w:rPr>
            </w:pPr>
            <w:r>
              <w:rPr>
                <w:rtl/>
              </w:rPr>
              <w:t>24</w:t>
            </w:r>
          </w:p>
        </w:tc>
        <w:tc>
          <w:tcPr>
            <w:tcW w:w="1134" w:type="dxa"/>
          </w:tcPr>
          <w:p w:rsidR="00000000" w:rsidRDefault="00000000">
            <w:pPr>
              <w:rPr>
                <w:rtl/>
              </w:rPr>
            </w:pPr>
            <w:r>
              <w:rPr>
                <w:rtl/>
              </w:rPr>
              <w:t>17.9</w:t>
            </w:r>
          </w:p>
        </w:tc>
        <w:tc>
          <w:tcPr>
            <w:tcW w:w="851" w:type="dxa"/>
          </w:tcPr>
          <w:p w:rsidR="00000000" w:rsidRDefault="00000000">
            <w:pPr>
              <w:rPr>
                <w:rtl/>
              </w:rPr>
            </w:pPr>
            <w:r>
              <w:rPr>
                <w:rtl/>
              </w:rPr>
              <w:t>151</w:t>
            </w:r>
          </w:p>
        </w:tc>
        <w:tc>
          <w:tcPr>
            <w:tcW w:w="1134" w:type="dxa"/>
          </w:tcPr>
          <w:p w:rsidR="00000000" w:rsidRDefault="00000000">
            <w:pPr>
              <w:rPr>
                <w:rtl/>
              </w:rPr>
            </w:pPr>
            <w:r>
              <w:rPr>
                <w:rtl/>
              </w:rPr>
              <w:t>12.8</w:t>
            </w:r>
          </w:p>
        </w:tc>
      </w:tr>
      <w:tr w:rsidR="00000000">
        <w:tblPrEx>
          <w:tblCellMar>
            <w:top w:w="0" w:type="dxa"/>
            <w:bottom w:w="0" w:type="dxa"/>
          </w:tblCellMar>
        </w:tblPrEx>
        <w:tc>
          <w:tcPr>
            <w:tcW w:w="1843" w:type="dxa"/>
          </w:tcPr>
          <w:p w:rsidR="00000000" w:rsidRDefault="00000000">
            <w:pPr>
              <w:rPr>
                <w:rtl/>
              </w:rPr>
            </w:pPr>
            <w:r>
              <w:rPr>
                <w:rtl/>
              </w:rPr>
              <w:t>1997</w:t>
            </w:r>
          </w:p>
        </w:tc>
        <w:tc>
          <w:tcPr>
            <w:tcW w:w="850" w:type="dxa"/>
          </w:tcPr>
          <w:p w:rsidR="00000000" w:rsidRDefault="00000000">
            <w:pPr>
              <w:rPr>
                <w:rtl/>
              </w:rPr>
            </w:pPr>
            <w:r>
              <w:rPr>
                <w:rtl/>
              </w:rPr>
              <w:t>71</w:t>
            </w:r>
          </w:p>
        </w:tc>
        <w:tc>
          <w:tcPr>
            <w:tcW w:w="1134" w:type="dxa"/>
          </w:tcPr>
          <w:p w:rsidR="00000000" w:rsidRDefault="00000000">
            <w:pPr>
              <w:rPr>
                <w:rtl/>
              </w:rPr>
            </w:pPr>
            <w:r>
              <w:rPr>
                <w:rtl/>
              </w:rPr>
              <w:t>6.8</w:t>
            </w:r>
          </w:p>
        </w:tc>
        <w:tc>
          <w:tcPr>
            <w:tcW w:w="709" w:type="dxa"/>
          </w:tcPr>
          <w:p w:rsidR="00000000" w:rsidRDefault="00000000">
            <w:pPr>
              <w:rPr>
                <w:rtl/>
              </w:rPr>
            </w:pPr>
            <w:r>
              <w:rPr>
                <w:rtl/>
              </w:rPr>
              <w:t>13</w:t>
            </w:r>
          </w:p>
        </w:tc>
        <w:tc>
          <w:tcPr>
            <w:tcW w:w="1134" w:type="dxa"/>
          </w:tcPr>
          <w:p w:rsidR="00000000" w:rsidRDefault="00000000">
            <w:pPr>
              <w:rPr>
                <w:rtl/>
              </w:rPr>
            </w:pPr>
            <w:r>
              <w:rPr>
                <w:rtl/>
              </w:rPr>
              <w:t>9.7</w:t>
            </w:r>
          </w:p>
        </w:tc>
        <w:tc>
          <w:tcPr>
            <w:tcW w:w="851" w:type="dxa"/>
          </w:tcPr>
          <w:p w:rsidR="00000000" w:rsidRDefault="00000000">
            <w:pPr>
              <w:rPr>
                <w:rtl/>
              </w:rPr>
            </w:pPr>
            <w:r>
              <w:rPr>
                <w:rtl/>
              </w:rPr>
              <w:t>84</w:t>
            </w:r>
          </w:p>
        </w:tc>
        <w:tc>
          <w:tcPr>
            <w:tcW w:w="1134" w:type="dxa"/>
          </w:tcPr>
          <w:p w:rsidR="00000000" w:rsidRDefault="00000000">
            <w:pPr>
              <w:rPr>
                <w:rtl/>
              </w:rPr>
            </w:pPr>
            <w:r>
              <w:rPr>
                <w:rtl/>
              </w:rPr>
              <w:t>7.1</w:t>
            </w:r>
          </w:p>
        </w:tc>
      </w:tr>
      <w:tr w:rsidR="00000000">
        <w:tblPrEx>
          <w:tblCellMar>
            <w:top w:w="0" w:type="dxa"/>
            <w:bottom w:w="0" w:type="dxa"/>
          </w:tblCellMar>
        </w:tblPrEx>
        <w:tc>
          <w:tcPr>
            <w:tcW w:w="1843" w:type="dxa"/>
          </w:tcPr>
          <w:p w:rsidR="00000000" w:rsidRDefault="00000000">
            <w:pPr>
              <w:rPr>
                <w:rtl/>
              </w:rPr>
            </w:pPr>
            <w:r>
              <w:rPr>
                <w:rtl/>
              </w:rPr>
              <w:t>1998</w:t>
            </w:r>
          </w:p>
        </w:tc>
        <w:tc>
          <w:tcPr>
            <w:tcW w:w="850" w:type="dxa"/>
          </w:tcPr>
          <w:p w:rsidR="00000000" w:rsidRDefault="00000000">
            <w:pPr>
              <w:rPr>
                <w:rtl/>
              </w:rPr>
            </w:pPr>
            <w:r>
              <w:rPr>
                <w:rtl/>
              </w:rPr>
              <w:t>54</w:t>
            </w:r>
          </w:p>
        </w:tc>
        <w:tc>
          <w:tcPr>
            <w:tcW w:w="1134" w:type="dxa"/>
          </w:tcPr>
          <w:p w:rsidR="00000000" w:rsidRDefault="00000000">
            <w:pPr>
              <w:rPr>
                <w:rtl/>
              </w:rPr>
            </w:pPr>
            <w:r>
              <w:rPr>
                <w:rtl/>
              </w:rPr>
              <w:t>5.2</w:t>
            </w:r>
          </w:p>
        </w:tc>
        <w:tc>
          <w:tcPr>
            <w:tcW w:w="709" w:type="dxa"/>
          </w:tcPr>
          <w:p w:rsidR="00000000" w:rsidRDefault="00000000">
            <w:pPr>
              <w:rPr>
                <w:rtl/>
              </w:rPr>
            </w:pPr>
            <w:r>
              <w:rPr>
                <w:rtl/>
              </w:rPr>
              <w:t>8</w:t>
            </w:r>
          </w:p>
        </w:tc>
        <w:tc>
          <w:tcPr>
            <w:tcW w:w="1134" w:type="dxa"/>
          </w:tcPr>
          <w:p w:rsidR="00000000" w:rsidRDefault="00000000">
            <w:pPr>
              <w:rPr>
                <w:rtl/>
              </w:rPr>
            </w:pPr>
            <w:r>
              <w:rPr>
                <w:rtl/>
              </w:rPr>
              <w:t>6.0</w:t>
            </w:r>
          </w:p>
        </w:tc>
        <w:tc>
          <w:tcPr>
            <w:tcW w:w="851" w:type="dxa"/>
          </w:tcPr>
          <w:p w:rsidR="00000000" w:rsidRDefault="00000000">
            <w:pPr>
              <w:rPr>
                <w:rtl/>
              </w:rPr>
            </w:pPr>
            <w:r>
              <w:rPr>
                <w:rtl/>
              </w:rPr>
              <w:t>62</w:t>
            </w:r>
          </w:p>
        </w:tc>
        <w:tc>
          <w:tcPr>
            <w:tcW w:w="1134" w:type="dxa"/>
          </w:tcPr>
          <w:p w:rsidR="00000000" w:rsidRDefault="00000000">
            <w:pPr>
              <w:rPr>
                <w:rtl/>
              </w:rPr>
            </w:pPr>
            <w:r>
              <w:rPr>
                <w:rtl/>
              </w:rPr>
              <w:t>5.2</w:t>
            </w:r>
          </w:p>
        </w:tc>
      </w:tr>
      <w:tr w:rsidR="00000000">
        <w:tblPrEx>
          <w:tblCellMar>
            <w:top w:w="0" w:type="dxa"/>
            <w:bottom w:w="0" w:type="dxa"/>
          </w:tblCellMar>
        </w:tblPrEx>
        <w:tc>
          <w:tcPr>
            <w:tcW w:w="1843" w:type="dxa"/>
          </w:tcPr>
          <w:p w:rsidR="00000000" w:rsidRDefault="00000000">
            <w:pPr>
              <w:rPr>
                <w:rtl/>
              </w:rPr>
            </w:pPr>
            <w:r>
              <w:rPr>
                <w:rtl/>
              </w:rPr>
              <w:t>1999</w:t>
            </w:r>
          </w:p>
        </w:tc>
        <w:tc>
          <w:tcPr>
            <w:tcW w:w="850" w:type="dxa"/>
          </w:tcPr>
          <w:p w:rsidR="00000000" w:rsidRDefault="00000000">
            <w:pPr>
              <w:rPr>
                <w:rtl/>
              </w:rPr>
            </w:pPr>
            <w:r>
              <w:rPr>
                <w:rtl/>
              </w:rPr>
              <w:t>45</w:t>
            </w:r>
          </w:p>
        </w:tc>
        <w:tc>
          <w:tcPr>
            <w:tcW w:w="1134" w:type="dxa"/>
          </w:tcPr>
          <w:p w:rsidR="00000000" w:rsidRDefault="00000000">
            <w:pPr>
              <w:rPr>
                <w:rtl/>
              </w:rPr>
            </w:pPr>
            <w:r>
              <w:rPr>
                <w:rtl/>
              </w:rPr>
              <w:t>4.3</w:t>
            </w:r>
          </w:p>
        </w:tc>
        <w:tc>
          <w:tcPr>
            <w:tcW w:w="709" w:type="dxa"/>
          </w:tcPr>
          <w:p w:rsidR="00000000" w:rsidRDefault="00000000">
            <w:pPr>
              <w:rPr>
                <w:rtl/>
              </w:rPr>
            </w:pPr>
            <w:r>
              <w:rPr>
                <w:rtl/>
              </w:rPr>
              <w:t>8</w:t>
            </w:r>
          </w:p>
        </w:tc>
        <w:tc>
          <w:tcPr>
            <w:tcW w:w="1134" w:type="dxa"/>
          </w:tcPr>
          <w:p w:rsidR="00000000" w:rsidRDefault="00000000">
            <w:pPr>
              <w:rPr>
                <w:rtl/>
              </w:rPr>
            </w:pPr>
            <w:r>
              <w:rPr>
                <w:rtl/>
              </w:rPr>
              <w:t>6.0</w:t>
            </w:r>
          </w:p>
        </w:tc>
        <w:tc>
          <w:tcPr>
            <w:tcW w:w="851" w:type="dxa"/>
          </w:tcPr>
          <w:p w:rsidR="00000000" w:rsidRDefault="00000000">
            <w:pPr>
              <w:rPr>
                <w:rtl/>
              </w:rPr>
            </w:pPr>
            <w:r>
              <w:rPr>
                <w:rtl/>
              </w:rPr>
              <w:t>53</w:t>
            </w:r>
          </w:p>
        </w:tc>
        <w:tc>
          <w:tcPr>
            <w:tcW w:w="1134" w:type="dxa"/>
          </w:tcPr>
          <w:p w:rsidR="00000000" w:rsidRDefault="00000000">
            <w:pPr>
              <w:rPr>
                <w:rtl/>
              </w:rPr>
            </w:pPr>
            <w:r>
              <w:rPr>
                <w:rtl/>
              </w:rPr>
              <w:t>4.5</w:t>
            </w:r>
          </w:p>
        </w:tc>
      </w:tr>
      <w:tr w:rsidR="00000000">
        <w:tblPrEx>
          <w:tblCellMar>
            <w:top w:w="0" w:type="dxa"/>
            <w:bottom w:w="0" w:type="dxa"/>
          </w:tblCellMar>
        </w:tblPrEx>
        <w:tc>
          <w:tcPr>
            <w:tcW w:w="1843" w:type="dxa"/>
          </w:tcPr>
          <w:p w:rsidR="00000000" w:rsidRDefault="00000000">
            <w:pPr>
              <w:rPr>
                <w:rtl/>
              </w:rPr>
            </w:pPr>
            <w:r>
              <w:rPr>
                <w:rtl/>
              </w:rPr>
              <w:t>غير معروف</w:t>
            </w:r>
          </w:p>
        </w:tc>
        <w:tc>
          <w:tcPr>
            <w:tcW w:w="850" w:type="dxa"/>
          </w:tcPr>
          <w:p w:rsidR="00000000" w:rsidRDefault="00000000">
            <w:pPr>
              <w:rPr>
                <w:rtl/>
              </w:rPr>
            </w:pPr>
            <w:r>
              <w:rPr>
                <w:rtl/>
              </w:rPr>
              <w:t>30</w:t>
            </w:r>
          </w:p>
        </w:tc>
        <w:tc>
          <w:tcPr>
            <w:tcW w:w="1134" w:type="dxa"/>
          </w:tcPr>
          <w:p w:rsidR="00000000" w:rsidRDefault="00000000">
            <w:pPr>
              <w:rPr>
                <w:rtl/>
              </w:rPr>
            </w:pPr>
            <w:r>
              <w:rPr>
                <w:rtl/>
              </w:rPr>
              <w:t>2.9</w:t>
            </w:r>
          </w:p>
        </w:tc>
        <w:tc>
          <w:tcPr>
            <w:tcW w:w="709" w:type="dxa"/>
          </w:tcPr>
          <w:p w:rsidR="00000000" w:rsidRDefault="00000000">
            <w:pPr>
              <w:rPr>
                <w:rtl/>
              </w:rPr>
            </w:pPr>
            <w:r>
              <w:rPr>
                <w:rtl/>
              </w:rPr>
              <w:t>8</w:t>
            </w:r>
          </w:p>
        </w:tc>
        <w:tc>
          <w:tcPr>
            <w:tcW w:w="1134" w:type="dxa"/>
          </w:tcPr>
          <w:p w:rsidR="00000000" w:rsidRDefault="00000000">
            <w:pPr>
              <w:rPr>
                <w:rtl/>
              </w:rPr>
            </w:pPr>
            <w:r>
              <w:rPr>
                <w:rtl/>
              </w:rPr>
              <w:t>6.0</w:t>
            </w:r>
          </w:p>
        </w:tc>
        <w:tc>
          <w:tcPr>
            <w:tcW w:w="851" w:type="dxa"/>
          </w:tcPr>
          <w:p w:rsidR="00000000" w:rsidRDefault="00000000">
            <w:pPr>
              <w:rPr>
                <w:rtl/>
              </w:rPr>
            </w:pPr>
            <w:r>
              <w:rPr>
                <w:rtl/>
              </w:rPr>
              <w:t>38</w:t>
            </w:r>
          </w:p>
        </w:tc>
        <w:tc>
          <w:tcPr>
            <w:tcW w:w="1134" w:type="dxa"/>
          </w:tcPr>
          <w:p w:rsidR="00000000" w:rsidRDefault="00000000">
            <w:pPr>
              <w:rPr>
                <w:rtl/>
              </w:rPr>
            </w:pPr>
            <w:r>
              <w:rPr>
                <w:rtl/>
              </w:rPr>
              <w:t>3.2</w:t>
            </w:r>
          </w:p>
        </w:tc>
      </w:tr>
    </w:tbl>
    <w:p w:rsidR="00000000" w:rsidRDefault="00000000">
      <w:pPr>
        <w:rPr>
          <w:szCs w:val="26"/>
          <w:rtl/>
        </w:rPr>
      </w:pPr>
      <w:r>
        <w:rPr>
          <w:rtl/>
        </w:rPr>
        <w:tab/>
      </w:r>
      <w:r>
        <w:rPr>
          <w:rtl/>
        </w:rPr>
        <w:tab/>
      </w:r>
      <w:r>
        <w:rPr>
          <w:szCs w:val="26"/>
          <w:rtl/>
        </w:rPr>
        <w:t>المصدر:</w:t>
      </w:r>
      <w:r>
        <w:rPr>
          <w:szCs w:val="26"/>
          <w:rtl/>
        </w:rPr>
        <w:tab/>
        <w:t>مركز مكافحة الإصابات الخاصة (كيل)</w:t>
      </w:r>
    </w:p>
    <w:p w:rsidR="00000000" w:rsidRDefault="00000000">
      <w:pPr>
        <w:rPr>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993"/>
        <w:gridCol w:w="1181"/>
        <w:gridCol w:w="803"/>
        <w:gridCol w:w="1087"/>
        <w:gridCol w:w="945"/>
        <w:gridCol w:w="1087"/>
      </w:tblGrid>
      <w:tr w:rsidR="00000000">
        <w:tblPrEx>
          <w:tblCellMar>
            <w:top w:w="0" w:type="dxa"/>
            <w:bottom w:w="0" w:type="dxa"/>
          </w:tblCellMar>
        </w:tblPrEx>
        <w:trPr>
          <w:cantSplit/>
        </w:trPr>
        <w:tc>
          <w:tcPr>
            <w:tcW w:w="7655" w:type="dxa"/>
            <w:gridSpan w:val="7"/>
          </w:tcPr>
          <w:p w:rsidR="00000000" w:rsidRDefault="00000000">
            <w:pPr>
              <w:pStyle w:val="Heading4"/>
              <w:spacing w:line="380" w:lineRule="exact"/>
              <w:rPr>
                <w:b w:val="0"/>
                <w:bCs w:val="0"/>
                <w:i/>
                <w:iCs/>
                <w:rtl/>
              </w:rPr>
            </w:pPr>
            <w:r>
              <w:rPr>
                <w:b w:val="0"/>
                <w:bCs w:val="0"/>
                <w:i/>
                <w:iCs/>
                <w:rtl/>
              </w:rPr>
              <w:t>الجدول 6</w:t>
            </w:r>
          </w:p>
        </w:tc>
      </w:tr>
      <w:tr w:rsidR="00000000">
        <w:tblPrEx>
          <w:tblCellMar>
            <w:top w:w="0" w:type="dxa"/>
            <w:bottom w:w="0" w:type="dxa"/>
          </w:tblCellMar>
        </w:tblPrEx>
        <w:trPr>
          <w:cantSplit/>
        </w:trPr>
        <w:tc>
          <w:tcPr>
            <w:tcW w:w="7655" w:type="dxa"/>
            <w:gridSpan w:val="7"/>
          </w:tcPr>
          <w:p w:rsidR="00000000" w:rsidRDefault="00000000">
            <w:pPr>
              <w:pStyle w:val="H23"/>
              <w:keepLines w:val="0"/>
              <w:suppressAutoHyphens w:val="0"/>
              <w:spacing w:line="380" w:lineRule="exact"/>
              <w:jc w:val="center"/>
              <w:rPr>
                <w:b w:val="0"/>
                <w:bCs w:val="0"/>
                <w:i/>
                <w:iCs/>
                <w:spacing w:val="0"/>
                <w:w w:val="98"/>
                <w:rtl/>
              </w:rPr>
            </w:pPr>
            <w:r>
              <w:rPr>
                <w:b w:val="0"/>
                <w:bCs w:val="0"/>
                <w:i/>
                <w:iCs/>
                <w:spacing w:val="0"/>
                <w:w w:val="98"/>
                <w:rtl/>
              </w:rPr>
              <w:t>حالات الإيدز المُبلغ عنها حسب سنة التشخيص ونوع الجنس باليونان حتى 31/12/1999</w:t>
            </w:r>
          </w:p>
        </w:tc>
      </w:tr>
      <w:tr w:rsidR="00000000">
        <w:tblPrEx>
          <w:tblCellMar>
            <w:top w:w="0" w:type="dxa"/>
            <w:bottom w:w="0" w:type="dxa"/>
          </w:tblCellMar>
        </w:tblPrEx>
        <w:trPr>
          <w:cantSplit/>
        </w:trPr>
        <w:tc>
          <w:tcPr>
            <w:tcW w:w="1559" w:type="dxa"/>
          </w:tcPr>
          <w:p w:rsidR="00000000" w:rsidRDefault="00000000">
            <w:pPr>
              <w:pStyle w:val="Heading2"/>
              <w:spacing w:line="380" w:lineRule="exact"/>
              <w:rPr>
                <w:i/>
                <w:iCs/>
                <w:rtl/>
              </w:rPr>
            </w:pPr>
            <w:r>
              <w:rPr>
                <w:i/>
                <w:iCs/>
                <w:rtl/>
              </w:rPr>
              <w:t>السنة</w:t>
            </w:r>
          </w:p>
        </w:tc>
        <w:tc>
          <w:tcPr>
            <w:tcW w:w="2174" w:type="dxa"/>
            <w:gridSpan w:val="2"/>
          </w:tcPr>
          <w:p w:rsidR="00000000" w:rsidRDefault="00000000">
            <w:pPr>
              <w:spacing w:line="380" w:lineRule="exact"/>
              <w:jc w:val="center"/>
              <w:rPr>
                <w:i/>
                <w:iCs/>
                <w:rtl/>
              </w:rPr>
            </w:pPr>
            <w:r>
              <w:rPr>
                <w:i/>
                <w:iCs/>
                <w:rtl/>
              </w:rPr>
              <w:t>ذكور</w:t>
            </w:r>
          </w:p>
        </w:tc>
        <w:tc>
          <w:tcPr>
            <w:tcW w:w="1890" w:type="dxa"/>
            <w:gridSpan w:val="2"/>
          </w:tcPr>
          <w:p w:rsidR="00000000" w:rsidRDefault="00000000">
            <w:pPr>
              <w:spacing w:line="380" w:lineRule="exact"/>
              <w:jc w:val="center"/>
              <w:rPr>
                <w:i/>
                <w:iCs/>
                <w:rtl/>
              </w:rPr>
            </w:pPr>
            <w:r>
              <w:rPr>
                <w:i/>
                <w:iCs/>
                <w:rtl/>
              </w:rPr>
              <w:t>إناث</w:t>
            </w:r>
          </w:p>
        </w:tc>
        <w:tc>
          <w:tcPr>
            <w:tcW w:w="2032" w:type="dxa"/>
            <w:gridSpan w:val="2"/>
          </w:tcPr>
          <w:p w:rsidR="00000000" w:rsidRDefault="00000000">
            <w:pPr>
              <w:spacing w:line="380" w:lineRule="exact"/>
              <w:jc w:val="center"/>
              <w:rPr>
                <w:i/>
                <w:iCs/>
                <w:rtl/>
              </w:rPr>
            </w:pPr>
            <w:r>
              <w:rPr>
                <w:i/>
                <w:iCs/>
                <w:rtl/>
              </w:rPr>
              <w:t>المجموع</w:t>
            </w:r>
          </w:p>
        </w:tc>
      </w:tr>
      <w:tr w:rsidR="00000000">
        <w:tblPrEx>
          <w:tblCellMar>
            <w:top w:w="0" w:type="dxa"/>
            <w:bottom w:w="0" w:type="dxa"/>
          </w:tblCellMar>
        </w:tblPrEx>
        <w:tc>
          <w:tcPr>
            <w:tcW w:w="1559" w:type="dxa"/>
          </w:tcPr>
          <w:p w:rsidR="00000000" w:rsidRDefault="00000000">
            <w:pPr>
              <w:spacing w:line="380" w:lineRule="exact"/>
              <w:rPr>
                <w:rtl/>
              </w:rPr>
            </w:pPr>
          </w:p>
        </w:tc>
        <w:tc>
          <w:tcPr>
            <w:tcW w:w="993" w:type="dxa"/>
          </w:tcPr>
          <w:p w:rsidR="00000000" w:rsidRDefault="00000000">
            <w:pPr>
              <w:spacing w:line="380" w:lineRule="exact"/>
              <w:rPr>
                <w:i/>
                <w:iCs/>
                <w:rtl/>
              </w:rPr>
            </w:pPr>
            <w:r>
              <w:rPr>
                <w:i/>
                <w:iCs/>
                <w:rtl/>
              </w:rPr>
              <w:t>عدد</w:t>
            </w:r>
          </w:p>
        </w:tc>
        <w:tc>
          <w:tcPr>
            <w:tcW w:w="1181" w:type="dxa"/>
          </w:tcPr>
          <w:p w:rsidR="00000000" w:rsidRDefault="00000000">
            <w:pPr>
              <w:spacing w:line="380" w:lineRule="exact"/>
              <w:rPr>
                <w:i/>
                <w:iCs/>
                <w:rtl/>
              </w:rPr>
            </w:pPr>
            <w:r>
              <w:rPr>
                <w:i/>
                <w:iCs/>
                <w:rtl/>
              </w:rPr>
              <w:t>نسبة مئوية</w:t>
            </w:r>
          </w:p>
        </w:tc>
        <w:tc>
          <w:tcPr>
            <w:tcW w:w="803" w:type="dxa"/>
          </w:tcPr>
          <w:p w:rsidR="00000000" w:rsidRDefault="00000000">
            <w:pPr>
              <w:spacing w:line="380" w:lineRule="exact"/>
              <w:rPr>
                <w:i/>
                <w:iCs/>
                <w:rtl/>
              </w:rPr>
            </w:pPr>
            <w:r>
              <w:rPr>
                <w:i/>
                <w:iCs/>
                <w:rtl/>
              </w:rPr>
              <w:t>عدد</w:t>
            </w:r>
          </w:p>
        </w:tc>
        <w:tc>
          <w:tcPr>
            <w:tcW w:w="1087" w:type="dxa"/>
          </w:tcPr>
          <w:p w:rsidR="00000000" w:rsidRDefault="00000000">
            <w:pPr>
              <w:spacing w:line="380" w:lineRule="exact"/>
              <w:rPr>
                <w:i/>
                <w:iCs/>
                <w:rtl/>
              </w:rPr>
            </w:pPr>
            <w:r>
              <w:rPr>
                <w:i/>
                <w:iCs/>
                <w:rtl/>
              </w:rPr>
              <w:t>نسبة مئوية</w:t>
            </w:r>
          </w:p>
        </w:tc>
        <w:tc>
          <w:tcPr>
            <w:tcW w:w="945" w:type="dxa"/>
          </w:tcPr>
          <w:p w:rsidR="00000000" w:rsidRDefault="00000000">
            <w:pPr>
              <w:spacing w:line="380" w:lineRule="exact"/>
              <w:rPr>
                <w:i/>
                <w:iCs/>
                <w:rtl/>
              </w:rPr>
            </w:pPr>
            <w:r>
              <w:rPr>
                <w:i/>
                <w:iCs/>
                <w:rtl/>
              </w:rPr>
              <w:t>عدد</w:t>
            </w:r>
          </w:p>
        </w:tc>
        <w:tc>
          <w:tcPr>
            <w:tcW w:w="1087" w:type="dxa"/>
          </w:tcPr>
          <w:p w:rsidR="00000000" w:rsidRDefault="00000000">
            <w:pPr>
              <w:spacing w:line="380" w:lineRule="exact"/>
              <w:rPr>
                <w:i/>
                <w:iCs/>
                <w:rtl/>
              </w:rPr>
            </w:pPr>
            <w:r>
              <w:rPr>
                <w:i/>
                <w:iCs/>
                <w:rtl/>
              </w:rPr>
              <w:t>نسبة مئوية</w:t>
            </w:r>
          </w:p>
        </w:tc>
      </w:tr>
      <w:tr w:rsidR="00000000">
        <w:tblPrEx>
          <w:tblCellMar>
            <w:top w:w="0" w:type="dxa"/>
            <w:bottom w:w="0" w:type="dxa"/>
          </w:tblCellMar>
        </w:tblPrEx>
        <w:tc>
          <w:tcPr>
            <w:tcW w:w="1559" w:type="dxa"/>
          </w:tcPr>
          <w:p w:rsidR="00000000" w:rsidRDefault="00000000">
            <w:pPr>
              <w:pStyle w:val="H23"/>
              <w:keepNext w:val="0"/>
              <w:keepLines w:val="0"/>
              <w:suppressAutoHyphens w:val="0"/>
              <w:spacing w:line="380" w:lineRule="exact"/>
              <w:outlineLvl w:val="9"/>
              <w:rPr>
                <w:b w:val="0"/>
                <w:bCs w:val="0"/>
                <w:spacing w:val="0"/>
                <w:rtl/>
              </w:rPr>
            </w:pPr>
            <w:r>
              <w:rPr>
                <w:b w:val="0"/>
                <w:bCs w:val="0"/>
                <w:spacing w:val="0"/>
                <w:rtl/>
              </w:rPr>
              <w:t>1992</w:t>
            </w:r>
          </w:p>
        </w:tc>
        <w:tc>
          <w:tcPr>
            <w:tcW w:w="993" w:type="dxa"/>
          </w:tcPr>
          <w:p w:rsidR="00000000" w:rsidRDefault="00000000">
            <w:pPr>
              <w:spacing w:line="380" w:lineRule="exact"/>
              <w:rPr>
                <w:rtl/>
              </w:rPr>
            </w:pPr>
            <w:r>
              <w:rPr>
                <w:rtl/>
              </w:rPr>
              <w:t>167</w:t>
            </w:r>
          </w:p>
        </w:tc>
        <w:tc>
          <w:tcPr>
            <w:tcW w:w="1181" w:type="dxa"/>
          </w:tcPr>
          <w:p w:rsidR="00000000" w:rsidRDefault="00000000">
            <w:pPr>
              <w:spacing w:line="380" w:lineRule="exact"/>
              <w:rPr>
                <w:rtl/>
              </w:rPr>
            </w:pPr>
            <w:r>
              <w:rPr>
                <w:rtl/>
              </w:rPr>
              <w:t>9.6</w:t>
            </w:r>
          </w:p>
        </w:tc>
        <w:tc>
          <w:tcPr>
            <w:tcW w:w="803" w:type="dxa"/>
          </w:tcPr>
          <w:p w:rsidR="00000000" w:rsidRDefault="00000000">
            <w:pPr>
              <w:spacing w:line="380" w:lineRule="exact"/>
              <w:rPr>
                <w:rtl/>
              </w:rPr>
            </w:pPr>
            <w:r>
              <w:rPr>
                <w:rtl/>
              </w:rPr>
              <w:t>23</w:t>
            </w:r>
          </w:p>
        </w:tc>
        <w:tc>
          <w:tcPr>
            <w:tcW w:w="1087" w:type="dxa"/>
          </w:tcPr>
          <w:p w:rsidR="00000000" w:rsidRDefault="00000000">
            <w:pPr>
              <w:spacing w:line="380" w:lineRule="exact"/>
              <w:rPr>
                <w:rtl/>
              </w:rPr>
            </w:pPr>
            <w:r>
              <w:rPr>
                <w:rtl/>
              </w:rPr>
              <w:t>8.6</w:t>
            </w:r>
          </w:p>
        </w:tc>
        <w:tc>
          <w:tcPr>
            <w:tcW w:w="945" w:type="dxa"/>
          </w:tcPr>
          <w:p w:rsidR="00000000" w:rsidRDefault="00000000">
            <w:pPr>
              <w:spacing w:line="380" w:lineRule="exact"/>
              <w:rPr>
                <w:rtl/>
              </w:rPr>
            </w:pPr>
            <w:r>
              <w:rPr>
                <w:rtl/>
              </w:rPr>
              <w:t>190</w:t>
            </w:r>
          </w:p>
        </w:tc>
        <w:tc>
          <w:tcPr>
            <w:tcW w:w="1087" w:type="dxa"/>
          </w:tcPr>
          <w:p w:rsidR="00000000" w:rsidRDefault="00000000">
            <w:pPr>
              <w:spacing w:line="380" w:lineRule="exact"/>
              <w:rPr>
                <w:rtl/>
              </w:rPr>
            </w:pPr>
            <w:r>
              <w:rPr>
                <w:rtl/>
              </w:rPr>
              <w:t>18.41</w:t>
            </w:r>
          </w:p>
        </w:tc>
      </w:tr>
      <w:tr w:rsidR="00000000">
        <w:tblPrEx>
          <w:tblCellMar>
            <w:top w:w="0" w:type="dxa"/>
            <w:bottom w:w="0" w:type="dxa"/>
          </w:tblCellMar>
        </w:tblPrEx>
        <w:tc>
          <w:tcPr>
            <w:tcW w:w="1559" w:type="dxa"/>
          </w:tcPr>
          <w:p w:rsidR="00000000" w:rsidRDefault="00000000">
            <w:pPr>
              <w:spacing w:line="380" w:lineRule="exact"/>
              <w:rPr>
                <w:rtl/>
              </w:rPr>
            </w:pPr>
            <w:r>
              <w:rPr>
                <w:rtl/>
              </w:rPr>
              <w:t>1993</w:t>
            </w:r>
          </w:p>
        </w:tc>
        <w:tc>
          <w:tcPr>
            <w:tcW w:w="993" w:type="dxa"/>
          </w:tcPr>
          <w:p w:rsidR="00000000" w:rsidRDefault="00000000">
            <w:pPr>
              <w:spacing w:line="380" w:lineRule="exact"/>
              <w:rPr>
                <w:rtl/>
              </w:rPr>
            </w:pPr>
            <w:r>
              <w:rPr>
                <w:rtl/>
              </w:rPr>
              <w:t>148</w:t>
            </w:r>
          </w:p>
        </w:tc>
        <w:tc>
          <w:tcPr>
            <w:tcW w:w="1181" w:type="dxa"/>
          </w:tcPr>
          <w:p w:rsidR="00000000" w:rsidRDefault="00000000">
            <w:pPr>
              <w:spacing w:line="380" w:lineRule="exact"/>
              <w:rPr>
                <w:rtl/>
              </w:rPr>
            </w:pPr>
            <w:r>
              <w:rPr>
                <w:rtl/>
              </w:rPr>
              <w:t>8.5</w:t>
            </w:r>
          </w:p>
        </w:tc>
        <w:tc>
          <w:tcPr>
            <w:tcW w:w="803" w:type="dxa"/>
          </w:tcPr>
          <w:p w:rsidR="00000000" w:rsidRDefault="00000000">
            <w:pPr>
              <w:spacing w:line="380" w:lineRule="exact"/>
              <w:rPr>
                <w:rtl/>
              </w:rPr>
            </w:pPr>
            <w:r>
              <w:rPr>
                <w:rtl/>
              </w:rPr>
              <w:t>21</w:t>
            </w:r>
          </w:p>
        </w:tc>
        <w:tc>
          <w:tcPr>
            <w:tcW w:w="1087" w:type="dxa"/>
          </w:tcPr>
          <w:p w:rsidR="00000000" w:rsidRDefault="00000000">
            <w:pPr>
              <w:spacing w:line="380" w:lineRule="exact"/>
              <w:rPr>
                <w:rtl/>
              </w:rPr>
            </w:pPr>
            <w:r>
              <w:rPr>
                <w:rtl/>
              </w:rPr>
              <w:t>7.9</w:t>
            </w:r>
          </w:p>
        </w:tc>
        <w:tc>
          <w:tcPr>
            <w:tcW w:w="945" w:type="dxa"/>
          </w:tcPr>
          <w:p w:rsidR="00000000" w:rsidRDefault="00000000">
            <w:pPr>
              <w:spacing w:line="380" w:lineRule="exact"/>
              <w:rPr>
                <w:rtl/>
              </w:rPr>
            </w:pPr>
            <w:r>
              <w:rPr>
                <w:rtl/>
              </w:rPr>
              <w:t>169</w:t>
            </w:r>
          </w:p>
        </w:tc>
        <w:tc>
          <w:tcPr>
            <w:tcW w:w="1087" w:type="dxa"/>
          </w:tcPr>
          <w:p w:rsidR="00000000" w:rsidRDefault="00000000">
            <w:pPr>
              <w:spacing w:line="380" w:lineRule="exact"/>
              <w:rPr>
                <w:rtl/>
              </w:rPr>
            </w:pPr>
            <w:r>
              <w:rPr>
                <w:rtl/>
              </w:rPr>
              <w:t>16.28</w:t>
            </w:r>
          </w:p>
        </w:tc>
      </w:tr>
      <w:tr w:rsidR="00000000">
        <w:tblPrEx>
          <w:tblCellMar>
            <w:top w:w="0" w:type="dxa"/>
            <w:bottom w:w="0" w:type="dxa"/>
          </w:tblCellMar>
        </w:tblPrEx>
        <w:tc>
          <w:tcPr>
            <w:tcW w:w="1559" w:type="dxa"/>
          </w:tcPr>
          <w:p w:rsidR="00000000" w:rsidRDefault="00000000">
            <w:pPr>
              <w:spacing w:line="380" w:lineRule="exact"/>
              <w:rPr>
                <w:rtl/>
              </w:rPr>
            </w:pPr>
            <w:r>
              <w:rPr>
                <w:rtl/>
              </w:rPr>
              <w:t>1994</w:t>
            </w:r>
          </w:p>
        </w:tc>
        <w:tc>
          <w:tcPr>
            <w:tcW w:w="993" w:type="dxa"/>
          </w:tcPr>
          <w:p w:rsidR="00000000" w:rsidRDefault="00000000">
            <w:pPr>
              <w:spacing w:line="380" w:lineRule="exact"/>
              <w:rPr>
                <w:rtl/>
              </w:rPr>
            </w:pPr>
            <w:r>
              <w:rPr>
                <w:rtl/>
              </w:rPr>
              <w:t>183</w:t>
            </w:r>
          </w:p>
        </w:tc>
        <w:tc>
          <w:tcPr>
            <w:tcW w:w="1181" w:type="dxa"/>
          </w:tcPr>
          <w:p w:rsidR="00000000" w:rsidRDefault="00000000">
            <w:pPr>
              <w:spacing w:line="380" w:lineRule="exact"/>
              <w:rPr>
                <w:rtl/>
              </w:rPr>
            </w:pPr>
            <w:r>
              <w:rPr>
                <w:rtl/>
              </w:rPr>
              <w:t>10.5</w:t>
            </w:r>
          </w:p>
        </w:tc>
        <w:tc>
          <w:tcPr>
            <w:tcW w:w="803" w:type="dxa"/>
          </w:tcPr>
          <w:p w:rsidR="00000000" w:rsidRDefault="00000000">
            <w:pPr>
              <w:spacing w:line="380" w:lineRule="exact"/>
              <w:rPr>
                <w:rtl/>
              </w:rPr>
            </w:pPr>
            <w:r>
              <w:rPr>
                <w:rtl/>
              </w:rPr>
              <w:t>32</w:t>
            </w:r>
          </w:p>
        </w:tc>
        <w:tc>
          <w:tcPr>
            <w:tcW w:w="1087" w:type="dxa"/>
          </w:tcPr>
          <w:p w:rsidR="00000000" w:rsidRDefault="00000000">
            <w:pPr>
              <w:spacing w:line="380" w:lineRule="exact"/>
              <w:rPr>
                <w:rtl/>
              </w:rPr>
            </w:pPr>
            <w:r>
              <w:rPr>
                <w:rtl/>
              </w:rPr>
              <w:t>12.0</w:t>
            </w:r>
          </w:p>
        </w:tc>
        <w:tc>
          <w:tcPr>
            <w:tcW w:w="945" w:type="dxa"/>
          </w:tcPr>
          <w:p w:rsidR="00000000" w:rsidRDefault="00000000">
            <w:pPr>
              <w:spacing w:line="380" w:lineRule="exact"/>
              <w:rPr>
                <w:rtl/>
              </w:rPr>
            </w:pPr>
            <w:r>
              <w:rPr>
                <w:rtl/>
              </w:rPr>
              <w:t>215</w:t>
            </w:r>
          </w:p>
        </w:tc>
        <w:tc>
          <w:tcPr>
            <w:tcW w:w="1087" w:type="dxa"/>
          </w:tcPr>
          <w:p w:rsidR="00000000" w:rsidRDefault="00000000">
            <w:pPr>
              <w:spacing w:line="380" w:lineRule="exact"/>
              <w:rPr>
                <w:rtl/>
              </w:rPr>
            </w:pPr>
            <w:r>
              <w:rPr>
                <w:rtl/>
              </w:rPr>
              <w:t>20.62</w:t>
            </w:r>
          </w:p>
        </w:tc>
      </w:tr>
      <w:tr w:rsidR="00000000">
        <w:tblPrEx>
          <w:tblCellMar>
            <w:top w:w="0" w:type="dxa"/>
            <w:bottom w:w="0" w:type="dxa"/>
          </w:tblCellMar>
        </w:tblPrEx>
        <w:tc>
          <w:tcPr>
            <w:tcW w:w="1559" w:type="dxa"/>
          </w:tcPr>
          <w:p w:rsidR="00000000" w:rsidRDefault="00000000">
            <w:pPr>
              <w:spacing w:line="380" w:lineRule="exact"/>
              <w:rPr>
                <w:rtl/>
              </w:rPr>
            </w:pPr>
            <w:r>
              <w:rPr>
                <w:rtl/>
              </w:rPr>
              <w:t>1995</w:t>
            </w:r>
          </w:p>
        </w:tc>
        <w:tc>
          <w:tcPr>
            <w:tcW w:w="993" w:type="dxa"/>
          </w:tcPr>
          <w:p w:rsidR="00000000" w:rsidRDefault="00000000">
            <w:pPr>
              <w:spacing w:line="380" w:lineRule="exact"/>
              <w:rPr>
                <w:rtl/>
              </w:rPr>
            </w:pPr>
            <w:r>
              <w:rPr>
                <w:rtl/>
              </w:rPr>
              <w:t>186</w:t>
            </w:r>
          </w:p>
        </w:tc>
        <w:tc>
          <w:tcPr>
            <w:tcW w:w="1181" w:type="dxa"/>
          </w:tcPr>
          <w:p w:rsidR="00000000" w:rsidRDefault="00000000">
            <w:pPr>
              <w:spacing w:line="380" w:lineRule="exact"/>
              <w:rPr>
                <w:rtl/>
              </w:rPr>
            </w:pPr>
            <w:r>
              <w:rPr>
                <w:rtl/>
              </w:rPr>
              <w:t>10.6</w:t>
            </w:r>
          </w:p>
        </w:tc>
        <w:tc>
          <w:tcPr>
            <w:tcW w:w="803" w:type="dxa"/>
          </w:tcPr>
          <w:p w:rsidR="00000000" w:rsidRDefault="00000000">
            <w:pPr>
              <w:spacing w:line="380" w:lineRule="exact"/>
              <w:rPr>
                <w:rtl/>
              </w:rPr>
            </w:pPr>
            <w:r>
              <w:rPr>
                <w:rtl/>
              </w:rPr>
              <w:t>27</w:t>
            </w:r>
          </w:p>
        </w:tc>
        <w:tc>
          <w:tcPr>
            <w:tcW w:w="1087" w:type="dxa"/>
          </w:tcPr>
          <w:p w:rsidR="00000000" w:rsidRDefault="00000000">
            <w:pPr>
              <w:spacing w:line="380" w:lineRule="exact"/>
              <w:rPr>
                <w:rtl/>
              </w:rPr>
            </w:pPr>
            <w:r>
              <w:rPr>
                <w:rtl/>
              </w:rPr>
              <w:t>10.1</w:t>
            </w:r>
          </w:p>
        </w:tc>
        <w:tc>
          <w:tcPr>
            <w:tcW w:w="945" w:type="dxa"/>
          </w:tcPr>
          <w:p w:rsidR="00000000" w:rsidRDefault="00000000">
            <w:pPr>
              <w:spacing w:line="380" w:lineRule="exact"/>
              <w:rPr>
                <w:rtl/>
              </w:rPr>
            </w:pPr>
            <w:r>
              <w:rPr>
                <w:rtl/>
              </w:rPr>
              <w:t>213</w:t>
            </w:r>
          </w:p>
        </w:tc>
        <w:tc>
          <w:tcPr>
            <w:tcW w:w="1087" w:type="dxa"/>
          </w:tcPr>
          <w:p w:rsidR="00000000" w:rsidRDefault="00000000">
            <w:pPr>
              <w:spacing w:line="380" w:lineRule="exact"/>
              <w:rPr>
                <w:rtl/>
              </w:rPr>
            </w:pPr>
            <w:r>
              <w:rPr>
                <w:rtl/>
              </w:rPr>
              <w:t>20.37</w:t>
            </w:r>
          </w:p>
        </w:tc>
      </w:tr>
      <w:tr w:rsidR="00000000">
        <w:tblPrEx>
          <w:tblCellMar>
            <w:top w:w="0" w:type="dxa"/>
            <w:bottom w:w="0" w:type="dxa"/>
          </w:tblCellMar>
        </w:tblPrEx>
        <w:tc>
          <w:tcPr>
            <w:tcW w:w="1559" w:type="dxa"/>
          </w:tcPr>
          <w:p w:rsidR="00000000" w:rsidRDefault="00000000">
            <w:pPr>
              <w:spacing w:line="380" w:lineRule="exact"/>
              <w:rPr>
                <w:rtl/>
              </w:rPr>
            </w:pPr>
            <w:r>
              <w:rPr>
                <w:rtl/>
              </w:rPr>
              <w:t>1996</w:t>
            </w:r>
          </w:p>
        </w:tc>
        <w:tc>
          <w:tcPr>
            <w:tcW w:w="993" w:type="dxa"/>
          </w:tcPr>
          <w:p w:rsidR="00000000" w:rsidRDefault="00000000">
            <w:pPr>
              <w:spacing w:line="380" w:lineRule="exact"/>
              <w:rPr>
                <w:rtl/>
              </w:rPr>
            </w:pPr>
            <w:r>
              <w:rPr>
                <w:rtl/>
              </w:rPr>
              <w:t>191</w:t>
            </w:r>
          </w:p>
        </w:tc>
        <w:tc>
          <w:tcPr>
            <w:tcW w:w="1181" w:type="dxa"/>
          </w:tcPr>
          <w:p w:rsidR="00000000" w:rsidRDefault="00000000">
            <w:pPr>
              <w:spacing w:line="380" w:lineRule="exact"/>
              <w:rPr>
                <w:rtl/>
              </w:rPr>
            </w:pPr>
            <w:r>
              <w:rPr>
                <w:rtl/>
              </w:rPr>
              <w:t>10.9</w:t>
            </w:r>
          </w:p>
        </w:tc>
        <w:tc>
          <w:tcPr>
            <w:tcW w:w="803" w:type="dxa"/>
          </w:tcPr>
          <w:p w:rsidR="00000000" w:rsidRDefault="00000000">
            <w:pPr>
              <w:spacing w:line="380" w:lineRule="exact"/>
              <w:rPr>
                <w:rtl/>
              </w:rPr>
            </w:pPr>
            <w:r>
              <w:rPr>
                <w:rtl/>
              </w:rPr>
              <w:t>42</w:t>
            </w:r>
          </w:p>
        </w:tc>
        <w:tc>
          <w:tcPr>
            <w:tcW w:w="1087" w:type="dxa"/>
          </w:tcPr>
          <w:p w:rsidR="00000000" w:rsidRDefault="00000000">
            <w:pPr>
              <w:spacing w:line="380" w:lineRule="exact"/>
              <w:rPr>
                <w:rtl/>
              </w:rPr>
            </w:pPr>
            <w:r>
              <w:rPr>
                <w:rtl/>
              </w:rPr>
              <w:t>15.7</w:t>
            </w:r>
          </w:p>
        </w:tc>
        <w:tc>
          <w:tcPr>
            <w:tcW w:w="945" w:type="dxa"/>
          </w:tcPr>
          <w:p w:rsidR="00000000" w:rsidRDefault="00000000">
            <w:pPr>
              <w:spacing w:line="380" w:lineRule="exact"/>
              <w:rPr>
                <w:rtl/>
              </w:rPr>
            </w:pPr>
            <w:r>
              <w:rPr>
                <w:rtl/>
              </w:rPr>
              <w:t>233</w:t>
            </w:r>
          </w:p>
        </w:tc>
        <w:tc>
          <w:tcPr>
            <w:tcW w:w="1087" w:type="dxa"/>
          </w:tcPr>
          <w:p w:rsidR="00000000" w:rsidRDefault="00000000">
            <w:pPr>
              <w:spacing w:line="380" w:lineRule="exact"/>
              <w:rPr>
                <w:rtl/>
              </w:rPr>
            </w:pPr>
            <w:r>
              <w:rPr>
                <w:rtl/>
              </w:rPr>
              <w:t>22.24</w:t>
            </w:r>
          </w:p>
        </w:tc>
      </w:tr>
      <w:tr w:rsidR="00000000">
        <w:tblPrEx>
          <w:tblCellMar>
            <w:top w:w="0" w:type="dxa"/>
            <w:bottom w:w="0" w:type="dxa"/>
          </w:tblCellMar>
        </w:tblPrEx>
        <w:tc>
          <w:tcPr>
            <w:tcW w:w="1559" w:type="dxa"/>
          </w:tcPr>
          <w:p w:rsidR="00000000" w:rsidRDefault="00000000">
            <w:pPr>
              <w:spacing w:line="380" w:lineRule="exact"/>
              <w:rPr>
                <w:rtl/>
              </w:rPr>
            </w:pPr>
            <w:r>
              <w:rPr>
                <w:rtl/>
              </w:rPr>
              <w:t>1997</w:t>
            </w:r>
          </w:p>
        </w:tc>
        <w:tc>
          <w:tcPr>
            <w:tcW w:w="993" w:type="dxa"/>
          </w:tcPr>
          <w:p w:rsidR="00000000" w:rsidRDefault="00000000">
            <w:pPr>
              <w:spacing w:line="380" w:lineRule="exact"/>
              <w:rPr>
                <w:rtl/>
              </w:rPr>
            </w:pPr>
            <w:r>
              <w:rPr>
                <w:rtl/>
              </w:rPr>
              <w:t>142</w:t>
            </w:r>
          </w:p>
        </w:tc>
        <w:tc>
          <w:tcPr>
            <w:tcW w:w="1181" w:type="dxa"/>
          </w:tcPr>
          <w:p w:rsidR="00000000" w:rsidRDefault="00000000">
            <w:pPr>
              <w:spacing w:line="380" w:lineRule="exact"/>
              <w:rPr>
                <w:rtl/>
              </w:rPr>
            </w:pPr>
            <w:r>
              <w:rPr>
                <w:rtl/>
              </w:rPr>
              <w:t>8.1</w:t>
            </w:r>
          </w:p>
        </w:tc>
        <w:tc>
          <w:tcPr>
            <w:tcW w:w="803" w:type="dxa"/>
          </w:tcPr>
          <w:p w:rsidR="00000000" w:rsidRDefault="00000000">
            <w:pPr>
              <w:spacing w:line="380" w:lineRule="exact"/>
              <w:rPr>
                <w:rtl/>
              </w:rPr>
            </w:pPr>
            <w:r>
              <w:rPr>
                <w:rtl/>
              </w:rPr>
              <w:t>25</w:t>
            </w:r>
          </w:p>
        </w:tc>
        <w:tc>
          <w:tcPr>
            <w:tcW w:w="1087" w:type="dxa"/>
          </w:tcPr>
          <w:p w:rsidR="00000000" w:rsidRDefault="00000000">
            <w:pPr>
              <w:spacing w:line="380" w:lineRule="exact"/>
              <w:rPr>
                <w:rtl/>
              </w:rPr>
            </w:pPr>
            <w:r>
              <w:rPr>
                <w:rtl/>
              </w:rPr>
              <w:t>9.4</w:t>
            </w:r>
          </w:p>
        </w:tc>
        <w:tc>
          <w:tcPr>
            <w:tcW w:w="945" w:type="dxa"/>
          </w:tcPr>
          <w:p w:rsidR="00000000" w:rsidRDefault="00000000">
            <w:pPr>
              <w:spacing w:line="380" w:lineRule="exact"/>
              <w:rPr>
                <w:rtl/>
              </w:rPr>
            </w:pPr>
            <w:r>
              <w:rPr>
                <w:rtl/>
              </w:rPr>
              <w:t>167</w:t>
            </w:r>
          </w:p>
        </w:tc>
        <w:tc>
          <w:tcPr>
            <w:tcW w:w="1087" w:type="dxa"/>
          </w:tcPr>
          <w:p w:rsidR="00000000" w:rsidRDefault="00000000">
            <w:pPr>
              <w:spacing w:line="380" w:lineRule="exact"/>
              <w:rPr>
                <w:rtl/>
              </w:rPr>
            </w:pPr>
            <w:r>
              <w:rPr>
                <w:rtl/>
              </w:rPr>
              <w:t>15.91</w:t>
            </w:r>
          </w:p>
        </w:tc>
      </w:tr>
      <w:tr w:rsidR="00000000">
        <w:tblPrEx>
          <w:tblCellMar>
            <w:top w:w="0" w:type="dxa"/>
            <w:bottom w:w="0" w:type="dxa"/>
          </w:tblCellMar>
        </w:tblPrEx>
        <w:tc>
          <w:tcPr>
            <w:tcW w:w="1559" w:type="dxa"/>
          </w:tcPr>
          <w:p w:rsidR="00000000" w:rsidRDefault="00000000">
            <w:pPr>
              <w:spacing w:line="380" w:lineRule="exact"/>
              <w:rPr>
                <w:rtl/>
              </w:rPr>
            </w:pPr>
            <w:r>
              <w:rPr>
                <w:rtl/>
              </w:rPr>
              <w:t>1998</w:t>
            </w:r>
          </w:p>
        </w:tc>
        <w:tc>
          <w:tcPr>
            <w:tcW w:w="993" w:type="dxa"/>
          </w:tcPr>
          <w:p w:rsidR="00000000" w:rsidRDefault="00000000">
            <w:pPr>
              <w:spacing w:line="380" w:lineRule="exact"/>
              <w:rPr>
                <w:rtl/>
              </w:rPr>
            </w:pPr>
            <w:r>
              <w:rPr>
                <w:rtl/>
              </w:rPr>
              <w:t>98</w:t>
            </w:r>
          </w:p>
        </w:tc>
        <w:tc>
          <w:tcPr>
            <w:tcW w:w="1181" w:type="dxa"/>
          </w:tcPr>
          <w:p w:rsidR="00000000" w:rsidRDefault="00000000">
            <w:pPr>
              <w:spacing w:line="380" w:lineRule="exact"/>
              <w:rPr>
                <w:rtl/>
              </w:rPr>
            </w:pPr>
            <w:r>
              <w:rPr>
                <w:rtl/>
              </w:rPr>
              <w:t>5.6</w:t>
            </w:r>
          </w:p>
        </w:tc>
        <w:tc>
          <w:tcPr>
            <w:tcW w:w="803" w:type="dxa"/>
          </w:tcPr>
          <w:p w:rsidR="00000000" w:rsidRDefault="00000000">
            <w:pPr>
              <w:spacing w:line="380" w:lineRule="exact"/>
              <w:rPr>
                <w:rtl/>
              </w:rPr>
            </w:pPr>
            <w:r>
              <w:rPr>
                <w:rtl/>
              </w:rPr>
              <w:t>12</w:t>
            </w:r>
          </w:p>
        </w:tc>
        <w:tc>
          <w:tcPr>
            <w:tcW w:w="1087" w:type="dxa"/>
          </w:tcPr>
          <w:p w:rsidR="00000000" w:rsidRDefault="00000000">
            <w:pPr>
              <w:spacing w:line="380" w:lineRule="exact"/>
              <w:rPr>
                <w:rtl/>
              </w:rPr>
            </w:pPr>
            <w:r>
              <w:rPr>
                <w:rtl/>
              </w:rPr>
              <w:t>4.5</w:t>
            </w:r>
          </w:p>
        </w:tc>
        <w:tc>
          <w:tcPr>
            <w:tcW w:w="945" w:type="dxa"/>
          </w:tcPr>
          <w:p w:rsidR="00000000" w:rsidRDefault="00000000">
            <w:pPr>
              <w:spacing w:line="380" w:lineRule="exact"/>
              <w:rPr>
                <w:rtl/>
              </w:rPr>
            </w:pPr>
            <w:r>
              <w:rPr>
                <w:rtl/>
              </w:rPr>
              <w:t>110</w:t>
            </w:r>
          </w:p>
        </w:tc>
        <w:tc>
          <w:tcPr>
            <w:tcW w:w="1087" w:type="dxa"/>
          </w:tcPr>
          <w:p w:rsidR="00000000" w:rsidRDefault="00000000">
            <w:pPr>
              <w:spacing w:line="380" w:lineRule="exact"/>
              <w:rPr>
                <w:rtl/>
              </w:rPr>
            </w:pPr>
            <w:r>
              <w:rPr>
                <w:rtl/>
              </w:rPr>
              <w:t>10.46</w:t>
            </w:r>
          </w:p>
        </w:tc>
      </w:tr>
      <w:tr w:rsidR="00000000">
        <w:tblPrEx>
          <w:tblCellMar>
            <w:top w:w="0" w:type="dxa"/>
            <w:bottom w:w="0" w:type="dxa"/>
          </w:tblCellMar>
        </w:tblPrEx>
        <w:tc>
          <w:tcPr>
            <w:tcW w:w="1559" w:type="dxa"/>
          </w:tcPr>
          <w:p w:rsidR="00000000" w:rsidRDefault="00000000">
            <w:pPr>
              <w:spacing w:line="380" w:lineRule="exact"/>
              <w:rPr>
                <w:rtl/>
              </w:rPr>
            </w:pPr>
            <w:r>
              <w:rPr>
                <w:rtl/>
              </w:rPr>
              <w:t>1999</w:t>
            </w:r>
          </w:p>
        </w:tc>
        <w:tc>
          <w:tcPr>
            <w:tcW w:w="993" w:type="dxa"/>
          </w:tcPr>
          <w:p w:rsidR="00000000" w:rsidRDefault="00000000">
            <w:pPr>
              <w:spacing w:line="380" w:lineRule="exact"/>
              <w:rPr>
                <w:rtl/>
              </w:rPr>
            </w:pPr>
            <w:r>
              <w:rPr>
                <w:rtl/>
              </w:rPr>
              <w:t>79</w:t>
            </w:r>
          </w:p>
        </w:tc>
        <w:tc>
          <w:tcPr>
            <w:tcW w:w="1181" w:type="dxa"/>
          </w:tcPr>
          <w:p w:rsidR="00000000" w:rsidRDefault="00000000">
            <w:pPr>
              <w:spacing w:line="380" w:lineRule="exact"/>
              <w:rPr>
                <w:rtl/>
              </w:rPr>
            </w:pPr>
            <w:r>
              <w:rPr>
                <w:rtl/>
              </w:rPr>
              <w:t>4.5</w:t>
            </w:r>
          </w:p>
        </w:tc>
        <w:tc>
          <w:tcPr>
            <w:tcW w:w="803" w:type="dxa"/>
          </w:tcPr>
          <w:p w:rsidR="00000000" w:rsidRDefault="00000000">
            <w:pPr>
              <w:spacing w:line="380" w:lineRule="exact"/>
              <w:rPr>
                <w:rtl/>
              </w:rPr>
            </w:pPr>
            <w:r>
              <w:rPr>
                <w:rtl/>
              </w:rPr>
              <w:t>19</w:t>
            </w:r>
          </w:p>
        </w:tc>
        <w:tc>
          <w:tcPr>
            <w:tcW w:w="1087" w:type="dxa"/>
          </w:tcPr>
          <w:p w:rsidR="00000000" w:rsidRDefault="00000000">
            <w:pPr>
              <w:spacing w:line="380" w:lineRule="exact"/>
              <w:rPr>
                <w:rtl/>
              </w:rPr>
            </w:pPr>
            <w:r>
              <w:rPr>
                <w:rtl/>
              </w:rPr>
              <w:t>7.1</w:t>
            </w:r>
          </w:p>
        </w:tc>
        <w:tc>
          <w:tcPr>
            <w:tcW w:w="945" w:type="dxa"/>
          </w:tcPr>
          <w:p w:rsidR="00000000" w:rsidRDefault="00000000">
            <w:pPr>
              <w:spacing w:line="380" w:lineRule="exact"/>
              <w:rPr>
                <w:rtl/>
              </w:rPr>
            </w:pPr>
            <w:r>
              <w:rPr>
                <w:rtl/>
              </w:rPr>
              <w:t>98</w:t>
            </w:r>
          </w:p>
        </w:tc>
        <w:tc>
          <w:tcPr>
            <w:tcW w:w="1087" w:type="dxa"/>
          </w:tcPr>
          <w:p w:rsidR="00000000" w:rsidRDefault="00000000">
            <w:pPr>
              <w:spacing w:line="380" w:lineRule="exact"/>
              <w:rPr>
                <w:rtl/>
              </w:rPr>
            </w:pPr>
            <w:r>
              <w:rPr>
                <w:rtl/>
              </w:rPr>
              <w:t>9.31</w:t>
            </w:r>
          </w:p>
        </w:tc>
      </w:tr>
      <w:tr w:rsidR="00000000">
        <w:tblPrEx>
          <w:tblCellMar>
            <w:top w:w="0" w:type="dxa"/>
            <w:bottom w:w="0" w:type="dxa"/>
          </w:tblCellMar>
        </w:tblPrEx>
        <w:tc>
          <w:tcPr>
            <w:tcW w:w="1559" w:type="dxa"/>
          </w:tcPr>
          <w:p w:rsidR="00000000" w:rsidRDefault="00000000">
            <w:pPr>
              <w:spacing w:line="380" w:lineRule="exact"/>
              <w:rPr>
                <w:rtl/>
              </w:rPr>
            </w:pPr>
            <w:r>
              <w:rPr>
                <w:rtl/>
              </w:rPr>
              <w:t>المجموع</w:t>
            </w:r>
          </w:p>
        </w:tc>
        <w:tc>
          <w:tcPr>
            <w:tcW w:w="993" w:type="dxa"/>
          </w:tcPr>
          <w:p w:rsidR="00000000" w:rsidRDefault="00000000">
            <w:pPr>
              <w:spacing w:line="380" w:lineRule="exact"/>
              <w:rPr>
                <w:rtl/>
              </w:rPr>
            </w:pPr>
            <w:r>
              <w:rPr>
                <w:rtl/>
              </w:rPr>
              <w:t>748 1</w:t>
            </w:r>
          </w:p>
        </w:tc>
        <w:tc>
          <w:tcPr>
            <w:tcW w:w="1181" w:type="dxa"/>
          </w:tcPr>
          <w:p w:rsidR="00000000" w:rsidRDefault="00000000">
            <w:pPr>
              <w:spacing w:line="380" w:lineRule="exact"/>
              <w:rPr>
                <w:rFonts w:cs="Akhbar MT"/>
                <w:rtl/>
              </w:rPr>
            </w:pPr>
            <w:r>
              <w:rPr>
                <w:rtl/>
              </w:rPr>
              <w:t>100</w:t>
            </w:r>
            <w:r>
              <w:rPr>
                <w:rFonts w:cs="Akhbar MT"/>
                <w:rtl/>
              </w:rPr>
              <w:t>%</w:t>
            </w:r>
          </w:p>
        </w:tc>
        <w:tc>
          <w:tcPr>
            <w:tcW w:w="803" w:type="dxa"/>
          </w:tcPr>
          <w:p w:rsidR="00000000" w:rsidRDefault="00000000">
            <w:pPr>
              <w:spacing w:line="380" w:lineRule="exact"/>
              <w:rPr>
                <w:rtl/>
              </w:rPr>
            </w:pPr>
            <w:r>
              <w:rPr>
                <w:rtl/>
              </w:rPr>
              <w:t>267</w:t>
            </w:r>
          </w:p>
        </w:tc>
        <w:tc>
          <w:tcPr>
            <w:tcW w:w="1087" w:type="dxa"/>
          </w:tcPr>
          <w:p w:rsidR="00000000" w:rsidRDefault="00000000">
            <w:pPr>
              <w:spacing w:line="380" w:lineRule="exact"/>
              <w:rPr>
                <w:rtl/>
              </w:rPr>
            </w:pPr>
            <w:r>
              <w:rPr>
                <w:rtl/>
              </w:rPr>
              <w:t>100</w:t>
            </w:r>
            <w:r>
              <w:rPr>
                <w:rFonts w:cs="Akhbar MT"/>
                <w:rtl/>
              </w:rPr>
              <w:t>%</w:t>
            </w:r>
          </w:p>
        </w:tc>
        <w:tc>
          <w:tcPr>
            <w:tcW w:w="945" w:type="dxa"/>
          </w:tcPr>
          <w:p w:rsidR="00000000" w:rsidRDefault="00000000">
            <w:pPr>
              <w:spacing w:line="380" w:lineRule="exact"/>
              <w:rPr>
                <w:rtl/>
              </w:rPr>
            </w:pPr>
            <w:r>
              <w:rPr>
                <w:rtl/>
              </w:rPr>
              <w:t>2015</w:t>
            </w:r>
          </w:p>
        </w:tc>
        <w:tc>
          <w:tcPr>
            <w:tcW w:w="1087" w:type="dxa"/>
          </w:tcPr>
          <w:p w:rsidR="00000000" w:rsidRDefault="00000000">
            <w:pPr>
              <w:spacing w:line="380" w:lineRule="exact"/>
              <w:rPr>
                <w:rtl/>
              </w:rPr>
            </w:pPr>
            <w:r>
              <w:rPr>
                <w:rtl/>
              </w:rPr>
              <w:t>100</w:t>
            </w:r>
            <w:r>
              <w:rPr>
                <w:rFonts w:cs="Akhbar MT"/>
                <w:rtl/>
              </w:rPr>
              <w:t>%</w:t>
            </w:r>
          </w:p>
        </w:tc>
      </w:tr>
    </w:tbl>
    <w:p w:rsidR="00000000" w:rsidRDefault="00000000">
      <w:pPr>
        <w:rPr>
          <w:szCs w:val="26"/>
          <w:rtl/>
        </w:rPr>
      </w:pPr>
      <w:r>
        <w:rPr>
          <w:rtl/>
        </w:rPr>
        <w:tab/>
      </w:r>
      <w:r>
        <w:rPr>
          <w:rtl/>
        </w:rPr>
        <w:tab/>
      </w:r>
      <w:r>
        <w:rPr>
          <w:szCs w:val="26"/>
          <w:rtl/>
        </w:rPr>
        <w:t>المصدر:</w:t>
      </w:r>
      <w:r>
        <w:rPr>
          <w:szCs w:val="26"/>
          <w:rtl/>
        </w:rPr>
        <w:tab/>
        <w:t>مركز مكافحة الإصابات الخاصة (كيل)</w:t>
      </w:r>
    </w:p>
    <w:p w:rsidR="00000000" w:rsidRDefault="00000000">
      <w:pPr>
        <w:pStyle w:val="SingleTxt"/>
        <w:ind w:left="1264" w:right="1264"/>
        <w:rPr>
          <w:rtl/>
        </w:rPr>
      </w:pPr>
      <w:r>
        <w:rPr>
          <w:rtl/>
        </w:rPr>
        <w:tab/>
      </w:r>
      <w:r>
        <w:rPr>
          <w:rtl/>
        </w:rPr>
        <w:tab/>
        <w:t>ولكي يُكفل رصد أكثر موثُوقية للوباء، تم توسيع نظام المتابعة الوبائية القائم اعتبارا من كانون الثاني/يناير 1999 ليشمل الإبلاغ بغير أسماء وبصورة موثوقة عن الأفراد الذين تثبت إصابتهم بفيروس نقص المناعة البشرية.</w:t>
      </w:r>
    </w:p>
    <w:p w:rsidR="00000000" w:rsidRDefault="00000000">
      <w:pPr>
        <w:pStyle w:val="SingleTxt"/>
        <w:ind w:left="1264" w:right="1264"/>
        <w:rPr>
          <w:rtl/>
        </w:rPr>
      </w:pPr>
      <w:r>
        <w:rPr>
          <w:rtl/>
        </w:rPr>
        <w:tab/>
      </w:r>
      <w:r>
        <w:rPr>
          <w:rtl/>
        </w:rPr>
        <w:tab/>
        <w:t>وكان تسجيل الأشخاص الذين ثبتت إصابتهم بفيروس نقص المناعة البشرية تسجيلا ارتجاعيا حيث غطى إصابات فيروس نقص المناعة البشرية منذ بدء انتشار الوباء.</w:t>
      </w:r>
    </w:p>
    <w:p w:rsidR="00000000" w:rsidRDefault="00000000">
      <w:pPr>
        <w:pStyle w:val="SingleTxt"/>
        <w:ind w:left="1264" w:right="1264"/>
        <w:rPr>
          <w:rtl/>
        </w:rPr>
      </w:pPr>
      <w:r>
        <w:rPr>
          <w:rtl/>
        </w:rPr>
        <w:tab/>
      </w:r>
      <w:r>
        <w:rPr>
          <w:rtl/>
        </w:rPr>
        <w:tab/>
        <w:t>أما العدد الإجمالي للأشخاص المصابين بفيروس نقص المناعة البشرية الذين تم تشخيص مرضهم حتى 31/12/1999 فقد بلغ 920 4 حالة، بما في ذلك 70 طفلا (1.4 في المائة) دون الثانية عشرة من العمر. ومن بين هؤلاء الأطفال كانت نسبة 71.4 في المائة من البنين ونسبة 28.6 في المائة بنات. ولكن بين صفوف المراهقين/البالغين كانت نسبة الرجال 82.8 في المائة ونسبة النساء 17.2 في المائة. وقد كان تحديد طريقة الإصابة بين المراهقين/البالغين ممكنا في 65 في المائة من الحالات المسجلة، ومنها كانت نسبة 41.1 في المائة من الرجال المثليين/المزدوجين جنسيا ونسبة 14.8 كان أفرادها مصابين من خلال الانتقال عن طريق الاتصال بين الجنسين. وما زال معدل الإصابة منخفضاً بين مجموعة مستعملي العقاقير عن طريق الحقن الوريدي (3.4 في المائة) ومن واقع تقييم اتجاهات الوباء عبر الزمن، توفرت الاستنتاجات التالية: (كيل: انتشار الإصابات بوباء الإيدز ونقص المناعة البشرية في اليونان حتى 31/12/1999):</w:t>
      </w:r>
    </w:p>
    <w:p w:rsidR="00000000" w:rsidRDefault="00000000">
      <w:pPr>
        <w:pStyle w:val="SingleTxt"/>
        <w:tabs>
          <w:tab w:val="clear" w:pos="1267"/>
          <w:tab w:val="left" w:pos="1486"/>
        </w:tabs>
        <w:ind w:left="1264" w:right="1264"/>
        <w:rPr>
          <w:rtl/>
        </w:rPr>
      </w:pPr>
      <w:r>
        <w:rPr>
          <w:rtl/>
        </w:rPr>
        <w:tab/>
        <w:t>•</w:t>
      </w:r>
      <w:r>
        <w:rPr>
          <w:rtl/>
        </w:rPr>
        <w:tab/>
        <w:t>الاتجاه في الإصابة عبر الزمن يتزايد بالنسبة لكلا الجنسين ولا سيما للرجال</w:t>
      </w:r>
    </w:p>
    <w:p w:rsidR="00000000" w:rsidRDefault="00000000">
      <w:pPr>
        <w:pStyle w:val="SingleTxt"/>
        <w:tabs>
          <w:tab w:val="clear" w:pos="1267"/>
          <w:tab w:val="left" w:pos="1486"/>
        </w:tabs>
        <w:ind w:left="1927" w:right="1264" w:hanging="663"/>
        <w:rPr>
          <w:rtl/>
        </w:rPr>
      </w:pPr>
      <w:r>
        <w:rPr>
          <w:rtl/>
        </w:rPr>
        <w:tab/>
        <w:t>•</w:t>
      </w:r>
      <w:r>
        <w:rPr>
          <w:rtl/>
        </w:rPr>
        <w:tab/>
        <w:t xml:space="preserve">الاتجاه يتزايد في جميع الفئات العمرية الثلاث: أقل من 25 سنة و25 </w:t>
      </w:r>
      <w:r>
        <w:t>–</w:t>
      </w:r>
      <w:r>
        <w:rPr>
          <w:rtl/>
        </w:rPr>
        <w:t xml:space="preserve"> 39 وأعلى من 40 سنة مع زيادة سريعة في الفئة العمرية 25 </w:t>
      </w:r>
      <w:r>
        <w:t>–</w:t>
      </w:r>
      <w:r>
        <w:rPr>
          <w:rtl/>
        </w:rPr>
        <w:t xml:space="preserve"> 39.</w:t>
      </w:r>
    </w:p>
    <w:p w:rsidR="00000000" w:rsidRDefault="00000000">
      <w:pPr>
        <w:pStyle w:val="SingleTxt"/>
        <w:tabs>
          <w:tab w:val="clear" w:pos="1267"/>
          <w:tab w:val="left" w:pos="1486"/>
        </w:tabs>
        <w:ind w:left="1927" w:right="1264" w:hanging="663"/>
        <w:rPr>
          <w:rtl/>
        </w:rPr>
      </w:pPr>
      <w:r>
        <w:rPr>
          <w:rtl/>
        </w:rPr>
        <w:tab/>
        <w:t>•</w:t>
      </w:r>
      <w:r>
        <w:rPr>
          <w:rtl/>
        </w:rPr>
        <w:tab/>
        <w:t>الطريقة الرئيسية للإصابة في اليونان هي ما يتم عن طريق الاتصال الجنسي المثلي أو بين الجنسين. وطبقا للتقييم الوبائي للبيانات فإن الاتجاه عبر الزمن ينحو نحو التزايد لكلتا فئتي الإصابة، وأن كان ثمة اتجاه نحو تزايد أكبر يلاحظ في مجموعة الرجال المثليين/المزدوجين جنسيا.</w:t>
      </w:r>
    </w:p>
    <w:p w:rsidR="00000000" w:rsidRDefault="00000000">
      <w:pPr>
        <w:pStyle w:val="SingleTxt"/>
        <w:ind w:left="1264" w:right="1264"/>
        <w:rPr>
          <w:rtl/>
        </w:rPr>
      </w:pPr>
      <w:r>
        <w:rPr>
          <w:rtl/>
        </w:rPr>
        <w:tab/>
      </w:r>
      <w:r>
        <w:rPr>
          <w:rtl/>
        </w:rPr>
        <w:tab/>
        <w:t>وعلى وجه التحديد ففيما يتعلق بالنساء، نلاحظ أنه برغم أن الرجال يشكلون غالبية الحالات التي تم تشخيصها على أنها مصابة بالوباء (82.8 في المائة مقابل 17.2 في المائة للنساء) فإن التوزيع المنتظم حسب الفئة العمرية يثبت أن النسب المئوية للنساء اللائي تم تشخيص إصاباتهن بالمرض بين المراهقات أو الشابات أي من سن 13 إلى سن 29، مقارنة بالرجال في فئتي العمر المناظرتين هي أعلى (37.7 في المائة مقابل 25 في المائة) (الجدول 7). وفيما يتصل بعامل "الإصابة"، فإن الاتصال الجنسي بين الرجال والنساء هو الوسيلة الرئيسية لانتقال الفيروس إلى المرأة (53.7 في المائة مقابل 6.7 في المائة للرجل) (الجدول 8). ونحن نعرف أيضا ما جرى من تزايد اتجاه الانتقال بين الجنسين لفيروس نقص المناعة البشرية وهو ما يُلاحظ في طول العالم وعرضة على مدى السنوات الأخيرة وخاصة بين النساء.</w:t>
      </w:r>
    </w:p>
    <w:p w:rsidR="00000000" w:rsidRDefault="00000000">
      <w:pPr>
        <w:rPr>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2"/>
        <w:gridCol w:w="1134"/>
        <w:gridCol w:w="709"/>
        <w:gridCol w:w="1134"/>
        <w:gridCol w:w="992"/>
        <w:gridCol w:w="1418"/>
      </w:tblGrid>
      <w:tr w:rsidR="00000000">
        <w:tblPrEx>
          <w:tblCellMar>
            <w:top w:w="0" w:type="dxa"/>
            <w:bottom w:w="0" w:type="dxa"/>
          </w:tblCellMar>
        </w:tblPrEx>
        <w:trPr>
          <w:cantSplit/>
        </w:trPr>
        <w:tc>
          <w:tcPr>
            <w:tcW w:w="8080" w:type="dxa"/>
            <w:gridSpan w:val="7"/>
          </w:tcPr>
          <w:p w:rsidR="00000000" w:rsidRDefault="00000000">
            <w:pPr>
              <w:pStyle w:val="Heading4"/>
              <w:rPr>
                <w:b w:val="0"/>
                <w:bCs w:val="0"/>
                <w:i/>
                <w:iCs/>
                <w:rtl/>
              </w:rPr>
            </w:pPr>
            <w:r>
              <w:rPr>
                <w:b w:val="0"/>
                <w:bCs w:val="0"/>
                <w:i/>
                <w:iCs/>
                <w:rtl/>
              </w:rPr>
              <w:t>الجدول 7</w:t>
            </w:r>
          </w:p>
        </w:tc>
      </w:tr>
      <w:tr w:rsidR="00000000">
        <w:tblPrEx>
          <w:tblCellMar>
            <w:top w:w="0" w:type="dxa"/>
            <w:bottom w:w="0" w:type="dxa"/>
          </w:tblCellMar>
        </w:tblPrEx>
        <w:trPr>
          <w:cantSplit/>
        </w:trPr>
        <w:tc>
          <w:tcPr>
            <w:tcW w:w="8080" w:type="dxa"/>
            <w:gridSpan w:val="7"/>
          </w:tcPr>
          <w:p w:rsidR="00000000" w:rsidRDefault="00000000">
            <w:pPr>
              <w:spacing w:line="300" w:lineRule="exact"/>
              <w:jc w:val="center"/>
              <w:rPr>
                <w:i/>
                <w:iCs/>
                <w:w w:val="95"/>
                <w:rtl/>
              </w:rPr>
            </w:pPr>
            <w:r>
              <w:rPr>
                <w:i/>
                <w:iCs/>
                <w:w w:val="95"/>
                <w:rtl/>
              </w:rPr>
              <w:t>فيروس نقص المناعة البشرية بين البالغين/المراهقين (أكثر من 13 سنة) حسب المجموعة العمرية عند التشخيص وحسب نوع الجنس المُبلغ عنه في اليونان في 31 كانون الأول/ديسمبر 1999</w:t>
            </w:r>
          </w:p>
        </w:tc>
      </w:tr>
      <w:tr w:rsidR="00000000">
        <w:tblPrEx>
          <w:tblCellMar>
            <w:top w:w="0" w:type="dxa"/>
            <w:bottom w:w="0" w:type="dxa"/>
          </w:tblCellMar>
        </w:tblPrEx>
        <w:trPr>
          <w:cantSplit/>
        </w:trPr>
        <w:tc>
          <w:tcPr>
            <w:tcW w:w="1701" w:type="dxa"/>
          </w:tcPr>
          <w:p w:rsidR="00000000" w:rsidRDefault="00000000">
            <w:pPr>
              <w:pStyle w:val="Heading2"/>
              <w:spacing w:line="300" w:lineRule="exact"/>
              <w:rPr>
                <w:i/>
                <w:iCs/>
                <w:rtl/>
              </w:rPr>
            </w:pPr>
            <w:r>
              <w:rPr>
                <w:i/>
                <w:iCs/>
                <w:rtl/>
              </w:rPr>
              <w:t>الفئة العمرية</w:t>
            </w:r>
          </w:p>
        </w:tc>
        <w:tc>
          <w:tcPr>
            <w:tcW w:w="2126" w:type="dxa"/>
            <w:gridSpan w:val="2"/>
          </w:tcPr>
          <w:p w:rsidR="00000000" w:rsidRDefault="00000000">
            <w:pPr>
              <w:spacing w:line="300" w:lineRule="exact"/>
              <w:jc w:val="center"/>
              <w:rPr>
                <w:i/>
                <w:iCs/>
                <w:rtl/>
              </w:rPr>
            </w:pPr>
            <w:r>
              <w:rPr>
                <w:i/>
                <w:iCs/>
                <w:rtl/>
              </w:rPr>
              <w:t>ذكور</w:t>
            </w:r>
          </w:p>
        </w:tc>
        <w:tc>
          <w:tcPr>
            <w:tcW w:w="1843" w:type="dxa"/>
            <w:gridSpan w:val="2"/>
          </w:tcPr>
          <w:p w:rsidR="00000000" w:rsidRDefault="00000000">
            <w:pPr>
              <w:spacing w:line="300" w:lineRule="exact"/>
              <w:jc w:val="center"/>
              <w:rPr>
                <w:i/>
                <w:iCs/>
                <w:rtl/>
              </w:rPr>
            </w:pPr>
            <w:r>
              <w:rPr>
                <w:i/>
                <w:iCs/>
                <w:rtl/>
              </w:rPr>
              <w:t>إناث</w:t>
            </w:r>
          </w:p>
        </w:tc>
        <w:tc>
          <w:tcPr>
            <w:tcW w:w="2410" w:type="dxa"/>
            <w:gridSpan w:val="2"/>
          </w:tcPr>
          <w:p w:rsidR="00000000" w:rsidRDefault="00000000">
            <w:pPr>
              <w:spacing w:line="300" w:lineRule="exact"/>
              <w:jc w:val="center"/>
              <w:rPr>
                <w:i/>
                <w:iCs/>
                <w:rtl/>
              </w:rPr>
            </w:pPr>
            <w:r>
              <w:rPr>
                <w:i/>
                <w:iCs/>
                <w:rtl/>
              </w:rPr>
              <w:t>المجموع</w:t>
            </w:r>
          </w:p>
        </w:tc>
      </w:tr>
      <w:tr w:rsidR="00000000">
        <w:tblPrEx>
          <w:tblCellMar>
            <w:top w:w="0" w:type="dxa"/>
            <w:bottom w:w="0" w:type="dxa"/>
          </w:tblCellMar>
        </w:tblPrEx>
        <w:tc>
          <w:tcPr>
            <w:tcW w:w="1701" w:type="dxa"/>
          </w:tcPr>
          <w:p w:rsidR="00000000" w:rsidRDefault="00000000">
            <w:pPr>
              <w:spacing w:line="300" w:lineRule="exact"/>
              <w:rPr>
                <w:rtl/>
              </w:rPr>
            </w:pPr>
          </w:p>
        </w:tc>
        <w:tc>
          <w:tcPr>
            <w:tcW w:w="992" w:type="dxa"/>
          </w:tcPr>
          <w:p w:rsidR="00000000" w:rsidRDefault="00000000">
            <w:pPr>
              <w:spacing w:line="380" w:lineRule="exact"/>
              <w:rPr>
                <w:i/>
                <w:iCs/>
                <w:rtl/>
              </w:rPr>
            </w:pPr>
            <w:r>
              <w:rPr>
                <w:i/>
                <w:iCs/>
                <w:rtl/>
              </w:rPr>
              <w:t>عدد</w:t>
            </w:r>
          </w:p>
        </w:tc>
        <w:tc>
          <w:tcPr>
            <w:tcW w:w="1134" w:type="dxa"/>
          </w:tcPr>
          <w:p w:rsidR="00000000" w:rsidRDefault="00000000">
            <w:pPr>
              <w:spacing w:line="380" w:lineRule="exact"/>
              <w:rPr>
                <w:i/>
                <w:iCs/>
                <w:rtl/>
              </w:rPr>
            </w:pPr>
            <w:r>
              <w:rPr>
                <w:i/>
                <w:iCs/>
                <w:rtl/>
              </w:rPr>
              <w:t>نسبة مئوية</w:t>
            </w:r>
          </w:p>
        </w:tc>
        <w:tc>
          <w:tcPr>
            <w:tcW w:w="709" w:type="dxa"/>
          </w:tcPr>
          <w:p w:rsidR="00000000" w:rsidRDefault="00000000">
            <w:pPr>
              <w:spacing w:line="380" w:lineRule="exact"/>
              <w:rPr>
                <w:i/>
                <w:iCs/>
                <w:rtl/>
              </w:rPr>
            </w:pPr>
            <w:r>
              <w:rPr>
                <w:i/>
                <w:iCs/>
                <w:rtl/>
              </w:rPr>
              <w:t>عدد</w:t>
            </w:r>
          </w:p>
        </w:tc>
        <w:tc>
          <w:tcPr>
            <w:tcW w:w="1134" w:type="dxa"/>
          </w:tcPr>
          <w:p w:rsidR="00000000" w:rsidRDefault="00000000">
            <w:pPr>
              <w:spacing w:line="380" w:lineRule="exact"/>
              <w:rPr>
                <w:i/>
                <w:iCs/>
                <w:rtl/>
              </w:rPr>
            </w:pPr>
            <w:r>
              <w:rPr>
                <w:i/>
                <w:iCs/>
                <w:rtl/>
              </w:rPr>
              <w:t>نسبة مئوية</w:t>
            </w:r>
          </w:p>
        </w:tc>
        <w:tc>
          <w:tcPr>
            <w:tcW w:w="992" w:type="dxa"/>
          </w:tcPr>
          <w:p w:rsidR="00000000" w:rsidRDefault="00000000">
            <w:pPr>
              <w:spacing w:line="380" w:lineRule="exact"/>
              <w:rPr>
                <w:i/>
                <w:iCs/>
                <w:rtl/>
              </w:rPr>
            </w:pPr>
            <w:r>
              <w:rPr>
                <w:i/>
                <w:iCs/>
                <w:rtl/>
              </w:rPr>
              <w:t>عدد</w:t>
            </w:r>
          </w:p>
        </w:tc>
        <w:tc>
          <w:tcPr>
            <w:tcW w:w="1418" w:type="dxa"/>
          </w:tcPr>
          <w:p w:rsidR="00000000" w:rsidRDefault="00000000">
            <w:pPr>
              <w:spacing w:line="380" w:lineRule="exact"/>
              <w:rPr>
                <w:i/>
                <w:iCs/>
                <w:rtl/>
              </w:rPr>
            </w:pPr>
            <w:r>
              <w:rPr>
                <w:i/>
                <w:iCs/>
                <w:rtl/>
              </w:rPr>
              <w:t>نسبة مئوية</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13 </w:t>
            </w:r>
            <w:r>
              <w:t>–</w:t>
            </w:r>
            <w:r>
              <w:rPr>
                <w:rtl/>
              </w:rPr>
              <w:t xml:space="preserve"> 14 سنة</w:t>
            </w:r>
          </w:p>
        </w:tc>
        <w:tc>
          <w:tcPr>
            <w:tcW w:w="992" w:type="dxa"/>
          </w:tcPr>
          <w:p w:rsidR="00000000" w:rsidRDefault="00000000">
            <w:pPr>
              <w:spacing w:line="300" w:lineRule="exact"/>
              <w:rPr>
                <w:rtl/>
              </w:rPr>
            </w:pPr>
            <w:r>
              <w:rPr>
                <w:rtl/>
              </w:rPr>
              <w:t>13</w:t>
            </w:r>
          </w:p>
        </w:tc>
        <w:tc>
          <w:tcPr>
            <w:tcW w:w="1134" w:type="dxa"/>
          </w:tcPr>
          <w:p w:rsidR="00000000" w:rsidRDefault="00000000">
            <w:pPr>
              <w:spacing w:line="300" w:lineRule="exact"/>
              <w:rPr>
                <w:rtl/>
              </w:rPr>
            </w:pPr>
            <w:r>
              <w:rPr>
                <w:rtl/>
              </w:rPr>
              <w:t>0.3</w:t>
            </w:r>
          </w:p>
        </w:tc>
        <w:tc>
          <w:tcPr>
            <w:tcW w:w="709" w:type="dxa"/>
          </w:tcPr>
          <w:p w:rsidR="00000000" w:rsidRDefault="00000000">
            <w:pPr>
              <w:spacing w:line="300" w:lineRule="exact"/>
              <w:rPr>
                <w:rtl/>
              </w:rPr>
            </w:pPr>
            <w:r>
              <w:rPr>
                <w:rtl/>
              </w:rPr>
              <w:t>1</w:t>
            </w:r>
          </w:p>
        </w:tc>
        <w:tc>
          <w:tcPr>
            <w:tcW w:w="1134" w:type="dxa"/>
          </w:tcPr>
          <w:p w:rsidR="00000000" w:rsidRDefault="00000000">
            <w:pPr>
              <w:spacing w:line="300" w:lineRule="exact"/>
              <w:rPr>
                <w:rtl/>
              </w:rPr>
            </w:pPr>
            <w:r>
              <w:rPr>
                <w:rtl/>
              </w:rPr>
              <w:t>0.1</w:t>
            </w:r>
          </w:p>
        </w:tc>
        <w:tc>
          <w:tcPr>
            <w:tcW w:w="992" w:type="dxa"/>
          </w:tcPr>
          <w:p w:rsidR="00000000" w:rsidRDefault="00000000">
            <w:pPr>
              <w:spacing w:line="300" w:lineRule="exact"/>
              <w:rPr>
                <w:rtl/>
              </w:rPr>
            </w:pPr>
            <w:r>
              <w:rPr>
                <w:rtl/>
              </w:rPr>
              <w:t>14</w:t>
            </w:r>
          </w:p>
        </w:tc>
        <w:tc>
          <w:tcPr>
            <w:tcW w:w="1418" w:type="dxa"/>
          </w:tcPr>
          <w:p w:rsidR="00000000" w:rsidRDefault="00000000">
            <w:pPr>
              <w:spacing w:line="300" w:lineRule="exact"/>
              <w:rPr>
                <w:rtl/>
              </w:rPr>
            </w:pPr>
            <w:r>
              <w:rPr>
                <w:rtl/>
              </w:rPr>
              <w:t>0.3</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15 </w:t>
            </w:r>
            <w:r>
              <w:t>–</w:t>
            </w:r>
            <w:r>
              <w:rPr>
                <w:rtl/>
              </w:rPr>
              <w:t xml:space="preserve"> 19 سنة</w:t>
            </w:r>
          </w:p>
        </w:tc>
        <w:tc>
          <w:tcPr>
            <w:tcW w:w="992" w:type="dxa"/>
          </w:tcPr>
          <w:p w:rsidR="00000000" w:rsidRDefault="00000000">
            <w:pPr>
              <w:spacing w:line="300" w:lineRule="exact"/>
              <w:rPr>
                <w:rtl/>
              </w:rPr>
            </w:pPr>
            <w:r>
              <w:rPr>
                <w:rtl/>
              </w:rPr>
              <w:t>65</w:t>
            </w:r>
          </w:p>
        </w:tc>
        <w:tc>
          <w:tcPr>
            <w:tcW w:w="1134" w:type="dxa"/>
          </w:tcPr>
          <w:p w:rsidR="00000000" w:rsidRDefault="00000000">
            <w:pPr>
              <w:spacing w:line="300" w:lineRule="exact"/>
              <w:rPr>
                <w:rtl/>
              </w:rPr>
            </w:pPr>
            <w:r>
              <w:rPr>
                <w:rtl/>
              </w:rPr>
              <w:t>1.6</w:t>
            </w:r>
          </w:p>
        </w:tc>
        <w:tc>
          <w:tcPr>
            <w:tcW w:w="709" w:type="dxa"/>
          </w:tcPr>
          <w:p w:rsidR="00000000" w:rsidRDefault="00000000">
            <w:pPr>
              <w:spacing w:line="300" w:lineRule="exact"/>
              <w:rPr>
                <w:rtl/>
              </w:rPr>
            </w:pPr>
            <w:r>
              <w:rPr>
                <w:rtl/>
              </w:rPr>
              <w:t>19</w:t>
            </w:r>
          </w:p>
        </w:tc>
        <w:tc>
          <w:tcPr>
            <w:tcW w:w="1134" w:type="dxa"/>
          </w:tcPr>
          <w:p w:rsidR="00000000" w:rsidRDefault="00000000">
            <w:pPr>
              <w:spacing w:line="300" w:lineRule="exact"/>
              <w:rPr>
                <w:rtl/>
              </w:rPr>
            </w:pPr>
            <w:r>
              <w:rPr>
                <w:rtl/>
              </w:rPr>
              <w:t>2.3</w:t>
            </w:r>
          </w:p>
        </w:tc>
        <w:tc>
          <w:tcPr>
            <w:tcW w:w="992" w:type="dxa"/>
          </w:tcPr>
          <w:p w:rsidR="00000000" w:rsidRDefault="00000000">
            <w:pPr>
              <w:spacing w:line="300" w:lineRule="exact"/>
              <w:rPr>
                <w:rtl/>
              </w:rPr>
            </w:pPr>
            <w:r>
              <w:rPr>
                <w:rtl/>
              </w:rPr>
              <w:t>84</w:t>
            </w:r>
          </w:p>
        </w:tc>
        <w:tc>
          <w:tcPr>
            <w:tcW w:w="1418" w:type="dxa"/>
          </w:tcPr>
          <w:p w:rsidR="00000000" w:rsidRDefault="00000000">
            <w:pPr>
              <w:spacing w:line="300" w:lineRule="exact"/>
              <w:rPr>
                <w:rtl/>
              </w:rPr>
            </w:pPr>
            <w:r>
              <w:rPr>
                <w:rtl/>
              </w:rPr>
              <w:t>1.7</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20 </w:t>
            </w:r>
            <w:r>
              <w:t>–</w:t>
            </w:r>
            <w:r>
              <w:rPr>
                <w:rtl/>
              </w:rPr>
              <w:t xml:space="preserve"> 24 سنة</w:t>
            </w:r>
          </w:p>
        </w:tc>
        <w:tc>
          <w:tcPr>
            <w:tcW w:w="992" w:type="dxa"/>
          </w:tcPr>
          <w:p w:rsidR="00000000" w:rsidRDefault="00000000">
            <w:pPr>
              <w:spacing w:line="300" w:lineRule="exact"/>
              <w:rPr>
                <w:rtl/>
              </w:rPr>
            </w:pPr>
            <w:r>
              <w:rPr>
                <w:rtl/>
              </w:rPr>
              <w:t>252</w:t>
            </w:r>
          </w:p>
        </w:tc>
        <w:tc>
          <w:tcPr>
            <w:tcW w:w="1134" w:type="dxa"/>
          </w:tcPr>
          <w:p w:rsidR="00000000" w:rsidRDefault="00000000">
            <w:pPr>
              <w:spacing w:line="300" w:lineRule="exact"/>
              <w:rPr>
                <w:rtl/>
              </w:rPr>
            </w:pPr>
            <w:r>
              <w:rPr>
                <w:rtl/>
              </w:rPr>
              <w:t>6.3</w:t>
            </w:r>
          </w:p>
        </w:tc>
        <w:tc>
          <w:tcPr>
            <w:tcW w:w="709" w:type="dxa"/>
          </w:tcPr>
          <w:p w:rsidR="00000000" w:rsidRDefault="00000000">
            <w:pPr>
              <w:spacing w:line="300" w:lineRule="exact"/>
              <w:rPr>
                <w:rtl/>
              </w:rPr>
            </w:pPr>
            <w:r>
              <w:rPr>
                <w:rtl/>
              </w:rPr>
              <w:t>98</w:t>
            </w:r>
          </w:p>
        </w:tc>
        <w:tc>
          <w:tcPr>
            <w:tcW w:w="1134" w:type="dxa"/>
          </w:tcPr>
          <w:p w:rsidR="00000000" w:rsidRDefault="00000000">
            <w:pPr>
              <w:spacing w:line="300" w:lineRule="exact"/>
              <w:rPr>
                <w:rtl/>
              </w:rPr>
            </w:pPr>
            <w:r>
              <w:rPr>
                <w:rtl/>
              </w:rPr>
              <w:t>11.8</w:t>
            </w:r>
          </w:p>
        </w:tc>
        <w:tc>
          <w:tcPr>
            <w:tcW w:w="992" w:type="dxa"/>
          </w:tcPr>
          <w:p w:rsidR="00000000" w:rsidRDefault="00000000">
            <w:pPr>
              <w:spacing w:line="300" w:lineRule="exact"/>
              <w:rPr>
                <w:rtl/>
              </w:rPr>
            </w:pPr>
            <w:r>
              <w:rPr>
                <w:rtl/>
              </w:rPr>
              <w:t>250</w:t>
            </w:r>
          </w:p>
        </w:tc>
        <w:tc>
          <w:tcPr>
            <w:tcW w:w="1418" w:type="dxa"/>
          </w:tcPr>
          <w:p w:rsidR="00000000" w:rsidRDefault="00000000">
            <w:pPr>
              <w:spacing w:line="300" w:lineRule="exact"/>
              <w:rPr>
                <w:rtl/>
              </w:rPr>
            </w:pPr>
            <w:r>
              <w:rPr>
                <w:rtl/>
              </w:rPr>
              <w:t>7.3</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25 </w:t>
            </w:r>
            <w:r>
              <w:t>–</w:t>
            </w:r>
            <w:r>
              <w:rPr>
                <w:rtl/>
              </w:rPr>
              <w:t xml:space="preserve"> 29 سنة</w:t>
            </w:r>
          </w:p>
        </w:tc>
        <w:tc>
          <w:tcPr>
            <w:tcW w:w="992" w:type="dxa"/>
          </w:tcPr>
          <w:p w:rsidR="00000000" w:rsidRDefault="00000000">
            <w:pPr>
              <w:spacing w:line="300" w:lineRule="exact"/>
              <w:rPr>
                <w:rtl/>
              </w:rPr>
            </w:pPr>
            <w:r>
              <w:rPr>
                <w:rtl/>
              </w:rPr>
              <w:t>671</w:t>
            </w:r>
          </w:p>
        </w:tc>
        <w:tc>
          <w:tcPr>
            <w:tcW w:w="1134" w:type="dxa"/>
          </w:tcPr>
          <w:p w:rsidR="00000000" w:rsidRDefault="00000000">
            <w:pPr>
              <w:spacing w:line="300" w:lineRule="exact"/>
              <w:rPr>
                <w:rtl/>
              </w:rPr>
            </w:pPr>
            <w:r>
              <w:rPr>
                <w:rtl/>
              </w:rPr>
              <w:t>16.8</w:t>
            </w:r>
          </w:p>
        </w:tc>
        <w:tc>
          <w:tcPr>
            <w:tcW w:w="709" w:type="dxa"/>
          </w:tcPr>
          <w:p w:rsidR="00000000" w:rsidRDefault="00000000">
            <w:pPr>
              <w:spacing w:line="300" w:lineRule="exact"/>
              <w:rPr>
                <w:rtl/>
              </w:rPr>
            </w:pPr>
            <w:r>
              <w:rPr>
                <w:rtl/>
              </w:rPr>
              <w:t>195</w:t>
            </w:r>
          </w:p>
        </w:tc>
        <w:tc>
          <w:tcPr>
            <w:tcW w:w="1134" w:type="dxa"/>
          </w:tcPr>
          <w:p w:rsidR="00000000" w:rsidRDefault="00000000">
            <w:pPr>
              <w:spacing w:line="300" w:lineRule="exact"/>
              <w:rPr>
                <w:rtl/>
              </w:rPr>
            </w:pPr>
            <w:r>
              <w:rPr>
                <w:rtl/>
              </w:rPr>
              <w:t>23.5</w:t>
            </w:r>
          </w:p>
        </w:tc>
        <w:tc>
          <w:tcPr>
            <w:tcW w:w="992" w:type="dxa"/>
          </w:tcPr>
          <w:p w:rsidR="00000000" w:rsidRDefault="00000000">
            <w:pPr>
              <w:spacing w:line="300" w:lineRule="exact"/>
              <w:rPr>
                <w:rtl/>
              </w:rPr>
            </w:pPr>
            <w:r>
              <w:rPr>
                <w:rtl/>
              </w:rPr>
              <w:t>866</w:t>
            </w:r>
          </w:p>
        </w:tc>
        <w:tc>
          <w:tcPr>
            <w:tcW w:w="1418" w:type="dxa"/>
          </w:tcPr>
          <w:p w:rsidR="00000000" w:rsidRDefault="00000000">
            <w:pPr>
              <w:spacing w:line="300" w:lineRule="exact"/>
              <w:rPr>
                <w:rtl/>
              </w:rPr>
            </w:pPr>
            <w:r>
              <w:rPr>
                <w:rtl/>
              </w:rPr>
              <w:t>18.0</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30 </w:t>
            </w:r>
            <w:r>
              <w:t>–</w:t>
            </w:r>
            <w:r>
              <w:rPr>
                <w:rtl/>
              </w:rPr>
              <w:t xml:space="preserve"> 34 سنة</w:t>
            </w:r>
          </w:p>
        </w:tc>
        <w:tc>
          <w:tcPr>
            <w:tcW w:w="992" w:type="dxa"/>
          </w:tcPr>
          <w:p w:rsidR="00000000" w:rsidRDefault="00000000">
            <w:pPr>
              <w:spacing w:line="300" w:lineRule="exact"/>
              <w:rPr>
                <w:rtl/>
              </w:rPr>
            </w:pPr>
            <w:r>
              <w:rPr>
                <w:rtl/>
              </w:rPr>
              <w:t>854</w:t>
            </w:r>
          </w:p>
        </w:tc>
        <w:tc>
          <w:tcPr>
            <w:tcW w:w="1134" w:type="dxa"/>
          </w:tcPr>
          <w:p w:rsidR="00000000" w:rsidRDefault="00000000">
            <w:pPr>
              <w:spacing w:line="300" w:lineRule="exact"/>
              <w:rPr>
                <w:rtl/>
              </w:rPr>
            </w:pPr>
            <w:r>
              <w:rPr>
                <w:rtl/>
              </w:rPr>
              <w:t>21.4</w:t>
            </w:r>
          </w:p>
        </w:tc>
        <w:tc>
          <w:tcPr>
            <w:tcW w:w="709" w:type="dxa"/>
          </w:tcPr>
          <w:p w:rsidR="00000000" w:rsidRDefault="00000000">
            <w:pPr>
              <w:spacing w:line="300" w:lineRule="exact"/>
              <w:rPr>
                <w:rtl/>
              </w:rPr>
            </w:pPr>
            <w:r>
              <w:rPr>
                <w:rtl/>
              </w:rPr>
              <w:t>149</w:t>
            </w:r>
          </w:p>
        </w:tc>
        <w:tc>
          <w:tcPr>
            <w:tcW w:w="1134" w:type="dxa"/>
          </w:tcPr>
          <w:p w:rsidR="00000000" w:rsidRDefault="00000000">
            <w:pPr>
              <w:spacing w:line="300" w:lineRule="exact"/>
              <w:rPr>
                <w:rtl/>
              </w:rPr>
            </w:pPr>
            <w:r>
              <w:rPr>
                <w:rtl/>
              </w:rPr>
              <w:t>18.0</w:t>
            </w:r>
          </w:p>
        </w:tc>
        <w:tc>
          <w:tcPr>
            <w:tcW w:w="992" w:type="dxa"/>
          </w:tcPr>
          <w:p w:rsidR="00000000" w:rsidRDefault="00000000">
            <w:pPr>
              <w:spacing w:line="300" w:lineRule="exact"/>
              <w:rPr>
                <w:rtl/>
              </w:rPr>
            </w:pPr>
            <w:r>
              <w:rPr>
                <w:rtl/>
              </w:rPr>
              <w:t>003 1</w:t>
            </w:r>
          </w:p>
        </w:tc>
        <w:tc>
          <w:tcPr>
            <w:tcW w:w="1418" w:type="dxa"/>
          </w:tcPr>
          <w:p w:rsidR="00000000" w:rsidRDefault="00000000">
            <w:pPr>
              <w:spacing w:line="300" w:lineRule="exact"/>
              <w:rPr>
                <w:rtl/>
              </w:rPr>
            </w:pPr>
            <w:r>
              <w:rPr>
                <w:rtl/>
              </w:rPr>
              <w:t>20.8</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35 </w:t>
            </w:r>
            <w:r>
              <w:t>–</w:t>
            </w:r>
            <w:r>
              <w:rPr>
                <w:rtl/>
              </w:rPr>
              <w:t xml:space="preserve"> 39 سنة</w:t>
            </w:r>
          </w:p>
        </w:tc>
        <w:tc>
          <w:tcPr>
            <w:tcW w:w="992" w:type="dxa"/>
          </w:tcPr>
          <w:p w:rsidR="00000000" w:rsidRDefault="00000000">
            <w:pPr>
              <w:spacing w:line="300" w:lineRule="exact"/>
              <w:rPr>
                <w:rtl/>
              </w:rPr>
            </w:pPr>
            <w:r>
              <w:rPr>
                <w:rtl/>
              </w:rPr>
              <w:t>665</w:t>
            </w:r>
          </w:p>
        </w:tc>
        <w:tc>
          <w:tcPr>
            <w:tcW w:w="1134" w:type="dxa"/>
          </w:tcPr>
          <w:p w:rsidR="00000000" w:rsidRDefault="00000000">
            <w:pPr>
              <w:spacing w:line="300" w:lineRule="exact"/>
              <w:rPr>
                <w:rtl/>
              </w:rPr>
            </w:pPr>
            <w:r>
              <w:rPr>
                <w:rtl/>
              </w:rPr>
              <w:t>16.7</w:t>
            </w:r>
          </w:p>
        </w:tc>
        <w:tc>
          <w:tcPr>
            <w:tcW w:w="709" w:type="dxa"/>
          </w:tcPr>
          <w:p w:rsidR="00000000" w:rsidRDefault="00000000">
            <w:pPr>
              <w:spacing w:line="300" w:lineRule="exact"/>
              <w:rPr>
                <w:rtl/>
              </w:rPr>
            </w:pPr>
            <w:r>
              <w:rPr>
                <w:rtl/>
              </w:rPr>
              <w:t>111</w:t>
            </w:r>
          </w:p>
        </w:tc>
        <w:tc>
          <w:tcPr>
            <w:tcW w:w="1134" w:type="dxa"/>
          </w:tcPr>
          <w:p w:rsidR="00000000" w:rsidRDefault="00000000">
            <w:pPr>
              <w:spacing w:line="300" w:lineRule="exact"/>
              <w:rPr>
                <w:rtl/>
              </w:rPr>
            </w:pPr>
            <w:r>
              <w:rPr>
                <w:rtl/>
              </w:rPr>
              <w:t>13.4</w:t>
            </w:r>
          </w:p>
        </w:tc>
        <w:tc>
          <w:tcPr>
            <w:tcW w:w="992" w:type="dxa"/>
          </w:tcPr>
          <w:p w:rsidR="00000000" w:rsidRDefault="00000000">
            <w:pPr>
              <w:spacing w:line="300" w:lineRule="exact"/>
              <w:rPr>
                <w:rtl/>
              </w:rPr>
            </w:pPr>
            <w:r>
              <w:rPr>
                <w:rtl/>
              </w:rPr>
              <w:t>776</w:t>
            </w:r>
          </w:p>
        </w:tc>
        <w:tc>
          <w:tcPr>
            <w:tcW w:w="1418" w:type="dxa"/>
          </w:tcPr>
          <w:p w:rsidR="00000000" w:rsidRDefault="00000000">
            <w:pPr>
              <w:spacing w:line="300" w:lineRule="exact"/>
              <w:rPr>
                <w:rtl/>
              </w:rPr>
            </w:pPr>
            <w:r>
              <w:rPr>
                <w:rtl/>
              </w:rPr>
              <w:t>16.1</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40 </w:t>
            </w:r>
            <w:r>
              <w:t>–</w:t>
            </w:r>
            <w:r>
              <w:rPr>
                <w:rtl/>
              </w:rPr>
              <w:t xml:space="preserve"> 49 سنة</w:t>
            </w:r>
          </w:p>
        </w:tc>
        <w:tc>
          <w:tcPr>
            <w:tcW w:w="992" w:type="dxa"/>
          </w:tcPr>
          <w:p w:rsidR="00000000" w:rsidRDefault="00000000">
            <w:pPr>
              <w:spacing w:line="300" w:lineRule="exact"/>
              <w:rPr>
                <w:rtl/>
              </w:rPr>
            </w:pPr>
            <w:r>
              <w:rPr>
                <w:rtl/>
              </w:rPr>
              <w:t>751</w:t>
            </w:r>
          </w:p>
        </w:tc>
        <w:tc>
          <w:tcPr>
            <w:tcW w:w="1134" w:type="dxa"/>
          </w:tcPr>
          <w:p w:rsidR="00000000" w:rsidRDefault="00000000">
            <w:pPr>
              <w:spacing w:line="300" w:lineRule="exact"/>
              <w:rPr>
                <w:rtl/>
              </w:rPr>
            </w:pPr>
            <w:r>
              <w:rPr>
                <w:rtl/>
              </w:rPr>
              <w:t>18.8</w:t>
            </w:r>
          </w:p>
        </w:tc>
        <w:tc>
          <w:tcPr>
            <w:tcW w:w="709" w:type="dxa"/>
          </w:tcPr>
          <w:p w:rsidR="00000000" w:rsidRDefault="00000000">
            <w:pPr>
              <w:spacing w:line="300" w:lineRule="exact"/>
              <w:rPr>
                <w:rtl/>
              </w:rPr>
            </w:pPr>
            <w:r>
              <w:rPr>
                <w:rtl/>
              </w:rPr>
              <w:t>105</w:t>
            </w:r>
          </w:p>
        </w:tc>
        <w:tc>
          <w:tcPr>
            <w:tcW w:w="1134" w:type="dxa"/>
          </w:tcPr>
          <w:p w:rsidR="00000000" w:rsidRDefault="00000000">
            <w:pPr>
              <w:spacing w:line="300" w:lineRule="exact"/>
              <w:rPr>
                <w:rtl/>
              </w:rPr>
            </w:pPr>
            <w:r>
              <w:rPr>
                <w:rtl/>
              </w:rPr>
              <w:t>12.7</w:t>
            </w:r>
          </w:p>
        </w:tc>
        <w:tc>
          <w:tcPr>
            <w:tcW w:w="992" w:type="dxa"/>
          </w:tcPr>
          <w:p w:rsidR="00000000" w:rsidRDefault="00000000">
            <w:pPr>
              <w:spacing w:line="300" w:lineRule="exact"/>
              <w:rPr>
                <w:rtl/>
              </w:rPr>
            </w:pPr>
            <w:r>
              <w:rPr>
                <w:rtl/>
              </w:rPr>
              <w:t>856</w:t>
            </w:r>
          </w:p>
        </w:tc>
        <w:tc>
          <w:tcPr>
            <w:tcW w:w="1418" w:type="dxa"/>
          </w:tcPr>
          <w:p w:rsidR="00000000" w:rsidRDefault="00000000">
            <w:pPr>
              <w:spacing w:line="300" w:lineRule="exact"/>
              <w:rPr>
                <w:rtl/>
              </w:rPr>
            </w:pPr>
            <w:r>
              <w:rPr>
                <w:rtl/>
              </w:rPr>
              <w:t>17.8</w:t>
            </w:r>
          </w:p>
        </w:tc>
      </w:tr>
      <w:tr w:rsidR="00000000">
        <w:tblPrEx>
          <w:tblCellMar>
            <w:top w:w="0" w:type="dxa"/>
            <w:bottom w:w="0" w:type="dxa"/>
          </w:tblCellMar>
        </w:tblPrEx>
        <w:tc>
          <w:tcPr>
            <w:tcW w:w="1701" w:type="dxa"/>
          </w:tcPr>
          <w:p w:rsidR="00000000" w:rsidRDefault="00000000">
            <w:pPr>
              <w:spacing w:line="300" w:lineRule="exact"/>
              <w:rPr>
                <w:rtl/>
              </w:rPr>
            </w:pPr>
            <w:r>
              <w:rPr>
                <w:rtl/>
              </w:rPr>
              <w:t xml:space="preserve">50 </w:t>
            </w:r>
            <w:r>
              <w:t>–</w:t>
            </w:r>
            <w:r>
              <w:rPr>
                <w:rtl/>
              </w:rPr>
              <w:t xml:space="preserve"> 59 سنة</w:t>
            </w:r>
          </w:p>
        </w:tc>
        <w:tc>
          <w:tcPr>
            <w:tcW w:w="992" w:type="dxa"/>
          </w:tcPr>
          <w:p w:rsidR="00000000" w:rsidRDefault="00000000">
            <w:pPr>
              <w:spacing w:line="300" w:lineRule="exact"/>
              <w:rPr>
                <w:rtl/>
              </w:rPr>
            </w:pPr>
            <w:r>
              <w:rPr>
                <w:rtl/>
              </w:rPr>
              <w:t>323</w:t>
            </w:r>
          </w:p>
        </w:tc>
        <w:tc>
          <w:tcPr>
            <w:tcW w:w="1134" w:type="dxa"/>
          </w:tcPr>
          <w:p w:rsidR="00000000" w:rsidRDefault="00000000">
            <w:pPr>
              <w:spacing w:line="300" w:lineRule="exact"/>
              <w:rPr>
                <w:rtl/>
              </w:rPr>
            </w:pPr>
            <w:r>
              <w:rPr>
                <w:rtl/>
              </w:rPr>
              <w:t>8.1</w:t>
            </w:r>
          </w:p>
        </w:tc>
        <w:tc>
          <w:tcPr>
            <w:tcW w:w="709" w:type="dxa"/>
          </w:tcPr>
          <w:p w:rsidR="00000000" w:rsidRDefault="00000000">
            <w:pPr>
              <w:spacing w:line="300" w:lineRule="exact"/>
              <w:rPr>
                <w:rtl/>
              </w:rPr>
            </w:pPr>
            <w:r>
              <w:rPr>
                <w:rtl/>
              </w:rPr>
              <w:t>55</w:t>
            </w:r>
          </w:p>
        </w:tc>
        <w:tc>
          <w:tcPr>
            <w:tcW w:w="1134" w:type="dxa"/>
          </w:tcPr>
          <w:p w:rsidR="00000000" w:rsidRDefault="00000000">
            <w:pPr>
              <w:spacing w:line="300" w:lineRule="exact"/>
              <w:rPr>
                <w:rtl/>
              </w:rPr>
            </w:pPr>
            <w:r>
              <w:rPr>
                <w:rtl/>
              </w:rPr>
              <w:t>6,6</w:t>
            </w:r>
          </w:p>
        </w:tc>
        <w:tc>
          <w:tcPr>
            <w:tcW w:w="992" w:type="dxa"/>
          </w:tcPr>
          <w:p w:rsidR="00000000" w:rsidRDefault="00000000">
            <w:pPr>
              <w:spacing w:line="300" w:lineRule="exact"/>
              <w:rPr>
                <w:rtl/>
              </w:rPr>
            </w:pPr>
            <w:r>
              <w:rPr>
                <w:rtl/>
              </w:rPr>
              <w:t>378</w:t>
            </w:r>
          </w:p>
        </w:tc>
        <w:tc>
          <w:tcPr>
            <w:tcW w:w="1418" w:type="dxa"/>
          </w:tcPr>
          <w:p w:rsidR="00000000" w:rsidRDefault="00000000">
            <w:pPr>
              <w:spacing w:line="300" w:lineRule="exact"/>
              <w:rPr>
                <w:rtl/>
              </w:rPr>
            </w:pPr>
            <w:r>
              <w:rPr>
                <w:rtl/>
              </w:rPr>
              <w:t>7.8</w:t>
            </w:r>
          </w:p>
        </w:tc>
      </w:tr>
      <w:tr w:rsidR="00000000">
        <w:tblPrEx>
          <w:tblCellMar>
            <w:top w:w="0" w:type="dxa"/>
            <w:bottom w:w="0" w:type="dxa"/>
          </w:tblCellMar>
        </w:tblPrEx>
        <w:tc>
          <w:tcPr>
            <w:tcW w:w="1701" w:type="dxa"/>
          </w:tcPr>
          <w:p w:rsidR="00000000" w:rsidRDefault="00000000">
            <w:pPr>
              <w:spacing w:line="300" w:lineRule="exact"/>
              <w:rPr>
                <w:rtl/>
              </w:rPr>
            </w:pPr>
            <w:r>
              <w:rPr>
                <w:rtl/>
              </w:rPr>
              <w:t>+ 60 سنة</w:t>
            </w:r>
          </w:p>
        </w:tc>
        <w:tc>
          <w:tcPr>
            <w:tcW w:w="992" w:type="dxa"/>
          </w:tcPr>
          <w:p w:rsidR="00000000" w:rsidRDefault="00000000">
            <w:pPr>
              <w:spacing w:line="300" w:lineRule="exact"/>
              <w:rPr>
                <w:rtl/>
              </w:rPr>
            </w:pPr>
            <w:r>
              <w:rPr>
                <w:rtl/>
              </w:rPr>
              <w:t>250</w:t>
            </w:r>
          </w:p>
        </w:tc>
        <w:tc>
          <w:tcPr>
            <w:tcW w:w="1134" w:type="dxa"/>
          </w:tcPr>
          <w:p w:rsidR="00000000" w:rsidRDefault="00000000">
            <w:pPr>
              <w:spacing w:line="300" w:lineRule="exact"/>
              <w:rPr>
                <w:rtl/>
              </w:rPr>
            </w:pPr>
            <w:r>
              <w:rPr>
                <w:rtl/>
              </w:rPr>
              <w:t>6.3</w:t>
            </w:r>
          </w:p>
        </w:tc>
        <w:tc>
          <w:tcPr>
            <w:tcW w:w="709" w:type="dxa"/>
          </w:tcPr>
          <w:p w:rsidR="00000000" w:rsidRDefault="00000000">
            <w:pPr>
              <w:spacing w:line="300" w:lineRule="exact"/>
              <w:rPr>
                <w:rtl/>
              </w:rPr>
            </w:pPr>
            <w:r>
              <w:rPr>
                <w:rtl/>
              </w:rPr>
              <w:t>51</w:t>
            </w:r>
          </w:p>
        </w:tc>
        <w:tc>
          <w:tcPr>
            <w:tcW w:w="1134" w:type="dxa"/>
          </w:tcPr>
          <w:p w:rsidR="00000000" w:rsidRDefault="00000000">
            <w:pPr>
              <w:spacing w:line="300" w:lineRule="exact"/>
              <w:rPr>
                <w:rtl/>
              </w:rPr>
            </w:pPr>
            <w:r>
              <w:rPr>
                <w:rtl/>
              </w:rPr>
              <w:t>6.2</w:t>
            </w:r>
          </w:p>
        </w:tc>
        <w:tc>
          <w:tcPr>
            <w:tcW w:w="992" w:type="dxa"/>
          </w:tcPr>
          <w:p w:rsidR="00000000" w:rsidRDefault="00000000">
            <w:pPr>
              <w:spacing w:line="300" w:lineRule="exact"/>
              <w:rPr>
                <w:rtl/>
              </w:rPr>
            </w:pPr>
            <w:r>
              <w:rPr>
                <w:rtl/>
              </w:rPr>
              <w:t>301</w:t>
            </w:r>
          </w:p>
        </w:tc>
        <w:tc>
          <w:tcPr>
            <w:tcW w:w="1418" w:type="dxa"/>
          </w:tcPr>
          <w:p w:rsidR="00000000" w:rsidRDefault="00000000">
            <w:pPr>
              <w:spacing w:line="300" w:lineRule="exact"/>
              <w:rPr>
                <w:rtl/>
              </w:rPr>
            </w:pPr>
            <w:r>
              <w:rPr>
                <w:rtl/>
              </w:rPr>
              <w:t>6.2</w:t>
            </w:r>
          </w:p>
        </w:tc>
      </w:tr>
      <w:tr w:rsidR="00000000">
        <w:tblPrEx>
          <w:tblCellMar>
            <w:top w:w="0" w:type="dxa"/>
            <w:bottom w:w="0" w:type="dxa"/>
          </w:tblCellMar>
        </w:tblPrEx>
        <w:tc>
          <w:tcPr>
            <w:tcW w:w="1701" w:type="dxa"/>
          </w:tcPr>
          <w:p w:rsidR="00000000" w:rsidRDefault="00000000">
            <w:pPr>
              <w:spacing w:line="300" w:lineRule="exact"/>
              <w:rPr>
                <w:rtl/>
              </w:rPr>
            </w:pPr>
            <w:r>
              <w:rPr>
                <w:rtl/>
              </w:rPr>
              <w:t>غير معروف</w:t>
            </w:r>
          </w:p>
        </w:tc>
        <w:tc>
          <w:tcPr>
            <w:tcW w:w="992" w:type="dxa"/>
          </w:tcPr>
          <w:p w:rsidR="00000000" w:rsidRDefault="00000000">
            <w:pPr>
              <w:spacing w:line="300" w:lineRule="exact"/>
              <w:rPr>
                <w:rtl/>
              </w:rPr>
            </w:pPr>
            <w:r>
              <w:rPr>
                <w:rtl/>
              </w:rPr>
              <w:t>144</w:t>
            </w:r>
          </w:p>
        </w:tc>
        <w:tc>
          <w:tcPr>
            <w:tcW w:w="1134" w:type="dxa"/>
          </w:tcPr>
          <w:p w:rsidR="00000000" w:rsidRDefault="00000000">
            <w:pPr>
              <w:spacing w:line="300" w:lineRule="exact"/>
              <w:rPr>
                <w:rtl/>
              </w:rPr>
            </w:pPr>
            <w:r>
              <w:rPr>
                <w:rtl/>
              </w:rPr>
              <w:t>3.6</w:t>
            </w:r>
          </w:p>
        </w:tc>
        <w:tc>
          <w:tcPr>
            <w:tcW w:w="709" w:type="dxa"/>
          </w:tcPr>
          <w:p w:rsidR="00000000" w:rsidRDefault="00000000">
            <w:pPr>
              <w:spacing w:line="300" w:lineRule="exact"/>
              <w:rPr>
                <w:rtl/>
              </w:rPr>
            </w:pPr>
            <w:r>
              <w:rPr>
                <w:rtl/>
              </w:rPr>
              <w:t>45</w:t>
            </w:r>
          </w:p>
        </w:tc>
        <w:tc>
          <w:tcPr>
            <w:tcW w:w="1134" w:type="dxa"/>
          </w:tcPr>
          <w:p w:rsidR="00000000" w:rsidRDefault="00000000">
            <w:pPr>
              <w:spacing w:line="300" w:lineRule="exact"/>
              <w:rPr>
                <w:rtl/>
              </w:rPr>
            </w:pPr>
            <w:r>
              <w:rPr>
                <w:rtl/>
              </w:rPr>
              <w:t>5.4</w:t>
            </w:r>
          </w:p>
        </w:tc>
        <w:tc>
          <w:tcPr>
            <w:tcW w:w="992" w:type="dxa"/>
          </w:tcPr>
          <w:p w:rsidR="00000000" w:rsidRDefault="00000000">
            <w:pPr>
              <w:spacing w:line="300" w:lineRule="exact"/>
              <w:rPr>
                <w:rtl/>
              </w:rPr>
            </w:pPr>
            <w:r>
              <w:rPr>
                <w:rtl/>
              </w:rPr>
              <w:t>189</w:t>
            </w:r>
          </w:p>
        </w:tc>
        <w:tc>
          <w:tcPr>
            <w:tcW w:w="1418" w:type="dxa"/>
          </w:tcPr>
          <w:p w:rsidR="00000000" w:rsidRDefault="00000000">
            <w:pPr>
              <w:spacing w:line="300" w:lineRule="exact"/>
              <w:rPr>
                <w:rtl/>
              </w:rPr>
            </w:pPr>
            <w:r>
              <w:rPr>
                <w:rtl/>
              </w:rPr>
              <w:t>3.9</w:t>
            </w:r>
          </w:p>
        </w:tc>
      </w:tr>
      <w:tr w:rsidR="00000000">
        <w:tblPrEx>
          <w:tblCellMar>
            <w:top w:w="0" w:type="dxa"/>
            <w:bottom w:w="0" w:type="dxa"/>
          </w:tblCellMar>
        </w:tblPrEx>
        <w:tc>
          <w:tcPr>
            <w:tcW w:w="1701" w:type="dxa"/>
          </w:tcPr>
          <w:p w:rsidR="00000000" w:rsidRDefault="00000000">
            <w:pPr>
              <w:spacing w:line="300" w:lineRule="exact"/>
              <w:rPr>
                <w:rtl/>
              </w:rPr>
            </w:pPr>
            <w:r>
              <w:rPr>
                <w:rtl/>
              </w:rPr>
              <w:t>المجموع</w:t>
            </w:r>
          </w:p>
        </w:tc>
        <w:tc>
          <w:tcPr>
            <w:tcW w:w="992" w:type="dxa"/>
          </w:tcPr>
          <w:p w:rsidR="00000000" w:rsidRDefault="00000000">
            <w:pPr>
              <w:spacing w:line="300" w:lineRule="exact"/>
              <w:rPr>
                <w:rtl/>
              </w:rPr>
            </w:pPr>
            <w:r>
              <w:rPr>
                <w:rtl/>
              </w:rPr>
              <w:t>988 3</w:t>
            </w:r>
          </w:p>
        </w:tc>
        <w:tc>
          <w:tcPr>
            <w:tcW w:w="1134" w:type="dxa"/>
          </w:tcPr>
          <w:p w:rsidR="00000000" w:rsidRDefault="00000000">
            <w:pPr>
              <w:spacing w:line="300" w:lineRule="exact"/>
              <w:rPr>
                <w:rtl/>
              </w:rPr>
            </w:pPr>
            <w:r>
              <w:rPr>
                <w:rtl/>
              </w:rPr>
              <w:t>100.0</w:t>
            </w:r>
          </w:p>
        </w:tc>
        <w:tc>
          <w:tcPr>
            <w:tcW w:w="709" w:type="dxa"/>
          </w:tcPr>
          <w:p w:rsidR="00000000" w:rsidRDefault="00000000">
            <w:pPr>
              <w:spacing w:line="300" w:lineRule="exact"/>
              <w:rPr>
                <w:rtl/>
              </w:rPr>
            </w:pPr>
            <w:r>
              <w:rPr>
                <w:rtl/>
              </w:rPr>
              <w:t>829</w:t>
            </w:r>
          </w:p>
        </w:tc>
        <w:tc>
          <w:tcPr>
            <w:tcW w:w="1134" w:type="dxa"/>
          </w:tcPr>
          <w:p w:rsidR="00000000" w:rsidRDefault="00000000">
            <w:pPr>
              <w:spacing w:line="300" w:lineRule="exact"/>
              <w:rPr>
                <w:rtl/>
              </w:rPr>
            </w:pPr>
            <w:r>
              <w:rPr>
                <w:rtl/>
              </w:rPr>
              <w:t>100.0</w:t>
            </w:r>
          </w:p>
        </w:tc>
        <w:tc>
          <w:tcPr>
            <w:tcW w:w="992" w:type="dxa"/>
          </w:tcPr>
          <w:p w:rsidR="00000000" w:rsidRDefault="00000000">
            <w:pPr>
              <w:spacing w:line="300" w:lineRule="exact"/>
              <w:rPr>
                <w:rtl/>
              </w:rPr>
            </w:pPr>
            <w:r>
              <w:rPr>
                <w:rtl/>
              </w:rPr>
              <w:t>817.4</w:t>
            </w:r>
          </w:p>
        </w:tc>
        <w:tc>
          <w:tcPr>
            <w:tcW w:w="1418" w:type="dxa"/>
          </w:tcPr>
          <w:p w:rsidR="00000000" w:rsidRDefault="00000000">
            <w:pPr>
              <w:spacing w:line="300" w:lineRule="exact"/>
              <w:rPr>
                <w:rtl/>
              </w:rPr>
            </w:pPr>
            <w:r>
              <w:rPr>
                <w:rtl/>
              </w:rPr>
              <w:t>100.0</w:t>
            </w:r>
          </w:p>
        </w:tc>
      </w:tr>
    </w:tbl>
    <w:p w:rsidR="00000000" w:rsidRDefault="00000000">
      <w:pPr>
        <w:spacing w:line="300" w:lineRule="exact"/>
        <w:rPr>
          <w:rtl/>
        </w:rPr>
      </w:pPr>
    </w:p>
    <w:p w:rsidR="00000000" w:rsidRDefault="00000000">
      <w:pPr>
        <w:spacing w:line="300" w:lineRule="exact"/>
        <w:rPr>
          <w:szCs w:val="26"/>
          <w:rtl/>
        </w:rPr>
      </w:pPr>
      <w:r>
        <w:rPr>
          <w:rtl/>
        </w:rPr>
        <w:tab/>
      </w:r>
      <w:r>
        <w:rPr>
          <w:rtl/>
        </w:rPr>
        <w:tab/>
      </w:r>
      <w:r>
        <w:rPr>
          <w:szCs w:val="26"/>
          <w:rtl/>
        </w:rPr>
        <w:t>المصدر: مركز مكافحة الإصابات الخاصة (كيل)</w:t>
      </w:r>
    </w:p>
    <w:p w:rsidR="00000000" w:rsidRDefault="00000000">
      <w:pPr>
        <w:spacing w:line="300" w:lineRule="exact"/>
        <w:rPr>
          <w:szCs w:val="26"/>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992"/>
        <w:gridCol w:w="992"/>
        <w:gridCol w:w="851"/>
        <w:gridCol w:w="992"/>
        <w:gridCol w:w="851"/>
        <w:gridCol w:w="992"/>
      </w:tblGrid>
      <w:tr w:rsidR="00000000">
        <w:tblPrEx>
          <w:tblCellMar>
            <w:top w:w="0" w:type="dxa"/>
            <w:bottom w:w="0" w:type="dxa"/>
          </w:tblCellMar>
        </w:tblPrEx>
        <w:trPr>
          <w:cantSplit/>
        </w:trPr>
        <w:tc>
          <w:tcPr>
            <w:tcW w:w="8080" w:type="dxa"/>
            <w:gridSpan w:val="7"/>
          </w:tcPr>
          <w:p w:rsidR="00000000" w:rsidRDefault="00000000">
            <w:pPr>
              <w:pStyle w:val="Heading4"/>
              <w:rPr>
                <w:b w:val="0"/>
                <w:bCs w:val="0"/>
                <w:i/>
                <w:iCs/>
                <w:rtl/>
              </w:rPr>
            </w:pPr>
            <w:r>
              <w:rPr>
                <w:b w:val="0"/>
                <w:bCs w:val="0"/>
                <w:i/>
                <w:iCs/>
                <w:rtl/>
              </w:rPr>
              <w:t>الجدول 8</w:t>
            </w:r>
          </w:p>
        </w:tc>
      </w:tr>
      <w:tr w:rsidR="00000000">
        <w:tblPrEx>
          <w:tblCellMar>
            <w:top w:w="0" w:type="dxa"/>
            <w:bottom w:w="0" w:type="dxa"/>
          </w:tblCellMar>
        </w:tblPrEx>
        <w:trPr>
          <w:cantSplit/>
        </w:trPr>
        <w:tc>
          <w:tcPr>
            <w:tcW w:w="8080" w:type="dxa"/>
            <w:gridSpan w:val="7"/>
          </w:tcPr>
          <w:p w:rsidR="00000000" w:rsidRDefault="00000000">
            <w:pPr>
              <w:spacing w:line="300" w:lineRule="exact"/>
              <w:jc w:val="center"/>
              <w:rPr>
                <w:i/>
                <w:iCs/>
                <w:rtl/>
              </w:rPr>
            </w:pPr>
            <w:r>
              <w:rPr>
                <w:i/>
                <w:iCs/>
                <w:rtl/>
              </w:rPr>
              <w:t>فيروس نقص المناعة البشرية + الحالات حسب فئة الإصابة المنقولة ونوع الجنس المُبلغ عنها في اليونان في 13 كانون الأول/ديسمبر 1999</w:t>
            </w:r>
          </w:p>
        </w:tc>
      </w:tr>
      <w:tr w:rsidR="00000000">
        <w:tblPrEx>
          <w:tblCellMar>
            <w:top w:w="0" w:type="dxa"/>
            <w:bottom w:w="0" w:type="dxa"/>
          </w:tblCellMar>
        </w:tblPrEx>
        <w:trPr>
          <w:cantSplit/>
        </w:trPr>
        <w:tc>
          <w:tcPr>
            <w:tcW w:w="2410" w:type="dxa"/>
          </w:tcPr>
          <w:p w:rsidR="00000000" w:rsidRDefault="00000000">
            <w:pPr>
              <w:pStyle w:val="Heading2"/>
              <w:spacing w:line="300" w:lineRule="exact"/>
              <w:rPr>
                <w:i/>
                <w:iCs/>
                <w:w w:val="95"/>
                <w:rtl/>
              </w:rPr>
            </w:pPr>
            <w:r>
              <w:rPr>
                <w:i/>
                <w:iCs/>
                <w:w w:val="95"/>
                <w:rtl/>
              </w:rPr>
              <w:t>فئة الإصابة المنقولة</w:t>
            </w:r>
          </w:p>
        </w:tc>
        <w:tc>
          <w:tcPr>
            <w:tcW w:w="1984" w:type="dxa"/>
            <w:gridSpan w:val="2"/>
          </w:tcPr>
          <w:p w:rsidR="00000000" w:rsidRDefault="00000000">
            <w:pPr>
              <w:spacing w:line="300" w:lineRule="exact"/>
              <w:jc w:val="center"/>
              <w:rPr>
                <w:i/>
                <w:iCs/>
                <w:w w:val="95"/>
                <w:rtl/>
              </w:rPr>
            </w:pPr>
            <w:r>
              <w:rPr>
                <w:i/>
                <w:iCs/>
                <w:w w:val="95"/>
                <w:rtl/>
              </w:rPr>
              <w:t>ذكور</w:t>
            </w:r>
          </w:p>
        </w:tc>
        <w:tc>
          <w:tcPr>
            <w:tcW w:w="1843" w:type="dxa"/>
            <w:gridSpan w:val="2"/>
          </w:tcPr>
          <w:p w:rsidR="00000000" w:rsidRDefault="00000000">
            <w:pPr>
              <w:spacing w:line="300" w:lineRule="exact"/>
              <w:jc w:val="center"/>
              <w:rPr>
                <w:i/>
                <w:iCs/>
                <w:w w:val="95"/>
                <w:rtl/>
              </w:rPr>
            </w:pPr>
            <w:r>
              <w:rPr>
                <w:i/>
                <w:iCs/>
                <w:w w:val="95"/>
                <w:rtl/>
              </w:rPr>
              <w:t>إناث</w:t>
            </w:r>
          </w:p>
        </w:tc>
        <w:tc>
          <w:tcPr>
            <w:tcW w:w="1843" w:type="dxa"/>
            <w:gridSpan w:val="2"/>
          </w:tcPr>
          <w:p w:rsidR="00000000" w:rsidRDefault="00000000">
            <w:pPr>
              <w:pStyle w:val="Heading4"/>
              <w:rPr>
                <w:b w:val="0"/>
                <w:bCs w:val="0"/>
                <w:i/>
                <w:iCs/>
                <w:w w:val="95"/>
                <w:rtl/>
              </w:rPr>
            </w:pPr>
            <w:r>
              <w:rPr>
                <w:b w:val="0"/>
                <w:bCs w:val="0"/>
                <w:i/>
                <w:iCs/>
                <w:w w:val="95"/>
                <w:rtl/>
              </w:rPr>
              <w:t>المجموع</w:t>
            </w:r>
          </w:p>
        </w:tc>
      </w:tr>
      <w:tr w:rsidR="00000000">
        <w:tblPrEx>
          <w:tblCellMar>
            <w:top w:w="0" w:type="dxa"/>
            <w:bottom w:w="0" w:type="dxa"/>
          </w:tblCellMar>
        </w:tblPrEx>
        <w:tc>
          <w:tcPr>
            <w:tcW w:w="2410" w:type="dxa"/>
          </w:tcPr>
          <w:p w:rsidR="00000000" w:rsidRDefault="00000000">
            <w:pPr>
              <w:spacing w:line="300" w:lineRule="exact"/>
              <w:rPr>
                <w:rtl/>
              </w:rPr>
            </w:pPr>
          </w:p>
        </w:tc>
        <w:tc>
          <w:tcPr>
            <w:tcW w:w="992" w:type="dxa"/>
          </w:tcPr>
          <w:p w:rsidR="00000000" w:rsidRDefault="00000000">
            <w:pPr>
              <w:spacing w:line="380" w:lineRule="exact"/>
              <w:rPr>
                <w:i/>
                <w:iCs/>
                <w:w w:val="95"/>
                <w:szCs w:val="26"/>
                <w:rtl/>
              </w:rPr>
            </w:pPr>
            <w:r>
              <w:rPr>
                <w:i/>
                <w:iCs/>
                <w:w w:val="95"/>
                <w:szCs w:val="26"/>
                <w:rtl/>
              </w:rPr>
              <w:t>عدد</w:t>
            </w:r>
          </w:p>
        </w:tc>
        <w:tc>
          <w:tcPr>
            <w:tcW w:w="992" w:type="dxa"/>
          </w:tcPr>
          <w:p w:rsidR="00000000" w:rsidRDefault="00000000">
            <w:pPr>
              <w:spacing w:line="380" w:lineRule="exact"/>
              <w:rPr>
                <w:i/>
                <w:iCs/>
                <w:w w:val="95"/>
                <w:szCs w:val="26"/>
                <w:rtl/>
              </w:rPr>
            </w:pPr>
            <w:r>
              <w:rPr>
                <w:i/>
                <w:iCs/>
                <w:w w:val="95"/>
                <w:szCs w:val="26"/>
                <w:rtl/>
              </w:rPr>
              <w:t>نسبة مئوية</w:t>
            </w:r>
          </w:p>
        </w:tc>
        <w:tc>
          <w:tcPr>
            <w:tcW w:w="851" w:type="dxa"/>
          </w:tcPr>
          <w:p w:rsidR="00000000" w:rsidRDefault="00000000">
            <w:pPr>
              <w:spacing w:line="380" w:lineRule="exact"/>
              <w:rPr>
                <w:i/>
                <w:iCs/>
                <w:w w:val="95"/>
                <w:szCs w:val="26"/>
                <w:rtl/>
              </w:rPr>
            </w:pPr>
            <w:r>
              <w:rPr>
                <w:i/>
                <w:iCs/>
                <w:w w:val="95"/>
                <w:szCs w:val="26"/>
                <w:rtl/>
              </w:rPr>
              <w:t>عدد</w:t>
            </w:r>
          </w:p>
        </w:tc>
        <w:tc>
          <w:tcPr>
            <w:tcW w:w="992" w:type="dxa"/>
          </w:tcPr>
          <w:p w:rsidR="00000000" w:rsidRDefault="00000000">
            <w:pPr>
              <w:spacing w:line="380" w:lineRule="exact"/>
              <w:rPr>
                <w:i/>
                <w:iCs/>
                <w:w w:val="95"/>
                <w:szCs w:val="26"/>
                <w:rtl/>
              </w:rPr>
            </w:pPr>
            <w:r>
              <w:rPr>
                <w:i/>
                <w:iCs/>
                <w:w w:val="95"/>
                <w:szCs w:val="26"/>
                <w:rtl/>
              </w:rPr>
              <w:t>نسبة مئوية</w:t>
            </w:r>
          </w:p>
        </w:tc>
        <w:tc>
          <w:tcPr>
            <w:tcW w:w="851" w:type="dxa"/>
          </w:tcPr>
          <w:p w:rsidR="00000000" w:rsidRDefault="00000000">
            <w:pPr>
              <w:spacing w:line="380" w:lineRule="exact"/>
              <w:rPr>
                <w:i/>
                <w:iCs/>
                <w:w w:val="95"/>
                <w:szCs w:val="26"/>
                <w:rtl/>
              </w:rPr>
            </w:pPr>
            <w:r>
              <w:rPr>
                <w:i/>
                <w:iCs/>
                <w:w w:val="95"/>
                <w:szCs w:val="26"/>
                <w:rtl/>
              </w:rPr>
              <w:t>عدد</w:t>
            </w:r>
          </w:p>
        </w:tc>
        <w:tc>
          <w:tcPr>
            <w:tcW w:w="992" w:type="dxa"/>
          </w:tcPr>
          <w:p w:rsidR="00000000" w:rsidRDefault="00000000">
            <w:pPr>
              <w:spacing w:line="380" w:lineRule="exact"/>
              <w:rPr>
                <w:i/>
                <w:iCs/>
                <w:w w:val="95"/>
                <w:szCs w:val="26"/>
                <w:rtl/>
              </w:rPr>
            </w:pPr>
            <w:r>
              <w:rPr>
                <w:i/>
                <w:iCs/>
                <w:w w:val="95"/>
                <w:szCs w:val="26"/>
                <w:rtl/>
              </w:rPr>
              <w:t>نسبة مئوية</w:t>
            </w:r>
          </w:p>
        </w:tc>
      </w:tr>
      <w:tr w:rsidR="00000000">
        <w:tblPrEx>
          <w:tblCellMar>
            <w:top w:w="0" w:type="dxa"/>
            <w:bottom w:w="0" w:type="dxa"/>
          </w:tblCellMar>
        </w:tblPrEx>
        <w:tc>
          <w:tcPr>
            <w:tcW w:w="2410" w:type="dxa"/>
          </w:tcPr>
          <w:p w:rsidR="00000000" w:rsidRDefault="00000000">
            <w:pPr>
              <w:pStyle w:val="H56"/>
              <w:keepNext w:val="0"/>
              <w:keepLines w:val="0"/>
              <w:suppressAutoHyphens w:val="0"/>
              <w:spacing w:line="300" w:lineRule="exact"/>
              <w:outlineLvl w:val="9"/>
              <w:rPr>
                <w:w w:val="95"/>
                <w:rtl/>
              </w:rPr>
            </w:pPr>
            <w:r>
              <w:rPr>
                <w:w w:val="95"/>
                <w:rtl/>
              </w:rPr>
              <w:t>ذكور مثليون/مزدوجو الجنس</w:t>
            </w:r>
          </w:p>
        </w:tc>
        <w:tc>
          <w:tcPr>
            <w:tcW w:w="992" w:type="dxa"/>
          </w:tcPr>
          <w:p w:rsidR="00000000" w:rsidRDefault="00000000">
            <w:pPr>
              <w:spacing w:line="300" w:lineRule="exact"/>
              <w:rPr>
                <w:szCs w:val="26"/>
                <w:rtl/>
              </w:rPr>
            </w:pPr>
            <w:r>
              <w:rPr>
                <w:szCs w:val="26"/>
                <w:rtl/>
              </w:rPr>
              <w:t>982 1</w:t>
            </w:r>
          </w:p>
        </w:tc>
        <w:tc>
          <w:tcPr>
            <w:tcW w:w="992" w:type="dxa"/>
          </w:tcPr>
          <w:p w:rsidR="00000000" w:rsidRDefault="00000000">
            <w:pPr>
              <w:spacing w:line="300" w:lineRule="exact"/>
              <w:rPr>
                <w:szCs w:val="26"/>
                <w:rtl/>
              </w:rPr>
            </w:pPr>
            <w:r>
              <w:rPr>
                <w:szCs w:val="26"/>
                <w:rtl/>
              </w:rPr>
              <w:t>49.7</w:t>
            </w:r>
          </w:p>
        </w:tc>
        <w:tc>
          <w:tcPr>
            <w:tcW w:w="851" w:type="dxa"/>
          </w:tcPr>
          <w:p w:rsidR="00000000" w:rsidRDefault="00000000">
            <w:pPr>
              <w:spacing w:line="300" w:lineRule="exact"/>
              <w:rPr>
                <w:szCs w:val="26"/>
                <w:rtl/>
              </w:rPr>
            </w:pPr>
            <w:r>
              <w:rPr>
                <w:szCs w:val="26"/>
                <w:rtl/>
              </w:rPr>
              <w:t>982 1</w:t>
            </w:r>
          </w:p>
        </w:tc>
        <w:tc>
          <w:tcPr>
            <w:tcW w:w="992" w:type="dxa"/>
          </w:tcPr>
          <w:p w:rsidR="00000000" w:rsidRDefault="00000000">
            <w:pPr>
              <w:spacing w:line="300" w:lineRule="exact"/>
              <w:rPr>
                <w:szCs w:val="26"/>
                <w:rtl/>
              </w:rPr>
            </w:pPr>
            <w:r>
              <w:rPr>
                <w:szCs w:val="26"/>
                <w:rtl/>
              </w:rPr>
              <w:t>41.1</w:t>
            </w:r>
          </w:p>
        </w:tc>
        <w:tc>
          <w:tcPr>
            <w:tcW w:w="851" w:type="dxa"/>
          </w:tcPr>
          <w:p w:rsidR="00000000" w:rsidRDefault="00000000">
            <w:pPr>
              <w:spacing w:line="300" w:lineRule="exact"/>
              <w:rPr>
                <w:szCs w:val="26"/>
                <w:rtl/>
              </w:rPr>
            </w:pPr>
          </w:p>
        </w:tc>
        <w:tc>
          <w:tcPr>
            <w:tcW w:w="992" w:type="dxa"/>
          </w:tcPr>
          <w:p w:rsidR="00000000" w:rsidRDefault="00000000">
            <w:pPr>
              <w:spacing w:line="300" w:lineRule="exact"/>
              <w:rPr>
                <w:szCs w:val="26"/>
                <w:rtl/>
              </w:rPr>
            </w:pPr>
          </w:p>
        </w:tc>
      </w:tr>
      <w:tr w:rsidR="00000000">
        <w:tblPrEx>
          <w:tblCellMar>
            <w:top w:w="0" w:type="dxa"/>
            <w:bottom w:w="0" w:type="dxa"/>
          </w:tblCellMar>
        </w:tblPrEx>
        <w:tc>
          <w:tcPr>
            <w:tcW w:w="2410" w:type="dxa"/>
          </w:tcPr>
          <w:p w:rsidR="00000000" w:rsidRDefault="00000000">
            <w:pPr>
              <w:pStyle w:val="H56"/>
              <w:keepNext w:val="0"/>
              <w:keepLines w:val="0"/>
              <w:suppressAutoHyphens w:val="0"/>
              <w:spacing w:line="300" w:lineRule="exact"/>
              <w:outlineLvl w:val="9"/>
              <w:rPr>
                <w:w w:val="95"/>
                <w:rtl/>
              </w:rPr>
            </w:pPr>
            <w:r>
              <w:rPr>
                <w:w w:val="95"/>
                <w:rtl/>
              </w:rPr>
              <w:t>ذكور مثليون/مزدوجو الجنس</w:t>
            </w:r>
          </w:p>
        </w:tc>
        <w:tc>
          <w:tcPr>
            <w:tcW w:w="992" w:type="dxa"/>
          </w:tcPr>
          <w:p w:rsidR="00000000" w:rsidRDefault="00000000">
            <w:pPr>
              <w:spacing w:line="300" w:lineRule="exact"/>
              <w:rPr>
                <w:szCs w:val="26"/>
                <w:rtl/>
              </w:rPr>
            </w:pPr>
            <w:r>
              <w:rPr>
                <w:szCs w:val="26"/>
                <w:rtl/>
              </w:rPr>
              <w:t>129</w:t>
            </w:r>
          </w:p>
        </w:tc>
        <w:tc>
          <w:tcPr>
            <w:tcW w:w="992" w:type="dxa"/>
          </w:tcPr>
          <w:p w:rsidR="00000000" w:rsidRDefault="00000000">
            <w:pPr>
              <w:spacing w:line="300" w:lineRule="exact"/>
              <w:rPr>
                <w:szCs w:val="26"/>
                <w:rtl/>
              </w:rPr>
            </w:pPr>
            <w:r>
              <w:rPr>
                <w:szCs w:val="26"/>
                <w:rtl/>
              </w:rPr>
              <w:t>3.2</w:t>
            </w:r>
          </w:p>
        </w:tc>
        <w:tc>
          <w:tcPr>
            <w:tcW w:w="851" w:type="dxa"/>
          </w:tcPr>
          <w:p w:rsidR="00000000" w:rsidRDefault="00000000">
            <w:pPr>
              <w:spacing w:line="300" w:lineRule="exact"/>
              <w:rPr>
                <w:szCs w:val="26"/>
                <w:rtl/>
              </w:rPr>
            </w:pPr>
            <w:r>
              <w:rPr>
                <w:szCs w:val="26"/>
                <w:rtl/>
              </w:rPr>
              <w:t>35</w:t>
            </w:r>
          </w:p>
        </w:tc>
        <w:tc>
          <w:tcPr>
            <w:tcW w:w="992" w:type="dxa"/>
          </w:tcPr>
          <w:p w:rsidR="00000000" w:rsidRDefault="00000000">
            <w:pPr>
              <w:spacing w:line="300" w:lineRule="exact"/>
              <w:rPr>
                <w:szCs w:val="26"/>
                <w:rtl/>
              </w:rPr>
            </w:pPr>
            <w:r>
              <w:rPr>
                <w:szCs w:val="26"/>
                <w:rtl/>
              </w:rPr>
              <w:t>4.2</w:t>
            </w:r>
          </w:p>
        </w:tc>
        <w:tc>
          <w:tcPr>
            <w:tcW w:w="851" w:type="dxa"/>
          </w:tcPr>
          <w:p w:rsidR="00000000" w:rsidRDefault="00000000">
            <w:pPr>
              <w:spacing w:line="300" w:lineRule="exact"/>
              <w:rPr>
                <w:szCs w:val="26"/>
                <w:rtl/>
              </w:rPr>
            </w:pPr>
            <w:r>
              <w:rPr>
                <w:szCs w:val="26"/>
                <w:rtl/>
              </w:rPr>
              <w:t>164</w:t>
            </w:r>
          </w:p>
        </w:tc>
        <w:tc>
          <w:tcPr>
            <w:tcW w:w="992" w:type="dxa"/>
          </w:tcPr>
          <w:p w:rsidR="00000000" w:rsidRDefault="00000000">
            <w:pPr>
              <w:spacing w:line="300" w:lineRule="exact"/>
              <w:rPr>
                <w:szCs w:val="26"/>
                <w:rtl/>
              </w:rPr>
            </w:pPr>
            <w:r>
              <w:rPr>
                <w:szCs w:val="26"/>
                <w:rtl/>
              </w:rPr>
              <w:t>3.4</w:t>
            </w:r>
          </w:p>
        </w:tc>
      </w:tr>
      <w:tr w:rsidR="00000000">
        <w:tblPrEx>
          <w:tblCellMar>
            <w:top w:w="0" w:type="dxa"/>
            <w:bottom w:w="0" w:type="dxa"/>
          </w:tblCellMar>
        </w:tblPrEx>
        <w:tc>
          <w:tcPr>
            <w:tcW w:w="2410" w:type="dxa"/>
          </w:tcPr>
          <w:p w:rsidR="00000000" w:rsidRDefault="00000000">
            <w:pPr>
              <w:spacing w:line="300" w:lineRule="exact"/>
              <w:rPr>
                <w:rtl/>
              </w:rPr>
            </w:pPr>
            <w:r>
              <w:rPr>
                <w:rtl/>
              </w:rPr>
              <w:t xml:space="preserve">مستعملو الحقن الوريدي </w:t>
            </w:r>
          </w:p>
        </w:tc>
        <w:tc>
          <w:tcPr>
            <w:tcW w:w="992" w:type="dxa"/>
          </w:tcPr>
          <w:p w:rsidR="00000000" w:rsidRDefault="00000000">
            <w:pPr>
              <w:spacing w:line="300" w:lineRule="exact"/>
              <w:rPr>
                <w:szCs w:val="26"/>
                <w:rtl/>
              </w:rPr>
            </w:pPr>
            <w:r>
              <w:rPr>
                <w:szCs w:val="26"/>
                <w:rtl/>
              </w:rPr>
              <w:t>187</w:t>
            </w:r>
          </w:p>
        </w:tc>
        <w:tc>
          <w:tcPr>
            <w:tcW w:w="992" w:type="dxa"/>
          </w:tcPr>
          <w:p w:rsidR="00000000" w:rsidRDefault="00000000">
            <w:pPr>
              <w:spacing w:line="300" w:lineRule="exact"/>
              <w:rPr>
                <w:szCs w:val="26"/>
                <w:rtl/>
              </w:rPr>
            </w:pPr>
            <w:r>
              <w:rPr>
                <w:szCs w:val="26"/>
                <w:rtl/>
              </w:rPr>
              <w:t>4.7</w:t>
            </w:r>
          </w:p>
        </w:tc>
        <w:tc>
          <w:tcPr>
            <w:tcW w:w="851" w:type="dxa"/>
          </w:tcPr>
          <w:p w:rsidR="00000000" w:rsidRDefault="00000000">
            <w:pPr>
              <w:spacing w:line="300" w:lineRule="exact"/>
              <w:rPr>
                <w:szCs w:val="26"/>
                <w:rtl/>
              </w:rPr>
            </w:pPr>
            <w:r>
              <w:rPr>
                <w:szCs w:val="26"/>
                <w:rtl/>
              </w:rPr>
              <w:t>14</w:t>
            </w:r>
          </w:p>
        </w:tc>
        <w:tc>
          <w:tcPr>
            <w:tcW w:w="992" w:type="dxa"/>
          </w:tcPr>
          <w:p w:rsidR="00000000" w:rsidRDefault="00000000">
            <w:pPr>
              <w:spacing w:line="300" w:lineRule="exact"/>
              <w:rPr>
                <w:szCs w:val="26"/>
                <w:rtl/>
              </w:rPr>
            </w:pPr>
            <w:r>
              <w:rPr>
                <w:szCs w:val="26"/>
                <w:rtl/>
              </w:rPr>
              <w:t>1.7</w:t>
            </w:r>
          </w:p>
        </w:tc>
        <w:tc>
          <w:tcPr>
            <w:tcW w:w="851" w:type="dxa"/>
          </w:tcPr>
          <w:p w:rsidR="00000000" w:rsidRDefault="00000000">
            <w:pPr>
              <w:spacing w:line="300" w:lineRule="exact"/>
              <w:rPr>
                <w:szCs w:val="26"/>
                <w:rtl/>
              </w:rPr>
            </w:pPr>
            <w:r>
              <w:rPr>
                <w:szCs w:val="26"/>
                <w:rtl/>
              </w:rPr>
              <w:t>201</w:t>
            </w:r>
          </w:p>
        </w:tc>
        <w:tc>
          <w:tcPr>
            <w:tcW w:w="992" w:type="dxa"/>
          </w:tcPr>
          <w:p w:rsidR="00000000" w:rsidRDefault="00000000">
            <w:pPr>
              <w:spacing w:line="300" w:lineRule="exact"/>
              <w:rPr>
                <w:szCs w:val="26"/>
                <w:rtl/>
              </w:rPr>
            </w:pPr>
            <w:r>
              <w:rPr>
                <w:szCs w:val="26"/>
                <w:rtl/>
              </w:rPr>
              <w:t>4.2</w:t>
            </w:r>
          </w:p>
        </w:tc>
      </w:tr>
      <w:tr w:rsidR="00000000">
        <w:tblPrEx>
          <w:tblCellMar>
            <w:top w:w="0" w:type="dxa"/>
            <w:bottom w:w="0" w:type="dxa"/>
          </w:tblCellMar>
        </w:tblPrEx>
        <w:tc>
          <w:tcPr>
            <w:tcW w:w="2410" w:type="dxa"/>
          </w:tcPr>
          <w:p w:rsidR="00000000" w:rsidRDefault="00000000">
            <w:pPr>
              <w:spacing w:line="300" w:lineRule="exact"/>
              <w:rPr>
                <w:rtl/>
              </w:rPr>
            </w:pPr>
            <w:r>
              <w:rPr>
                <w:rtl/>
              </w:rPr>
              <w:t>المصابون بالهيموفيليا</w:t>
            </w:r>
          </w:p>
          <w:p w:rsidR="00000000" w:rsidRDefault="00000000">
            <w:pPr>
              <w:spacing w:line="300" w:lineRule="exact"/>
              <w:rPr>
                <w:rtl/>
              </w:rPr>
            </w:pPr>
            <w:r>
              <w:rPr>
                <w:rtl/>
              </w:rPr>
              <w:t>اضطراب التخثر</w:t>
            </w:r>
          </w:p>
        </w:tc>
        <w:tc>
          <w:tcPr>
            <w:tcW w:w="992" w:type="dxa"/>
          </w:tcPr>
          <w:p w:rsidR="00000000" w:rsidRDefault="00000000">
            <w:pPr>
              <w:spacing w:line="300" w:lineRule="exact"/>
              <w:rPr>
                <w:szCs w:val="26"/>
                <w:rtl/>
              </w:rPr>
            </w:pPr>
          </w:p>
          <w:p w:rsidR="00000000" w:rsidRDefault="00000000">
            <w:pPr>
              <w:spacing w:line="300" w:lineRule="exact"/>
              <w:rPr>
                <w:szCs w:val="26"/>
                <w:rtl/>
              </w:rPr>
            </w:pPr>
            <w:r>
              <w:rPr>
                <w:szCs w:val="26"/>
                <w:rtl/>
              </w:rPr>
              <w:t>41</w:t>
            </w:r>
          </w:p>
        </w:tc>
        <w:tc>
          <w:tcPr>
            <w:tcW w:w="992" w:type="dxa"/>
          </w:tcPr>
          <w:p w:rsidR="00000000" w:rsidRDefault="00000000">
            <w:pPr>
              <w:spacing w:line="300" w:lineRule="exact"/>
              <w:rPr>
                <w:szCs w:val="26"/>
                <w:rtl/>
              </w:rPr>
            </w:pPr>
          </w:p>
          <w:p w:rsidR="00000000" w:rsidRDefault="00000000">
            <w:pPr>
              <w:spacing w:line="300" w:lineRule="exact"/>
              <w:rPr>
                <w:szCs w:val="26"/>
                <w:rtl/>
              </w:rPr>
            </w:pPr>
            <w:r>
              <w:rPr>
                <w:szCs w:val="26"/>
                <w:rtl/>
              </w:rPr>
              <w:t>1.0</w:t>
            </w:r>
          </w:p>
        </w:tc>
        <w:tc>
          <w:tcPr>
            <w:tcW w:w="851" w:type="dxa"/>
          </w:tcPr>
          <w:p w:rsidR="00000000" w:rsidRDefault="00000000">
            <w:pPr>
              <w:spacing w:line="300" w:lineRule="exact"/>
              <w:rPr>
                <w:szCs w:val="26"/>
                <w:rtl/>
              </w:rPr>
            </w:pPr>
          </w:p>
          <w:p w:rsidR="00000000" w:rsidRDefault="00000000">
            <w:pPr>
              <w:spacing w:line="300" w:lineRule="exact"/>
              <w:rPr>
                <w:szCs w:val="26"/>
                <w:rtl/>
              </w:rPr>
            </w:pPr>
            <w:r>
              <w:rPr>
                <w:szCs w:val="26"/>
                <w:rtl/>
              </w:rPr>
              <w:t>29</w:t>
            </w:r>
          </w:p>
        </w:tc>
        <w:tc>
          <w:tcPr>
            <w:tcW w:w="992" w:type="dxa"/>
          </w:tcPr>
          <w:p w:rsidR="00000000" w:rsidRDefault="00000000">
            <w:pPr>
              <w:spacing w:line="300" w:lineRule="exact"/>
              <w:rPr>
                <w:szCs w:val="26"/>
                <w:rtl/>
              </w:rPr>
            </w:pPr>
          </w:p>
          <w:p w:rsidR="00000000" w:rsidRDefault="00000000">
            <w:pPr>
              <w:spacing w:line="300" w:lineRule="exact"/>
              <w:rPr>
                <w:szCs w:val="26"/>
                <w:rtl/>
              </w:rPr>
            </w:pPr>
            <w:r>
              <w:rPr>
                <w:szCs w:val="26"/>
                <w:rtl/>
              </w:rPr>
              <w:t>3.5</w:t>
            </w:r>
          </w:p>
        </w:tc>
        <w:tc>
          <w:tcPr>
            <w:tcW w:w="851" w:type="dxa"/>
          </w:tcPr>
          <w:p w:rsidR="00000000" w:rsidRDefault="00000000">
            <w:pPr>
              <w:spacing w:line="300" w:lineRule="exact"/>
              <w:rPr>
                <w:szCs w:val="26"/>
                <w:rtl/>
              </w:rPr>
            </w:pPr>
          </w:p>
          <w:p w:rsidR="00000000" w:rsidRDefault="00000000">
            <w:pPr>
              <w:spacing w:line="300" w:lineRule="exact"/>
              <w:rPr>
                <w:szCs w:val="26"/>
                <w:rtl/>
              </w:rPr>
            </w:pPr>
            <w:r>
              <w:rPr>
                <w:szCs w:val="26"/>
                <w:rtl/>
              </w:rPr>
              <w:t>70</w:t>
            </w:r>
          </w:p>
        </w:tc>
        <w:tc>
          <w:tcPr>
            <w:tcW w:w="992" w:type="dxa"/>
          </w:tcPr>
          <w:p w:rsidR="00000000" w:rsidRDefault="00000000">
            <w:pPr>
              <w:spacing w:line="300" w:lineRule="exact"/>
              <w:rPr>
                <w:szCs w:val="26"/>
                <w:rtl/>
              </w:rPr>
            </w:pPr>
          </w:p>
          <w:p w:rsidR="00000000" w:rsidRDefault="00000000">
            <w:pPr>
              <w:spacing w:line="300" w:lineRule="exact"/>
              <w:rPr>
                <w:szCs w:val="26"/>
                <w:rtl/>
              </w:rPr>
            </w:pPr>
            <w:r>
              <w:rPr>
                <w:szCs w:val="26"/>
                <w:rtl/>
              </w:rPr>
              <w:t>1.5</w:t>
            </w:r>
          </w:p>
        </w:tc>
      </w:tr>
      <w:tr w:rsidR="00000000">
        <w:tblPrEx>
          <w:tblCellMar>
            <w:top w:w="0" w:type="dxa"/>
            <w:bottom w:w="0" w:type="dxa"/>
          </w:tblCellMar>
        </w:tblPrEx>
        <w:tc>
          <w:tcPr>
            <w:tcW w:w="2410" w:type="dxa"/>
          </w:tcPr>
          <w:p w:rsidR="00000000" w:rsidRDefault="00000000">
            <w:pPr>
              <w:spacing w:line="300" w:lineRule="exact"/>
              <w:rPr>
                <w:rtl/>
              </w:rPr>
            </w:pPr>
            <w:r>
              <w:rPr>
                <w:rtl/>
              </w:rPr>
              <w:t>متلقو نقل الدم</w:t>
            </w:r>
          </w:p>
        </w:tc>
        <w:tc>
          <w:tcPr>
            <w:tcW w:w="992" w:type="dxa"/>
          </w:tcPr>
          <w:p w:rsidR="00000000" w:rsidRDefault="00000000">
            <w:pPr>
              <w:spacing w:line="300" w:lineRule="exact"/>
              <w:rPr>
                <w:szCs w:val="26"/>
                <w:rtl/>
              </w:rPr>
            </w:pPr>
            <w:r>
              <w:rPr>
                <w:szCs w:val="26"/>
                <w:rtl/>
              </w:rPr>
              <w:t>266</w:t>
            </w:r>
          </w:p>
        </w:tc>
        <w:tc>
          <w:tcPr>
            <w:tcW w:w="992" w:type="dxa"/>
          </w:tcPr>
          <w:p w:rsidR="00000000" w:rsidRDefault="00000000">
            <w:pPr>
              <w:spacing w:line="300" w:lineRule="exact"/>
              <w:rPr>
                <w:szCs w:val="26"/>
                <w:rtl/>
              </w:rPr>
            </w:pPr>
            <w:r>
              <w:rPr>
                <w:szCs w:val="26"/>
                <w:rtl/>
              </w:rPr>
              <w:t>6.7</w:t>
            </w:r>
          </w:p>
        </w:tc>
        <w:tc>
          <w:tcPr>
            <w:tcW w:w="851" w:type="dxa"/>
          </w:tcPr>
          <w:p w:rsidR="00000000" w:rsidRDefault="00000000">
            <w:pPr>
              <w:spacing w:line="300" w:lineRule="exact"/>
              <w:rPr>
                <w:szCs w:val="26"/>
                <w:rtl/>
              </w:rPr>
            </w:pPr>
            <w:r>
              <w:rPr>
                <w:szCs w:val="26"/>
                <w:rtl/>
              </w:rPr>
              <w:t>445</w:t>
            </w:r>
          </w:p>
        </w:tc>
        <w:tc>
          <w:tcPr>
            <w:tcW w:w="992" w:type="dxa"/>
          </w:tcPr>
          <w:p w:rsidR="00000000" w:rsidRDefault="00000000">
            <w:pPr>
              <w:spacing w:line="300" w:lineRule="exact"/>
              <w:rPr>
                <w:szCs w:val="26"/>
                <w:rtl/>
              </w:rPr>
            </w:pPr>
            <w:r>
              <w:rPr>
                <w:szCs w:val="26"/>
                <w:rtl/>
              </w:rPr>
              <w:t>53.7</w:t>
            </w:r>
          </w:p>
        </w:tc>
        <w:tc>
          <w:tcPr>
            <w:tcW w:w="851" w:type="dxa"/>
          </w:tcPr>
          <w:p w:rsidR="00000000" w:rsidRDefault="00000000">
            <w:pPr>
              <w:spacing w:line="300" w:lineRule="exact"/>
              <w:rPr>
                <w:szCs w:val="26"/>
                <w:rtl/>
              </w:rPr>
            </w:pPr>
            <w:r>
              <w:rPr>
                <w:szCs w:val="26"/>
                <w:rtl/>
              </w:rPr>
              <w:t>711</w:t>
            </w:r>
          </w:p>
        </w:tc>
        <w:tc>
          <w:tcPr>
            <w:tcW w:w="992" w:type="dxa"/>
          </w:tcPr>
          <w:p w:rsidR="00000000" w:rsidRDefault="00000000">
            <w:pPr>
              <w:spacing w:line="300" w:lineRule="exact"/>
              <w:rPr>
                <w:szCs w:val="26"/>
                <w:rtl/>
              </w:rPr>
            </w:pPr>
            <w:r>
              <w:rPr>
                <w:szCs w:val="26"/>
                <w:rtl/>
              </w:rPr>
              <w:t>14.8</w:t>
            </w:r>
          </w:p>
        </w:tc>
      </w:tr>
      <w:tr w:rsidR="00000000">
        <w:tblPrEx>
          <w:tblCellMar>
            <w:top w:w="0" w:type="dxa"/>
            <w:bottom w:w="0" w:type="dxa"/>
          </w:tblCellMar>
        </w:tblPrEx>
        <w:tc>
          <w:tcPr>
            <w:tcW w:w="2410" w:type="dxa"/>
          </w:tcPr>
          <w:p w:rsidR="00000000" w:rsidRDefault="00000000">
            <w:pPr>
              <w:pStyle w:val="H56"/>
              <w:keepNext w:val="0"/>
              <w:keepLines w:val="0"/>
              <w:suppressAutoHyphens w:val="0"/>
              <w:spacing w:line="300" w:lineRule="exact"/>
              <w:outlineLvl w:val="9"/>
              <w:rPr>
                <w:rtl/>
              </w:rPr>
            </w:pPr>
            <w:r>
              <w:rPr>
                <w:rtl/>
              </w:rPr>
              <w:t>المتغايرون جنسيا</w:t>
            </w:r>
          </w:p>
        </w:tc>
        <w:tc>
          <w:tcPr>
            <w:tcW w:w="992" w:type="dxa"/>
          </w:tcPr>
          <w:p w:rsidR="00000000" w:rsidRDefault="00000000">
            <w:pPr>
              <w:spacing w:line="300" w:lineRule="exact"/>
              <w:rPr>
                <w:szCs w:val="26"/>
                <w:rtl/>
              </w:rPr>
            </w:pPr>
            <w:r>
              <w:rPr>
                <w:szCs w:val="26"/>
                <w:rtl/>
              </w:rPr>
              <w:t>383 1</w:t>
            </w:r>
          </w:p>
        </w:tc>
        <w:tc>
          <w:tcPr>
            <w:tcW w:w="992" w:type="dxa"/>
          </w:tcPr>
          <w:p w:rsidR="00000000" w:rsidRDefault="00000000">
            <w:pPr>
              <w:spacing w:line="300" w:lineRule="exact"/>
              <w:rPr>
                <w:szCs w:val="26"/>
                <w:rtl/>
              </w:rPr>
            </w:pPr>
            <w:r>
              <w:rPr>
                <w:szCs w:val="26"/>
                <w:rtl/>
              </w:rPr>
              <w:t>34.7</w:t>
            </w:r>
          </w:p>
        </w:tc>
        <w:tc>
          <w:tcPr>
            <w:tcW w:w="851" w:type="dxa"/>
          </w:tcPr>
          <w:p w:rsidR="00000000" w:rsidRDefault="00000000">
            <w:pPr>
              <w:spacing w:line="300" w:lineRule="exact"/>
              <w:rPr>
                <w:szCs w:val="26"/>
                <w:rtl/>
              </w:rPr>
            </w:pPr>
            <w:r>
              <w:rPr>
                <w:szCs w:val="26"/>
                <w:rtl/>
              </w:rPr>
              <w:t>306</w:t>
            </w:r>
          </w:p>
        </w:tc>
        <w:tc>
          <w:tcPr>
            <w:tcW w:w="992" w:type="dxa"/>
          </w:tcPr>
          <w:p w:rsidR="00000000" w:rsidRDefault="00000000">
            <w:pPr>
              <w:spacing w:line="300" w:lineRule="exact"/>
              <w:rPr>
                <w:szCs w:val="26"/>
                <w:rtl/>
              </w:rPr>
            </w:pPr>
            <w:r>
              <w:rPr>
                <w:szCs w:val="26"/>
                <w:rtl/>
              </w:rPr>
              <w:t>36.9</w:t>
            </w:r>
          </w:p>
        </w:tc>
        <w:tc>
          <w:tcPr>
            <w:tcW w:w="851" w:type="dxa"/>
          </w:tcPr>
          <w:p w:rsidR="00000000" w:rsidRDefault="00000000">
            <w:pPr>
              <w:spacing w:line="300" w:lineRule="exact"/>
              <w:rPr>
                <w:szCs w:val="26"/>
                <w:rtl/>
              </w:rPr>
            </w:pPr>
            <w:r>
              <w:rPr>
                <w:szCs w:val="26"/>
                <w:rtl/>
              </w:rPr>
              <w:t>689 1</w:t>
            </w:r>
          </w:p>
        </w:tc>
        <w:tc>
          <w:tcPr>
            <w:tcW w:w="992" w:type="dxa"/>
          </w:tcPr>
          <w:p w:rsidR="00000000" w:rsidRDefault="00000000">
            <w:pPr>
              <w:spacing w:line="300" w:lineRule="exact"/>
              <w:rPr>
                <w:szCs w:val="26"/>
                <w:rtl/>
              </w:rPr>
            </w:pPr>
            <w:r>
              <w:rPr>
                <w:szCs w:val="26"/>
                <w:rtl/>
              </w:rPr>
              <w:t>35.1</w:t>
            </w:r>
          </w:p>
        </w:tc>
      </w:tr>
      <w:tr w:rsidR="00000000">
        <w:tblPrEx>
          <w:tblCellMar>
            <w:top w:w="0" w:type="dxa"/>
            <w:bottom w:w="0" w:type="dxa"/>
          </w:tblCellMar>
        </w:tblPrEx>
        <w:tc>
          <w:tcPr>
            <w:tcW w:w="2410" w:type="dxa"/>
          </w:tcPr>
          <w:p w:rsidR="00000000" w:rsidRDefault="00000000">
            <w:pPr>
              <w:pStyle w:val="H56"/>
              <w:keepNext w:val="0"/>
              <w:keepLines w:val="0"/>
              <w:suppressAutoHyphens w:val="0"/>
              <w:spacing w:line="300" w:lineRule="exact"/>
              <w:outlineLvl w:val="9"/>
              <w:rPr>
                <w:rtl/>
              </w:rPr>
            </w:pPr>
            <w:r>
              <w:rPr>
                <w:rtl/>
              </w:rPr>
              <w:t>المجموع</w:t>
            </w:r>
          </w:p>
        </w:tc>
        <w:tc>
          <w:tcPr>
            <w:tcW w:w="992" w:type="dxa"/>
          </w:tcPr>
          <w:p w:rsidR="00000000" w:rsidRDefault="00000000">
            <w:pPr>
              <w:spacing w:line="300" w:lineRule="exact"/>
              <w:rPr>
                <w:szCs w:val="26"/>
                <w:rtl/>
              </w:rPr>
            </w:pPr>
            <w:r>
              <w:rPr>
                <w:szCs w:val="26"/>
                <w:rtl/>
              </w:rPr>
              <w:t>988 3</w:t>
            </w:r>
          </w:p>
        </w:tc>
        <w:tc>
          <w:tcPr>
            <w:tcW w:w="992" w:type="dxa"/>
          </w:tcPr>
          <w:p w:rsidR="00000000" w:rsidRDefault="00000000">
            <w:pPr>
              <w:pStyle w:val="H56"/>
              <w:keepNext w:val="0"/>
              <w:keepLines w:val="0"/>
              <w:suppressAutoHyphens w:val="0"/>
              <w:spacing w:line="300" w:lineRule="exact"/>
              <w:outlineLvl w:val="9"/>
              <w:rPr>
                <w:szCs w:val="26"/>
                <w:rtl/>
              </w:rPr>
            </w:pPr>
            <w:r>
              <w:rPr>
                <w:szCs w:val="26"/>
                <w:rtl/>
              </w:rPr>
              <w:t>100.0</w:t>
            </w:r>
          </w:p>
        </w:tc>
        <w:tc>
          <w:tcPr>
            <w:tcW w:w="851" w:type="dxa"/>
          </w:tcPr>
          <w:p w:rsidR="00000000" w:rsidRDefault="00000000">
            <w:pPr>
              <w:spacing w:line="300" w:lineRule="exact"/>
              <w:rPr>
                <w:szCs w:val="26"/>
                <w:rtl/>
              </w:rPr>
            </w:pPr>
            <w:r>
              <w:rPr>
                <w:szCs w:val="26"/>
                <w:rtl/>
              </w:rPr>
              <w:t>829</w:t>
            </w:r>
          </w:p>
        </w:tc>
        <w:tc>
          <w:tcPr>
            <w:tcW w:w="992" w:type="dxa"/>
          </w:tcPr>
          <w:p w:rsidR="00000000" w:rsidRDefault="00000000">
            <w:pPr>
              <w:spacing w:line="300" w:lineRule="exact"/>
              <w:rPr>
                <w:szCs w:val="26"/>
                <w:rtl/>
              </w:rPr>
            </w:pPr>
            <w:r>
              <w:rPr>
                <w:szCs w:val="26"/>
                <w:rtl/>
              </w:rPr>
              <w:t>100.0</w:t>
            </w:r>
          </w:p>
        </w:tc>
        <w:tc>
          <w:tcPr>
            <w:tcW w:w="851" w:type="dxa"/>
          </w:tcPr>
          <w:p w:rsidR="00000000" w:rsidRDefault="00000000">
            <w:pPr>
              <w:spacing w:line="300" w:lineRule="exact"/>
              <w:rPr>
                <w:szCs w:val="26"/>
                <w:rtl/>
              </w:rPr>
            </w:pPr>
            <w:r>
              <w:rPr>
                <w:szCs w:val="26"/>
                <w:rtl/>
              </w:rPr>
              <w:t>786 4</w:t>
            </w:r>
          </w:p>
        </w:tc>
        <w:tc>
          <w:tcPr>
            <w:tcW w:w="992" w:type="dxa"/>
          </w:tcPr>
          <w:p w:rsidR="00000000" w:rsidRDefault="00000000">
            <w:pPr>
              <w:spacing w:line="300" w:lineRule="exact"/>
              <w:rPr>
                <w:szCs w:val="26"/>
                <w:rtl/>
              </w:rPr>
            </w:pPr>
            <w:r>
              <w:rPr>
                <w:szCs w:val="26"/>
                <w:rtl/>
              </w:rPr>
              <w:t>100.0</w:t>
            </w:r>
          </w:p>
        </w:tc>
      </w:tr>
    </w:tbl>
    <w:p w:rsidR="00000000" w:rsidRDefault="00000000">
      <w:pPr>
        <w:pStyle w:val="SingleTxt"/>
        <w:ind w:left="1264" w:right="1264"/>
        <w:rPr>
          <w:szCs w:val="26"/>
          <w:rtl/>
        </w:rPr>
      </w:pPr>
      <w:r>
        <w:rPr>
          <w:rtl/>
        </w:rPr>
        <w:tab/>
      </w:r>
      <w:r>
        <w:rPr>
          <w:rtl/>
        </w:rPr>
        <w:tab/>
      </w:r>
      <w:r>
        <w:rPr>
          <w:szCs w:val="26"/>
          <w:rtl/>
        </w:rPr>
        <w:t>المصدر: مركز مكافحة الإصابات الخاصة (كيل)</w:t>
      </w:r>
    </w:p>
    <w:p w:rsidR="00000000" w:rsidRDefault="00000000">
      <w:pPr>
        <w:pStyle w:val="SingleTxt"/>
        <w:ind w:left="1264" w:right="1264"/>
        <w:rPr>
          <w:rtl/>
        </w:rPr>
      </w:pPr>
      <w:r>
        <w:rPr>
          <w:rtl/>
        </w:rPr>
        <w:tab/>
      </w:r>
      <w:r>
        <w:rPr>
          <w:rtl/>
        </w:rPr>
        <w:tab/>
        <w:t>وهذه الزيادة في الإصابة بفيروس نقص المناعة البشرية بين الإناث، ولا سيما بين المراهقات والشابات مع ما يترتب على ذلك بالنسبة لهن ولبيئاتهن، أفضت إلى اتخاذ إجراءات من أجل الوقاية وتوعية المرأة، مع إيلاء اهتمام خاص بالظروف البيولوجية والسيكلوجية والاجتماعية التي تجعلهن في حالة تعرض إلى الإصابة بفيروس نقص المناعة البشرية وغيره من الأمراض المنقولة عن طريق الاتصال الجنسي.</w:t>
      </w:r>
    </w:p>
    <w:p w:rsidR="00000000" w:rsidRDefault="00000000">
      <w:pPr>
        <w:pStyle w:val="SingleTxt"/>
        <w:ind w:left="1264" w:right="1264"/>
        <w:rPr>
          <w:rtl/>
        </w:rPr>
      </w:pPr>
      <w:r>
        <w:rPr>
          <w:rtl/>
        </w:rPr>
        <w:tab/>
      </w:r>
      <w:r>
        <w:rPr>
          <w:rtl/>
        </w:rPr>
        <w:tab/>
        <w:t>وقد شارك كل من المحطة الاستشارية والخط الساخن للإيدز ( من هياكل كيل) في عام 1997 في مشروع بحثي أوروبي عن هذا الموضوع: "المرأة وفيروس نقص المناعة البشرية - الإصابة في أوربا". وقصد المشروع إلى تسجيل وتقييم الاحتياجات الخاصة للسكان الذين يستخدمون الخطوط الهاتفية المعنية بالإيدز من ناحية المعلومات والوقاية من الإيدز وغيره من الأمراض المنقولة عن طريق الاتصال الجنسي. وطبقا لنتائج هذا البحث، فإن النساء اليونانيات اللائي شاركن في المشروع كن يتصفن أساسا بنفس الخصائص التي اتصفت بها نظيراتهن الفرنسيات والإسبانيات. أما الفروقات التي لوحظت فتتعلق أساسا بالعوامل النفسانية الإجتماعية والعوامل الثقافية التي تحدد وتشكل اتجاهات ومفاهيم النساء في سياق العلاقات الجنسية بين المرأة والرجل. بيد أنه بالمقارنة مع النساء من بلدان أوروبية أخرى، توجد نسبة مئوية أعلى من النساء اليونانيات ممن يتصورن أن المزيد من المعلومات فيما يتعلق بالمسائل التي تحوز اهتمامهن سيكون أمرا مفيدا وخاصة إذا ما قدمت بواسطة مستشارة من بنات جنسهن. وفضلا عن ذلك، هناك نسبة مئوية أعلى من النساء ممن يظهرن وكأنهن غير مدركات للمخاطر التي يقدمن عليها فيما يتعلق بالأمراض المنقولة عن طريق الاتصال الجنسي بما في ذلك الإيدز. وأخيرا فثمة قلة من النساء اليونانيات هن اللائي يزرن بانتظام طبيب أمراض النساء أو ممارسا عاما. وقد أظهر البحث الحاجة إلى إنشاء شبكة للبحر الأبيض المتوسط للنساء المعرضات للخطر من جراء الإصابة بفيروس نقص المناعة البشرية.</w:t>
      </w:r>
    </w:p>
    <w:p w:rsidR="00000000" w:rsidRDefault="00000000">
      <w:pPr>
        <w:pStyle w:val="SingleTxt"/>
        <w:ind w:left="1264" w:right="1264"/>
        <w:rPr>
          <w:rtl/>
        </w:rPr>
      </w:pPr>
      <w:r>
        <w:rPr>
          <w:b/>
          <w:bCs/>
          <w:rtl/>
        </w:rPr>
        <w:t>2 -</w:t>
      </w:r>
      <w:r>
        <w:rPr>
          <w:b/>
          <w:bCs/>
          <w:rtl/>
        </w:rPr>
        <w:tab/>
        <w:t>شبكة البحر الأبيض المتوسط للنساء المعرضات لخطر الإصابة بفيروس نقص المناعة البشرية</w:t>
      </w:r>
    </w:p>
    <w:p w:rsidR="00000000" w:rsidRDefault="00000000">
      <w:pPr>
        <w:pStyle w:val="SingleTxt"/>
        <w:ind w:left="1264" w:right="1264"/>
        <w:rPr>
          <w:rtl/>
        </w:rPr>
      </w:pPr>
      <w:r>
        <w:rPr>
          <w:rtl/>
        </w:rPr>
        <w:tab/>
      </w:r>
      <w:r>
        <w:rPr>
          <w:rtl/>
        </w:rPr>
        <w:tab/>
        <w:t xml:space="preserve">عن طريق محطته الاستشارية وخطه الهاتفي، شارك مركز مكافحة الإصابات الخاصة "كيل" في مشروع أوروبي لإنشاء ودعم شبكة مشورة وتقديم خدمات يتم تكييفها حسب احتياجات ورغبات النساء في جهد يرمي إلى تقليل حدوث الإصابة بفيروس نقص المناعة البشرية بين النساء وشركائهن وأطفالهن (1998 </w:t>
      </w:r>
      <w:r>
        <w:t>–</w:t>
      </w:r>
      <w:r>
        <w:rPr>
          <w:rtl/>
        </w:rPr>
        <w:t>1999). وتشمل قطاعات الأنشطة الأساسية للشبكة المتوسطية المذكورة بالنسبة لليونان: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تدريب الاستشاريين الذين يخدمون في المحطة الاستشارية والخط الهاتفي على مواضيع من قبيل: الرعاية النفسانية الاجتماعية، ودعم النساء المصابات والظروف الجنسية للأنثى وتحليل الحالات المصابة بفيروس نقص المناعة البشرية وتجربة الإصابة بالفيروس بين النساء وتجربة المرض بين الأطفال.</w:t>
      </w:r>
    </w:p>
    <w:p w:rsidR="00000000" w:rsidRDefault="00000000">
      <w:pPr>
        <w:pStyle w:val="SingleTxt"/>
        <w:tabs>
          <w:tab w:val="clear" w:pos="1267"/>
          <w:tab w:val="left" w:pos="1486"/>
        </w:tabs>
        <w:rPr>
          <w:rtl/>
          <w:lang w:eastAsia="en-US"/>
        </w:rPr>
      </w:pPr>
      <w:r>
        <w:rPr>
          <w:rtl/>
          <w:lang w:eastAsia="en-US"/>
        </w:rPr>
        <w:tab/>
        <w:t>•</w:t>
      </w:r>
      <w:r>
        <w:rPr>
          <w:rtl/>
          <w:lang w:eastAsia="en-US"/>
        </w:rPr>
        <w:tab/>
        <w:t>اللجان المتعددة التخصصات: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الموضوع 1: "الأمومة </w:t>
      </w:r>
      <w:r>
        <w:rPr>
          <w:lang w:eastAsia="en-US"/>
        </w:rPr>
        <w:t>–</w:t>
      </w:r>
      <w:r>
        <w:rPr>
          <w:rtl/>
          <w:lang w:eastAsia="en-US"/>
        </w:rPr>
        <w:t xml:space="preserve"> الإصابة". وتحضرها النساء من مختلف الدوائر ممن يتعاملن مع النساء المصابات أو النساء بشكل عام</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الموضوع 2: "المرأة </w:t>
      </w:r>
      <w:r>
        <w:rPr>
          <w:lang w:eastAsia="en-US"/>
        </w:rPr>
        <w:t>–</w:t>
      </w:r>
      <w:r>
        <w:rPr>
          <w:rtl/>
          <w:lang w:eastAsia="en-US"/>
        </w:rPr>
        <w:t xml:space="preserve"> المهاجرات" ويحضرها أشخاص من مختلف الدوائر ممن يتعاملون مع جماعات السكان المهاجرين كما يتم مناقشة المسائل المتعلقة بالبغايا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نشرة تصدر بلغتين وتُنشَر فيها مقالات حول مواضيع: "العاملون المهنيون في مجال الصحة في مواجهة الإصابة بفيروس نقص المناعة البشرية" و "كيف يمكن لأعمال العنف ضد المرأة أن تفاقم عوامل الإصابة بفيروس نقص المناعة البشرية"</w:t>
      </w:r>
    </w:p>
    <w:p w:rsidR="00000000" w:rsidRDefault="00000000">
      <w:pPr>
        <w:pStyle w:val="SingleTxt"/>
        <w:tabs>
          <w:tab w:val="clear" w:pos="1267"/>
          <w:tab w:val="left" w:pos="1486"/>
        </w:tabs>
        <w:rPr>
          <w:rtl/>
          <w:lang w:eastAsia="en-US"/>
        </w:rPr>
      </w:pPr>
      <w:r>
        <w:rPr>
          <w:rtl/>
          <w:lang w:eastAsia="en-US"/>
        </w:rPr>
        <w:tab/>
        <w:t>•</w:t>
      </w:r>
      <w:r>
        <w:rPr>
          <w:rtl/>
          <w:lang w:eastAsia="en-US"/>
        </w:rPr>
        <w:tab/>
        <w:t>عرض الأنشطة على موقع شبكة الإنترنت</w:t>
      </w:r>
    </w:p>
    <w:p w:rsidR="00000000" w:rsidRDefault="00000000">
      <w:pPr>
        <w:pStyle w:val="SingleTxt"/>
        <w:tabs>
          <w:tab w:val="clear" w:pos="1267"/>
          <w:tab w:val="left" w:pos="1486"/>
        </w:tabs>
        <w:rPr>
          <w:rtl/>
          <w:lang w:eastAsia="en-US"/>
        </w:rPr>
      </w:pPr>
      <w:r>
        <w:rPr>
          <w:rtl/>
          <w:lang w:eastAsia="en-US"/>
        </w:rPr>
        <w:tab/>
        <w:t>•</w:t>
      </w:r>
      <w:r>
        <w:rPr>
          <w:rtl/>
          <w:lang w:eastAsia="en-US"/>
        </w:rPr>
        <w:tab/>
        <w:t>العلاقات المتبادلة/الاتصالات التي تتعامل مع المرأة/قضايا المرأة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البحوث الجارية في معهد البحوث الوطني لإعداد قائمة ببليوغرافية عن موضوع: "المرأة والإصابة بفيروس نقص المناعة البشرية".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عروض تُقَدَّم في المؤتمرات واجتماعات اليوم الواحد عن "المرأة والإيدز" و "أهمية الترابط في تجربة شبكة نساء البحر الأبيض المتوسط"</w:t>
      </w:r>
    </w:p>
    <w:p w:rsidR="00000000" w:rsidRDefault="00000000">
      <w:pPr>
        <w:pStyle w:val="SingleTxt"/>
        <w:rPr>
          <w:rtl/>
          <w:lang w:eastAsia="en-US"/>
        </w:rPr>
      </w:pPr>
      <w:r>
        <w:rPr>
          <w:b/>
          <w:bCs/>
          <w:rtl/>
          <w:lang w:eastAsia="en-US"/>
        </w:rPr>
        <w:t>3 -</w:t>
      </w:r>
      <w:r>
        <w:rPr>
          <w:b/>
          <w:bCs/>
          <w:rtl/>
          <w:lang w:eastAsia="en-US"/>
        </w:rPr>
        <w:tab/>
        <w:t>الحماية الاجتماعية</w:t>
      </w:r>
    </w:p>
    <w:p w:rsidR="00000000" w:rsidRDefault="00000000">
      <w:pPr>
        <w:pStyle w:val="SingleTxt"/>
        <w:rPr>
          <w:rtl/>
          <w:lang w:eastAsia="en-US"/>
        </w:rPr>
      </w:pPr>
      <w:r>
        <w:rPr>
          <w:rtl/>
          <w:lang w:eastAsia="en-US"/>
        </w:rPr>
        <w:tab/>
        <w:t>بلغ عدد الأفراد المصابين ومرضى الإيدز الذين يتلقون علاجا مجانيا مضادا 548 2. أما الكلفة الإجمالية للعلاج فتصل إلى مبلغ 000 000 510 دراخمة شهريا. وعدد النساء اللائي يتلقين علاجا مضادا حتى الآن هو 482 (18 في المائة) في حين تصل الكلفة إلى 000 640 9 دراخة شهريا على وجه التقريب (بيانات مركز مكافحة الإصابات الخاصة،كيل).</w:t>
      </w:r>
    </w:p>
    <w:p w:rsidR="00000000" w:rsidRDefault="00000000">
      <w:pPr>
        <w:pStyle w:val="SingleTxt"/>
        <w:rPr>
          <w:rtl/>
          <w:lang w:eastAsia="en-US"/>
        </w:rPr>
      </w:pPr>
      <w:r>
        <w:rPr>
          <w:rtl/>
          <w:lang w:eastAsia="en-US"/>
        </w:rPr>
        <w:tab/>
        <w:t>ومن حق جميع المرضى المصابين أن يتلقوا العلاج المذكور مجانا، وهو يُعطى دون تحديد الأسماء (مجرد ذِكر الحروف الأولى بالإضافة إلى رقم كودي). كما أنهم يستحقون بدلا (000 91 دراخمة شهريا) ويدفع لهم بصرف النظر عن حالتهم المالية ودون ذِكر المرض.</w:t>
      </w:r>
    </w:p>
    <w:p w:rsidR="00000000" w:rsidRDefault="00000000">
      <w:pPr>
        <w:pStyle w:val="SingleTxt"/>
        <w:rPr>
          <w:rtl/>
          <w:lang w:eastAsia="en-US"/>
        </w:rPr>
      </w:pPr>
      <w:r>
        <w:rPr>
          <w:rtl/>
          <w:lang w:eastAsia="en-US"/>
        </w:rPr>
        <w:tab/>
        <w:t>كما تقدَّم مجانا الاختبارات المعملية والعيادية في وحدات الإصابات الخاصة (16 وحدة في البلاد بأسرها) وفي مراكز الإبلاغ عن مرض الإيدز ورصده (9 مراكز في جميع أنحاء اليونان)</w:t>
      </w:r>
    </w:p>
    <w:p w:rsidR="00000000" w:rsidRDefault="00000000">
      <w:pPr>
        <w:pStyle w:val="SingleTxt"/>
        <w:rPr>
          <w:rtl/>
          <w:lang w:eastAsia="en-US"/>
        </w:rPr>
      </w:pPr>
      <w:r>
        <w:rPr>
          <w:rtl/>
          <w:lang w:eastAsia="en-US"/>
        </w:rPr>
        <w:tab/>
        <w:t>وهناك دور لإيواء المرضى المعوزين وحالات الإصابة في بيراوس. أما في أثينا فيوجد خط هاتفي ومحطة استشارية لتقديم الدعم والمعلومات النفسانية الاجتماعية والمعلومات القانونية.</w:t>
      </w:r>
    </w:p>
    <w:p w:rsidR="00000000" w:rsidRDefault="00000000">
      <w:pPr>
        <w:pStyle w:val="SingleTxt"/>
        <w:rPr>
          <w:rtl/>
          <w:lang w:eastAsia="en-US"/>
        </w:rPr>
      </w:pPr>
      <w:r>
        <w:rPr>
          <w:rtl/>
          <w:lang w:eastAsia="en-US"/>
        </w:rPr>
        <w:tab/>
        <w:t>وتعمل وحدة علاج منزلي لمدة 16 ساعة يوميا كي تخدم مرضى الإيدز لدى صرفهم من المستشفى بناءً على توصية طبيب من وحدة الإصابات الخاصة، إضافة إلى مكتب لطب الأسنان يعالِج المرضى وحالات الإصابة. وثمة مركز يعمل بدوره للإبلاغ عن الإصابات العرضية.</w:t>
      </w:r>
    </w:p>
    <w:p w:rsidR="00000000" w:rsidRDefault="00000000">
      <w:pPr>
        <w:pStyle w:val="SingleTxt"/>
        <w:rPr>
          <w:rtl/>
          <w:lang w:eastAsia="en-US"/>
        </w:rPr>
      </w:pPr>
      <w:r>
        <w:rPr>
          <w:rtl/>
          <w:lang w:eastAsia="en-US"/>
        </w:rPr>
        <w:tab/>
        <w:t>وفي ثيسالونيكي، تتولى منظمة غير حكومية، بدعم من كيل، تشغيل خط هاتفي، إضافة إلى محطة معلومات للمواطنين تُقَدِّم الدعم النفساني الاجتماعي فضلا عن المشورة والمعلومات وهي تشمل مرفقا لمستشفى ومركزا لعموم البلقان من أجل التعاون الدولي بشأن الإيدز.</w:t>
      </w:r>
    </w:p>
    <w:p w:rsidR="00000000" w:rsidRDefault="00000000">
      <w:pPr>
        <w:pStyle w:val="SingleTxt"/>
        <w:rPr>
          <w:rtl/>
          <w:lang w:eastAsia="en-US"/>
        </w:rPr>
      </w:pPr>
      <w:r>
        <w:rPr>
          <w:b/>
          <w:bCs/>
          <w:rtl/>
          <w:lang w:eastAsia="en-US"/>
        </w:rPr>
        <w:t>4 -</w:t>
      </w:r>
      <w:r>
        <w:rPr>
          <w:b/>
          <w:bCs/>
          <w:rtl/>
          <w:lang w:eastAsia="en-US"/>
        </w:rPr>
        <w:tab/>
        <w:t>حملة توعية الرأي العام بشأن الإصابة بفيروس نقص المناعة البشرية</w:t>
      </w:r>
    </w:p>
    <w:p w:rsidR="00000000" w:rsidRDefault="00000000">
      <w:pPr>
        <w:pStyle w:val="SingleTxt"/>
        <w:rPr>
          <w:rtl/>
          <w:lang w:eastAsia="en-US"/>
        </w:rPr>
      </w:pPr>
      <w:r>
        <w:rPr>
          <w:rtl/>
          <w:lang w:eastAsia="en-US"/>
        </w:rPr>
        <w:tab/>
        <w:t>يتولى مركز مكافحة الإصابة الخاصة "كيل" تطوير أنشطة ذات أبعاد متعددة لتقديم المعلومات وتعزيز الوعي بين صفوف الجمهور العام وبين الفئات المستهدفة التالية:</w:t>
      </w:r>
    </w:p>
    <w:p w:rsidR="00000000" w:rsidRDefault="00000000">
      <w:pPr>
        <w:pStyle w:val="SingleTxt"/>
        <w:rPr>
          <w:rtl/>
          <w:lang w:eastAsia="en-US"/>
        </w:rPr>
      </w:pPr>
      <w:r>
        <w:rPr>
          <w:rtl/>
          <w:lang w:eastAsia="en-US"/>
        </w:rPr>
        <w:tab/>
        <w:t>الوحدة الذاتية الحركة للمعلومات مزودة ببالون مستقر/ثابت مع رسم لشخصيتين من البشر. وتمثِّل رسالة الوقاية المرئية في الحملة الأوروبية. ويتم كل سنة تنظيم اثنتين من الحملات الإعلامية: الأولى في الشتاء وتركِّز على المواقع الحضرية والأخرى في الصيف وتشمل الريف مع التركيز على المناطق السياحية.</w:t>
      </w:r>
    </w:p>
    <w:p w:rsidR="00000000" w:rsidRDefault="00000000">
      <w:pPr>
        <w:pStyle w:val="SingleTxt"/>
        <w:rPr>
          <w:rtl/>
          <w:lang w:eastAsia="en-US"/>
        </w:rPr>
      </w:pPr>
      <w:r>
        <w:rPr>
          <w:rtl/>
          <w:lang w:eastAsia="en-US"/>
        </w:rPr>
        <w:tab/>
        <w:t>وتشمل الحملات برنامجا متعدد الإجراءات يضم: نصب الملصقات في المواقع التي يرتادها عدد كبير من الناس وتوزيع المواد والمعارض في الحانات والنوادي وتقاطعات المرور، ومنصات للإعلام ولتوزيع المواد المطبوعة والهدايا إضافة إلى عقد المناسبات والفعاليات في الميادين الرئيسية والشواطئ العصرية. وخلال الحملات، وفي سياق الأنشطة المذكورة أعلاه يتم توزيع المواد المطبوعة والهدايا في الموانئ والمطارات وبوابات الرسوم.</w:t>
      </w:r>
    </w:p>
    <w:p w:rsidR="00000000" w:rsidRDefault="00000000">
      <w:pPr>
        <w:pStyle w:val="SingleTxt"/>
        <w:rPr>
          <w:rtl/>
          <w:lang w:eastAsia="en-US"/>
        </w:rPr>
      </w:pPr>
      <w:r>
        <w:rPr>
          <w:rtl/>
          <w:lang w:eastAsia="en-US"/>
        </w:rPr>
        <w:tab/>
        <w:t xml:space="preserve">وتقوم منظمة الصحة العالمية بتحديد الموضوع الرئيسي في كل سنة. ففي عام 1994، وتحت عنوان "الإيدز والأسرة </w:t>
      </w:r>
      <w:r>
        <w:rPr>
          <w:lang w:eastAsia="en-US"/>
        </w:rPr>
        <w:t>–</w:t>
      </w:r>
      <w:r>
        <w:rPr>
          <w:rtl/>
          <w:lang w:eastAsia="en-US"/>
        </w:rPr>
        <w:t xml:space="preserve"> رعاية الأسرة" كان التركيز على تقديم المعلومات للنساء كأفراد وكمرشحات للأمومة أيضا وكذلك كأشخاص يضطلعون بدور قيادي في رعاية صحة الأسرة.</w:t>
      </w:r>
    </w:p>
    <w:p w:rsidR="00000000" w:rsidRDefault="00000000">
      <w:pPr>
        <w:pStyle w:val="SingleTxt"/>
        <w:rPr>
          <w:rtl/>
          <w:lang w:eastAsia="en-US"/>
        </w:rPr>
      </w:pPr>
      <w:r>
        <w:rPr>
          <w:rtl/>
          <w:lang w:eastAsia="en-US"/>
        </w:rPr>
        <w:tab/>
        <w:t>وتم طبع الكتيبات للطلاب ولمدمني المخدرات وللبحارة ومن إليهم. ومما له أهمية خاصة الكتيب الخاص للنساء الذي أعده "كيل" بالتعاون مع الخط الهاتفي والمحطة الاستشارية المعنية بالإيدز من أجل إعلام وتوعية المرأة فيما يتعلق بأبعاد المشكلة وسُبُل انتقال المرض عن طريق الاتصال الجنسي والسلوكيات الخطرة والمواقف الإيجابية فضلا عما يتعلق بالهياكل القائمة التي تقدِّم المشورة وتكفل سُبل العلاج.</w:t>
      </w:r>
    </w:p>
    <w:p w:rsidR="00000000" w:rsidRDefault="00000000">
      <w:pPr>
        <w:pStyle w:val="SingleTxt"/>
        <w:rPr>
          <w:rtl/>
          <w:lang w:eastAsia="en-US"/>
        </w:rPr>
      </w:pPr>
      <w:r>
        <w:rPr>
          <w:b/>
          <w:bCs/>
          <w:rtl/>
          <w:lang w:eastAsia="en-US"/>
        </w:rPr>
        <w:t>5 -</w:t>
      </w:r>
      <w:r>
        <w:rPr>
          <w:b/>
          <w:bCs/>
          <w:rtl/>
          <w:lang w:eastAsia="en-US"/>
        </w:rPr>
        <w:tab/>
        <w:t>التدخلات في المدارس فيما يتعلق بالإصابة بفيروس نقص المناعة البشرية</w:t>
      </w:r>
    </w:p>
    <w:p w:rsidR="00000000" w:rsidRDefault="00000000">
      <w:pPr>
        <w:pStyle w:val="SingleTxt"/>
        <w:rPr>
          <w:rtl/>
          <w:lang w:eastAsia="en-US"/>
        </w:rPr>
      </w:pPr>
      <w:r>
        <w:rPr>
          <w:rtl/>
          <w:lang w:eastAsia="en-US"/>
        </w:rPr>
        <w:tab/>
        <w:t>يقوم مركز مكافحة الإصابات "كيل" بزيارة المدارس في مقاطعة أتيكا من أجل إعلام طلاب المرحلتين الثانوية والإعدادية بطرق الوقاية من الإيدز والأمراض المنقولة عن طريق الاتصال الجنسي.</w:t>
      </w:r>
    </w:p>
    <w:p w:rsidR="00000000" w:rsidRDefault="00000000">
      <w:pPr>
        <w:pStyle w:val="SingleTxt"/>
        <w:rPr>
          <w:rtl/>
          <w:lang w:eastAsia="en-US"/>
        </w:rPr>
      </w:pPr>
      <w:r>
        <w:rPr>
          <w:rtl/>
          <w:lang w:eastAsia="en-US"/>
        </w:rPr>
        <w:tab/>
        <w:t>وبالتعاون مع ميكيو، تم تنفيذ مشروع نموذجي للتدخل تحت عنوان "مشروع الثقافة الصحية والوعي بالإيدز" في 10 مدارس (في أثينا والمقاطعات).</w:t>
      </w:r>
    </w:p>
    <w:p w:rsidR="00000000" w:rsidRDefault="00000000">
      <w:pPr>
        <w:pStyle w:val="SingleTxt"/>
        <w:rPr>
          <w:rtl/>
          <w:lang w:eastAsia="en-US"/>
        </w:rPr>
      </w:pPr>
      <w:r>
        <w:rPr>
          <w:rtl/>
          <w:lang w:eastAsia="en-US"/>
        </w:rPr>
        <w:tab/>
        <w:t>وبالتعاون مع الكلية الوطنية للصحة العامة، نفَّذَ المركز مشروعا بعنوان "الوقاية من الإيدز في التعليم الثانوي باتباع طريقة تعليم الأقران" وتم طبع ألفي كتاب للطلاب والمدرسين فضلا عن ألف كتاب بعنوان "ما أعرفه وما ينبغي أن أعرفه عن الإيدز".</w:t>
      </w:r>
    </w:p>
    <w:p w:rsidR="00000000" w:rsidRDefault="00000000">
      <w:pPr>
        <w:pStyle w:val="SingleTxt"/>
        <w:rPr>
          <w:rtl/>
          <w:lang w:eastAsia="en-US"/>
        </w:rPr>
      </w:pPr>
      <w:r>
        <w:rPr>
          <w:b/>
          <w:bCs/>
          <w:rtl/>
          <w:lang w:eastAsia="en-US"/>
        </w:rPr>
        <w:t>6 -</w:t>
      </w:r>
      <w:r>
        <w:rPr>
          <w:b/>
          <w:bCs/>
          <w:rtl/>
          <w:lang w:eastAsia="en-US"/>
        </w:rPr>
        <w:tab/>
        <w:t>البغاء والإصابة بالإيدز</w:t>
      </w:r>
    </w:p>
    <w:p w:rsidR="00000000" w:rsidRDefault="00000000">
      <w:pPr>
        <w:pStyle w:val="SingleTxt"/>
        <w:rPr>
          <w:rtl/>
          <w:lang w:eastAsia="en-US"/>
        </w:rPr>
      </w:pPr>
      <w:r>
        <w:rPr>
          <w:rtl/>
          <w:lang w:eastAsia="en-US"/>
        </w:rPr>
        <w:tab/>
        <w:t>يشــــــارك مركز مكافحة الإصابات "كيل" في المشـــــروع المشـــــترك بين عـــدة دول تحت عنــوان "المظلة (</w:t>
      </w:r>
      <w:r>
        <w:rPr>
          <w:lang w:eastAsia="en-US"/>
        </w:rPr>
        <w:t>UMBRELLA</w:t>
      </w:r>
      <w:r>
        <w:rPr>
          <w:rtl/>
          <w:lang w:eastAsia="en-US"/>
        </w:rPr>
        <w:t xml:space="preserve">) ومنه مشروع فرعي يحمل اسم "أفروديت" </w:t>
      </w:r>
      <w:r>
        <w:rPr>
          <w:lang w:eastAsia="en-US"/>
        </w:rPr>
        <w:t>APHRODITE)</w:t>
      </w:r>
      <w:r>
        <w:rPr>
          <w:rtl/>
          <w:lang w:eastAsia="en-US"/>
        </w:rPr>
        <w:t>) وهو يُنَفَّذ في ثيسالونيكي بمشاركة مع ألبانيا وبلغاريا. ويهدف المشروع الأخير إلى توعية النساء البغايا في منطقة ثيسالونيكي بشأن الإيدز والأمراض المنقولة عن طريق الاتصال الجنسي. ويقوم موظفون مدربون تدريبا خاصا (موظفو الاتصال) بزيارة البغايا في أماكن عملهن (الشوارع والحانات) ويوزعون المنشورات والرفالات والمشحِّمات. ويوجد قيد التشغيل خط هاتفي خاص (خط المساعدة) كما تُطبَع كراسات بثلاث لغات (الألبانية والبلغارية واليونانية) إضافة إلى نشرة موجَّهة إليهن توزَّع كل شهرين.</w:t>
      </w:r>
    </w:p>
    <w:p w:rsidR="00000000" w:rsidRDefault="00000000">
      <w:pPr>
        <w:pStyle w:val="SingleTxt"/>
        <w:rPr>
          <w:b/>
          <w:bCs/>
          <w:rtl/>
          <w:lang w:eastAsia="en-US"/>
        </w:rPr>
      </w:pPr>
    </w:p>
    <w:p w:rsidR="00000000" w:rsidRDefault="00000000">
      <w:pPr>
        <w:pStyle w:val="SingleTxt"/>
        <w:rPr>
          <w:rtl/>
          <w:lang w:eastAsia="en-US"/>
        </w:rPr>
      </w:pPr>
      <w:r>
        <w:rPr>
          <w:b/>
          <w:bCs/>
          <w:rtl/>
          <w:lang w:eastAsia="en-US"/>
        </w:rPr>
        <w:t>7 -</w:t>
      </w:r>
      <w:r>
        <w:rPr>
          <w:b/>
          <w:bCs/>
          <w:rtl/>
          <w:lang w:eastAsia="en-US"/>
        </w:rPr>
        <w:tab/>
        <w:t>الإيدز والسكان المهاجرون</w:t>
      </w:r>
    </w:p>
    <w:p w:rsidR="00000000" w:rsidRDefault="00000000">
      <w:pPr>
        <w:pStyle w:val="SingleTxt"/>
        <w:rPr>
          <w:rtl/>
          <w:lang w:eastAsia="en-US"/>
        </w:rPr>
      </w:pPr>
      <w:r>
        <w:rPr>
          <w:rtl/>
          <w:lang w:eastAsia="en-US"/>
        </w:rPr>
        <w:tab/>
        <w:t>يشارك المركز المذكور أعلاه "كيل" في مشروع أوروبي كبير بعنوان "الإيدز والحراك" يهدف إلى توعية السكان المهاجرين (المهاجرون والغجر والبغايا المهاجرات والمهاجرون من متعاطي المخدرات ومستعملي الحقن إلخ).</w:t>
      </w:r>
    </w:p>
    <w:p w:rsidR="00000000" w:rsidRDefault="00000000">
      <w:pPr>
        <w:pStyle w:val="SingleTxt"/>
        <w:rPr>
          <w:rtl/>
          <w:lang w:eastAsia="en-US"/>
        </w:rPr>
      </w:pPr>
      <w:r>
        <w:rPr>
          <w:rtl/>
          <w:lang w:eastAsia="en-US"/>
        </w:rPr>
        <w:tab/>
        <w:t>وفي عام 1997 عُقد اجتماع ليوم واحد يتعلق بمكافحة الإًصابة بفيروس نقص المناعة البشرية بين الفئات المستهدَفة كما أُنشئت الشبكة الهيلينية الجامعة المعنية بالمهاجرين والغجر وغيرهم من السكان النازحين.</w:t>
      </w:r>
    </w:p>
    <w:p w:rsidR="00000000" w:rsidRDefault="00000000">
      <w:pPr>
        <w:pStyle w:val="SingleTxt"/>
        <w:rPr>
          <w:rtl/>
          <w:lang w:eastAsia="en-US"/>
        </w:rPr>
      </w:pPr>
      <w:r>
        <w:rPr>
          <w:rtl/>
          <w:lang w:eastAsia="en-US"/>
        </w:rPr>
        <w:tab/>
        <w:t>وفي عام 1999، عُقِدَت في أثينا الحلقة الدراسية السنوية الثانية بشأن "توفير طُرق العلاج الجديدة للمهاجرين الذين يعانون الإصابة بفيروس نقص المناعة البشرية والإيدز" وعالجت أمر الظروف المعيشية للمهاجرين المصابين بفيروس نقص المناعة البشرية وسُبُل وصولهم إلى الخدمات الصحية الملائمة. وجرت صياغة إعلان تم توقيعه (إعلان أثينا) ليدافع عن حقوقهم في المسائل التي جرت مناقشتها.</w:t>
      </w:r>
    </w:p>
    <w:p w:rsidR="00000000" w:rsidRDefault="00000000">
      <w:pPr>
        <w:pStyle w:val="SingleTxt"/>
        <w:rPr>
          <w:rtl/>
          <w:lang w:eastAsia="en-US"/>
        </w:rPr>
      </w:pPr>
      <w:r>
        <w:rPr>
          <w:b/>
          <w:bCs/>
          <w:rtl/>
          <w:lang w:eastAsia="en-US"/>
        </w:rPr>
        <w:t xml:space="preserve">المهاجرون </w:t>
      </w:r>
      <w:r>
        <w:rPr>
          <w:b/>
          <w:bCs/>
          <w:lang w:eastAsia="en-US"/>
        </w:rPr>
        <w:t>–</w:t>
      </w:r>
      <w:r>
        <w:rPr>
          <w:b/>
          <w:bCs/>
          <w:rtl/>
          <w:lang w:eastAsia="en-US"/>
        </w:rPr>
        <w:t xml:space="preserve"> اللاجئون</w:t>
      </w:r>
    </w:p>
    <w:p w:rsidR="00000000" w:rsidRDefault="00000000">
      <w:pPr>
        <w:pStyle w:val="SingleTxt"/>
        <w:rPr>
          <w:rtl/>
          <w:lang w:eastAsia="en-US"/>
        </w:rPr>
      </w:pPr>
      <w:r>
        <w:rPr>
          <w:rtl/>
          <w:lang w:eastAsia="en-US"/>
        </w:rPr>
        <w:tab/>
        <w:t>في إطار المركز الوطني لرصد الحالات الوبائية والتدخل في حالة الطوارئ، يتم تسجيل ومتابعة ورصد الحالة الوبائية بالنسبة للسكان النازحين (المهاجرون الشرعيون وغير الشرعيين واللاجئون إلخ)</w:t>
      </w:r>
    </w:p>
    <w:p w:rsidR="00000000" w:rsidRDefault="00000000">
      <w:pPr>
        <w:pStyle w:val="SingleTxt"/>
        <w:rPr>
          <w:rtl/>
          <w:lang w:eastAsia="en-US"/>
        </w:rPr>
      </w:pPr>
      <w:r>
        <w:rPr>
          <w:rtl/>
          <w:lang w:eastAsia="en-US"/>
        </w:rPr>
        <w:tab/>
        <w:t>ويجري تنفيذ برامج تحصين خاصة لفئات السكان المعرَّضين للإصابة كما أن وزارة الصحة والرعاية تتبنى برامج متعددة الأبعاد (مراكز متعددة الاهتمامات وإمكانيات التدريب والإسكان) وتقوم على أمرها منظمات غير حكومية لأغراض دمج اللاجئين ضمن المجتمع اليوناني.</w:t>
      </w:r>
    </w:p>
    <w:p w:rsidR="00000000" w:rsidRDefault="00000000">
      <w:pPr>
        <w:pStyle w:val="SingleTxt"/>
        <w:rPr>
          <w:rtl/>
          <w:lang w:eastAsia="en-US"/>
        </w:rPr>
      </w:pPr>
      <w:r>
        <w:rPr>
          <w:rtl/>
          <w:lang w:eastAsia="en-US"/>
        </w:rPr>
        <w:tab/>
        <w:t>كما تعالِج كل من المنظمة الوطنية للرعاية الاجتماعية وإدارة الصليب الأحمر الهيليني احتياجات النساء المهاجرات فيما يتعلق بالرعاية الصحية الأولية والثقافة الصحية وتعمل مراكزها الطبية/الاجتماعية السبعون في كل أنحاء اليونان على تقديم الخدمات المجانية لجميع الأشخاص غير المشمولين بالتأمين بمن في ذلك المهاجرون.</w:t>
      </w:r>
    </w:p>
    <w:p w:rsidR="00000000" w:rsidRDefault="00000000">
      <w:pPr>
        <w:pStyle w:val="SingleTxt"/>
        <w:rPr>
          <w:rtl/>
          <w:lang w:eastAsia="en-US"/>
        </w:rPr>
      </w:pPr>
      <w:r>
        <w:rPr>
          <w:rtl/>
          <w:lang w:eastAsia="en-US"/>
        </w:rPr>
        <w:tab/>
        <w:t>ويشمل الإطار المؤسسي للرعاية الطبية والاستشفائية المجانية وتقديم العقاقير إلى المرضى المهاجرين الفئات التالية: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المواطنون الأجانب من البلدان الموقَّعة على الميثاق الاجتماعي الأوروبي لعام 1961، وعلى الميثاق الاجتماعي الأوروبي المنقَّح لعام 1996، وعلى اتفاقية مجلس أوروبا لعام 1953 بشأن الرعاية الطبية والصحية وهذا يشمل مواطني البلدان التالية: أسبانيا، إستونيا، ألبانيا، أيرلندا، آيسلندا، إيطاليا، البرتغال، بلجيكا، بلغاريا، بولندا، تركيا، الجمهورية التشيكية، الدانمارك، رومانيا، سلوفاكيا، سلوفينيا، السويد، فرنسا، فنلندا، قبرص، لكسمبرغ، مالطة، المملكة المتحدة لبريطانيا العظمى وأيرلندا الشمالية، النرويج، النمسا، هنغاريا وهولندا.</w:t>
      </w:r>
    </w:p>
    <w:p w:rsidR="00000000" w:rsidRDefault="00000000">
      <w:pPr>
        <w:pStyle w:val="SingleTxt"/>
        <w:rPr>
          <w:rtl/>
          <w:lang w:eastAsia="en-US"/>
        </w:rPr>
      </w:pPr>
      <w:r>
        <w:rPr>
          <w:rtl/>
          <w:lang w:eastAsia="en-US"/>
        </w:rPr>
        <w:tab/>
        <w:t>ومن حق مواطني هذه البلدان، المقيمين أو العاملين بصورة شرعية في اليونان، أن يتلقوا الرعاية الطبية على قدم المساواة مع المواطنين اليونانيين.</w:t>
      </w:r>
    </w:p>
    <w:p w:rsidR="00000000" w:rsidRDefault="00000000">
      <w:pPr>
        <w:pStyle w:val="SingleTxt"/>
        <w:tabs>
          <w:tab w:val="clear" w:pos="1267"/>
          <w:tab w:val="left" w:pos="1486"/>
        </w:tabs>
        <w:rPr>
          <w:rtl/>
          <w:lang w:eastAsia="en-US"/>
        </w:rPr>
      </w:pPr>
      <w:r>
        <w:rPr>
          <w:rtl/>
          <w:lang w:eastAsia="en-US"/>
        </w:rPr>
        <w:tab/>
        <w:t>•</w:t>
      </w:r>
      <w:r>
        <w:rPr>
          <w:rtl/>
          <w:lang w:eastAsia="en-US"/>
        </w:rPr>
        <w:tab/>
        <w:t>الأجانب المقيمون في اليونان بصورة شرعية ودائمة:</w:t>
      </w:r>
    </w:p>
    <w:p w:rsidR="00000000" w:rsidRDefault="00000000">
      <w:pPr>
        <w:pStyle w:val="SingleTxt"/>
        <w:rPr>
          <w:rtl/>
          <w:lang w:eastAsia="en-US"/>
        </w:rPr>
      </w:pPr>
      <w:r>
        <w:rPr>
          <w:rtl/>
          <w:lang w:eastAsia="en-US"/>
        </w:rPr>
        <w:tab/>
        <w:t>من أجل تقديم الرعاية الطبية والعلاجية والأدوية، يقتضي الأمر حيازة كُتيِّب للتأمين الصحي صادر عن مؤسسة تأمين. وهؤلاء الأشخاص لا يستحقون تلقي شهادات فقر وعندما لا يكون المريض من هذه الفئة حائزا على وثيقة تأمين صحي صادرة عن مؤسسة تأمين، يجوز إدخاله أو إدخالها إلى المستشفى ولكن على أساس حالة طوارئ وحتى تستقر حالته. وفي ظل الأحوال العادية يمكن معالجة المريض في المستشفى شريطة أن يدفع للمستشفى مقدما 50 في المائة من التكلفة المقدِّرة.</w:t>
      </w:r>
    </w:p>
    <w:p w:rsidR="00000000" w:rsidRDefault="00000000">
      <w:pPr>
        <w:pStyle w:val="SingleTxt"/>
        <w:tabs>
          <w:tab w:val="clear" w:pos="1267"/>
          <w:tab w:val="left" w:pos="1486"/>
        </w:tabs>
        <w:rPr>
          <w:rtl/>
          <w:lang w:eastAsia="en-US"/>
        </w:rPr>
      </w:pPr>
      <w:r>
        <w:rPr>
          <w:rtl/>
          <w:lang w:eastAsia="en-US"/>
        </w:rPr>
        <w:tab/>
        <w:t>•</w:t>
      </w:r>
      <w:r>
        <w:rPr>
          <w:rtl/>
          <w:lang w:eastAsia="en-US"/>
        </w:rPr>
        <w:tab/>
        <w:t>الأجانب المقيمون في اليونان بصورة غير شرعية:</w:t>
      </w:r>
    </w:p>
    <w:p w:rsidR="00000000" w:rsidRDefault="00000000">
      <w:pPr>
        <w:pStyle w:val="SingleTxt"/>
        <w:rPr>
          <w:rtl/>
          <w:lang w:eastAsia="en-US"/>
        </w:rPr>
      </w:pPr>
      <w:r>
        <w:rPr>
          <w:rtl/>
          <w:lang w:eastAsia="en-US"/>
        </w:rPr>
        <w:tab/>
        <w:t>المرضى من هذه الفئة يتلقون الرعاية الطبية في حالة الطوارئ ولكن فقط حتى تستقر حالتهم</w:t>
      </w:r>
    </w:p>
    <w:p w:rsidR="00000000" w:rsidRDefault="00000000">
      <w:pPr>
        <w:pStyle w:val="SingleTxt"/>
        <w:tabs>
          <w:tab w:val="clear" w:pos="1267"/>
          <w:tab w:val="left" w:pos="1486"/>
        </w:tabs>
        <w:rPr>
          <w:rtl/>
          <w:lang w:eastAsia="en-US"/>
        </w:rPr>
      </w:pPr>
      <w:r>
        <w:rPr>
          <w:rtl/>
          <w:lang w:eastAsia="en-US"/>
        </w:rPr>
        <w:tab/>
        <w:t>•</w:t>
      </w:r>
      <w:r>
        <w:rPr>
          <w:rtl/>
          <w:lang w:eastAsia="en-US"/>
        </w:rPr>
        <w:tab/>
        <w:t>اللاجئون السياسيون الأجانب:</w:t>
      </w:r>
    </w:p>
    <w:p w:rsidR="00000000" w:rsidRDefault="00000000">
      <w:pPr>
        <w:pStyle w:val="SingleTxt"/>
        <w:rPr>
          <w:rtl/>
          <w:lang w:eastAsia="en-US"/>
        </w:rPr>
      </w:pPr>
      <w:r>
        <w:rPr>
          <w:rtl/>
          <w:lang w:eastAsia="en-US"/>
        </w:rPr>
        <w:tab/>
        <w:t>يتلقى اللاجئون السياسيون الرعاية الطبية من حيث المستشفى والأدوية مجانا إذا ما كانوا حاملين لبطاقة هوية للاجئين وشهادة التماس اللجوء أو الشهادة الخاصة بالإقامة على أسس إنسانية للأجانب. وهؤلاء الأشخاص من حقهم أيضا معونات الرعاية الاجتماعية المالية (المِنَح)</w:t>
      </w:r>
    </w:p>
    <w:p w:rsidR="00000000" w:rsidRDefault="00000000">
      <w:pPr>
        <w:pStyle w:val="SingleTxt"/>
        <w:rPr>
          <w:rtl/>
          <w:lang w:eastAsia="en-US"/>
        </w:rPr>
      </w:pPr>
      <w:r>
        <w:rPr>
          <w:rtl/>
          <w:lang w:eastAsia="en-US"/>
        </w:rPr>
        <w:tab/>
        <w:t>وطبقا للإطار المؤسسي المعمول به، لا تُقدِّم المستشفيات الأدوية إلا لحاملي الوثائق التأمينية وإلى اللاجئين السياسيين (كما تُقدَّم إلى المواطنين الأجانب من ذوي الأصل اليوناني وحاملي شهادة الفقر).</w:t>
      </w:r>
    </w:p>
    <w:p w:rsidR="00000000" w:rsidRDefault="00000000">
      <w:pPr>
        <w:pStyle w:val="SingleTxt"/>
        <w:rPr>
          <w:rtl/>
          <w:lang w:eastAsia="en-US"/>
        </w:rPr>
      </w:pPr>
      <w:r>
        <w:rPr>
          <w:rtl/>
          <w:lang w:eastAsia="en-US"/>
        </w:rPr>
        <w:tab/>
        <w:t>ومن واقع سجلات الوضع الحالي والمشاكل ذات الصلة التي تتولى أمرها وزارة الصحة بدا أن المهاجرين المرضى حتى ولو لم يكن بحوزتهم المستندات المطلوبة، وإذا ما كانوا يلبون الشروط المعمول بها، يتلقون الرعاية بالفعل من هياكل النظام الصحي الوطني. ومن الأمثلة الدالة على ذلك حاليا أن أكثر من 80 في المائة من الأَسِرَّة في بعض عيادات الولادة تشغلها نساء أجنبيات ممن أُدخِلن إليها كحالات "طوارئ" وعلى أساس مجَّاني.</w:t>
      </w:r>
    </w:p>
    <w:p w:rsidR="00000000" w:rsidRDefault="00000000">
      <w:pPr>
        <w:pStyle w:val="SingleTxt"/>
        <w:rPr>
          <w:rtl/>
          <w:lang w:eastAsia="en-US"/>
        </w:rPr>
      </w:pPr>
      <w:r>
        <w:rPr>
          <w:rtl/>
          <w:lang w:eastAsia="en-US"/>
        </w:rPr>
        <w:tab/>
        <w:t>وفضلا عن ذلك، تقدم منظمات من قبيل "أطباء بغير حدود" و "أطباء العالم" مجانا رعاية صحية أوَّلية وثقافة صحية، فضلا عن رعاية طبية وأدوية لللاجئين والأشخاص غير المشمولين بالتأمين في إطار تعاونها مع هياكل المنظومة الصحية الوطنية وتحيل إليها أي مرضى بحاجة إلى خدمات لا تستطيع تقديمها (مثل الاختبارات المعملية والعلاج بالمستشفى)</w:t>
      </w:r>
    </w:p>
    <w:p w:rsidR="00000000" w:rsidRDefault="00000000">
      <w:pPr>
        <w:pStyle w:val="SingleTxt"/>
        <w:rPr>
          <w:rtl/>
          <w:lang w:eastAsia="en-US"/>
        </w:rPr>
      </w:pPr>
      <w:r>
        <w:rPr>
          <w:b/>
          <w:bCs/>
          <w:rtl/>
          <w:lang w:eastAsia="en-US"/>
        </w:rPr>
        <w:t>الغجر</w:t>
      </w:r>
    </w:p>
    <w:p w:rsidR="00000000" w:rsidRDefault="00000000">
      <w:pPr>
        <w:pStyle w:val="SingleTxt"/>
        <w:rPr>
          <w:rtl/>
          <w:lang w:eastAsia="en-US"/>
        </w:rPr>
      </w:pPr>
      <w:r>
        <w:rPr>
          <w:rtl/>
          <w:lang w:eastAsia="en-US"/>
        </w:rPr>
        <w:tab/>
        <w:t>يتم اتخاذ سلسلة من التدابير لصالح الغجر اليونانيين بما في ذلك تدخلات في مجال الإسكان ففي ثيسالونيكي نُقل الغجر الذين كانوا يعيشون حتى الآونة الأخيرة في خيام إلى منطقة تضم مرافق أساسية كافية وأتيحت لهذا الغرض.</w:t>
      </w:r>
    </w:p>
    <w:p w:rsidR="00000000" w:rsidRDefault="00000000">
      <w:pPr>
        <w:pStyle w:val="SingleTxt"/>
        <w:rPr>
          <w:rtl/>
          <w:lang w:eastAsia="en-US"/>
        </w:rPr>
      </w:pPr>
      <w:r>
        <w:rPr>
          <w:rtl/>
          <w:lang w:eastAsia="en-US"/>
        </w:rPr>
        <w:tab/>
        <w:t>وفي ميدان التعليم، يجري حاليا تنفيذ برنامج لثلاث سنوات. وفيما يتعلق بالتدريب المهني والحرفي، تُتخَذ إجراءات خاصة في الوقت الحالي كما يجري تشغيل مراكز للدعم والمشورة والترفيه.</w:t>
      </w:r>
    </w:p>
    <w:p w:rsidR="00000000" w:rsidRDefault="00000000">
      <w:pPr>
        <w:pStyle w:val="SingleTxt"/>
        <w:rPr>
          <w:rtl/>
          <w:lang w:eastAsia="en-US"/>
        </w:rPr>
      </w:pPr>
      <w:r>
        <w:rPr>
          <w:rtl/>
          <w:lang w:eastAsia="en-US"/>
        </w:rPr>
        <w:tab/>
        <w:t>ويشمل برنامج الرعاية الطبية للغجر اليونان إعداد كراسات صحية تقدَّم إلى الأطفال وكراسات صحية يجري توزيعها على كل فرد بصورة فورية مع وضع برنامج خاص للمعلومات والتوعية بالمسائل الصحية</w:t>
      </w:r>
    </w:p>
    <w:p w:rsidR="00000000" w:rsidRDefault="00000000">
      <w:pPr>
        <w:pStyle w:val="SingleTxt"/>
        <w:rPr>
          <w:rtl/>
          <w:lang w:eastAsia="en-US"/>
        </w:rPr>
      </w:pPr>
      <w:r>
        <w:rPr>
          <w:rtl/>
          <w:lang w:eastAsia="en-US"/>
        </w:rPr>
        <w:tab/>
        <w:t>ومما يتسم بأهمية أيضا المعلومات التي تقدمها المراكز الصحية وإدارة الرعاية الاجتماعية بالصليب الأحمر الهيليني إلى مستوطنات الغجر ومخيمات اللاجئين الاقتصاديين من أجل تشجيعهم على الانتفاع من خدمات الرعاية الصحية الأولية.</w:t>
      </w:r>
    </w:p>
    <w:p w:rsidR="00000000" w:rsidRDefault="00000000">
      <w:pPr>
        <w:pStyle w:val="SingleTxt"/>
        <w:rPr>
          <w:rtl/>
          <w:lang w:eastAsia="en-US"/>
        </w:rPr>
      </w:pPr>
      <w:r>
        <w:rPr>
          <w:b/>
          <w:bCs/>
          <w:rtl/>
          <w:lang w:eastAsia="en-US"/>
        </w:rPr>
        <w:t>السكان المسنون</w:t>
      </w:r>
    </w:p>
    <w:p w:rsidR="00000000" w:rsidRDefault="00000000">
      <w:pPr>
        <w:pStyle w:val="SingleTxt"/>
        <w:rPr>
          <w:rtl/>
          <w:lang w:eastAsia="en-US"/>
        </w:rPr>
      </w:pPr>
      <w:r>
        <w:rPr>
          <w:rtl/>
          <w:lang w:eastAsia="en-US"/>
        </w:rPr>
        <w:tab/>
        <w:t>تُقدَّم مجموعة من التيسيرات والمزايا إلى السكان المسنين دون أي تمييز على أساس نوع الجنس. وتلك هي المزايا الخاصة فيما يتعلق بالنقل (السكة الحديد) والاتصالات (الهاتف) والسياحة (المنظمة السياحية) فضلا عن الاعفاءات الضريبية. كما تشمل المزايا إعانة للإسكان وبدلا للأشخاص غير المشمولين بالتأمين إضافة إلى الدُور الاجتماعية للكبار.</w:t>
      </w:r>
    </w:p>
    <w:p w:rsidR="00000000" w:rsidRDefault="00000000">
      <w:pPr>
        <w:pStyle w:val="SingleTxt"/>
        <w:rPr>
          <w:rtl/>
          <w:lang w:eastAsia="en-US"/>
        </w:rPr>
      </w:pPr>
      <w:r>
        <w:rPr>
          <w:rtl/>
          <w:lang w:eastAsia="en-US"/>
        </w:rPr>
        <w:tab/>
        <w:t>وفــي كل سنـــة، تتـــاح برامج للمخيّمات ومواقع الاستشفاء لمدة 10 أيام إلى 000 14 من الأشخاص المسنين مع منح الأولوية للأشخاص الذين يعيشون بمفردهم والأشخاص من ذوي الدخل المنخفض.</w:t>
      </w:r>
    </w:p>
    <w:p w:rsidR="00000000" w:rsidRDefault="00000000">
      <w:pPr>
        <w:pStyle w:val="SingleTxt"/>
        <w:rPr>
          <w:rtl/>
          <w:lang w:eastAsia="en-US"/>
        </w:rPr>
      </w:pPr>
      <w:r>
        <w:rPr>
          <w:rtl/>
          <w:lang w:eastAsia="en-US"/>
        </w:rPr>
        <w:tab/>
        <w:t>وتم إحراز أوجه تقدُّم مرموقة فيما يتعلق ببرنامج "المساعدة في البيت" الذي تولته مؤسسات الإدارة المحلية. فبالإضافة إلى البرامج الأصلية وعددها 17، هناك الآن 112 من البرامج الإضافية المنفَّذة في جميع أنحاء البلاد. وقد تواصلت خطى البرنامج بالفعل إلى حيث المرحلة التالية التي تشمل 130 من وحدات الرعاية الاجتماعية الإضافية التي تعمل في 130 من البلديات. وبالنسبة للفترة 2000-2004 يُزمَع شراء 800 مركبة لتغطية احتياجات "الوحدات المتنقلة" كما يستهدف برنامج "المساعدة في البيت" تلبية احتياجات الأشخاص غير القادرين على رعاية أنفسهم. ويشمل البرنامج تقديم الرعاية الصحية الأولية ويقصد إلى مساعدة الأفراد وأسرهم بصرف النظر عن العمر أو الحالة المالية مما يتيح لهم مواجهة المشاكل المؤقتة أو الدائمة في بيوتهم.</w:t>
      </w:r>
    </w:p>
    <w:p w:rsidR="00000000" w:rsidRDefault="00000000">
      <w:pPr>
        <w:pStyle w:val="SingleTxt"/>
        <w:rPr>
          <w:rtl/>
          <w:lang w:eastAsia="en-US"/>
        </w:rPr>
      </w:pPr>
      <w:r>
        <w:rPr>
          <w:rtl/>
          <w:lang w:eastAsia="en-US"/>
        </w:rPr>
        <w:tab/>
        <w:t xml:space="preserve">أما برنامج "الإنذار عن بُعد" فيتم تنفيذه في أثينا وثيسالونيكي بالتعاون مع الصليب الأحمر". ويشمل كبار السن الذين يعانون حالات مزمنة والأطفال الذين يواجهون صعوبات حركية ممن يعيشون بمفردهم أو يتركون وحدهم لساعات طويلة فيما يكون أقرباؤهم في العمل. ويتألف البرنامج من تركيب محطة طرفية في بيت المستعمِل مما يتيح له بلمسة على زِرّ، الاتصال مع الوحدة المتنقلة والتواصل من خلال مُكَبِّر للصوت مع القائم على تشغيلها، الذي يُبلِغ الأقارب أو مركز المساعدة الوطني في حالة الطوارئ (166) حسب خطورة الحادثة. وقد تم نصب النُظُم الأولى في عام 1996 وهناك الآن 100 منها تعمل في أثينا و 85 في ثيسالونيكي. والبرنامج حاليا يتم توسيعه بينما تحل مؤسسة الاتصالات اليونانية محل الصليب الأحمر وقد استهلت المؤسسة خدمة للتعريف عن بُعد تتم مقابل اشتراك شهري مقداره 000 4 دراخمة وتدعم وزارة الصحة الوصلات بالنسبة إلى 000 1 مُستعمِل </w:t>
      </w:r>
    </w:p>
    <w:p w:rsidR="00000000" w:rsidRDefault="00000000">
      <w:pPr>
        <w:pStyle w:val="SingleTxt"/>
        <w:rPr>
          <w:rtl/>
          <w:lang w:eastAsia="en-US"/>
        </w:rPr>
      </w:pPr>
      <w:r>
        <w:rPr>
          <w:rtl/>
          <w:lang w:eastAsia="en-US"/>
        </w:rPr>
        <w:tab/>
        <w:t>والفكرة السائدة في ميدان الرعاية الاجتماعية للمسنين هي ضرورة تقديم الرعاية في بيت المستعمِل. كما أن البرامج المذكورة أعلاه، فضلا عن مراكز الحماية المفتوحة التي بدأت عملها عام 1978 تتفق مهمتها مع هذا المفهوم.</w:t>
      </w:r>
    </w:p>
    <w:p w:rsidR="00000000" w:rsidRDefault="00000000">
      <w:pPr>
        <w:pStyle w:val="SingleTxt"/>
        <w:rPr>
          <w:rtl/>
          <w:lang w:eastAsia="en-US"/>
        </w:rPr>
      </w:pPr>
      <w:r>
        <w:rPr>
          <w:b/>
          <w:bCs/>
          <w:rtl/>
          <w:lang w:eastAsia="en-US"/>
        </w:rPr>
        <w:t>المعاقون</w:t>
      </w:r>
    </w:p>
    <w:p w:rsidR="00000000" w:rsidRDefault="00000000">
      <w:pPr>
        <w:pStyle w:val="SingleTxt"/>
        <w:rPr>
          <w:rtl/>
          <w:lang w:eastAsia="en-US"/>
        </w:rPr>
      </w:pPr>
      <w:r>
        <w:rPr>
          <w:rtl/>
          <w:lang w:eastAsia="en-US"/>
        </w:rPr>
        <w:tab/>
        <w:t>تُقدَّم رعاية الدولة للأشخاص المعاقين بواسطة وزارة الصحة والرعاية دون أي تمييز على أساس نوع الجنس: وعلى نحو ما ينص عليه القانون 2646/98 بشأن "تطوير نظام الرعاية الاجتماعية الوطني والأحكام الأخرى"، فأي شخص مقيم إقامة شرعية على الأراضي اليونانية، ويكون في حاجة إلى ذلك، يحق له الحصول على الرعاية الاجتماعية من جانب وكالات المنظومة الوطنية. هذه الرعاية لا بد وأن تُقدَّم بغير تمييز بل تتوقف على احتياجات الفرد المعني الشخصية والأسرية والمالية والاجتماعية.</w:t>
      </w:r>
    </w:p>
    <w:p w:rsidR="00000000" w:rsidRDefault="00000000">
      <w:pPr>
        <w:pStyle w:val="SingleTxt"/>
        <w:rPr>
          <w:b/>
          <w:bCs/>
          <w:rtl/>
          <w:lang w:eastAsia="en-US"/>
        </w:rPr>
      </w:pPr>
      <w:r>
        <w:rPr>
          <w:b/>
          <w:bCs/>
          <w:rtl/>
          <w:lang w:eastAsia="en-US"/>
        </w:rPr>
        <w:tab/>
        <w:t>وتنقسم الرعاية الاجتماعية إلى:</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الرعاية المؤسسية التي تُقَدَّم ضمن مؤسسات الرعاية للحالات المزمنة وهي المؤسسات التي تحولت الآن لتصبح مراكز التأهيل والعلاج</w:t>
      </w:r>
    </w:p>
    <w:p w:rsidR="00000000" w:rsidRDefault="00000000">
      <w:pPr>
        <w:pStyle w:val="SingleTxt"/>
        <w:tabs>
          <w:tab w:val="clear" w:pos="1267"/>
          <w:tab w:val="left" w:pos="1486"/>
        </w:tabs>
        <w:rPr>
          <w:rtl/>
          <w:lang w:eastAsia="en-US"/>
        </w:rPr>
      </w:pPr>
      <w:r>
        <w:rPr>
          <w:rtl/>
          <w:lang w:eastAsia="en-US"/>
        </w:rPr>
        <w:tab/>
        <w:t>•</w:t>
      </w:r>
      <w:r>
        <w:rPr>
          <w:rtl/>
          <w:lang w:eastAsia="en-US"/>
        </w:rPr>
        <w:tab/>
        <w:t>الحماية المفتوحة التي تُقدَّم من خلال برامج الوزارة</w:t>
      </w:r>
    </w:p>
    <w:p w:rsidR="00000000" w:rsidRDefault="00000000">
      <w:pPr>
        <w:pStyle w:val="SingleTxt"/>
        <w:rPr>
          <w:rtl/>
          <w:lang w:eastAsia="en-US"/>
        </w:rPr>
      </w:pPr>
      <w:r>
        <w:rPr>
          <w:rtl/>
          <w:lang w:eastAsia="en-US"/>
        </w:rPr>
        <w:tab/>
        <w:t>وتدعم وزارة الصحة والرعاية 000 156 فرد من المعوزين وغير المشمولين بالتأمين وغير المستخدَمين في عمل بنسبة 76 في المائة أو أكثر من درجات الإعاقة والأشخاص المؤمَّن عليهم بصورة غير مباشرة ممن دفعوا الفرق بين الاستحقاق الممنوح للأشخاص المنتمين لفئتهم والمبلغ المدفوع بواسطة مؤسسة التأمين التي ينتمون إليها. كما تقوم صناديق التأمين المختلفة بإعانة المعاقين في ظل ظروف معيَّنة. وبموجب القانون 2430/96، كما عدَّله القانون 2557/97 وبعد تنفيذ المرسوم الرئاسي 210/98، تم العمل بالسجل الوطني للمعاقين وبطاقة الإعاقة للأشخاص الذين يعانون نسبة 67 في المائة وأكثر من الإعاقة، مع إقرار الإجراءات ذات الصلة فضلا عن اتباع طريقة موحَّدة لتحديد الإعاقة ويُزمَع تنفيذ مشروع بطاقة إعاقة في ولاية لاريسا.</w:t>
      </w:r>
    </w:p>
    <w:p w:rsidR="00000000" w:rsidRDefault="00000000">
      <w:pPr>
        <w:pStyle w:val="SingleTxt"/>
        <w:rPr>
          <w:rtl/>
          <w:lang w:eastAsia="en-US"/>
        </w:rPr>
      </w:pPr>
      <w:r>
        <w:rPr>
          <w:rtl/>
          <w:lang w:eastAsia="en-US"/>
        </w:rPr>
        <w:tab/>
        <w:t>ومن المتوقع أن يعكس السجل الأبعاد الحقيقية للمشكلة بما يكفل مزيدا من الترشيد في تطبيق السياسات وتعظيم النتائج التي تسفر عنها. ومن المتوقع كذلك أن تؤدي بطاقة الإعاقة إلى تبسيط الإجراءات وتيسير الحياة اليومية للأشخاص المعاقين.</w:t>
      </w:r>
    </w:p>
    <w:p w:rsidR="00000000" w:rsidRDefault="00000000">
      <w:pPr>
        <w:pStyle w:val="SingleTxt"/>
        <w:rPr>
          <w:rtl/>
          <w:lang w:eastAsia="en-US"/>
        </w:rPr>
      </w:pPr>
      <w:r>
        <w:rPr>
          <w:rtl/>
          <w:lang w:eastAsia="en-US"/>
        </w:rPr>
        <w:tab/>
        <w:t>وينفَّذ حاليا سلسلة من التدخلات في المجالات العامة وفي مجال دراسات الجهد الحركي. كما تقرر عقد حلقة دراسية بالإضافة إلى كتيِّب خاص ومواد إلكترونية توضح ترتيبات دراسات الجهد الحركي في المناطق العامة المغلقة أو المفتوحة مما يستلزمه جعل هذه المناطق متاحة لوصول المعاقين إليها. ويجري تنفيذ برنامجين نموذجيين: الأول في أثينا ويشمل البناء الذي تتواجد فيه مكاتب أمين المظالم وقد تم تشييده منذ البداية طبقا للمواصفات التي تجعله متاحا لوصول المعاقين إليه. والبرنامج الآخر في سانثي ويشمل سلسلة من التدخلات والتعديلات في المباني العامة بالمدينة حيث يتمثل الهدف مرة أخرى في جعلها متاحة لإمكانية وصول المعاقين إليها.</w:t>
      </w:r>
    </w:p>
    <w:p w:rsidR="00000000" w:rsidRDefault="00000000">
      <w:pPr>
        <w:pStyle w:val="SingleTxt"/>
        <w:rPr>
          <w:rtl/>
          <w:lang w:eastAsia="en-US"/>
        </w:rPr>
      </w:pPr>
      <w:r>
        <w:rPr>
          <w:rtl/>
          <w:lang w:eastAsia="en-US"/>
        </w:rPr>
        <w:tab/>
        <w:t>وثمة برنامج للمخيمات متاح بدوره للمعاقين حيث يتاح كل سنة لعدد يصل إلى 500 2 معاق سُبُل الضيافة في مخيمات مزودة بالمرافق الأساسية الملائمة. ومن المزمع توسيع هذا المرفق لكي يستوعب الأطفال المعاقين على مدار العام. ويكاد التنفيذ ينتهي بالنسبة للمشاريع التي تشمل بناء وتوسيع معدات مراكز الرعاية المفتوحة والمراكز الخاصة بالأشخاص الذين يعانون من العزلة الانطوائية.</w:t>
      </w:r>
    </w:p>
    <w:p w:rsidR="00000000" w:rsidRDefault="00000000">
      <w:pPr>
        <w:pStyle w:val="SingleTxt"/>
        <w:rPr>
          <w:rtl/>
          <w:lang w:eastAsia="en-US"/>
        </w:rPr>
      </w:pPr>
      <w:r>
        <w:rPr>
          <w:rtl/>
          <w:lang w:eastAsia="en-US"/>
        </w:rPr>
        <w:tab/>
        <w:t>وفضلا عن ذلك يجري حاليا بناء 24 مركزا للدعم والتأهيل الاجتماعي للمعاقين كما سيتاح في القريب العاجل مراكز للمعيشة المعتمدة على النفس.</w:t>
      </w:r>
    </w:p>
    <w:p w:rsidR="00000000" w:rsidRDefault="00000000">
      <w:pPr>
        <w:pStyle w:val="SingleTxt"/>
        <w:rPr>
          <w:b/>
          <w:bCs/>
          <w:rtl/>
          <w:lang w:eastAsia="en-US"/>
        </w:rPr>
      </w:pPr>
      <w:r>
        <w:rPr>
          <w:b/>
          <w:bCs/>
          <w:rtl/>
          <w:lang w:eastAsia="en-US"/>
        </w:rPr>
        <w:tab/>
        <w:t>والتدابير المختلفة المتخذة لخدمة المعاقين تشمل كذلك:</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بطاقة مواصلات مجانية للأشخاص الذين يعانون من إعاقة بنسبة 67 في المائة مما يتيح لهم استخدام وسائل النقل العام في أثينا وثيسالونيكي دون تكاليف وكذلك الحافلات لمسافات طويلة والقطارات بخصم يبلغ 50 في المائة. وهناك 000 200 من المستفيدين بهذا التدبير من حاملي تلك البطاقات.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حق اقتناء سيارة معفاة من الضرائب في إطار ظروف معيَّنة يُمنَح للمعاق ومن ذلك مثلا للأشخاص الذين يعانون إعاقة حركية بنسبة 67 في المائة أو المصابين بالشلل الثنائي أو الشلل الرباعي أو آباء الأطفال المتخلفين عقليا أو المكفوفين أو الأشخاص الذين يعانون من الفقر الشديد في الدم إلخ.</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الالتحاق بالجامعة دون اجتياز الامتحانات التي تقضي بها الأحكام والشروط المنصوص عليها في القانون 2640/98 ورهنا بقواعد الجامعات ذات الصلة.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اتباع مواعيد عمل مخفَّفة بالنسبة للمستخدَمين في الإدارات العامة ومؤسسات القطاع العام وفي الإدارة المحلية. ومن ذلك مثلا فإن أزواج المصابين بالشلل الثنائي أو الرباعي من ذوي الإعاقة بنسبة 100 في المائة وآباء الأشخاص المتخلفين عقليا من ذوي الإعاقة بنسبة 67 في المائة معفون من ساعة واحدة من مواعيد العمل بينما يعفى عاملو الهاتف المكفوفون والمصابون بالشلل الرباعي من ساعتين من ساعات العمل.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تيسير الحصول على قروض الإسكان من سلفيات صندوق الطوارئ ومن مصرف الادخار البريدي ومن منظمة إسكان العاملين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إيجاد وظائف للأشخاص المعاقين (القانون 1648/98 على النحو الذي عدَّله به القانون 2643/98)</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برامج التدريب المهني للمعاقين الذين يعانون البطالة في سياق مكافحة الاستبعاد الاجتماعي</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rtl/>
          <w:lang w:eastAsia="en-US"/>
        </w:rPr>
      </w:pPr>
      <w:r>
        <w:rPr>
          <w:b/>
          <w:bCs/>
          <w:rtl/>
          <w:lang w:eastAsia="en-US"/>
        </w:rPr>
        <w:t>الصحة العقلية</w:t>
      </w:r>
    </w:p>
    <w:p w:rsidR="00000000" w:rsidRDefault="00000000">
      <w:pPr>
        <w:pStyle w:val="SingleTxt"/>
        <w:rPr>
          <w:rtl/>
          <w:lang w:eastAsia="en-US"/>
        </w:rPr>
      </w:pPr>
      <w:r>
        <w:rPr>
          <w:rtl/>
          <w:lang w:eastAsia="en-US"/>
        </w:rPr>
        <w:tab/>
        <w:t>في مجال الصحة العقلية وإدمان المخدرات تُطَبَّق البرامج التي تتاح بصورة متكافئة للرجل والمرأة شأنها في ذلك شأن جميع الخدمات والمزايا الصحية في بلادنا.</w:t>
      </w:r>
    </w:p>
    <w:p w:rsidR="00000000" w:rsidRDefault="00000000">
      <w:pPr>
        <w:pStyle w:val="SingleTxt"/>
        <w:rPr>
          <w:rtl/>
          <w:lang w:eastAsia="en-US"/>
        </w:rPr>
      </w:pPr>
      <w:r>
        <w:rPr>
          <w:rtl/>
          <w:lang w:eastAsia="en-US"/>
        </w:rPr>
        <w:tab/>
        <w:t>وطبقا لبيانات مستشفى الأمراض النفسية في أتيكا، فإن التوزيع حسب نوع الجنس للمصابين بأمراض عقلية عالَج 60 في المائة من الرجال و 40 في المائة من النساء. على أن الرجال المدمنين الذين يقدَّمون إلى مرافق وحدات إزالة سموم المخدرات في ذلك المستشفى يزيدون بكثير عن النساء.</w:t>
      </w:r>
    </w:p>
    <w:p w:rsidR="00000000" w:rsidRDefault="00000000">
      <w:pPr>
        <w:pStyle w:val="SingleTxt"/>
        <w:rPr>
          <w:rtl/>
          <w:lang w:eastAsia="en-US"/>
        </w:rPr>
      </w:pPr>
      <w:r>
        <w:rPr>
          <w:rtl/>
          <w:lang w:eastAsia="en-US"/>
        </w:rPr>
        <w:tab/>
        <w:t>ومشاكل المرأة في مجال الصحة العقلية المرتبطة باستعمال المهدئات المعتدلة تبدو وكأنها تطرح الخصائص التالية (صحيفة الحركة النسائية المستقلة، تشرين الثاني/نوفمبر 1996):</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الإفراط في وصف العقاقير</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برغم أن متوسط الأجل المتوقع للحياة للمرأة ما زال أعلى بصورة مستمرة عن متوسط الأجل المتوقع للرجل إلا أن مستوى المرأة الصحي ما زال أدنى.</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بينما يركِّز التدخين واستهلاك الكحوليات على الفئات العمرية الأصغر، فإن استعمال المهدئات يبدو وكأن له الغلبة بين صفوف النساء الأكبر سنا.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بقدر ما يتعلق الأمر باستعمال مواد الإدمان، فإن ثمة اقبالا عليها منذرا بالخطر بين صفوف النساء الشابات وهي ظاهرة بدأت في النشوء وقد يرجع ذلك إلى قصور المعلومات أو يرجع في الغالب إلى سوء المعلومات المقدمة من الأقران وإن كان يرجع أيضا إلى الارتباط بنشوء موقف معيَّن إزاء الحياة.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19 في المائة من النساء يستخدمن المهدئات والمنومات على أساس يومي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70 في المائة من مستعملي المهدئات هم من النساء.</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كذلك فإن الإفراط في تعاطي المشروبات الروحية بين عموم السكان ما زال ثابتا في السنوات الخمس عشرة الأخيرة بين الرجال والنساء على السواء. ومع ذلك ففي الفئة العمرية 18-24 سنة زاد تعاطي الكحوليات من 28.8 في المائة إلى 35.6 في المائة (بحث لمعهد البحوث الجامعي للصحة العقلية، 1984 و 1988 و 1998 عن تعاطي مواد الإدمان في اليونان) وفيما لا يزال متوسط استهلاك الكحوليات، في اليونان مثل نظيره في الاتحاد الأوروبي، لم تنشأ مشاكل خاصة ترتبط بالكحوليات، فمثلا معدَّل الوفيات من جراء التليف الكبدي وأمراض الكبد الأخرى يصل إلى نحو نصف المتوسط الأوروبي وحتى هذا المعدل انخفض في العقد الأخير بنسبة 21 في المائة للنساء و 22 في المائة للرجال (الرعاية الصحية في اليونان: وزارة الصحة والرعاية).</w:t>
      </w:r>
    </w:p>
    <w:p w:rsidR="00000000" w:rsidRDefault="00000000">
      <w:pPr>
        <w:pStyle w:val="SingleTxt"/>
        <w:rPr>
          <w:rtl/>
          <w:lang w:eastAsia="en-US"/>
        </w:rPr>
      </w:pPr>
      <w:r>
        <w:rPr>
          <w:rtl/>
          <w:lang w:eastAsia="en-US"/>
        </w:rPr>
        <w:tab/>
        <w:t xml:space="preserve">وطبقا لنفس البحث، زادت النسبة المئوية للمدخِّنات من 19.5 في المائة عام 1984 إلى 29 في المائة عام 1998، فيما انخفضت النسبة المئوية للمدخِّنين بالتالي من 54 في المائة إلى 47 في المائة. وبرغم ذلك، يدخِّن الرجال أكثر من النساء باستثناء الفئة العمرية 12 </w:t>
      </w:r>
      <w:r>
        <w:rPr>
          <w:lang w:eastAsia="en-US"/>
        </w:rPr>
        <w:t>–</w:t>
      </w:r>
      <w:r>
        <w:rPr>
          <w:rtl/>
          <w:lang w:eastAsia="en-US"/>
        </w:rPr>
        <w:t xml:space="preserve"> 17. وطبقا للدراسات الاستقصائية التي أجريت بين صفوف طلاب المدارس، ورغم الانخفاض الكبير في عدد المدخِّنين من 22 في المائة عام 1984 إلى 14.6 في المائة عام 1993، إلا أن هذا الاتجاه ما لبث أن انعكس مساره فعاد عدد الطلاب المدخِّنين إلى الارتفاع من جديد ليصل إلى نسبة 20.8 في المائة.</w:t>
      </w:r>
    </w:p>
    <w:p w:rsidR="00000000" w:rsidRDefault="00000000">
      <w:pPr>
        <w:pStyle w:val="SingleTxt"/>
        <w:rPr>
          <w:rtl/>
          <w:lang w:eastAsia="en-US"/>
        </w:rPr>
      </w:pPr>
      <w:r>
        <w:rPr>
          <w:rtl/>
          <w:lang w:eastAsia="en-US"/>
        </w:rPr>
        <w:tab/>
        <w:t>وتشمل تدابير السياسات المتخذة لتقليل التدخين أحكاما تشريعية (حظر إعلانات التليفزيون ومنع التدخين في الأماكن العامة) إضافة إلى إنشاء المراكز لمساعدة المدخِّنين على الإقلاع عن التدخين وشن حملات مكافحة التدخين ودعم الإجراءات التي تتخذها في هذا الصدد المنظمات غير الحكومية إلخ.</w:t>
      </w:r>
    </w:p>
    <w:p w:rsidR="00000000" w:rsidRDefault="00000000">
      <w:pPr>
        <w:pStyle w:val="SingleTxt"/>
        <w:rPr>
          <w:rtl/>
          <w:lang w:eastAsia="en-US"/>
        </w:rPr>
      </w:pPr>
      <w:r>
        <w:rPr>
          <w:rtl/>
          <w:lang w:eastAsia="en-US"/>
        </w:rPr>
        <w:tab/>
        <w:t>وطبقا للبحث المذكور أعلاه لعام 1998، كانت نسبة 12.2 في المائة من اليونانيين بين سن الثانية عشرة والرابعة والستين قد تعاطت مواد من المخدرات غير المشروعة مرة واحدة على الأقل في حياة الفرد. وفي السنوات الخمس عشرة الأخيرة تضاعف التعاطي ثلاث مرات بالمقارنة مع عام 1984 (4 في المائة). ولوحِظَت أعلى النِسب في الفئة العمرية 18-35 سنة (حوالي 22 في المائة) كما أن تعاطي المواد المخدِّرة غير المشروعة أعلى بين الرجال عن النساء وإن كان معدل الزيادة أعلى بين صفوف النساء.</w:t>
      </w:r>
    </w:p>
    <w:p w:rsidR="00000000" w:rsidRDefault="00000000">
      <w:pPr>
        <w:pStyle w:val="SingleTxt"/>
        <w:rPr>
          <w:rtl/>
          <w:lang w:eastAsia="en-US"/>
        </w:rPr>
      </w:pPr>
      <w:r>
        <w:rPr>
          <w:rtl/>
          <w:lang w:eastAsia="en-US"/>
        </w:rPr>
        <w:tab/>
        <w:t>وأكثر المواد المستخدَمة شيوعا هو الحشيش بينما يشكِّل الكوكايين وعقار الهلوسة والهيروين أقل من 1.5 في المائة.</w:t>
      </w:r>
    </w:p>
    <w:p w:rsidR="00000000" w:rsidRDefault="00000000">
      <w:pPr>
        <w:pStyle w:val="SingleTxt"/>
        <w:rPr>
          <w:rtl/>
          <w:lang w:eastAsia="en-US"/>
        </w:rPr>
      </w:pPr>
      <w:r>
        <w:rPr>
          <w:rtl/>
          <w:lang w:eastAsia="en-US"/>
        </w:rPr>
        <w:tab/>
        <w:t>كما سُجِّلت زيادة مثيرة للغاية في العدد السنوي من الوفيات المُبلَغ عنها من جرَّاء المخدرات، من 9 عام 1983 إلى 79 عام 1991 ثم إلى 176 عام 1998 (وزارة الصحة والرعاية، منظمة مكافحة المخدرات).</w:t>
      </w:r>
    </w:p>
    <w:p w:rsidR="00000000" w:rsidRDefault="00000000">
      <w:pPr>
        <w:pStyle w:val="SingleTxt"/>
        <w:rPr>
          <w:rtl/>
          <w:lang w:eastAsia="en-US"/>
        </w:rPr>
      </w:pPr>
      <w:r>
        <w:rPr>
          <w:rtl/>
          <w:lang w:eastAsia="en-US"/>
        </w:rPr>
        <w:tab/>
        <w:t>وتُعد سياسات مكافحة هذه الظاهرة مسؤولية منظمة مكافحة المخدرات التي تم إنشاؤها عام 1993. وهي تشمل إجراءات نموذجية وبرامج للوقاية، وإقامة مراكز وقاية بلغ عددها 73 مركزا إضافة إلى شبكة لمراكز العلاج. ومنذ عام 1996 أنشئ برنامج للإحلال بالميثادون الذي أُدخِل إلى اليونان للمرة الأولى.</w:t>
      </w:r>
    </w:p>
    <w:p w:rsidR="00000000" w:rsidRDefault="00000000">
      <w:pPr>
        <w:pStyle w:val="SingleTxt"/>
        <w:rPr>
          <w:rtl/>
          <w:lang w:eastAsia="en-US"/>
        </w:rPr>
      </w:pPr>
      <w:r>
        <w:rPr>
          <w:rtl/>
          <w:lang w:eastAsia="en-US"/>
        </w:rPr>
        <w:tab/>
        <w:t>وفي مجال الإدمان، يتسم بأهمية خاصة برنامج خاص لتخليص المرأة من سموم المخدرات. وما برح البرنامج مطبَّقا منذ آذار/مارس 1997 ضمن إطار وحدة إزالة السموم (مستشفى الأمراض النفسية في أتيكا): "فوق الثامنة عشرة". أما العوامل التي أبرزت الحاجة لهذا البرنامج فتمثلت في المعرفة والتجربة بشأن المعدلات المنخفضة نسبيا لإحالة المدمنات بل وانخفاض معدل التحاقهن إلى برامج العلاج المختلطة. وقد واكب هذا من ناحية أخرى الإمكانية التي تبدت بين صفوفهن عندما التحقن أخيرا بالبرنامج لأن يواصلن حتى نهايته ويحققن إعادة إدماجهن في المجتمع.</w:t>
      </w:r>
    </w:p>
    <w:p w:rsidR="00000000" w:rsidRDefault="00000000">
      <w:pPr>
        <w:pStyle w:val="SingleTxt"/>
        <w:rPr>
          <w:rtl/>
          <w:lang w:eastAsia="en-US"/>
        </w:rPr>
      </w:pPr>
      <w:r>
        <w:rPr>
          <w:rtl/>
          <w:lang w:eastAsia="en-US"/>
        </w:rPr>
        <w:tab/>
        <w:t>معايير الالتحاق ببرنامج المرأة الخاص بإزالة سموم المخدرات هي:</w:t>
      </w:r>
    </w:p>
    <w:p w:rsidR="00000000" w:rsidRDefault="00000000">
      <w:pPr>
        <w:pStyle w:val="SingleTxt"/>
        <w:rPr>
          <w:rtl/>
          <w:lang w:eastAsia="en-US"/>
        </w:rPr>
      </w:pPr>
      <w:r>
        <w:rPr>
          <w:rtl/>
          <w:lang w:eastAsia="en-US"/>
        </w:rPr>
        <w:t>1 -</w:t>
      </w:r>
      <w:r>
        <w:rPr>
          <w:rtl/>
          <w:lang w:eastAsia="en-US"/>
        </w:rPr>
        <w:tab/>
        <w:t>وجود أطفال صغار لا تستطيع أمهاتهم أن تتخلى عنهم خلال فترة البرنامج المختلط</w:t>
      </w:r>
    </w:p>
    <w:p w:rsidR="00000000" w:rsidRDefault="00000000">
      <w:pPr>
        <w:pStyle w:val="SingleTxt"/>
        <w:rPr>
          <w:rtl/>
          <w:lang w:eastAsia="en-US"/>
        </w:rPr>
      </w:pPr>
      <w:r>
        <w:rPr>
          <w:rtl/>
          <w:lang w:eastAsia="en-US"/>
        </w:rPr>
        <w:t>2 -</w:t>
      </w:r>
      <w:r>
        <w:rPr>
          <w:rtl/>
          <w:lang w:eastAsia="en-US"/>
        </w:rPr>
        <w:tab/>
        <w:t>أوجه الفشل التي حاقت بالبرامج المختلطة في السابق</w:t>
      </w:r>
    </w:p>
    <w:p w:rsidR="00000000" w:rsidRDefault="00000000">
      <w:pPr>
        <w:pStyle w:val="SingleTxt"/>
        <w:rPr>
          <w:rtl/>
          <w:lang w:eastAsia="en-US"/>
        </w:rPr>
      </w:pPr>
      <w:r>
        <w:rPr>
          <w:rtl/>
          <w:lang w:eastAsia="en-US"/>
        </w:rPr>
        <w:t>3 -</w:t>
      </w:r>
      <w:r>
        <w:rPr>
          <w:rtl/>
          <w:lang w:eastAsia="en-US"/>
        </w:rPr>
        <w:tab/>
        <w:t>التجارب الفظيعة والباعثة على الصدمة من جراء الأذى الجنسي وغيره من أنواع الإيذاء التي جعلت الحياة مع الرجال محفوفة بمشاكل فادحة.</w:t>
      </w:r>
    </w:p>
    <w:p w:rsidR="00000000" w:rsidRDefault="00000000">
      <w:pPr>
        <w:pStyle w:val="SingleTxt"/>
        <w:rPr>
          <w:rtl/>
          <w:lang w:eastAsia="en-US"/>
        </w:rPr>
      </w:pPr>
      <w:r>
        <w:rPr>
          <w:rtl/>
          <w:lang w:eastAsia="en-US"/>
        </w:rPr>
        <w:t>4 -</w:t>
      </w:r>
      <w:r>
        <w:rPr>
          <w:rtl/>
          <w:lang w:eastAsia="en-US"/>
        </w:rPr>
        <w:tab/>
        <w:t>الإصابة في الوقت نفسه باضطراب عقلي (اكتئاب أو فقدان شهية عصبي أو قلق أو رهاب وما إلى ذلك) مما يتطلب العلاج بعقاقير.</w:t>
      </w:r>
    </w:p>
    <w:p w:rsidR="00000000" w:rsidRDefault="00000000">
      <w:pPr>
        <w:pStyle w:val="SingleTxt"/>
        <w:ind w:left="1264" w:right="1264"/>
        <w:rPr>
          <w:rtl/>
          <w:lang w:eastAsia="en-US"/>
        </w:rPr>
      </w:pPr>
      <w:r>
        <w:rPr>
          <w:rtl/>
          <w:lang w:eastAsia="en-US"/>
        </w:rPr>
        <w:tab/>
        <w:t>والبرنامج الذي يستغرق 6 أشهر يشمل 10 أماكن ويشمل إقامة الحالة في دور خاصة.</w:t>
      </w:r>
    </w:p>
    <w:p w:rsidR="00000000" w:rsidRDefault="00000000">
      <w:pPr>
        <w:pStyle w:val="SingleTxt"/>
        <w:rPr>
          <w:rtl/>
          <w:lang w:eastAsia="en-US"/>
        </w:rPr>
      </w:pPr>
      <w:r>
        <w:rPr>
          <w:rtl/>
          <w:lang w:eastAsia="en-US"/>
        </w:rPr>
        <w:tab/>
        <w:t xml:space="preserve">كما يشمل العلاج معالجة فردية وجماعية وأنشطة نفسانية </w:t>
      </w:r>
      <w:r>
        <w:rPr>
          <w:lang w:eastAsia="en-US"/>
        </w:rPr>
        <w:t>–</w:t>
      </w:r>
      <w:r>
        <w:rPr>
          <w:rtl/>
          <w:lang w:eastAsia="en-US"/>
        </w:rPr>
        <w:t xml:space="preserve"> تربوية من أنواع شتى وتدخُّلات لدى الأسرة والمجموعات الأسرية وعيِّنات البول (مرتان أسبوعيا) ويشمل كذلك الدراما العلاجية وسلسلة من الأنشطة الجماعية (أفرقة دعم الخدمات والمسرح والسينما والتصوير والرياضة البدنية)</w:t>
      </w:r>
    </w:p>
    <w:p w:rsidR="00000000" w:rsidRDefault="00000000">
      <w:pPr>
        <w:pStyle w:val="SingleTxt"/>
        <w:ind w:left="1264" w:right="1264"/>
        <w:rPr>
          <w:rtl/>
          <w:lang w:eastAsia="en-US"/>
        </w:rPr>
      </w:pPr>
      <w:r>
        <w:rPr>
          <w:rtl/>
          <w:lang w:eastAsia="en-US"/>
        </w:rPr>
        <w:tab/>
      </w:r>
      <w:r>
        <w:rPr>
          <w:rtl/>
          <w:lang w:eastAsia="en-US"/>
        </w:rPr>
        <w:tab/>
        <w:t>ويدخل البرنامج حاليا سنته الثالثة وبرغم أنه من السابق جدا لأوانه الوقوف على نتائج حاسمة في هذا الشأن إلا أنه مشجِّع للغاية حتى الآن، فالنساء من مدمنات الهيروين ممن فشلن في برنامج الوحدة المختلط، وكذلك النساء من ذوات الأطفال الصغار والفتيات المدمنات ممن لم يستطعن ولا أردن اتخاذ القرار بالالتحاق بالبرنامج المختلط (فوق الثامنة عشرة) نجحن في الالتحاق بهذا البرنامج الخاص وقُمن بأدوارهن في إطاره.</w:t>
      </w:r>
    </w:p>
    <w:p w:rsidR="00000000" w:rsidRDefault="00000000">
      <w:pPr>
        <w:pStyle w:val="SingleTxt"/>
        <w:rPr>
          <w:rtl/>
          <w:lang w:eastAsia="en-US"/>
        </w:rPr>
      </w:pPr>
    </w:p>
    <w:p w:rsidR="00000000" w:rsidRDefault="00000000">
      <w:pPr>
        <w:pStyle w:val="SingleTxt"/>
        <w:rPr>
          <w:rtl/>
          <w:lang w:eastAsia="en-US"/>
        </w:rPr>
      </w:pPr>
      <w:r>
        <w:rPr>
          <w:b/>
          <w:bCs/>
          <w:rtl/>
          <w:lang w:eastAsia="en-US"/>
        </w:rPr>
        <w:t>المصادر:</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وزارة الصحة والرعاية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وزارة التربية الوطنية والشؤون الدينية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الدائرة الإحصائية الوطنية باليونان</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المكتب الإحصائي للمجتمعات الأوروبية (يوروستات)</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إدارة تنظيم الأسرة التابعة للعيادة الثانية للقبالة والأمراض النسائية، مستشفى أريتايو</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الكلية الوطنية للصحة العامة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جمعية تنظيم الأسرة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الجمعية اليونانية للطفولة وأمراض النساء للمراهقين</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رابطة المرأة اليونانية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المستشفى الإقليمي للأمراض العامة والأمومة، فانيزيلو</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رابطة حقوق المرأة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مركز مكافحة الإصابات الخاصة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 xml:space="preserve">الخط الهاتفي والمركز الاستشاري للإيدز </w:t>
      </w:r>
      <w:r>
        <w:rPr>
          <w:szCs w:val="26"/>
          <w:lang w:eastAsia="en-US"/>
        </w:rPr>
        <w:t>–</w:t>
      </w:r>
      <w:r>
        <w:rPr>
          <w:szCs w:val="26"/>
          <w:rtl/>
          <w:lang w:eastAsia="en-US"/>
        </w:rPr>
        <w:t xml:space="preserve"> عرض وتحليل البيانات</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(أ)</w:t>
      </w:r>
      <w:r>
        <w:rPr>
          <w:szCs w:val="26"/>
          <w:rtl/>
          <w:lang w:eastAsia="en-US"/>
        </w:rPr>
        <w:tab/>
        <w:t>1997</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(ب)</w:t>
      </w:r>
      <w:r>
        <w:rPr>
          <w:szCs w:val="26"/>
          <w:rtl/>
          <w:lang w:eastAsia="en-US"/>
        </w:rPr>
        <w:tab/>
        <w:t>1998</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إدارة الرعاية الاجتماعية بالصليب الأحمر الهيليني</w:t>
      </w:r>
      <w:r>
        <w:rPr>
          <w:szCs w:val="26"/>
          <w:lang w:eastAsia="en-US"/>
        </w:rPr>
        <w:t>–</w:t>
      </w:r>
      <w:r>
        <w:rPr>
          <w:szCs w:val="26"/>
          <w:rtl/>
          <w:lang w:eastAsia="en-US"/>
        </w:rPr>
        <w:t xml:space="preserve"> المؤسسة الوطنية للرعاية الاجتماعية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لجنة المتابعة التاسعة من أجل "التعليم المستمر وتعزيز العمالة" (كانون الأول/ديسمبر 1999)</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مستشفى الأمراض النفسية في أثينا</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صحيفة "الحركة النسائية المستقلة"</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 xml:space="preserve">مذكرات نفسانية رقم 61- آذار/مارس 1998، صفحة 85 </w:t>
      </w:r>
      <w:r>
        <w:rPr>
          <w:szCs w:val="26"/>
          <w:lang w:eastAsia="en-US"/>
        </w:rPr>
        <w:t>–</w:t>
      </w:r>
      <w:r>
        <w:rPr>
          <w:szCs w:val="26"/>
          <w:rtl/>
          <w:lang w:eastAsia="en-US"/>
        </w:rPr>
        <w:t xml:space="preserve"> 91</w:t>
      </w:r>
    </w:p>
    <w:p w:rsidR="00000000" w:rsidRDefault="00000000">
      <w:pPr>
        <w:pStyle w:val="SingleTxt"/>
        <w:tabs>
          <w:tab w:val="clear" w:pos="1267"/>
          <w:tab w:val="left" w:pos="1486"/>
        </w:tabs>
        <w:spacing w:line="300" w:lineRule="exact"/>
        <w:ind w:left="1264" w:right="1264"/>
        <w:rPr>
          <w:szCs w:val="26"/>
          <w:rtl/>
          <w:lang w:eastAsia="en-US"/>
        </w:rPr>
      </w:pPr>
      <w:r>
        <w:rPr>
          <w:szCs w:val="26"/>
          <w:rtl/>
          <w:lang w:eastAsia="en-US"/>
        </w:rPr>
        <w:tab/>
        <w:t>•</w:t>
      </w:r>
      <w:r>
        <w:rPr>
          <w:szCs w:val="26"/>
          <w:rtl/>
          <w:lang w:eastAsia="en-US"/>
        </w:rPr>
        <w:tab/>
        <w:t>الرعاية الصحية في اليونان، وزارة الصحة والرعاية، أثينا 1999</w:t>
      </w:r>
    </w:p>
    <w:p w:rsidR="00000000" w:rsidRDefault="00000000">
      <w:pPr>
        <w:pStyle w:val="SingleTxt"/>
        <w:tabs>
          <w:tab w:val="clear" w:pos="1267"/>
          <w:tab w:val="left" w:pos="1486"/>
        </w:tabs>
        <w:spacing w:line="300" w:lineRule="exact"/>
        <w:ind w:left="1927" w:right="1264" w:hanging="663"/>
        <w:rPr>
          <w:szCs w:val="26"/>
          <w:rtl/>
          <w:lang w:eastAsia="en-US"/>
        </w:rPr>
      </w:pPr>
      <w:r>
        <w:rPr>
          <w:szCs w:val="26"/>
          <w:rtl/>
          <w:lang w:eastAsia="en-US"/>
        </w:rPr>
        <w:tab/>
        <w:t>•</w:t>
      </w:r>
      <w:r>
        <w:rPr>
          <w:szCs w:val="26"/>
          <w:rtl/>
          <w:lang w:eastAsia="en-US"/>
        </w:rPr>
        <w:tab/>
        <w:t>التقرير الوطني لليونان عن تنفيذ خطة العمل للمؤتمر العالمي الرابع المعني بالمرأة"، الأمانة العامة المعنية بالمساواة (أثينا، كانون الأول/ديسمبر 1999)</w:t>
      </w:r>
    </w:p>
    <w:p w:rsidR="00000000" w:rsidRDefault="00000000">
      <w:pPr>
        <w:pStyle w:val="SingleTxt"/>
        <w:ind w:left="1264" w:right="1264"/>
        <w:rPr>
          <w:szCs w:val="34"/>
          <w:rtl/>
          <w:lang w:eastAsia="en-US"/>
        </w:rPr>
      </w:pPr>
      <w:r>
        <w:rPr>
          <w:szCs w:val="26"/>
          <w:rtl/>
          <w:lang w:eastAsia="en-US"/>
        </w:rPr>
        <w:br w:type="page"/>
      </w:r>
      <w:r>
        <w:rPr>
          <w:b/>
          <w:bCs/>
          <w:szCs w:val="34"/>
          <w:rtl/>
          <w:lang w:eastAsia="en-US"/>
        </w:rPr>
        <w:t>المادة 13 الحقوق المتساوية في الثقافة والألعاب الرياضية</w:t>
      </w:r>
    </w:p>
    <w:p w:rsidR="00000000" w:rsidRDefault="00000000">
      <w:pPr>
        <w:pStyle w:val="SingleTxt"/>
        <w:ind w:left="1264" w:right="1264"/>
        <w:rPr>
          <w:rtl/>
          <w:lang w:eastAsia="en-US"/>
        </w:rPr>
      </w:pPr>
      <w:r>
        <w:rPr>
          <w:b/>
          <w:bCs/>
          <w:rtl/>
          <w:lang w:eastAsia="en-US"/>
        </w:rPr>
        <w:t>الثقافة</w:t>
      </w:r>
    </w:p>
    <w:p w:rsidR="00000000" w:rsidRDefault="00000000">
      <w:pPr>
        <w:pStyle w:val="SingleTxt"/>
        <w:ind w:left="1264" w:right="1264"/>
        <w:rPr>
          <w:rtl/>
          <w:lang w:eastAsia="en-US"/>
        </w:rPr>
      </w:pPr>
      <w:r>
        <w:rPr>
          <w:rtl/>
          <w:lang w:eastAsia="en-US"/>
        </w:rPr>
        <w:tab/>
      </w:r>
      <w:r>
        <w:rPr>
          <w:rtl/>
          <w:lang w:eastAsia="en-US"/>
        </w:rPr>
        <w:tab/>
        <w:t>من الأمور المرموقة مشاركة المرأة في الأنشطة الثقافية بالبلاد. فوجود المرأة محسوس سواء في الهيئة الرسمية التابعة للدولة (وزارة الثقافة) أو في الحركات الثقافية "المستقلة ذاتيا" بمعنى "غير المعتمِدَة على الدولة" (الرابطات الثقافية والاتحادات والجمعيات الثقافية وما إلى ذلك). وفيما يتعلق بمنظمة الدولة، فثمة ملاحظة تتجلى في هذا الصدد: لأكثر من 20 سنة، ظلَّت امرأة على رأس وزارة الثقافة.</w:t>
      </w:r>
    </w:p>
    <w:p w:rsidR="00000000" w:rsidRDefault="00000000">
      <w:pPr>
        <w:pStyle w:val="SingleTxt"/>
        <w:ind w:left="1264" w:right="1264"/>
        <w:rPr>
          <w:rtl/>
          <w:lang w:eastAsia="en-US"/>
        </w:rPr>
      </w:pPr>
      <w:r>
        <w:rPr>
          <w:rtl/>
          <w:lang w:eastAsia="en-US"/>
        </w:rPr>
        <w:tab/>
      </w:r>
      <w:r>
        <w:rPr>
          <w:rtl/>
          <w:lang w:eastAsia="en-US"/>
        </w:rPr>
        <w:tab/>
      </w:r>
      <w:r>
        <w:rPr>
          <w:b/>
          <w:bCs/>
          <w:rtl/>
          <w:lang w:eastAsia="en-US"/>
        </w:rPr>
        <w:t>وتشمل مسؤوليات وزارة الثقافة القطاعات الرئيسية التالية</w:t>
      </w:r>
      <w:r>
        <w:rPr>
          <w:rtl/>
          <w:lang w:eastAsia="en-US"/>
        </w:rPr>
        <w:t>:</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الفنون الجميلة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الثقافة الشعبية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الآداب اليونانية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الشؤون الثقافية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القسم الإداري</w:t>
      </w:r>
    </w:p>
    <w:p w:rsidR="00000000" w:rsidRDefault="00000000">
      <w:pPr>
        <w:pStyle w:val="SingleTxt"/>
        <w:ind w:left="1264" w:right="1264"/>
        <w:rPr>
          <w:rtl/>
          <w:lang w:eastAsia="en-US"/>
        </w:rPr>
      </w:pPr>
      <w:r>
        <w:rPr>
          <w:rtl/>
          <w:lang w:eastAsia="en-US"/>
        </w:rPr>
        <w:tab/>
      </w:r>
      <w:r>
        <w:rPr>
          <w:rtl/>
          <w:lang w:eastAsia="en-US"/>
        </w:rPr>
        <w:tab/>
        <w:t>وتجدد ملاحظة أن أي تمييز ضد المرأة يتم تحاشيه بصورة منتظمة في الأنشطة التي تقوم بها الوزارة (جوائز الدولة للآداب وتمثيل البلاد على الساحة الدولية أو المشتركة بين الدول في قطاع الكتب والآداب وما إلى ذلك).</w:t>
      </w:r>
    </w:p>
    <w:p w:rsidR="00000000" w:rsidRDefault="00000000">
      <w:pPr>
        <w:pStyle w:val="SingleTxt"/>
        <w:ind w:left="1264" w:right="1264"/>
        <w:rPr>
          <w:b/>
          <w:bCs/>
          <w:rtl/>
          <w:lang w:eastAsia="en-US"/>
        </w:rPr>
      </w:pPr>
      <w:r>
        <w:rPr>
          <w:b/>
          <w:bCs/>
          <w:rtl/>
          <w:lang w:eastAsia="en-US"/>
        </w:rPr>
        <w:tab/>
      </w:r>
      <w:r>
        <w:rPr>
          <w:b/>
          <w:bCs/>
          <w:rtl/>
          <w:lang w:eastAsia="en-US"/>
        </w:rPr>
        <w:tab/>
        <w:t>ترقية المرأة في التسلسل القيادي لا يعوقها عائق على نحو ما تشهد به حقيقة أن:</w:t>
      </w:r>
    </w:p>
    <w:p w:rsidR="00000000" w:rsidRDefault="00000000">
      <w:pPr>
        <w:pStyle w:val="SingleTxt"/>
        <w:ind w:left="1264" w:right="1264"/>
        <w:rPr>
          <w:rtl/>
          <w:lang w:eastAsia="en-US"/>
        </w:rPr>
      </w:pPr>
      <w:r>
        <w:rPr>
          <w:rtl/>
          <w:lang w:eastAsia="en-US"/>
        </w:rPr>
        <w:t>(أ)</w:t>
      </w:r>
      <w:r>
        <w:rPr>
          <w:rtl/>
          <w:lang w:eastAsia="en-US"/>
        </w:rPr>
        <w:tab/>
        <w:t>من واقع 76 وظيفة مدير فإن 38 منصبا منها تشغله نساء</w:t>
      </w:r>
    </w:p>
    <w:p w:rsidR="00000000" w:rsidRDefault="00000000">
      <w:pPr>
        <w:pStyle w:val="SingleTxt"/>
        <w:ind w:left="1264" w:right="1264"/>
        <w:rPr>
          <w:rtl/>
          <w:lang w:eastAsia="en-US"/>
        </w:rPr>
      </w:pPr>
      <w:r>
        <w:rPr>
          <w:rtl/>
          <w:lang w:eastAsia="en-US"/>
        </w:rPr>
        <w:t>(ب)</w:t>
      </w:r>
      <w:r>
        <w:rPr>
          <w:rtl/>
          <w:lang w:eastAsia="en-US"/>
        </w:rPr>
        <w:tab/>
        <w:t>من بين 72 وظيفة رؤساء أقسام فإن 34 منها تشغلها نساء</w:t>
      </w:r>
    </w:p>
    <w:p w:rsidR="00000000" w:rsidRDefault="00000000">
      <w:pPr>
        <w:pStyle w:val="SingleTxt"/>
        <w:ind w:left="1264" w:right="1264"/>
        <w:rPr>
          <w:rtl/>
          <w:lang w:eastAsia="en-US"/>
        </w:rPr>
      </w:pPr>
      <w:r>
        <w:rPr>
          <w:rtl/>
          <w:lang w:eastAsia="en-US"/>
        </w:rPr>
        <w:tab/>
      </w:r>
      <w:r>
        <w:rPr>
          <w:rtl/>
          <w:lang w:eastAsia="en-US"/>
        </w:rPr>
        <w:tab/>
        <w:t>وتقوم مديرية الثقافة الشعبية بوزارة الثقافة بتنسيق وتنفيذ برامج للتقارب بين الثقافات بغية إزالة أي شكل من أشكال التمييز، ثم التشجيع على التعايش السلمي فيما بين الفئات الاجتماعية المختلفة. وفي هذا الصدد، ينفّذ برنامج تدريبي في مجال التصوير موجَّه إلى الغجر في سن الثامنة عشرة وما فوقها بالتعاون مع مديرية الفنون الجملية بوزارة الثقافة وقسم التصوير في معهد أثينا التكنولوجي والتعليمي.</w:t>
      </w:r>
    </w:p>
    <w:p w:rsidR="00000000" w:rsidRDefault="00000000">
      <w:pPr>
        <w:pStyle w:val="SingleTxt"/>
        <w:ind w:left="1264" w:right="1264"/>
        <w:rPr>
          <w:rtl/>
          <w:lang w:eastAsia="en-US"/>
        </w:rPr>
      </w:pPr>
      <w:r>
        <w:rPr>
          <w:rtl/>
          <w:lang w:eastAsia="en-US"/>
        </w:rPr>
        <w:tab/>
      </w:r>
      <w:r>
        <w:rPr>
          <w:rtl/>
          <w:lang w:eastAsia="en-US"/>
        </w:rPr>
        <w:tab/>
        <w:t>ويتولى تنسيق البرنامج مكتب المسائل الثقافية المشتركة الذي يعمل ضمن إطار مديرية الثقافة الشعبية وقد بدأ البرنامج في آذار/مارس 1999 وأُنجِزَت أول دوراته في كانون الأول/ديسمبر 1999.</w:t>
      </w:r>
    </w:p>
    <w:p w:rsidR="00000000" w:rsidRDefault="00000000">
      <w:pPr>
        <w:pStyle w:val="SingleTxt"/>
        <w:ind w:left="1264" w:right="1264"/>
        <w:rPr>
          <w:rtl/>
          <w:lang w:eastAsia="en-US"/>
        </w:rPr>
      </w:pPr>
      <w:r>
        <w:rPr>
          <w:rtl/>
          <w:lang w:eastAsia="en-US"/>
        </w:rPr>
        <w:tab/>
      </w:r>
      <w:r>
        <w:rPr>
          <w:rtl/>
          <w:lang w:eastAsia="en-US"/>
        </w:rPr>
        <w:tab/>
        <w:t>وقد لقي البرنامج استقبالا إيجابيا من جانب فتيات الغجر الشابات اللائي اقتصر الالتحاق عليهن حيث لم يقتصر الأمر على ما أتيح لهن من فرص التعبير عن النفس ولكنه انطوى أيضا على فرص للتوظيف مستقبلا.</w:t>
      </w:r>
    </w:p>
    <w:p w:rsidR="00000000" w:rsidRDefault="00000000">
      <w:pPr>
        <w:pStyle w:val="SingleTxt"/>
        <w:ind w:left="1264" w:right="1264"/>
        <w:rPr>
          <w:rtl/>
          <w:lang w:eastAsia="en-US"/>
        </w:rPr>
      </w:pPr>
      <w:r>
        <w:rPr>
          <w:rtl/>
          <w:lang w:eastAsia="en-US"/>
        </w:rPr>
        <w:tab/>
      </w:r>
      <w:r>
        <w:rPr>
          <w:rtl/>
          <w:lang w:eastAsia="en-US"/>
        </w:rPr>
        <w:tab/>
        <w:t>وفضلا عن ذلك، فإن مديرية الثقافة الشعبية، من منطلق رغبتها في حماية الثقافة التقليدية والتأكيد على الفعاليات الهامة في التاريخ الحديث، تدعم المساعي التي تبرز أنشطة المرأة بطرق شتى:</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تسجيل الحرف التقليدية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إلقاء الضوء على دور المرأة في فترات تاريخية محدَّدة (عرض أنشطة النساء بعد ترحيلهن إلى مكرونيسوس) بغية إبراز مساهمتهن طبقا للمفاهيم الحديثة من خلال المعارض والمطبوعات وما إلى ذلك.</w:t>
      </w:r>
    </w:p>
    <w:p w:rsidR="00000000" w:rsidRDefault="00000000">
      <w:pPr>
        <w:pStyle w:val="SingleTxt"/>
        <w:ind w:left="1264" w:right="1264"/>
        <w:rPr>
          <w:rtl/>
          <w:lang w:eastAsia="en-US"/>
        </w:rPr>
      </w:pPr>
      <w:r>
        <w:rPr>
          <w:b/>
          <w:bCs/>
          <w:rtl/>
          <w:lang w:eastAsia="en-US"/>
        </w:rPr>
        <w:t>الألعاب الرياضية</w:t>
      </w:r>
    </w:p>
    <w:p w:rsidR="00000000" w:rsidRDefault="00000000">
      <w:pPr>
        <w:pStyle w:val="SingleTxt"/>
        <w:spacing w:line="360" w:lineRule="exact"/>
        <w:ind w:left="1264" w:right="1264"/>
        <w:rPr>
          <w:rtl/>
          <w:lang w:eastAsia="en-US"/>
        </w:rPr>
      </w:pPr>
      <w:r>
        <w:rPr>
          <w:rtl/>
          <w:lang w:eastAsia="en-US"/>
        </w:rPr>
        <w:tab/>
      </w:r>
      <w:r>
        <w:rPr>
          <w:rtl/>
          <w:lang w:eastAsia="en-US"/>
        </w:rPr>
        <w:tab/>
        <w:t>في ميدان الألعاب الرياضية أدى تقدُّم العلم والتكنولوجيا، فضلا عن نتائج الجهود التي بُذِلَت خلال العقود السابقة إلى تغييرات كاملة في هياكل ومنظورات الألعاب الرياضية.</w:t>
      </w:r>
    </w:p>
    <w:p w:rsidR="00000000" w:rsidRDefault="00000000">
      <w:pPr>
        <w:pStyle w:val="SingleTxt"/>
        <w:spacing w:line="360" w:lineRule="exact"/>
        <w:ind w:left="1264" w:right="1264"/>
        <w:rPr>
          <w:rtl/>
          <w:lang w:eastAsia="en-US"/>
        </w:rPr>
      </w:pPr>
      <w:r>
        <w:rPr>
          <w:rtl/>
          <w:lang w:eastAsia="en-US"/>
        </w:rPr>
        <w:tab/>
      </w:r>
      <w:r>
        <w:rPr>
          <w:rtl/>
          <w:lang w:eastAsia="en-US"/>
        </w:rPr>
        <w:tab/>
        <w:t>وقد أصبحت نتائج هذا التقدُّم واضحة للعيان ســواء فــي المضمــار أو فــي الميـــدان ولا سيما في السنوات الأخيرة. ورغم أن المسيرة شابها بعض التأخير، إلا أن اليونان وصلت في المرحلة النهائية إلى سيادة العلم في مجال الألعاب الرياضية وإلى مساهمة ملموسة من جانب طائفة متنوعة من القطاعات العلمية بما حقق مستوى رفيعا من الأداء. لقد ساهمت الكيمياء الحيوية وعلوم الحركة البيولوجية وعلم التدريب في أدوار ملموسة قامت بها لتحسين أداء الرياضيين كما أتاحت تطبيق المفاهيم النظرية على الممارسة الرياضية اليومية في البلد.</w:t>
      </w:r>
    </w:p>
    <w:p w:rsidR="00000000" w:rsidRDefault="00000000">
      <w:pPr>
        <w:pStyle w:val="SingleTxt"/>
        <w:spacing w:line="360" w:lineRule="exact"/>
        <w:ind w:left="1264" w:right="1264"/>
        <w:rPr>
          <w:rtl/>
          <w:lang w:eastAsia="en-US"/>
        </w:rPr>
      </w:pPr>
      <w:r>
        <w:rPr>
          <w:rtl/>
          <w:lang w:eastAsia="en-US"/>
        </w:rPr>
        <w:tab/>
      </w:r>
      <w:r>
        <w:rPr>
          <w:rtl/>
          <w:lang w:eastAsia="en-US"/>
        </w:rPr>
        <w:tab/>
        <w:t>كما أصبحت العناصر الأساسية التي ساهمت في تشكيل الملامح الرياضية للبلاد موضع التطوير، وهي في حال من التحسُّن المتواصل حيث تشمل السياسات المتبعة في مجال الألعاب الرياضية وتنفيذها في الهيئات المختلفة، كما تشمل الرياضيين من رجال ونساء، فضلا عن مهارات ودافعية الهيئة العلمية التي تسهر على رعايتهم. ومن الخصائص المهمة الأخرى في هذا المجال اختيار النساء الرياضيات على أساس الجدارة ومن منطلق دعمهن من النواحي الفنية والعلمية والاجتماعية الاقتصادية وزيادة الجوائز التي يتلقينها حيث يتمثل الغرض من ذلك في جعل الألعاب الرياضية اليونانية تتواءم مع التطورات المستجدة في المجتمع الرياضي الدولي.</w:t>
      </w:r>
    </w:p>
    <w:p w:rsidR="00000000" w:rsidRDefault="00000000">
      <w:pPr>
        <w:pStyle w:val="SingleTxt"/>
        <w:ind w:left="1264" w:right="1264"/>
        <w:rPr>
          <w:b/>
          <w:bCs/>
          <w:szCs w:val="34"/>
          <w:rtl/>
          <w:lang w:eastAsia="en-US"/>
        </w:rPr>
      </w:pPr>
      <w:r>
        <w:rPr>
          <w:rtl/>
          <w:lang w:eastAsia="en-US"/>
        </w:rPr>
        <w:br w:type="page"/>
      </w:r>
      <w:r>
        <w:rPr>
          <w:b/>
          <w:bCs/>
          <w:szCs w:val="34"/>
          <w:rtl/>
          <w:lang w:eastAsia="en-US"/>
        </w:rPr>
        <w:t>المادة 14 القضاء على التمييز ضد المرأة في المناطق الريفية</w:t>
      </w:r>
    </w:p>
    <w:p w:rsidR="00000000" w:rsidRDefault="00000000">
      <w:pPr>
        <w:pStyle w:val="SingleTxt"/>
        <w:ind w:left="1264" w:right="1264"/>
        <w:rPr>
          <w:rtl/>
          <w:lang w:eastAsia="en-US"/>
        </w:rPr>
      </w:pPr>
      <w:r>
        <w:rPr>
          <w:rtl/>
          <w:lang w:eastAsia="en-US"/>
        </w:rPr>
        <w:tab/>
      </w:r>
      <w:r>
        <w:rPr>
          <w:rtl/>
          <w:lang w:eastAsia="en-US"/>
        </w:rPr>
        <w:tab/>
        <w:t>في السنوات الأخيرة، جرى الاعتراف بدور ومساهمة النساء المزارعات في الإنتاج الزراعي والتنمية الاقتصادية ضمن إطار اللامركزية والسياسة الاجتماعية. ويرجع هذا إلى تحوُّل محور الجذب من الطابع القطاعي إلى الطابع الإقليمي للتنمية، وإلى إدراك أن المناطق الريفية ينبغي الحفاظ عليها بسُبُل تختلف عن دعم الأسعار وأن هذه السُبُل لا بد من التماسها في الموارد الوطنية الأصلية وفي مجال الموارد البشرية.</w:t>
      </w:r>
    </w:p>
    <w:p w:rsidR="00000000" w:rsidRDefault="00000000">
      <w:pPr>
        <w:pStyle w:val="SingleTxt"/>
        <w:ind w:left="1264" w:right="1264"/>
        <w:rPr>
          <w:rtl/>
          <w:lang w:eastAsia="en-US"/>
        </w:rPr>
      </w:pPr>
      <w:r>
        <w:rPr>
          <w:rtl/>
          <w:lang w:eastAsia="en-US"/>
        </w:rPr>
        <w:tab/>
      </w:r>
      <w:r>
        <w:rPr>
          <w:rtl/>
          <w:lang w:eastAsia="en-US"/>
        </w:rPr>
        <w:tab/>
        <w:t>والمرأة الريفية، بوصفها احتياطيا من القوة البشرية التي تلتمس سُبُلا للتخلص من مجال الأسرة المعيشية الذي لا يلاحظه أحد ولا يعترف به أحد، إلى حيث مزاولة نشاط مهني والتمتع بالأمان المهني، تمثل قوة بشرية ملائمة لدعم المبادرات الموجَّهة نحو هدف الحفظ المذكور أعلاه وهدف استخدام وتعزيز التراث الثقافي والثقافة التقليدية التي كانت المرأة في المناطق الريفية راعية لهما باستمرار.</w:t>
      </w:r>
    </w:p>
    <w:p w:rsidR="00000000" w:rsidRDefault="00000000">
      <w:pPr>
        <w:pStyle w:val="SingleTxt"/>
        <w:ind w:left="1264" w:right="1264"/>
        <w:rPr>
          <w:rtl/>
          <w:lang w:eastAsia="en-US"/>
        </w:rPr>
      </w:pPr>
      <w:r>
        <w:rPr>
          <w:rtl/>
          <w:lang w:eastAsia="en-US"/>
        </w:rPr>
        <w:tab/>
      </w:r>
      <w:r>
        <w:rPr>
          <w:rtl/>
          <w:lang w:eastAsia="en-US"/>
        </w:rPr>
        <w:tab/>
        <w:t>والهدف من استراتيجيتنا هو وضع الأسس وتهيئة الظروف التي من شأنها دعم المرأة المشتغلة بالزارعة، بل جميع النساء في المناطق الريفية، من خلال إجراءات التنسيق مع جميع الوكالات المعنية العامة والخاصة، في حياة المرأة الخاصة والمهنية باستخدام تدابير وإجراءات محدَّدة.</w:t>
      </w:r>
    </w:p>
    <w:p w:rsidR="00000000" w:rsidRDefault="00000000">
      <w:pPr>
        <w:pStyle w:val="SingleTxt"/>
        <w:ind w:left="1264" w:right="1264"/>
        <w:rPr>
          <w:rtl/>
          <w:lang w:eastAsia="en-US"/>
        </w:rPr>
      </w:pPr>
      <w:r>
        <w:rPr>
          <w:b/>
          <w:bCs/>
          <w:rtl/>
          <w:lang w:eastAsia="en-US"/>
        </w:rPr>
        <w:tab/>
      </w:r>
      <w:r>
        <w:rPr>
          <w:b/>
          <w:bCs/>
          <w:rtl/>
          <w:lang w:eastAsia="en-US"/>
        </w:rPr>
        <w:tab/>
        <w:t>تدخُّلات الأمانة العامة المعنية بالمساواة: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ربط سياسة المساواة بالقطاعات الإنمائية الجديدة بما يشمل السياسة البيئية والسياسات المتبعة في مجال السياحة والتكنولوجيات الجديدة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صياغة أشكال جديدة للعمالة ولا سيما الاستخدام لحساب الذات للنساء في جميع القطاعات المهنية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إنعاش المناطق بتنفيذ السياسات الرامية إلى تعزيز الروح التعاوني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اتخاذ تدابير محدَّدة لتعزيز أشكال جديدة للإنتاج وتوحيد المقاييس وتوزيع المنتجات في ضوء البيئة التنافسية الدولية</w:t>
      </w:r>
    </w:p>
    <w:p w:rsidR="00000000" w:rsidRDefault="00000000">
      <w:pPr>
        <w:pStyle w:val="SingleTxt"/>
        <w:ind w:left="1264" w:right="1264"/>
        <w:rPr>
          <w:rtl/>
          <w:lang w:eastAsia="en-US"/>
        </w:rPr>
      </w:pPr>
      <w:r>
        <w:rPr>
          <w:b/>
          <w:bCs/>
          <w:rtl/>
          <w:lang w:eastAsia="en-US"/>
        </w:rPr>
        <w:tab/>
      </w:r>
      <w:r>
        <w:rPr>
          <w:b/>
          <w:bCs/>
          <w:rtl/>
          <w:lang w:eastAsia="en-US"/>
        </w:rPr>
        <w:tab/>
        <w:t>السياسات والإجراءات المتبعة للمرأة في المناطق الريفية والزراعية تهدف إلى:</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مزيد من المشاركة الفعَّالة للمرأة الريفية في مشاريع التنمية المحلية؛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جعل المناطق الريفية جذَّابة شأنها شأن المراكز الحضرية؛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تنفيذ السياسات الهيكلية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تنفيذ الإجراءات الإعلامية وإجراءات دعم المرأة الريفية بواسطة الهيئات العامة المختصة مثل الأمانة العامة المعنية بالمساواة ووزارة الزراعة ووزارة العمل/مؤسسة التشغيل بالتعاون مع الشركاء الاجتماعيين (الاتحاد الوطني للتعاونيات الزراعية والكنفدرالية الهيلينية لاتحادات التعاونيات الزراعية، واتحاد التعاونيات الزراعية النسائية) والمنظمات غير الحكومية.</w:t>
      </w:r>
    </w:p>
    <w:p w:rsidR="00000000" w:rsidRDefault="00000000">
      <w:pPr>
        <w:pStyle w:val="SingleTxt"/>
        <w:ind w:left="1264" w:right="1264"/>
        <w:rPr>
          <w:rtl/>
          <w:lang w:eastAsia="en-US"/>
        </w:rPr>
      </w:pPr>
      <w:r>
        <w:rPr>
          <w:b/>
          <w:bCs/>
          <w:rtl/>
          <w:lang w:eastAsia="en-US"/>
        </w:rPr>
        <w:t>بيانات ديمغرافية</w:t>
      </w:r>
    </w:p>
    <w:p w:rsidR="00000000" w:rsidRDefault="00000000">
      <w:pPr>
        <w:pStyle w:val="SingleTxt"/>
        <w:ind w:left="1264" w:right="1264"/>
        <w:rPr>
          <w:rtl/>
          <w:lang w:eastAsia="en-US"/>
        </w:rPr>
      </w:pPr>
      <w:r>
        <w:rPr>
          <w:rtl/>
          <w:lang w:eastAsia="en-US"/>
        </w:rPr>
        <w:tab/>
      </w:r>
      <w:r>
        <w:rPr>
          <w:rtl/>
          <w:lang w:eastAsia="en-US"/>
        </w:rPr>
        <w:tab/>
        <w:t>يبلغ عدد سكان الريف اليوناني 000 500 1 نسمة يشغلون مساحة 100 كيلومتر مربع. وطبقا لبيانات وزارة الزراعة، فإن سكان الريف من كبار السن (60 في المائة من رؤساء المزارع تزيد أعمارهم على 56 سنة) وتنعكس المشكلة الديمغرافية في توزيع الفئات العمرية المستخدَمة في القطاع الأوَّلي حيث 62.65 في المائة تزيد أعمارهم على 45 سنة مما يؤدي إلى صعوبات في تحديث القطاع ولا سيما فيما يتعلق باتباع التكنولوجيات الجديدة والمفاهيم الجديدة وإمكانيات التعاون مع الوكالات الاجتماعية إلخ.</w:t>
      </w:r>
    </w:p>
    <w:p w:rsidR="00000000" w:rsidRDefault="00000000">
      <w:pPr>
        <w:pStyle w:val="SingleTxt"/>
        <w:ind w:left="1264" w:right="1264"/>
        <w:rPr>
          <w:rtl/>
          <w:lang w:eastAsia="en-US"/>
        </w:rPr>
      </w:pPr>
      <w:r>
        <w:rPr>
          <w:rtl/>
          <w:lang w:eastAsia="en-US"/>
        </w:rPr>
        <w:tab/>
      </w:r>
      <w:r>
        <w:rPr>
          <w:rtl/>
          <w:lang w:eastAsia="en-US"/>
        </w:rPr>
        <w:tab/>
        <w:t xml:space="preserve">وتتسم المناطق الريفية في البلاد بانخفاض معدلات زيادة السكان بسبب الظروف الصعبة بشكل عام من حيث مشاكل الإنتاج والمعيشة، ونظرا لحقيقة أن كثيرا من السكان </w:t>
      </w:r>
      <w:r>
        <w:rPr>
          <w:lang w:eastAsia="en-US"/>
        </w:rPr>
        <w:t>–</w:t>
      </w:r>
      <w:r>
        <w:rPr>
          <w:rtl/>
          <w:lang w:eastAsia="en-US"/>
        </w:rPr>
        <w:t xml:space="preserve"> ولا سيما الشباب </w:t>
      </w:r>
      <w:r>
        <w:rPr>
          <w:lang w:eastAsia="en-US"/>
        </w:rPr>
        <w:t>–</w:t>
      </w:r>
      <w:r>
        <w:rPr>
          <w:rtl/>
          <w:lang w:eastAsia="en-US"/>
        </w:rPr>
        <w:t xml:space="preserve"> ينزحون من هذه المناطق فضلا عن انخفاض معدلات المواليد ثم شيوخة السكان.</w:t>
      </w:r>
    </w:p>
    <w:p w:rsidR="00000000" w:rsidRDefault="00000000">
      <w:pPr>
        <w:pStyle w:val="SingleTxt"/>
        <w:ind w:left="1264" w:right="1264"/>
        <w:rPr>
          <w:rtl/>
          <w:lang w:eastAsia="en-US"/>
        </w:rPr>
      </w:pPr>
      <w:r>
        <w:rPr>
          <w:rtl/>
          <w:lang w:eastAsia="en-US"/>
        </w:rPr>
        <w:tab/>
      </w:r>
      <w:r>
        <w:rPr>
          <w:rtl/>
          <w:lang w:eastAsia="en-US"/>
        </w:rPr>
        <w:tab/>
        <w:t>بل إن من العوامل التي تؤثر تأثيرا سلبيا أعمق على الجهود الرامية لإنعاش المناطق الريفية، النزوح الانتقائي بين الجنسين ففي الأسر المعيشية للمزارعين بالمناطق الريفية تشهد الوثائق بنقص عدد النساء في هذا البلد وكذلك في غيره وهذا الاتجاه لا يبدو سهلا في تصحيح مساره.</w:t>
      </w:r>
    </w:p>
    <w:p w:rsidR="00000000" w:rsidRDefault="00000000">
      <w:pPr>
        <w:pStyle w:val="SingleTxt"/>
        <w:ind w:left="1264" w:right="1264"/>
        <w:rPr>
          <w:rtl/>
          <w:lang w:eastAsia="en-US"/>
        </w:rPr>
      </w:pPr>
      <w:r>
        <w:rPr>
          <w:rtl/>
          <w:lang w:eastAsia="en-US"/>
        </w:rPr>
        <w:tab/>
      </w:r>
      <w:r>
        <w:rPr>
          <w:rtl/>
          <w:lang w:eastAsia="en-US"/>
        </w:rPr>
        <w:tab/>
        <w:t>على أن اتجاه النزوح الكثيف ما لبث الآن أن تحول حيث لم يعد صوب المراكز الحضرية بل صوب المدن الصغيرة والمراكز الإقليمية.</w:t>
      </w:r>
    </w:p>
    <w:p w:rsidR="00000000" w:rsidRDefault="00000000">
      <w:pPr>
        <w:pStyle w:val="SingleTxt"/>
        <w:ind w:left="1264" w:right="1264"/>
        <w:rPr>
          <w:rtl/>
          <w:lang w:eastAsia="en-US"/>
        </w:rPr>
      </w:pPr>
      <w:r>
        <w:rPr>
          <w:b/>
          <w:bCs/>
          <w:rtl/>
          <w:lang w:eastAsia="en-US"/>
        </w:rPr>
        <w:t>العمالة</w:t>
      </w:r>
    </w:p>
    <w:p w:rsidR="00000000" w:rsidRDefault="00000000">
      <w:pPr>
        <w:pStyle w:val="SingleTxt"/>
        <w:ind w:left="1264" w:right="1264"/>
        <w:rPr>
          <w:rtl/>
          <w:lang w:eastAsia="en-US"/>
        </w:rPr>
      </w:pPr>
      <w:r>
        <w:rPr>
          <w:rtl/>
          <w:lang w:eastAsia="en-US"/>
        </w:rPr>
        <w:tab/>
      </w:r>
      <w:r>
        <w:rPr>
          <w:rtl/>
          <w:lang w:eastAsia="en-US"/>
        </w:rPr>
        <w:tab/>
        <w:t>تنشأ عن الضغوط التي تتعرض لها المناطق الريفية بفعل عولمة السوق حالات بطالة وعمالة منقوصة تتأثر فيها المرأة بصورة أعمق. كما أن حصة الأشخاص المستخدَمين في القطاع الأوَّلي كنسبة من مجموع العمالة في الاقتصاد لا تنبئ عن اتجاه بالهبوط بل إنها تجنح إلى شيء من الثبات بعد عام 1994. وبصورة محدَّدة أكثر، فإن العمالة في القطاع الأوَّلي لعام 1988 كانت تشكِّل 26.6 من مجموع العمالة بينما لم تكن سوى 19.8 في المائة في عام 1997.</w:t>
      </w:r>
    </w:p>
    <w:p w:rsidR="00000000" w:rsidRDefault="00000000">
      <w:pPr>
        <w:pStyle w:val="SingleTxt"/>
        <w:ind w:left="1264" w:right="1264"/>
        <w:rPr>
          <w:rtl/>
          <w:lang w:eastAsia="en-US"/>
        </w:rPr>
      </w:pPr>
      <w:r>
        <w:rPr>
          <w:rtl/>
          <w:lang w:eastAsia="en-US"/>
        </w:rPr>
        <w:tab/>
      </w:r>
      <w:r>
        <w:rPr>
          <w:rtl/>
          <w:lang w:eastAsia="en-US"/>
        </w:rPr>
        <w:tab/>
        <w:t>وثمة اختلاف ملموس في معدلات انخفاض العمالة بين الذكور والإناث من السكان (18.4 في المائة و 24.8 في المائة على التوالي) في إطار معدل انخفاض سنوي للنساء في حدود 2.9 في المائة. وترد في المادة 11 مزيد من البيانات في هذا الصدد.</w:t>
      </w:r>
    </w:p>
    <w:p w:rsidR="00000000" w:rsidRDefault="00000000">
      <w:pPr>
        <w:pStyle w:val="SingleTxt"/>
        <w:ind w:left="1264" w:right="1264"/>
        <w:rPr>
          <w:rtl/>
          <w:lang w:eastAsia="en-US"/>
        </w:rPr>
      </w:pPr>
      <w:r>
        <w:rPr>
          <w:b/>
          <w:bCs/>
          <w:rtl/>
          <w:lang w:eastAsia="en-US"/>
        </w:rPr>
        <w:t>التأمينات الاجتماعية</w:t>
      </w:r>
    </w:p>
    <w:p w:rsidR="00000000" w:rsidRDefault="00000000">
      <w:pPr>
        <w:pStyle w:val="SingleTxt"/>
        <w:ind w:left="1264" w:right="1264"/>
        <w:rPr>
          <w:rtl/>
          <w:lang w:eastAsia="en-US"/>
        </w:rPr>
      </w:pPr>
      <w:r>
        <w:rPr>
          <w:rtl/>
          <w:lang w:eastAsia="en-US"/>
        </w:rPr>
        <w:tab/>
      </w:r>
      <w:r>
        <w:rPr>
          <w:rtl/>
          <w:lang w:eastAsia="en-US"/>
        </w:rPr>
        <w:tab/>
        <w:t xml:space="preserve">في سياق المساعي المتواصلة لتحديث صناديق التأمين، التي تفيد النساء مباشرة فضلا عن الرجال، تم تحويل مؤسسة التأمين الريفية إلى صندوق تأمين رئيسي بمقتضى القانون 2458 </w:t>
      </w:r>
      <w:r>
        <w:rPr>
          <w:lang w:eastAsia="en-US"/>
        </w:rPr>
        <w:t>–</w:t>
      </w:r>
      <w:r>
        <w:rPr>
          <w:rtl/>
          <w:lang w:eastAsia="en-US"/>
        </w:rPr>
        <w:t xml:space="preserve"> 1997. وبفضل فرعها الرئيسي الجديد للتأمين، تتبع المنظمة المذكورة، دون أي تمييز جنساني، نظاما حديثا للحماية الاجتماعية يقوم على أساس المزايا القديمة ولكنه يضيف إليها مزايا جديدة.</w:t>
      </w:r>
    </w:p>
    <w:p w:rsidR="00000000" w:rsidRDefault="00000000">
      <w:pPr>
        <w:pStyle w:val="SingleTxt"/>
        <w:ind w:left="1264" w:right="1264"/>
        <w:rPr>
          <w:rtl/>
          <w:lang w:eastAsia="en-US"/>
        </w:rPr>
      </w:pPr>
      <w:r>
        <w:rPr>
          <w:b/>
          <w:bCs/>
          <w:rtl/>
          <w:lang w:eastAsia="en-US"/>
        </w:rPr>
        <w:tab/>
      </w:r>
      <w:r>
        <w:rPr>
          <w:b/>
          <w:bCs/>
          <w:rtl/>
          <w:lang w:eastAsia="en-US"/>
        </w:rPr>
        <w:tab/>
        <w:t>وعليه، تشمل المزايا الجديدة المتاحة للنساء المزارعات 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حدّ أدنى من معاش الإعاقة التقاعدي نتيجة مرض سارٍ أو حادثة؛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زيادات في المعاشات التقاعدية مع علاوات للزوج والأولاد؛</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الزوجة الباقية على قيد الحياة التي يشملها التأمين أو تتقاضى معاشا تقاعديا من منظمة </w:t>
      </w:r>
      <w:r>
        <w:rPr>
          <w:lang w:eastAsia="en-US"/>
        </w:rPr>
        <w:t>–</w:t>
      </w:r>
      <w:r>
        <w:rPr>
          <w:rtl/>
          <w:lang w:eastAsia="en-US"/>
        </w:rPr>
        <w:t xml:space="preserve"> مركز التأمين يُسمَح لها بتلقي معاشٍ تقاعدي من صندوق آخر (نتيجة وفاة الزوج) حتى دون أن تكون خاضعة للقيود المعتادة المطبَّقة على الأشخاص الذين يتقاضون معاشات تقاعدية من صناديق أخرى من حيث مبلغ المعاش المدفوع؛</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الحق في معاش تقاعدي للشيخوخة بعد 15 سنة من التوظيف (بدلا من 25 سنة)؛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تأمين اختياري لدى صندوق التأمين الرئيسي لجميع النساء من العاملات الزراعيات.</w:t>
      </w:r>
    </w:p>
    <w:p w:rsidR="00000000" w:rsidRDefault="00000000">
      <w:pPr>
        <w:pStyle w:val="SingleTxt"/>
        <w:ind w:left="1264" w:right="1264"/>
        <w:rPr>
          <w:rtl/>
          <w:lang w:eastAsia="en-US"/>
        </w:rPr>
      </w:pPr>
      <w:r>
        <w:rPr>
          <w:rtl/>
          <w:lang w:eastAsia="en-US"/>
        </w:rPr>
        <w:tab/>
      </w:r>
      <w:r>
        <w:rPr>
          <w:rtl/>
          <w:lang w:eastAsia="en-US"/>
        </w:rPr>
        <w:tab/>
        <w:t>ويلاحَظ أنه في حالة تغطية كلا الزوجين بتأمينات الصندوق المذكور أعلاه، يصبح التأمين إلزاميا لواحد منهم على أساس إقرار مشترك منهما.</w:t>
      </w:r>
    </w:p>
    <w:p w:rsidR="00000000" w:rsidRDefault="00000000">
      <w:pPr>
        <w:pStyle w:val="SingleTxt"/>
        <w:ind w:left="1264" w:right="1264"/>
        <w:rPr>
          <w:rtl/>
          <w:lang w:eastAsia="en-US"/>
        </w:rPr>
      </w:pPr>
      <w:r>
        <w:rPr>
          <w:rtl/>
          <w:lang w:eastAsia="en-US"/>
        </w:rPr>
        <w:tab/>
      </w:r>
      <w:r>
        <w:rPr>
          <w:rtl/>
          <w:lang w:eastAsia="en-US"/>
        </w:rPr>
        <w:tab/>
        <w:t>أما استحقاقات صندوق التأمين الرئيسي للنساء المزارعات في حالة المرض فتشمل 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رعاية كاملة في المستشفيات وعيادات القبالة في الدرجة الثالثة من المستشفيات العامة ودور الرعاية ومؤسسات العناية الطبية والعيادات الخاصة المتعاقدة مع مؤسسة التأمين؛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رعاية بالعيادات الخارجية في المستوصفات الريفية والمراكز الصحية ودور الرعاية المتعاقدة مع مؤسسة التأمين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استرداد التكاليف عن الفحوص الخاصة التي تقوم بها المختبرات الخاصة (إذا لم يتسن أن يقوم بها مستشفى عام في المنطقة)؛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بدلات إضافية (المعالجات الجديدة والتركيبات الصناعية ونفقات ممرضة ليلية خاصة)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دخول المستشفيات في الخارج للعلاج (إذا لم يكن متاحا تقديم العلاج في اليونان):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المواد الصيدلانية: تسدد المزارعات المؤمَّن عليهن نسبة 25 في المائة لقاء الأدوية باستثناء الأدوية المحدَّدة لمعالجة بعض الحالات المزمنة.</w:t>
      </w:r>
    </w:p>
    <w:p w:rsidR="00000000" w:rsidRDefault="00000000">
      <w:pPr>
        <w:pStyle w:val="SingleTxt"/>
        <w:ind w:left="1264" w:right="1264"/>
        <w:rPr>
          <w:rtl/>
          <w:lang w:eastAsia="en-US"/>
        </w:rPr>
      </w:pPr>
      <w:r>
        <w:rPr>
          <w:b/>
          <w:bCs/>
          <w:rtl/>
          <w:lang w:eastAsia="en-US"/>
        </w:rPr>
        <w:t>استحقاقات الأمومة</w:t>
      </w:r>
    </w:p>
    <w:p w:rsidR="00000000" w:rsidRDefault="00000000">
      <w:pPr>
        <w:pStyle w:val="SingleTxt"/>
        <w:ind w:left="1264" w:right="1264"/>
        <w:rPr>
          <w:b/>
          <w:bCs/>
          <w:rtl/>
          <w:lang w:eastAsia="en-US"/>
        </w:rPr>
      </w:pPr>
      <w:r>
        <w:rPr>
          <w:b/>
          <w:bCs/>
          <w:rtl/>
          <w:lang w:eastAsia="en-US"/>
        </w:rPr>
        <w:tab/>
      </w:r>
      <w:r>
        <w:rPr>
          <w:b/>
          <w:bCs/>
          <w:rtl/>
          <w:lang w:eastAsia="en-US"/>
        </w:rPr>
        <w:tab/>
        <w:t>المنح المقدمة من مؤسسة التأمين:</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بدل الحمل والنفاس وهو مبلغ مقطوع قدره 000 50 دراخمة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إعانة ولادة بمبلغ مقطوع قدره 000 20 دراخمة</w:t>
      </w:r>
    </w:p>
    <w:p w:rsidR="00000000" w:rsidRDefault="00000000">
      <w:pPr>
        <w:pStyle w:val="SingleTxt"/>
        <w:ind w:left="1264" w:right="1264"/>
        <w:rPr>
          <w:rtl/>
          <w:lang w:eastAsia="en-US"/>
        </w:rPr>
      </w:pPr>
      <w:r>
        <w:rPr>
          <w:rtl/>
          <w:lang w:eastAsia="en-US"/>
        </w:rPr>
        <w:tab/>
      </w:r>
      <w:r>
        <w:rPr>
          <w:rtl/>
          <w:lang w:eastAsia="en-US"/>
        </w:rPr>
        <w:tab/>
        <w:t>وفي حالة ولادة توأم أو ثلاثة توائم أحياء يوم تقديم طلب المنحة للمعونة يزيد المبلغ بنسبة 50 في المائة (000 25 دراخمة) لكل طفل بعد الطفل الأول بمعنى أنه إذا وُلِد توأمان وكانا أحياء تُمنَح معونة بمبلغ 000 75 دراخمة.</w:t>
      </w:r>
    </w:p>
    <w:p w:rsidR="00000000" w:rsidRDefault="00000000">
      <w:pPr>
        <w:pStyle w:val="SingleTxt"/>
        <w:ind w:left="1264" w:right="1264"/>
        <w:rPr>
          <w:rtl/>
          <w:lang w:eastAsia="en-US"/>
        </w:rPr>
      </w:pPr>
      <w:r>
        <w:rPr>
          <w:b/>
          <w:bCs/>
          <w:rtl/>
          <w:lang w:eastAsia="en-US"/>
        </w:rPr>
        <w:t>علاوات الأسرة الكبيرة والمعاش التقاعدي مدى الحياة</w:t>
      </w:r>
    </w:p>
    <w:p w:rsidR="00000000" w:rsidRDefault="00000000">
      <w:pPr>
        <w:pStyle w:val="SingleTxt"/>
        <w:ind w:left="1264" w:right="1264"/>
        <w:rPr>
          <w:rtl/>
          <w:lang w:eastAsia="en-US"/>
        </w:rPr>
      </w:pPr>
      <w:r>
        <w:rPr>
          <w:rtl/>
          <w:lang w:eastAsia="en-US"/>
        </w:rPr>
        <w:tab/>
      </w:r>
      <w:r>
        <w:rPr>
          <w:rtl/>
          <w:lang w:eastAsia="en-US"/>
        </w:rPr>
        <w:tab/>
        <w:t>تقوم مؤسسة التأمين، بناء على أوامر وزارة الصحة والرعاية، بمنح علاوات الأسرة الكبيرة ويتم تعديلها كل عام طبقا للرقم القياسي لأسعار المستهلكين عن السنة السابقة.</w:t>
      </w:r>
    </w:p>
    <w:p w:rsidR="00000000" w:rsidRDefault="00000000">
      <w:pPr>
        <w:pStyle w:val="SingleTxt"/>
        <w:ind w:left="1264" w:right="1264"/>
        <w:rPr>
          <w:rtl/>
          <w:lang w:eastAsia="en-US"/>
        </w:rPr>
      </w:pPr>
      <w:r>
        <w:rPr>
          <w:rtl/>
          <w:lang w:eastAsia="en-US"/>
        </w:rPr>
        <w:tab/>
      </w:r>
      <w:r>
        <w:rPr>
          <w:rtl/>
          <w:lang w:eastAsia="en-US"/>
        </w:rPr>
        <w:tab/>
        <w:t>وقد تم تعديل القوانين المتعلقة باستحقاقات الأسرة ثم تكميلها بواسطة القانون 2459/1997.</w:t>
      </w:r>
    </w:p>
    <w:p w:rsidR="00000000" w:rsidRDefault="00000000">
      <w:pPr>
        <w:pStyle w:val="SingleTxt"/>
        <w:ind w:left="1264" w:right="1264"/>
        <w:rPr>
          <w:rtl/>
          <w:lang w:eastAsia="en-US"/>
        </w:rPr>
      </w:pPr>
      <w:r>
        <w:rPr>
          <w:rtl/>
          <w:lang w:eastAsia="en-US"/>
        </w:rPr>
        <w:t>ألف -</w:t>
      </w:r>
      <w:r>
        <w:rPr>
          <w:rtl/>
          <w:lang w:eastAsia="en-US"/>
        </w:rPr>
        <w:tab/>
        <w:t>علاوة الأسرة للطفل الثالث (القانون 1892/90 والقانون 2459/97).</w:t>
      </w:r>
    </w:p>
    <w:p w:rsidR="00000000" w:rsidRDefault="00000000">
      <w:pPr>
        <w:pStyle w:val="SingleTxt"/>
        <w:ind w:left="1264" w:right="1264"/>
        <w:rPr>
          <w:rtl/>
          <w:lang w:eastAsia="en-US"/>
        </w:rPr>
      </w:pPr>
      <w:r>
        <w:rPr>
          <w:rtl/>
          <w:lang w:eastAsia="en-US"/>
        </w:rPr>
        <w:tab/>
      </w:r>
      <w:r>
        <w:rPr>
          <w:rtl/>
          <w:lang w:eastAsia="en-US"/>
        </w:rPr>
        <w:tab/>
        <w:t>علاوة الطفل الثالث تصل إلى 000 34 دراخمة حتى عام 1996. ومن عام 1997 فصاعدا زاد المبلغ ليصبح 000 40 دراخمة ويُدفع حتى يبلغ الطفل السادسة من العمر. وتُمنَح العلاوة للأب فقط عندما تكون زوجته التي حَمَلت الأطفال الثلاثة متوفاة أو تكون قد هجرت الزوجة والأطفال.</w:t>
      </w:r>
    </w:p>
    <w:p w:rsidR="00000000" w:rsidRDefault="00000000">
      <w:pPr>
        <w:pStyle w:val="SingleTxt"/>
        <w:ind w:left="1264" w:right="1264"/>
        <w:rPr>
          <w:rtl/>
          <w:lang w:eastAsia="en-US"/>
        </w:rPr>
      </w:pPr>
      <w:r>
        <w:rPr>
          <w:rtl/>
          <w:lang w:eastAsia="en-US"/>
        </w:rPr>
        <w:t>باء -</w:t>
      </w:r>
      <w:r>
        <w:rPr>
          <w:rtl/>
          <w:lang w:eastAsia="en-US"/>
        </w:rPr>
        <w:tab/>
        <w:t>العلاوة الشهرية للأسرة الكبيرة تُدفَع للأم التي لديها أربعة أطفال على الأقل وكذلك للأم المترمِّلة أو المطلقة أو غير المتزوجة التي لديها ثلاثة أطفال وفي هذه الحالة تعتَبَر لديها أسرة كبيرة.</w:t>
      </w:r>
    </w:p>
    <w:p w:rsidR="00000000" w:rsidRDefault="00000000">
      <w:pPr>
        <w:pStyle w:val="SingleTxt"/>
        <w:ind w:left="1264" w:right="1264"/>
        <w:rPr>
          <w:rtl/>
          <w:lang w:eastAsia="en-US"/>
        </w:rPr>
      </w:pPr>
      <w:r>
        <w:rPr>
          <w:rtl/>
          <w:lang w:eastAsia="en-US"/>
        </w:rPr>
        <w:t>جيم -</w:t>
      </w:r>
      <w:r>
        <w:rPr>
          <w:rtl/>
          <w:lang w:eastAsia="en-US"/>
        </w:rPr>
        <w:tab/>
        <w:t>معاش تقاعدي مدى الحياة يُمنَح إلى الأم عندما:</w:t>
      </w:r>
    </w:p>
    <w:p w:rsidR="00000000" w:rsidRDefault="00000000">
      <w:pPr>
        <w:pStyle w:val="SingleTxt"/>
        <w:ind w:left="1264" w:right="1264"/>
        <w:rPr>
          <w:rtl/>
          <w:lang w:eastAsia="en-US"/>
        </w:rPr>
      </w:pPr>
      <w:r>
        <w:rPr>
          <w:rtl/>
          <w:lang w:eastAsia="en-US"/>
        </w:rPr>
        <w:t>دال -</w:t>
      </w:r>
      <w:r>
        <w:rPr>
          <w:rtl/>
          <w:lang w:eastAsia="en-US"/>
        </w:rPr>
        <w:tab/>
        <w:t xml:space="preserve"> لا تُعَدّ مستحقة لعلاوة أسرة كبيرة بعد أن يكون ابنها غير المتزوج قد أكمل سن 23 سنة أو يكون قد تزوج:</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أو يُنظَر إليها بوصفها أُمَّا لأسرة كبيرة ولكنها لا تلبي شروط تلقي علاوة الأسرة الكبيرة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أن يكون لديها في الفترة الحالية أو في فترة من الفترات أربعة أطفال أحياء على الأقل</w:t>
      </w:r>
    </w:p>
    <w:p w:rsidR="00000000" w:rsidRDefault="00000000">
      <w:pPr>
        <w:pStyle w:val="SingleTxt"/>
        <w:ind w:left="1264" w:right="1264"/>
        <w:rPr>
          <w:rtl/>
          <w:lang w:eastAsia="en-US"/>
        </w:rPr>
      </w:pPr>
      <w:r>
        <w:rPr>
          <w:b/>
          <w:bCs/>
          <w:rtl/>
          <w:lang w:eastAsia="en-US"/>
        </w:rPr>
        <w:t>التعليم والتدريب المهني</w:t>
      </w:r>
    </w:p>
    <w:p w:rsidR="00000000" w:rsidRDefault="00000000">
      <w:pPr>
        <w:pStyle w:val="SingleTxt"/>
        <w:ind w:left="1264" w:right="1264"/>
        <w:rPr>
          <w:rtl/>
          <w:lang w:eastAsia="en-US"/>
        </w:rPr>
      </w:pPr>
      <w:r>
        <w:rPr>
          <w:rtl/>
          <w:lang w:eastAsia="en-US"/>
        </w:rPr>
        <w:tab/>
      </w:r>
      <w:r>
        <w:rPr>
          <w:rtl/>
          <w:lang w:eastAsia="en-US"/>
        </w:rPr>
        <w:tab/>
        <w:t>في السنوات الأخيرة، سُجِّل تحسُّن في معدلات الأمية وشبه الأمية حيث النسبة المئوية لأمية المرأة طبقا لبيانات تعداد السكان الوطني لعام 1999 ما زالت أعلى من نسبة الرجل. وتتعلق أساسا بالمرأة في المناطق الريفية والمناطق الجبلية النائية أو المعزولة وكذلك بين المجموعات العمرية الأكبر سنا.</w:t>
      </w:r>
    </w:p>
    <w:p w:rsidR="00000000" w:rsidRDefault="00000000">
      <w:pPr>
        <w:pStyle w:val="SingleTxt"/>
        <w:ind w:left="1264" w:right="1264"/>
        <w:rPr>
          <w:rtl/>
          <w:lang w:eastAsia="en-US"/>
        </w:rPr>
      </w:pPr>
      <w:r>
        <w:rPr>
          <w:rtl/>
          <w:lang w:eastAsia="en-US"/>
        </w:rPr>
        <w:tab/>
      </w:r>
      <w:r>
        <w:rPr>
          <w:rtl/>
          <w:lang w:eastAsia="en-US"/>
        </w:rPr>
        <w:tab/>
        <w:t>وقد بدأت الأمانة العامة المعنية بالتعليم الشعبي المستمر باتخاذ تدابير محدَّدة ومنها مثلا برامج التعليم المستمر ونشر الكراسات الخاصة واتباع طريقة لتعلُّم اليونانية الحديثة بوصفها لغة أجنبية.</w:t>
      </w:r>
    </w:p>
    <w:p w:rsidR="00000000" w:rsidRDefault="00000000">
      <w:pPr>
        <w:pStyle w:val="SingleTxt"/>
        <w:ind w:left="1264" w:right="1264"/>
        <w:rPr>
          <w:rtl/>
          <w:lang w:eastAsia="en-US"/>
        </w:rPr>
      </w:pPr>
      <w:r>
        <w:rPr>
          <w:b/>
          <w:bCs/>
          <w:rtl/>
          <w:lang w:eastAsia="en-US"/>
        </w:rPr>
        <w:t>التدريب المهني</w:t>
      </w:r>
    </w:p>
    <w:p w:rsidR="00000000" w:rsidRDefault="00000000">
      <w:pPr>
        <w:pStyle w:val="SingleTxt"/>
        <w:ind w:left="1264" w:right="1264"/>
        <w:rPr>
          <w:rtl/>
          <w:lang w:eastAsia="en-US"/>
        </w:rPr>
      </w:pPr>
      <w:r>
        <w:rPr>
          <w:rtl/>
          <w:lang w:eastAsia="en-US"/>
        </w:rPr>
        <w:tab/>
      </w:r>
      <w:r>
        <w:rPr>
          <w:rtl/>
          <w:lang w:eastAsia="en-US"/>
        </w:rPr>
        <w:tab/>
        <w:t>في الفترة 1996-1999، التي كانت فترة تنفيذ إطار الدعم المجتمعي الثاني، قررت الأمانة العامة المعنية بالمساواة إعلان المرأة بوصفها فئة مستهدَفة على الصعيدين الوطني والإقليمي. وشاركت الأمانة المذكورة مع الوزارتين المختصتين وهما وزارة العمل ووزارة الزراعة في تخطيط وتمويل البرامج الوطنية والأوروبية والمبادرات المجتمعية.</w:t>
      </w:r>
    </w:p>
    <w:p w:rsidR="00000000" w:rsidRDefault="00000000">
      <w:pPr>
        <w:pStyle w:val="SingleTxt"/>
        <w:ind w:left="1264" w:right="1264"/>
        <w:rPr>
          <w:rtl/>
          <w:lang w:eastAsia="en-US"/>
        </w:rPr>
      </w:pPr>
      <w:r>
        <w:rPr>
          <w:rtl/>
          <w:lang w:eastAsia="en-US"/>
        </w:rPr>
        <w:tab/>
      </w:r>
      <w:r>
        <w:rPr>
          <w:rtl/>
          <w:lang w:eastAsia="en-US"/>
        </w:rPr>
        <w:tab/>
      </w:r>
      <w:r>
        <w:rPr>
          <w:b/>
          <w:bCs/>
          <w:rtl/>
          <w:lang w:eastAsia="en-US"/>
        </w:rPr>
        <w:t>أما الفئات العامة للبرامج الجاري تنفيذها في الفترة قيد الاستعراض فهي كما يلي</w:t>
      </w:r>
      <w:r>
        <w:rPr>
          <w:rtl/>
          <w:lang w:eastAsia="en-US"/>
        </w:rPr>
        <w:t>:</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مواصلة تعليم النساء المستخدَمات لحساب الذات في القطاع الأوَّلي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التدريب المهني وتعزيز العمالة لمن يعانين البطالة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مكافحة الاستبعاد من سوق العمل</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المبادرة الاجتماعية للتشغيل </w:t>
      </w:r>
      <w:r>
        <w:rPr>
          <w:lang w:eastAsia="en-US"/>
        </w:rPr>
        <w:t>–</w:t>
      </w:r>
      <w:r>
        <w:rPr>
          <w:rtl/>
          <w:lang w:eastAsia="en-US"/>
        </w:rPr>
        <w:t xml:space="preserve"> المحور </w:t>
      </w:r>
      <w:r>
        <w:rPr>
          <w:lang w:eastAsia="en-US"/>
        </w:rPr>
        <w:t>NOW</w:t>
      </w:r>
      <w:r>
        <w:rPr>
          <w:rtl/>
          <w:lang w:eastAsia="en-US"/>
        </w:rPr>
        <w:t xml:space="preserve"> (فرص متكافئة للمرأة)</w:t>
      </w:r>
    </w:p>
    <w:p w:rsidR="00000000" w:rsidRDefault="00000000">
      <w:pPr>
        <w:pStyle w:val="SingleTxt"/>
        <w:ind w:left="1264" w:right="1264"/>
        <w:rPr>
          <w:rtl/>
          <w:lang w:eastAsia="en-US"/>
        </w:rPr>
      </w:pPr>
      <w:r>
        <w:rPr>
          <w:b/>
          <w:bCs/>
          <w:rtl/>
          <w:lang w:eastAsia="en-US"/>
        </w:rPr>
        <w:tab/>
        <w:t>وفي نطاق هذه البرامج، تم تنفيذ التدابير التالية: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إجراءات متخَذَة لصالح المرأة المستخدَمة لحساب الذات في القطاع الأوَّلي (التدريب المهني وإعانات لدعم أنشطة إنشاء المشاريع التجارية)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تدابير للتدريب خاصة بالمزارعات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تدخلات متكاملة تشمل المعلومات والتدريب التمهيدي والتدريب الأساسي وتقديم خدمات الدعم المصاحبة وتعزيز فرص العمالة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مشاريع التدخل المتكاملة لتعزيز تكافؤ الفرص بين المرأة والرجل في مجال الاستخدام، استحداث وتحسين الهياكل التي تكفل تقديم المشورة والتوجيه وخدمات التدريب التمهيدي في مسائل التشغيل، وتقديم معونات الدعم للوظائف الجديدة وإتاحة معونات لمبادرات إنشاء المشاريع أو إقامة التعاونيات.</w:t>
      </w:r>
    </w:p>
    <w:p w:rsidR="00000000" w:rsidRDefault="00000000">
      <w:pPr>
        <w:pStyle w:val="SingleTxt"/>
        <w:spacing w:line="380" w:lineRule="exact"/>
        <w:ind w:left="1264" w:right="1264"/>
        <w:rPr>
          <w:rtl/>
          <w:lang w:eastAsia="en-US"/>
        </w:rPr>
      </w:pPr>
      <w:r>
        <w:rPr>
          <w:rtl/>
          <w:lang w:eastAsia="en-US"/>
        </w:rPr>
        <w:tab/>
      </w:r>
      <w:r>
        <w:rPr>
          <w:rtl/>
          <w:lang w:eastAsia="en-US"/>
        </w:rPr>
        <w:tab/>
        <w:t>وقد أفضت البرامج والتدابير المنفَّذة في الفترة 1996-1999 إلى تقليل أوجه اللامساواة بين المرأة والرجل في ميدان العمالة وتحقق هذا من خلال تحسين المهارات المهنية للمرأة وإنشاء فرص جديدة للعمل للمزارعات ومن خلال تخفيض البطالة وتعزيز الاستخدام لحساب الذات ودعم مهارات إنشاء المشاريع بين النساء المزارعات ثم من خلال استحداث تعاونيات جديدة وهياكل دعم جديدة.</w:t>
      </w:r>
    </w:p>
    <w:p w:rsidR="00000000" w:rsidRDefault="00000000">
      <w:pPr>
        <w:pStyle w:val="SingleTxt"/>
        <w:spacing w:line="380" w:lineRule="exact"/>
        <w:ind w:left="1264" w:right="1264"/>
        <w:rPr>
          <w:rtl/>
          <w:lang w:eastAsia="en-US"/>
        </w:rPr>
      </w:pPr>
      <w:r>
        <w:rPr>
          <w:rtl/>
          <w:lang w:eastAsia="en-US"/>
        </w:rPr>
        <w:tab/>
      </w:r>
      <w:r>
        <w:rPr>
          <w:rtl/>
          <w:lang w:eastAsia="en-US"/>
        </w:rPr>
        <w:tab/>
        <w:t>وفي الفترة 1994-30/6/2000، وفي إطار مشروع التدريب المهني للمستخدَمين لحساب الذات في القطاع الأوَّلي ("التدريب المهني المستمر وتعزيز العمالة") شكَّلت المرأة 46 في المائة من بين 245 111 مستفيدا حيث أفادت 771 50 امرأة (الجدول 1)</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992"/>
        <w:gridCol w:w="993"/>
        <w:gridCol w:w="992"/>
        <w:gridCol w:w="992"/>
        <w:gridCol w:w="1134"/>
      </w:tblGrid>
      <w:tr w:rsidR="00000000">
        <w:tblPrEx>
          <w:tblCellMar>
            <w:top w:w="0" w:type="dxa"/>
            <w:bottom w:w="0" w:type="dxa"/>
          </w:tblCellMar>
        </w:tblPrEx>
        <w:trPr>
          <w:cantSplit/>
        </w:trPr>
        <w:tc>
          <w:tcPr>
            <w:tcW w:w="8080" w:type="dxa"/>
            <w:gridSpan w:val="6"/>
          </w:tcPr>
          <w:p w:rsidR="00000000" w:rsidRDefault="00000000">
            <w:pPr>
              <w:pStyle w:val="Heading1"/>
              <w:spacing w:line="380" w:lineRule="exact"/>
              <w:rPr>
                <w:rtl/>
              </w:rPr>
            </w:pPr>
            <w:r>
              <w:rPr>
                <w:rtl/>
              </w:rPr>
              <w:t>الجدول 1</w:t>
            </w:r>
          </w:p>
        </w:tc>
      </w:tr>
      <w:tr w:rsidR="00000000">
        <w:tblPrEx>
          <w:tblCellMar>
            <w:top w:w="0" w:type="dxa"/>
            <w:bottom w:w="0" w:type="dxa"/>
          </w:tblCellMar>
        </w:tblPrEx>
        <w:trPr>
          <w:cantSplit/>
        </w:trPr>
        <w:tc>
          <w:tcPr>
            <w:tcW w:w="8080" w:type="dxa"/>
            <w:gridSpan w:val="6"/>
          </w:tcPr>
          <w:p w:rsidR="00000000" w:rsidRDefault="00000000">
            <w:pPr>
              <w:spacing w:line="380" w:lineRule="exact"/>
              <w:jc w:val="center"/>
              <w:rPr>
                <w:i/>
                <w:iCs/>
                <w:rtl/>
              </w:rPr>
            </w:pPr>
            <w:r>
              <w:rPr>
                <w:i/>
                <w:iCs/>
                <w:rtl/>
              </w:rPr>
              <w:t>البرنامج التنفيذي: التدريب المستمر وتعزيز العمالة</w:t>
            </w:r>
          </w:p>
          <w:p w:rsidR="00000000" w:rsidRDefault="00000000">
            <w:pPr>
              <w:spacing w:line="380" w:lineRule="exact"/>
              <w:jc w:val="center"/>
              <w:rPr>
                <w:b/>
                <w:bCs/>
                <w:rtl/>
              </w:rPr>
            </w:pPr>
            <w:r>
              <w:rPr>
                <w:i/>
                <w:iCs/>
                <w:rtl/>
              </w:rPr>
              <w:t xml:space="preserve"> الفترة 1994 </w:t>
            </w:r>
            <w:r>
              <w:rPr>
                <w:i/>
                <w:iCs/>
              </w:rPr>
              <w:t>–</w:t>
            </w:r>
            <w:r>
              <w:rPr>
                <w:i/>
                <w:iCs/>
                <w:rtl/>
              </w:rPr>
              <w:t xml:space="preserve">30 </w:t>
            </w:r>
            <w:r>
              <w:rPr>
                <w:i/>
                <w:iCs/>
              </w:rPr>
              <w:t>–</w:t>
            </w:r>
            <w:r>
              <w:rPr>
                <w:i/>
                <w:iCs/>
                <w:rtl/>
              </w:rPr>
              <w:t xml:space="preserve"> 6 </w:t>
            </w:r>
            <w:r>
              <w:rPr>
                <w:i/>
                <w:iCs/>
              </w:rPr>
              <w:t>–</w:t>
            </w:r>
            <w:r>
              <w:rPr>
                <w:i/>
                <w:iCs/>
                <w:rtl/>
              </w:rPr>
              <w:t xml:space="preserve"> 2000</w:t>
            </w:r>
          </w:p>
        </w:tc>
      </w:tr>
      <w:tr w:rsidR="00000000">
        <w:tblPrEx>
          <w:tblCellMar>
            <w:top w:w="0" w:type="dxa"/>
            <w:bottom w:w="0" w:type="dxa"/>
          </w:tblCellMar>
        </w:tblPrEx>
        <w:tc>
          <w:tcPr>
            <w:tcW w:w="2977" w:type="dxa"/>
          </w:tcPr>
          <w:p w:rsidR="00000000" w:rsidRDefault="00000000">
            <w:pPr>
              <w:spacing w:line="380" w:lineRule="exact"/>
              <w:rPr>
                <w:i/>
                <w:iCs/>
                <w:rtl/>
              </w:rPr>
            </w:pPr>
            <w:r>
              <w:rPr>
                <w:i/>
                <w:iCs/>
                <w:rtl/>
              </w:rPr>
              <w:t xml:space="preserve">البرنامج الفرعي/عنوان الإجراء </w:t>
            </w:r>
          </w:p>
        </w:tc>
        <w:tc>
          <w:tcPr>
            <w:tcW w:w="992" w:type="dxa"/>
          </w:tcPr>
          <w:p w:rsidR="00000000" w:rsidRDefault="00000000">
            <w:pPr>
              <w:spacing w:line="380" w:lineRule="exact"/>
              <w:rPr>
                <w:i/>
                <w:iCs/>
                <w:szCs w:val="26"/>
                <w:rtl/>
              </w:rPr>
            </w:pPr>
            <w:r>
              <w:rPr>
                <w:i/>
                <w:iCs/>
                <w:szCs w:val="26"/>
                <w:rtl/>
              </w:rPr>
              <w:t>المجموع</w:t>
            </w:r>
          </w:p>
        </w:tc>
        <w:tc>
          <w:tcPr>
            <w:tcW w:w="993" w:type="dxa"/>
          </w:tcPr>
          <w:p w:rsidR="00000000" w:rsidRDefault="00000000">
            <w:pPr>
              <w:spacing w:line="380" w:lineRule="exact"/>
              <w:rPr>
                <w:i/>
                <w:iCs/>
                <w:szCs w:val="26"/>
                <w:rtl/>
              </w:rPr>
            </w:pPr>
            <w:r>
              <w:rPr>
                <w:i/>
                <w:iCs/>
                <w:szCs w:val="26"/>
                <w:rtl/>
              </w:rPr>
              <w:t>رجل</w:t>
            </w:r>
          </w:p>
        </w:tc>
        <w:tc>
          <w:tcPr>
            <w:tcW w:w="992" w:type="dxa"/>
          </w:tcPr>
          <w:p w:rsidR="00000000" w:rsidRDefault="00000000">
            <w:pPr>
              <w:spacing w:line="380" w:lineRule="exact"/>
              <w:rPr>
                <w:i/>
                <w:iCs/>
                <w:szCs w:val="26"/>
                <w:rtl/>
              </w:rPr>
            </w:pPr>
            <w:r>
              <w:rPr>
                <w:i/>
                <w:iCs/>
                <w:szCs w:val="26"/>
                <w:rtl/>
              </w:rPr>
              <w:t>نسبة مئوية</w:t>
            </w:r>
          </w:p>
        </w:tc>
        <w:tc>
          <w:tcPr>
            <w:tcW w:w="992" w:type="dxa"/>
          </w:tcPr>
          <w:p w:rsidR="00000000" w:rsidRDefault="00000000">
            <w:pPr>
              <w:spacing w:line="380" w:lineRule="exact"/>
              <w:rPr>
                <w:i/>
                <w:iCs/>
                <w:szCs w:val="26"/>
                <w:rtl/>
              </w:rPr>
            </w:pPr>
            <w:r>
              <w:rPr>
                <w:i/>
                <w:iCs/>
                <w:szCs w:val="26"/>
                <w:rtl/>
              </w:rPr>
              <w:t>امرأة</w:t>
            </w:r>
          </w:p>
        </w:tc>
        <w:tc>
          <w:tcPr>
            <w:tcW w:w="1134" w:type="dxa"/>
          </w:tcPr>
          <w:p w:rsidR="00000000" w:rsidRDefault="00000000">
            <w:pPr>
              <w:spacing w:line="380" w:lineRule="exact"/>
              <w:rPr>
                <w:i/>
                <w:iCs/>
                <w:szCs w:val="26"/>
                <w:rtl/>
              </w:rPr>
            </w:pPr>
            <w:r>
              <w:rPr>
                <w:i/>
                <w:iCs/>
                <w:szCs w:val="26"/>
                <w:rtl/>
              </w:rPr>
              <w:t>نسبة مئوية</w:t>
            </w:r>
          </w:p>
        </w:tc>
      </w:tr>
      <w:tr w:rsidR="00000000">
        <w:tblPrEx>
          <w:tblCellMar>
            <w:top w:w="0" w:type="dxa"/>
            <w:bottom w:w="0" w:type="dxa"/>
          </w:tblCellMar>
        </w:tblPrEx>
        <w:tc>
          <w:tcPr>
            <w:tcW w:w="2977" w:type="dxa"/>
          </w:tcPr>
          <w:p w:rsidR="00000000" w:rsidRDefault="00000000">
            <w:pPr>
              <w:spacing w:line="380" w:lineRule="exact"/>
              <w:rPr>
                <w:rtl/>
              </w:rPr>
            </w:pPr>
            <w:r>
              <w:rPr>
                <w:rtl/>
              </w:rPr>
              <w:t>البرنامج الفرعي 2/تدريب العاملين لحساب الذات في القطاع الأوّلي</w:t>
            </w:r>
          </w:p>
        </w:tc>
        <w:tc>
          <w:tcPr>
            <w:tcW w:w="992" w:type="dxa"/>
          </w:tcPr>
          <w:p w:rsidR="00000000" w:rsidRDefault="00000000">
            <w:pPr>
              <w:spacing w:line="380" w:lineRule="exact"/>
              <w:rPr>
                <w:szCs w:val="26"/>
                <w:rtl/>
              </w:rPr>
            </w:pPr>
          </w:p>
          <w:p w:rsidR="00000000" w:rsidRDefault="00000000">
            <w:pPr>
              <w:spacing w:line="380" w:lineRule="exact"/>
              <w:rPr>
                <w:szCs w:val="26"/>
                <w:rtl/>
              </w:rPr>
            </w:pPr>
            <w:r>
              <w:rPr>
                <w:szCs w:val="26"/>
                <w:rtl/>
              </w:rPr>
              <w:t>245 11</w:t>
            </w:r>
          </w:p>
        </w:tc>
        <w:tc>
          <w:tcPr>
            <w:tcW w:w="993" w:type="dxa"/>
          </w:tcPr>
          <w:p w:rsidR="00000000" w:rsidRDefault="00000000">
            <w:pPr>
              <w:spacing w:line="380" w:lineRule="exact"/>
              <w:rPr>
                <w:szCs w:val="26"/>
                <w:rtl/>
              </w:rPr>
            </w:pPr>
          </w:p>
          <w:p w:rsidR="00000000" w:rsidRDefault="00000000">
            <w:pPr>
              <w:spacing w:line="380" w:lineRule="exact"/>
              <w:rPr>
                <w:szCs w:val="26"/>
                <w:rtl/>
              </w:rPr>
            </w:pPr>
            <w:r>
              <w:rPr>
                <w:szCs w:val="26"/>
                <w:rtl/>
              </w:rPr>
              <w:t>47 60</w:t>
            </w:r>
          </w:p>
        </w:tc>
        <w:tc>
          <w:tcPr>
            <w:tcW w:w="992" w:type="dxa"/>
          </w:tcPr>
          <w:p w:rsidR="00000000" w:rsidRDefault="00000000">
            <w:pPr>
              <w:spacing w:line="380" w:lineRule="exact"/>
              <w:rPr>
                <w:szCs w:val="26"/>
                <w:rtl/>
              </w:rPr>
            </w:pPr>
          </w:p>
          <w:p w:rsidR="00000000" w:rsidRDefault="00000000">
            <w:pPr>
              <w:spacing w:line="380" w:lineRule="exact"/>
              <w:rPr>
                <w:szCs w:val="26"/>
                <w:rtl/>
              </w:rPr>
            </w:pPr>
            <w:r>
              <w:rPr>
                <w:szCs w:val="26"/>
                <w:rtl/>
              </w:rPr>
              <w:t>54</w:t>
            </w:r>
          </w:p>
        </w:tc>
        <w:tc>
          <w:tcPr>
            <w:tcW w:w="992" w:type="dxa"/>
          </w:tcPr>
          <w:p w:rsidR="00000000" w:rsidRDefault="00000000">
            <w:pPr>
              <w:spacing w:line="380" w:lineRule="exact"/>
              <w:rPr>
                <w:szCs w:val="26"/>
                <w:rtl/>
              </w:rPr>
            </w:pPr>
          </w:p>
          <w:p w:rsidR="00000000" w:rsidRDefault="00000000">
            <w:pPr>
              <w:spacing w:line="380" w:lineRule="exact"/>
              <w:rPr>
                <w:szCs w:val="26"/>
                <w:rtl/>
              </w:rPr>
            </w:pPr>
            <w:r>
              <w:rPr>
                <w:szCs w:val="26"/>
                <w:rtl/>
              </w:rPr>
              <w:t>771 50</w:t>
            </w:r>
          </w:p>
        </w:tc>
        <w:tc>
          <w:tcPr>
            <w:tcW w:w="1134" w:type="dxa"/>
          </w:tcPr>
          <w:p w:rsidR="00000000" w:rsidRDefault="00000000">
            <w:pPr>
              <w:spacing w:line="380" w:lineRule="exact"/>
              <w:rPr>
                <w:szCs w:val="26"/>
                <w:rtl/>
              </w:rPr>
            </w:pPr>
          </w:p>
          <w:p w:rsidR="00000000" w:rsidRDefault="00000000">
            <w:pPr>
              <w:spacing w:line="380" w:lineRule="exact"/>
              <w:rPr>
                <w:szCs w:val="26"/>
                <w:rtl/>
              </w:rPr>
            </w:pPr>
            <w:r>
              <w:rPr>
                <w:szCs w:val="26"/>
                <w:rtl/>
              </w:rPr>
              <w:t>46</w:t>
            </w:r>
          </w:p>
        </w:tc>
      </w:tr>
    </w:tbl>
    <w:p w:rsidR="00000000" w:rsidRDefault="00000000">
      <w:pPr>
        <w:pStyle w:val="SingleTxt"/>
        <w:spacing w:line="380" w:lineRule="exact"/>
        <w:ind w:left="1264" w:right="1264"/>
        <w:rPr>
          <w:szCs w:val="26"/>
          <w:rtl/>
          <w:lang w:eastAsia="en-US"/>
        </w:rPr>
      </w:pPr>
      <w:r>
        <w:rPr>
          <w:rtl/>
          <w:lang w:eastAsia="en-US"/>
        </w:rPr>
        <w:tab/>
      </w:r>
      <w:r>
        <w:rPr>
          <w:rtl/>
          <w:lang w:eastAsia="en-US"/>
        </w:rPr>
        <w:tab/>
      </w:r>
      <w:r>
        <w:rPr>
          <w:szCs w:val="26"/>
          <w:rtl/>
          <w:lang w:eastAsia="en-US"/>
        </w:rPr>
        <w:t>المصدر:</w:t>
      </w:r>
      <w:r>
        <w:rPr>
          <w:szCs w:val="26"/>
          <w:rtl/>
          <w:lang w:eastAsia="en-US"/>
        </w:rPr>
        <w:tab/>
        <w:t>وزارة العمل، مستشار الإدارة للبرنامج التنفيذي.</w:t>
      </w:r>
    </w:p>
    <w:p w:rsidR="00000000" w:rsidRDefault="00000000">
      <w:pPr>
        <w:pStyle w:val="SingleTxt"/>
        <w:ind w:left="1264" w:right="1264"/>
        <w:rPr>
          <w:i/>
          <w:iCs/>
          <w:rtl/>
          <w:lang w:eastAsia="en-US"/>
        </w:rPr>
      </w:pPr>
      <w:r>
        <w:rPr>
          <w:szCs w:val="26"/>
          <w:rtl/>
          <w:lang w:eastAsia="en-US"/>
        </w:rPr>
        <w:tab/>
      </w:r>
      <w:r>
        <w:rPr>
          <w:szCs w:val="26"/>
          <w:rtl/>
          <w:lang w:eastAsia="en-US"/>
        </w:rPr>
        <w:tab/>
        <w:t>تم تجهيز البيانات بمعرفة الأمانة العامة المعنية بالمساواة</w:t>
      </w:r>
    </w:p>
    <w:p w:rsidR="00000000" w:rsidRDefault="00000000">
      <w:pPr>
        <w:pStyle w:val="SingleTxt"/>
        <w:ind w:left="1264" w:right="1264"/>
        <w:rPr>
          <w:rtl/>
          <w:lang w:eastAsia="en-US"/>
        </w:rPr>
      </w:pPr>
      <w:r>
        <w:rPr>
          <w:rtl/>
          <w:lang w:eastAsia="en-US"/>
        </w:rPr>
        <w:tab/>
      </w:r>
      <w:r>
        <w:rPr>
          <w:rtl/>
          <w:lang w:eastAsia="en-US"/>
        </w:rPr>
        <w:tab/>
        <w:t>وفي الفترة 1996-1997 تم في إطار مشروع "مكافحة الاستبعاد من سوق العمل"، تنفيذ برامج لصالح الأشخاص الذين يعانون البطالة، وتحديدا للمجموعة المستهدفة "الأشخاص من المناطق الجبلية والنائية المعزولة". ومن بين 700 1 مستفيد، شكَّلت المرأة 57 في المائة أي 965 امرأة مستفيدة (الجدول 2)</w:t>
      </w:r>
    </w:p>
    <w:p w:rsidR="00000000" w:rsidRDefault="00000000">
      <w:pPr>
        <w:pStyle w:val="SingleTxt"/>
        <w:ind w:left="1264" w:right="1264"/>
        <w:rPr>
          <w:rtl/>
          <w:lang w:eastAsia="en-US"/>
        </w:rPr>
      </w:pPr>
      <w:r>
        <w:rPr>
          <w:rtl/>
          <w:lang w:eastAsia="en-US"/>
        </w:rPr>
        <w:tab/>
      </w:r>
      <w:r>
        <w:rPr>
          <w:rtl/>
          <w:lang w:eastAsia="en-US"/>
        </w:rPr>
        <w:tab/>
        <w:t>وبالنسبة إلى البرامج المنفَّذَة في عام 1999، التي ستكتمل الإجراءات الخاصة بها في عام 2000، كانت نسبة النساء المستفيدات طبقا للبيانات المتاحة هي 45 في المائة.</w:t>
      </w:r>
    </w:p>
    <w:p w:rsidR="00000000" w:rsidRDefault="00000000">
      <w:pPr>
        <w:rPr>
          <w:rtl/>
        </w:rPr>
      </w:pP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992"/>
        <w:gridCol w:w="851"/>
        <w:gridCol w:w="992"/>
        <w:gridCol w:w="850"/>
        <w:gridCol w:w="993"/>
      </w:tblGrid>
      <w:tr w:rsidR="00000000">
        <w:tblPrEx>
          <w:tblCellMar>
            <w:top w:w="0" w:type="dxa"/>
            <w:bottom w:w="0" w:type="dxa"/>
          </w:tblCellMar>
        </w:tblPrEx>
        <w:trPr>
          <w:cantSplit/>
        </w:trPr>
        <w:tc>
          <w:tcPr>
            <w:tcW w:w="7655" w:type="dxa"/>
            <w:gridSpan w:val="6"/>
          </w:tcPr>
          <w:p w:rsidR="00000000" w:rsidRDefault="00000000">
            <w:pPr>
              <w:pStyle w:val="Heading1"/>
              <w:spacing w:line="380" w:lineRule="exact"/>
              <w:rPr>
                <w:b w:val="0"/>
                <w:bCs w:val="0"/>
                <w:i/>
                <w:iCs/>
                <w:rtl/>
              </w:rPr>
            </w:pPr>
            <w:r>
              <w:rPr>
                <w:b w:val="0"/>
                <w:bCs w:val="0"/>
                <w:i/>
                <w:iCs/>
                <w:rtl/>
              </w:rPr>
              <w:t>الجدول 2</w:t>
            </w:r>
          </w:p>
        </w:tc>
      </w:tr>
      <w:tr w:rsidR="00000000">
        <w:tblPrEx>
          <w:tblCellMar>
            <w:top w:w="0" w:type="dxa"/>
            <w:bottom w:w="0" w:type="dxa"/>
          </w:tblCellMar>
        </w:tblPrEx>
        <w:trPr>
          <w:cantSplit/>
        </w:trPr>
        <w:tc>
          <w:tcPr>
            <w:tcW w:w="7655" w:type="dxa"/>
            <w:gridSpan w:val="6"/>
          </w:tcPr>
          <w:p w:rsidR="00000000" w:rsidRDefault="00000000">
            <w:pPr>
              <w:spacing w:line="380" w:lineRule="exact"/>
              <w:jc w:val="center"/>
              <w:rPr>
                <w:i/>
                <w:iCs/>
                <w:rtl/>
              </w:rPr>
            </w:pPr>
            <w:r>
              <w:rPr>
                <w:i/>
                <w:iCs/>
                <w:rtl/>
              </w:rPr>
              <w:t>البرنامج التنفيذي: "مكافحة الاستبعاد من سوق العمل</w:t>
            </w:r>
          </w:p>
          <w:p w:rsidR="00000000" w:rsidRDefault="00000000">
            <w:pPr>
              <w:spacing w:line="380" w:lineRule="exact"/>
              <w:jc w:val="center"/>
              <w:rPr>
                <w:i/>
                <w:iCs/>
                <w:rtl/>
              </w:rPr>
            </w:pPr>
            <w:r>
              <w:rPr>
                <w:i/>
                <w:iCs/>
                <w:rtl/>
              </w:rPr>
              <w:t xml:space="preserve"> الفترة 1996/1997</w:t>
            </w:r>
          </w:p>
        </w:tc>
      </w:tr>
      <w:tr w:rsidR="00000000">
        <w:tblPrEx>
          <w:tblCellMar>
            <w:top w:w="0" w:type="dxa"/>
            <w:bottom w:w="0" w:type="dxa"/>
          </w:tblCellMar>
        </w:tblPrEx>
        <w:tc>
          <w:tcPr>
            <w:tcW w:w="2977" w:type="dxa"/>
          </w:tcPr>
          <w:p w:rsidR="00000000" w:rsidRDefault="00000000">
            <w:pPr>
              <w:spacing w:line="380" w:lineRule="exact"/>
              <w:rPr>
                <w:i/>
                <w:iCs/>
                <w:rtl/>
              </w:rPr>
            </w:pPr>
            <w:r>
              <w:rPr>
                <w:i/>
                <w:iCs/>
                <w:rtl/>
              </w:rPr>
              <w:t xml:space="preserve">البرنامج الفرعي/عنوان الإجراء </w:t>
            </w:r>
          </w:p>
        </w:tc>
        <w:tc>
          <w:tcPr>
            <w:tcW w:w="992" w:type="dxa"/>
          </w:tcPr>
          <w:p w:rsidR="00000000" w:rsidRDefault="00000000">
            <w:pPr>
              <w:spacing w:line="380" w:lineRule="exact"/>
              <w:rPr>
                <w:i/>
                <w:iCs/>
                <w:szCs w:val="26"/>
                <w:rtl/>
              </w:rPr>
            </w:pPr>
            <w:r>
              <w:rPr>
                <w:i/>
                <w:iCs/>
                <w:szCs w:val="26"/>
                <w:rtl/>
              </w:rPr>
              <w:t>المجموع</w:t>
            </w:r>
          </w:p>
        </w:tc>
        <w:tc>
          <w:tcPr>
            <w:tcW w:w="851" w:type="dxa"/>
          </w:tcPr>
          <w:p w:rsidR="00000000" w:rsidRDefault="00000000">
            <w:pPr>
              <w:spacing w:line="380" w:lineRule="exact"/>
              <w:rPr>
                <w:i/>
                <w:iCs/>
                <w:szCs w:val="26"/>
                <w:rtl/>
              </w:rPr>
            </w:pPr>
            <w:r>
              <w:rPr>
                <w:i/>
                <w:iCs/>
                <w:szCs w:val="26"/>
                <w:rtl/>
              </w:rPr>
              <w:t>الذكور</w:t>
            </w:r>
          </w:p>
        </w:tc>
        <w:tc>
          <w:tcPr>
            <w:tcW w:w="992" w:type="dxa"/>
          </w:tcPr>
          <w:p w:rsidR="00000000" w:rsidRDefault="00000000">
            <w:pPr>
              <w:spacing w:line="380" w:lineRule="exact"/>
              <w:rPr>
                <w:i/>
                <w:iCs/>
                <w:szCs w:val="26"/>
                <w:rtl/>
              </w:rPr>
            </w:pPr>
            <w:r>
              <w:rPr>
                <w:i/>
                <w:iCs/>
                <w:szCs w:val="26"/>
                <w:rtl/>
              </w:rPr>
              <w:t>نسبة مئوية</w:t>
            </w:r>
          </w:p>
        </w:tc>
        <w:tc>
          <w:tcPr>
            <w:tcW w:w="850" w:type="dxa"/>
          </w:tcPr>
          <w:p w:rsidR="00000000" w:rsidRDefault="00000000">
            <w:pPr>
              <w:spacing w:line="380" w:lineRule="exact"/>
              <w:rPr>
                <w:i/>
                <w:iCs/>
                <w:szCs w:val="26"/>
                <w:rtl/>
              </w:rPr>
            </w:pPr>
            <w:r>
              <w:rPr>
                <w:i/>
                <w:iCs/>
                <w:szCs w:val="26"/>
                <w:rtl/>
              </w:rPr>
              <w:t>نساء</w:t>
            </w:r>
          </w:p>
        </w:tc>
        <w:tc>
          <w:tcPr>
            <w:tcW w:w="993" w:type="dxa"/>
          </w:tcPr>
          <w:p w:rsidR="00000000" w:rsidRDefault="00000000">
            <w:pPr>
              <w:spacing w:line="380" w:lineRule="exact"/>
              <w:rPr>
                <w:i/>
                <w:iCs/>
                <w:szCs w:val="26"/>
                <w:rtl/>
              </w:rPr>
            </w:pPr>
            <w:r>
              <w:rPr>
                <w:i/>
                <w:iCs/>
                <w:szCs w:val="26"/>
                <w:rtl/>
              </w:rPr>
              <w:t>نسبة مئوية</w:t>
            </w:r>
          </w:p>
        </w:tc>
      </w:tr>
      <w:tr w:rsidR="00000000">
        <w:tblPrEx>
          <w:tblCellMar>
            <w:top w:w="0" w:type="dxa"/>
            <w:bottom w:w="0" w:type="dxa"/>
          </w:tblCellMar>
        </w:tblPrEx>
        <w:tc>
          <w:tcPr>
            <w:tcW w:w="2977" w:type="dxa"/>
          </w:tcPr>
          <w:p w:rsidR="00000000" w:rsidRDefault="00000000">
            <w:pPr>
              <w:rPr>
                <w:rtl/>
              </w:rPr>
            </w:pPr>
            <w:r>
              <w:rPr>
                <w:rtl/>
              </w:rPr>
              <w:t>البرنامج الفرعي 3/الأفراد في المناطق الجبلية والمناطق المعزولة والنائية</w:t>
            </w:r>
          </w:p>
        </w:tc>
        <w:tc>
          <w:tcPr>
            <w:tcW w:w="992" w:type="dxa"/>
          </w:tcPr>
          <w:p w:rsidR="00000000" w:rsidRDefault="00000000">
            <w:pPr>
              <w:rPr>
                <w:rtl/>
              </w:rPr>
            </w:pPr>
          </w:p>
          <w:p w:rsidR="00000000" w:rsidRDefault="00000000">
            <w:pPr>
              <w:rPr>
                <w:rtl/>
              </w:rPr>
            </w:pPr>
          </w:p>
          <w:p w:rsidR="00000000" w:rsidRDefault="00000000">
            <w:pPr>
              <w:rPr>
                <w:rtl/>
              </w:rPr>
            </w:pPr>
            <w:r>
              <w:rPr>
                <w:rtl/>
              </w:rPr>
              <w:t>700 1</w:t>
            </w:r>
          </w:p>
        </w:tc>
        <w:tc>
          <w:tcPr>
            <w:tcW w:w="851" w:type="dxa"/>
          </w:tcPr>
          <w:p w:rsidR="00000000" w:rsidRDefault="00000000">
            <w:pPr>
              <w:rPr>
                <w:rtl/>
              </w:rPr>
            </w:pPr>
          </w:p>
          <w:p w:rsidR="00000000" w:rsidRDefault="00000000">
            <w:pPr>
              <w:rPr>
                <w:rtl/>
              </w:rPr>
            </w:pPr>
          </w:p>
          <w:p w:rsidR="00000000" w:rsidRDefault="00000000">
            <w:pPr>
              <w:rPr>
                <w:rtl/>
              </w:rPr>
            </w:pPr>
            <w:r>
              <w:rPr>
                <w:rtl/>
              </w:rPr>
              <w:t>735</w:t>
            </w:r>
          </w:p>
        </w:tc>
        <w:tc>
          <w:tcPr>
            <w:tcW w:w="992" w:type="dxa"/>
          </w:tcPr>
          <w:p w:rsidR="00000000" w:rsidRDefault="00000000">
            <w:pPr>
              <w:rPr>
                <w:rtl/>
              </w:rPr>
            </w:pPr>
          </w:p>
          <w:p w:rsidR="00000000" w:rsidRDefault="00000000">
            <w:pPr>
              <w:rPr>
                <w:rtl/>
              </w:rPr>
            </w:pPr>
          </w:p>
          <w:p w:rsidR="00000000" w:rsidRDefault="00000000">
            <w:pPr>
              <w:rPr>
                <w:rtl/>
              </w:rPr>
            </w:pPr>
            <w:r>
              <w:rPr>
                <w:rtl/>
              </w:rPr>
              <w:t>43</w:t>
            </w:r>
          </w:p>
        </w:tc>
        <w:tc>
          <w:tcPr>
            <w:tcW w:w="850" w:type="dxa"/>
          </w:tcPr>
          <w:p w:rsidR="00000000" w:rsidRDefault="00000000">
            <w:pPr>
              <w:rPr>
                <w:rtl/>
              </w:rPr>
            </w:pPr>
          </w:p>
          <w:p w:rsidR="00000000" w:rsidRDefault="00000000">
            <w:pPr>
              <w:rPr>
                <w:rtl/>
              </w:rPr>
            </w:pPr>
          </w:p>
          <w:p w:rsidR="00000000" w:rsidRDefault="00000000">
            <w:pPr>
              <w:rPr>
                <w:rtl/>
              </w:rPr>
            </w:pPr>
            <w:r>
              <w:rPr>
                <w:rtl/>
              </w:rPr>
              <w:t>965</w:t>
            </w:r>
          </w:p>
        </w:tc>
        <w:tc>
          <w:tcPr>
            <w:tcW w:w="993" w:type="dxa"/>
          </w:tcPr>
          <w:p w:rsidR="00000000" w:rsidRDefault="00000000">
            <w:pPr>
              <w:rPr>
                <w:rtl/>
              </w:rPr>
            </w:pPr>
          </w:p>
          <w:p w:rsidR="00000000" w:rsidRDefault="00000000">
            <w:pPr>
              <w:rPr>
                <w:rtl/>
              </w:rPr>
            </w:pPr>
          </w:p>
          <w:p w:rsidR="00000000" w:rsidRDefault="00000000">
            <w:pPr>
              <w:rPr>
                <w:rtl/>
              </w:rPr>
            </w:pPr>
            <w:r>
              <w:rPr>
                <w:rtl/>
              </w:rPr>
              <w:t>57</w:t>
            </w:r>
          </w:p>
        </w:tc>
      </w:tr>
    </w:tbl>
    <w:p w:rsidR="00000000" w:rsidRDefault="00000000">
      <w:pPr>
        <w:pStyle w:val="SingleTxt"/>
        <w:spacing w:after="0" w:line="120" w:lineRule="exact"/>
        <w:ind w:left="1264" w:right="1264"/>
        <w:rPr>
          <w:sz w:val="12"/>
          <w:rtl/>
          <w:lang w:eastAsia="en-US"/>
        </w:rPr>
      </w:pPr>
    </w:p>
    <w:p w:rsidR="00000000" w:rsidRDefault="00000000">
      <w:pPr>
        <w:pStyle w:val="SingleTxt"/>
        <w:spacing w:line="380" w:lineRule="exact"/>
        <w:ind w:left="1264" w:right="1264"/>
        <w:rPr>
          <w:szCs w:val="26"/>
          <w:rtl/>
          <w:lang w:eastAsia="en-US"/>
        </w:rPr>
      </w:pPr>
      <w:r>
        <w:rPr>
          <w:rtl/>
          <w:lang w:eastAsia="en-US"/>
        </w:rPr>
        <w:tab/>
      </w:r>
      <w:r>
        <w:rPr>
          <w:szCs w:val="26"/>
          <w:rtl/>
          <w:lang w:eastAsia="en-US"/>
        </w:rPr>
        <w:t>المصدر:</w:t>
      </w:r>
      <w:r>
        <w:rPr>
          <w:szCs w:val="26"/>
          <w:rtl/>
          <w:lang w:eastAsia="en-US"/>
        </w:rPr>
        <w:tab/>
        <w:t>وزارة العمل، مستشار الإدارة للبرنامج التنفيذي.</w:t>
      </w:r>
    </w:p>
    <w:p w:rsidR="00000000" w:rsidRDefault="00000000">
      <w:pPr>
        <w:pStyle w:val="SingleTxt"/>
        <w:ind w:left="1264" w:right="1264"/>
        <w:rPr>
          <w:szCs w:val="26"/>
          <w:rtl/>
          <w:lang w:eastAsia="en-US"/>
        </w:rPr>
      </w:pPr>
      <w:r>
        <w:rPr>
          <w:i/>
          <w:iCs/>
          <w:rtl/>
          <w:lang w:eastAsia="en-US"/>
        </w:rPr>
        <w:tab/>
      </w:r>
      <w:r>
        <w:rPr>
          <w:i/>
          <w:iCs/>
          <w:rtl/>
          <w:lang w:eastAsia="en-US"/>
        </w:rPr>
        <w:tab/>
      </w:r>
      <w:r>
        <w:rPr>
          <w:szCs w:val="26"/>
          <w:rtl/>
          <w:lang w:eastAsia="en-US"/>
        </w:rPr>
        <w:t>تم تجهيز البيانات بمعرفة الأمانة العامة المعنية بالمساواة</w:t>
      </w:r>
    </w:p>
    <w:p w:rsidR="00000000" w:rsidRDefault="00000000">
      <w:pPr>
        <w:pStyle w:val="SingleTxt"/>
        <w:ind w:left="1264" w:right="1264"/>
        <w:rPr>
          <w:rtl/>
          <w:lang w:eastAsia="en-US"/>
        </w:rPr>
      </w:pPr>
    </w:p>
    <w:p w:rsidR="00000000" w:rsidRDefault="00000000">
      <w:pPr>
        <w:pStyle w:val="SingleTxt"/>
        <w:ind w:left="1264" w:right="1264"/>
        <w:rPr>
          <w:rtl/>
          <w:lang w:eastAsia="en-US"/>
        </w:rPr>
      </w:pPr>
      <w:r>
        <w:rPr>
          <w:b/>
          <w:bCs/>
          <w:rtl/>
          <w:lang w:eastAsia="en-US"/>
        </w:rPr>
        <w:t>مشاركة النساء المزارعات في التدريب المهني الزراعي</w:t>
      </w:r>
    </w:p>
    <w:p w:rsidR="00000000" w:rsidRDefault="00000000">
      <w:pPr>
        <w:pStyle w:val="SingleTxt"/>
        <w:ind w:left="1264" w:right="1264"/>
        <w:rPr>
          <w:rtl/>
          <w:lang w:eastAsia="en-US"/>
        </w:rPr>
      </w:pPr>
      <w:r>
        <w:rPr>
          <w:rtl/>
          <w:lang w:eastAsia="en-US"/>
        </w:rPr>
        <w:tab/>
      </w:r>
      <w:r>
        <w:rPr>
          <w:rtl/>
          <w:lang w:eastAsia="en-US"/>
        </w:rPr>
        <w:tab/>
        <w:t>الهيئة الرسمية المسئولة عن تقديم التدريب المهني الزراعي هي وزارة الزراعة.</w:t>
      </w:r>
    </w:p>
    <w:p w:rsidR="00000000" w:rsidRDefault="00000000">
      <w:pPr>
        <w:pStyle w:val="SingleTxt"/>
        <w:ind w:left="1264" w:right="1264"/>
        <w:rPr>
          <w:rtl/>
          <w:lang w:eastAsia="en-US"/>
        </w:rPr>
      </w:pPr>
      <w:r>
        <w:rPr>
          <w:rtl/>
          <w:lang w:eastAsia="en-US"/>
        </w:rPr>
        <w:tab/>
      </w:r>
      <w:r>
        <w:rPr>
          <w:rtl/>
          <w:lang w:eastAsia="en-US"/>
        </w:rPr>
        <w:tab/>
        <w:t>ومع ذلك، فالتدريب المهني والتدريب المستمر في القطاع الأوَّلي يُقدَّم أيضا بواسطة هيئات أخرى، إما تابعة للإدارة المحلية أو من القطاع الخاص (مراكز التدريب المهني) وهي تستخدِم الموارد الوطنية والمجتمعية على الصعيدين الوطني والإقليمي على السواء.</w:t>
      </w:r>
    </w:p>
    <w:p w:rsidR="00000000" w:rsidRDefault="00000000">
      <w:pPr>
        <w:pStyle w:val="SingleTxt"/>
        <w:ind w:left="1264" w:right="1264"/>
        <w:rPr>
          <w:rtl/>
          <w:lang w:eastAsia="en-US"/>
        </w:rPr>
      </w:pPr>
      <w:r>
        <w:rPr>
          <w:rtl/>
          <w:lang w:eastAsia="en-US"/>
        </w:rPr>
        <w:tab/>
      </w:r>
      <w:r>
        <w:rPr>
          <w:rtl/>
          <w:lang w:eastAsia="en-US"/>
        </w:rPr>
        <w:tab/>
        <w:t>وتشارك النساء المزارعات على قدم المساواة مع الرجال المزارعين في جميع برامج الوزارة، سواء كانت هذه البرامج تتصل بالتدريب المستمر للعاملين في القطاع الأوَّلي أو تتعلق باللائحة 966/99 أو اللائحة السابقة 950/97 التي أصبحت الآن اللائحة 1257/99، بشأن برامج قادة المبادرات المجتمعية أو برامج حماية المصايد السمكية أو حماية الغابات وما إليها.</w:t>
      </w:r>
    </w:p>
    <w:p w:rsidR="00000000" w:rsidRDefault="00000000">
      <w:pPr>
        <w:pStyle w:val="SingleTxt"/>
        <w:ind w:left="1264" w:right="1264"/>
        <w:rPr>
          <w:rtl/>
          <w:lang w:eastAsia="en-US"/>
        </w:rPr>
      </w:pPr>
      <w:r>
        <w:rPr>
          <w:rtl/>
          <w:lang w:eastAsia="en-US"/>
        </w:rPr>
        <w:tab/>
      </w:r>
      <w:r>
        <w:rPr>
          <w:rtl/>
          <w:lang w:eastAsia="en-US"/>
        </w:rPr>
        <w:tab/>
        <w:t>ولتحسين فعالية الأنشطة وتنسيقها قامت وزارة الزراعة في ميادين التعليم والتدريب والإعلام لأهل القرى وسكان الأرياف، بإنشاء مؤسسة التعليم المهني والتدريب والاستخدام في المجال الزراعي (القانون 520 2/97) في عام 1997، وهي هيئة تابعة للقطاع الخاص وتشرف عليها وزارة الزراعة.</w:t>
      </w:r>
    </w:p>
    <w:p w:rsidR="00000000" w:rsidRDefault="00000000">
      <w:pPr>
        <w:pStyle w:val="SingleTxt"/>
        <w:ind w:left="1264" w:right="1264"/>
        <w:rPr>
          <w:rtl/>
          <w:lang w:eastAsia="en-US"/>
        </w:rPr>
      </w:pPr>
      <w:r>
        <w:rPr>
          <w:rtl/>
          <w:lang w:eastAsia="en-US"/>
        </w:rPr>
        <w:tab/>
      </w:r>
      <w:r>
        <w:rPr>
          <w:rtl/>
          <w:lang w:eastAsia="en-US"/>
        </w:rPr>
        <w:tab/>
        <w:t>ويمكن على النحو التالي العرض المنهجي للتعليم الزراعي المتاح:</w:t>
      </w:r>
    </w:p>
    <w:p w:rsidR="00000000" w:rsidRDefault="00000000">
      <w:pPr>
        <w:pStyle w:val="SingleTxt"/>
        <w:ind w:left="1264" w:right="1264"/>
        <w:rPr>
          <w:rtl/>
          <w:lang w:eastAsia="en-US"/>
        </w:rPr>
      </w:pPr>
      <w:r>
        <w:rPr>
          <w:rtl/>
          <w:lang w:eastAsia="en-US"/>
        </w:rPr>
        <w:t>1 -</w:t>
      </w:r>
      <w:r>
        <w:rPr>
          <w:rtl/>
          <w:lang w:eastAsia="en-US"/>
        </w:rPr>
        <w:tab/>
        <w:t>مدارس التدريب التقني:. اعتبارا من عام 1998 تحولت مدارس التدريب المهني لتصبح مؤسسات للتدريب المهني التقني من الدورة الأولى وتشرف عليها مؤسسة التعليم المهني والتدريب والاستخدام في المجال الزراعي (القانون 2640/98). وهي مدارس من مستوى التعليم الثانوي، ومدة الدراسة فيها سنتان، ويلتحق بها الشباب من ذكور وإناث ممن يبلغون من العمر 16-25 سنة ويكونون قد أكملوا مرحلة التعليم الإلزامي وهم تابعون لوزارة الزراعة. ومعظم هذه المدارس تشمل مرافق للإقامة الداخلية لتيسير فرص التحاق المتدربين من جميع أنحاء البلد.</w:t>
      </w:r>
    </w:p>
    <w:p w:rsidR="00000000" w:rsidRDefault="00000000">
      <w:pPr>
        <w:pStyle w:val="SingleTxt"/>
        <w:ind w:left="1264" w:right="1264"/>
        <w:rPr>
          <w:rtl/>
          <w:lang w:eastAsia="en-US"/>
        </w:rPr>
      </w:pPr>
      <w:r>
        <w:rPr>
          <w:rtl/>
          <w:lang w:eastAsia="en-US"/>
        </w:rPr>
        <w:t>2 -</w:t>
      </w:r>
      <w:r>
        <w:rPr>
          <w:rtl/>
          <w:lang w:eastAsia="en-US"/>
        </w:rPr>
        <w:tab/>
        <w:t>المدارس الزراعية العملية: وهذه أقسام إقليمية من وزارة الزراعة وتدخل ضمن أنشطة مراكز التعليم الزراعي.</w:t>
      </w:r>
    </w:p>
    <w:p w:rsidR="00000000" w:rsidRDefault="00000000">
      <w:pPr>
        <w:pStyle w:val="SingleTxt"/>
        <w:ind w:left="1264" w:right="1264"/>
        <w:rPr>
          <w:rtl/>
          <w:lang w:eastAsia="en-US"/>
        </w:rPr>
      </w:pPr>
      <w:r>
        <w:rPr>
          <w:rtl/>
          <w:lang w:eastAsia="en-US"/>
        </w:rPr>
        <w:t>3 -</w:t>
      </w:r>
      <w:r>
        <w:rPr>
          <w:rtl/>
          <w:lang w:eastAsia="en-US"/>
        </w:rPr>
        <w:tab/>
        <w:t>مراكز التعليم الزراعي التي تتولى إدارة برامج التدريب المستمر.</w:t>
      </w:r>
    </w:p>
    <w:p w:rsidR="00000000" w:rsidRDefault="00000000">
      <w:pPr>
        <w:pStyle w:val="SingleTxt"/>
        <w:ind w:left="1264" w:right="1264"/>
        <w:rPr>
          <w:rtl/>
          <w:lang w:eastAsia="en-US"/>
        </w:rPr>
      </w:pPr>
      <w:r>
        <w:rPr>
          <w:rtl/>
          <w:lang w:eastAsia="en-US"/>
        </w:rPr>
        <w:tab/>
      </w:r>
      <w:r>
        <w:rPr>
          <w:rtl/>
          <w:lang w:eastAsia="en-US"/>
        </w:rPr>
        <w:tab/>
        <w:t>ويلاحَظ أن البرامج التدريبية للأشخاص المستخدَمين لحساب الذات في القطاع الأوَّلي تعمل على أساس سنوي في كل أنحاء البلاد ضمن إطار مراكز التعليم الزراعي أو غيرها من الهياكل التعليمية التابعة لوزارة الزراعة.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وعلى نحو ما تفيد به بيانات وزارة الزراعة، نفَّذَت مديرية الاقتصاد المنزلي الريفي 759 برنامجا للتدريب المهني للنساء المزارعات في الفترة 1995 </w:t>
      </w:r>
      <w:r>
        <w:rPr>
          <w:lang w:eastAsia="en-US"/>
        </w:rPr>
        <w:t>–</w:t>
      </w:r>
      <w:r>
        <w:rPr>
          <w:rtl/>
          <w:lang w:eastAsia="en-US"/>
        </w:rPr>
        <w:t xml:space="preserve"> 1999 حيث شملت المواضيع التي تم تدريسها السياحة الزراعية (سابقا القانون 950/97 والآن القانون 1257/99) والصناعات المنزلية وتكنولوجيا المواد الغذائية والميكنة الزراعية والملبوسات واستخدام الحواسيب الإلكترونية وتنظيم وإدارة المشاريع الصغيرة ورعاية الطفولة ورعاية المسنين. وتم تدريب ما مجموعه 996 17 امرأة في مراكز التعليم الزراعي وفي المدارس الزراعية العملية وعلى مستوى المجالس البلدية في جميع أنحاء البلد (الجدول 3)</w:t>
      </w:r>
    </w:p>
    <w:p w:rsidR="00000000" w:rsidRDefault="00000000">
      <w:pPr>
        <w:pStyle w:val="SingleTxt"/>
        <w:ind w:left="1264" w:right="1264"/>
        <w:rPr>
          <w:rtl/>
          <w:lang w:eastAsia="en-US"/>
        </w:rPr>
      </w:pPr>
    </w:p>
    <w:p w:rsidR="00000000" w:rsidRDefault="00000000">
      <w:pPr>
        <w:rPr>
          <w:rtl/>
        </w:rPr>
      </w:pPr>
    </w:p>
    <w:p w:rsidR="00000000" w:rsidRDefault="00000000">
      <w:pPr>
        <w:pStyle w:val="H56"/>
        <w:keepNext w:val="0"/>
        <w:keepLines w:val="0"/>
        <w:suppressAutoHyphens w:val="0"/>
        <w:spacing w:line="400" w:lineRule="exact"/>
        <w:outlineLvl w:val="9"/>
        <w:rPr>
          <w:rtl/>
        </w:rPr>
      </w:pPr>
    </w:p>
    <w:tbl>
      <w:tblPr>
        <w:bidiVisual/>
        <w:tblW w:w="0" w:type="auto"/>
        <w:tblInd w:w="1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4252"/>
        <w:gridCol w:w="1276"/>
        <w:gridCol w:w="1276"/>
      </w:tblGrid>
      <w:tr w:rsidR="00000000">
        <w:tblPrEx>
          <w:tblCellMar>
            <w:top w:w="0" w:type="dxa"/>
            <w:bottom w:w="0" w:type="dxa"/>
          </w:tblCellMar>
        </w:tblPrEx>
        <w:trPr>
          <w:cantSplit/>
        </w:trPr>
        <w:tc>
          <w:tcPr>
            <w:tcW w:w="7564" w:type="dxa"/>
            <w:gridSpan w:val="4"/>
          </w:tcPr>
          <w:p w:rsidR="00000000" w:rsidRDefault="00000000">
            <w:pPr>
              <w:pStyle w:val="Heading5"/>
              <w:spacing w:line="400" w:lineRule="exact"/>
              <w:rPr>
                <w:rtl/>
              </w:rPr>
            </w:pPr>
            <w:r>
              <w:rPr>
                <w:rtl/>
              </w:rPr>
              <w:t>تقرير عن مشاركة المزارعات في برامج العمالة غير الزراعية حسب الموضوع*</w:t>
            </w:r>
          </w:p>
        </w:tc>
      </w:tr>
      <w:tr w:rsidR="00000000">
        <w:tblPrEx>
          <w:tblCellMar>
            <w:top w:w="0" w:type="dxa"/>
            <w:bottom w:w="0" w:type="dxa"/>
          </w:tblCellMar>
        </w:tblPrEx>
        <w:trPr>
          <w:cantSplit/>
        </w:trPr>
        <w:tc>
          <w:tcPr>
            <w:tcW w:w="7564" w:type="dxa"/>
            <w:gridSpan w:val="4"/>
          </w:tcPr>
          <w:p w:rsidR="00000000" w:rsidRDefault="00000000">
            <w:pPr>
              <w:jc w:val="center"/>
              <w:rPr>
                <w:i/>
                <w:iCs/>
                <w:rtl/>
              </w:rPr>
            </w:pPr>
            <w:r>
              <w:rPr>
                <w:i/>
                <w:iCs/>
                <w:rtl/>
              </w:rPr>
              <w:t xml:space="preserve">الفترة 1995 </w:t>
            </w:r>
            <w:r>
              <w:rPr>
                <w:i/>
                <w:iCs/>
              </w:rPr>
              <w:t>–</w:t>
            </w:r>
            <w:r>
              <w:rPr>
                <w:i/>
                <w:iCs/>
                <w:rtl/>
              </w:rPr>
              <w:t>1999</w:t>
            </w:r>
          </w:p>
        </w:tc>
      </w:tr>
      <w:tr w:rsidR="00000000">
        <w:tblPrEx>
          <w:tblCellMar>
            <w:top w:w="0" w:type="dxa"/>
            <w:bottom w:w="0" w:type="dxa"/>
          </w:tblCellMar>
        </w:tblPrEx>
        <w:tc>
          <w:tcPr>
            <w:tcW w:w="760" w:type="dxa"/>
          </w:tcPr>
          <w:p w:rsidR="00000000" w:rsidRDefault="00000000">
            <w:pPr>
              <w:rPr>
                <w:i/>
                <w:iCs/>
                <w:rtl/>
              </w:rPr>
            </w:pPr>
            <w:r>
              <w:rPr>
                <w:i/>
                <w:iCs/>
                <w:rtl/>
              </w:rPr>
              <w:t>الرقم</w:t>
            </w:r>
          </w:p>
        </w:tc>
        <w:tc>
          <w:tcPr>
            <w:tcW w:w="4252" w:type="dxa"/>
          </w:tcPr>
          <w:p w:rsidR="00000000" w:rsidRDefault="00000000">
            <w:pPr>
              <w:jc w:val="center"/>
              <w:rPr>
                <w:i/>
                <w:iCs/>
                <w:rtl/>
              </w:rPr>
            </w:pPr>
            <w:r>
              <w:rPr>
                <w:i/>
                <w:iCs/>
                <w:rtl/>
              </w:rPr>
              <w:t>الموضوع</w:t>
            </w:r>
          </w:p>
        </w:tc>
        <w:tc>
          <w:tcPr>
            <w:tcW w:w="1276" w:type="dxa"/>
          </w:tcPr>
          <w:p w:rsidR="00000000" w:rsidRDefault="00000000">
            <w:pPr>
              <w:rPr>
                <w:i/>
                <w:iCs/>
                <w:rtl/>
              </w:rPr>
            </w:pPr>
            <w:r>
              <w:rPr>
                <w:i/>
                <w:iCs/>
                <w:rtl/>
              </w:rPr>
              <w:t>البرامج</w:t>
            </w:r>
          </w:p>
        </w:tc>
        <w:tc>
          <w:tcPr>
            <w:tcW w:w="1276" w:type="dxa"/>
          </w:tcPr>
          <w:p w:rsidR="00000000" w:rsidRDefault="00000000">
            <w:pPr>
              <w:rPr>
                <w:i/>
                <w:iCs/>
                <w:rtl/>
              </w:rPr>
            </w:pPr>
            <w:r>
              <w:rPr>
                <w:i/>
                <w:iCs/>
                <w:rtl/>
              </w:rPr>
              <w:t>الأشخاص</w:t>
            </w:r>
          </w:p>
        </w:tc>
      </w:tr>
      <w:tr w:rsidR="00000000">
        <w:tblPrEx>
          <w:tblCellMar>
            <w:top w:w="0" w:type="dxa"/>
            <w:bottom w:w="0" w:type="dxa"/>
          </w:tblCellMar>
        </w:tblPrEx>
        <w:tc>
          <w:tcPr>
            <w:tcW w:w="760" w:type="dxa"/>
          </w:tcPr>
          <w:p w:rsidR="00000000" w:rsidRDefault="00000000">
            <w:pPr>
              <w:pStyle w:val="H56"/>
              <w:keepNext w:val="0"/>
              <w:keepLines w:val="0"/>
              <w:suppressAutoHyphens w:val="0"/>
              <w:spacing w:line="400" w:lineRule="exact"/>
              <w:outlineLvl w:val="9"/>
              <w:rPr>
                <w:rtl/>
              </w:rPr>
            </w:pPr>
            <w:r>
              <w:rPr>
                <w:rtl/>
              </w:rPr>
              <w:t>1</w:t>
            </w:r>
          </w:p>
        </w:tc>
        <w:tc>
          <w:tcPr>
            <w:tcW w:w="4252" w:type="dxa"/>
          </w:tcPr>
          <w:p w:rsidR="00000000" w:rsidRDefault="00000000">
            <w:pPr>
              <w:rPr>
                <w:rtl/>
              </w:rPr>
            </w:pPr>
            <w:r>
              <w:rPr>
                <w:rtl/>
              </w:rPr>
              <w:t>الصناعات المنزلية</w:t>
            </w:r>
          </w:p>
        </w:tc>
        <w:tc>
          <w:tcPr>
            <w:tcW w:w="1276" w:type="dxa"/>
          </w:tcPr>
          <w:p w:rsidR="00000000" w:rsidRDefault="00000000">
            <w:pPr>
              <w:rPr>
                <w:rtl/>
              </w:rPr>
            </w:pPr>
            <w:r>
              <w:rPr>
                <w:rtl/>
              </w:rPr>
              <w:t>329</w:t>
            </w:r>
          </w:p>
        </w:tc>
        <w:tc>
          <w:tcPr>
            <w:tcW w:w="1276" w:type="dxa"/>
          </w:tcPr>
          <w:p w:rsidR="00000000" w:rsidRDefault="00000000">
            <w:pPr>
              <w:rPr>
                <w:rtl/>
              </w:rPr>
            </w:pPr>
            <w:r>
              <w:rPr>
                <w:rtl/>
              </w:rPr>
              <w:t>739 7</w:t>
            </w:r>
          </w:p>
        </w:tc>
      </w:tr>
      <w:tr w:rsidR="00000000">
        <w:tblPrEx>
          <w:tblCellMar>
            <w:top w:w="0" w:type="dxa"/>
            <w:bottom w:w="0" w:type="dxa"/>
          </w:tblCellMar>
        </w:tblPrEx>
        <w:tc>
          <w:tcPr>
            <w:tcW w:w="760" w:type="dxa"/>
          </w:tcPr>
          <w:p w:rsidR="00000000" w:rsidRDefault="00000000">
            <w:pPr>
              <w:rPr>
                <w:rtl/>
              </w:rPr>
            </w:pPr>
            <w:r>
              <w:rPr>
                <w:rtl/>
              </w:rPr>
              <w:t>2</w:t>
            </w:r>
          </w:p>
        </w:tc>
        <w:tc>
          <w:tcPr>
            <w:tcW w:w="4252" w:type="dxa"/>
          </w:tcPr>
          <w:p w:rsidR="00000000" w:rsidRDefault="00000000">
            <w:pPr>
              <w:rPr>
                <w:rtl/>
              </w:rPr>
            </w:pPr>
            <w:r>
              <w:rPr>
                <w:rtl/>
              </w:rPr>
              <w:t>الملبوسات</w:t>
            </w:r>
          </w:p>
        </w:tc>
        <w:tc>
          <w:tcPr>
            <w:tcW w:w="1276" w:type="dxa"/>
          </w:tcPr>
          <w:p w:rsidR="00000000" w:rsidRDefault="00000000">
            <w:pPr>
              <w:rPr>
                <w:rtl/>
              </w:rPr>
            </w:pPr>
            <w:r>
              <w:rPr>
                <w:rtl/>
              </w:rPr>
              <w:t>173</w:t>
            </w:r>
          </w:p>
        </w:tc>
        <w:tc>
          <w:tcPr>
            <w:tcW w:w="1276" w:type="dxa"/>
          </w:tcPr>
          <w:p w:rsidR="00000000" w:rsidRDefault="00000000">
            <w:pPr>
              <w:rPr>
                <w:rtl/>
              </w:rPr>
            </w:pPr>
            <w:r>
              <w:rPr>
                <w:rtl/>
              </w:rPr>
              <w:t>300 4</w:t>
            </w:r>
          </w:p>
        </w:tc>
      </w:tr>
      <w:tr w:rsidR="00000000">
        <w:tblPrEx>
          <w:tblCellMar>
            <w:top w:w="0" w:type="dxa"/>
            <w:bottom w:w="0" w:type="dxa"/>
          </w:tblCellMar>
        </w:tblPrEx>
        <w:tc>
          <w:tcPr>
            <w:tcW w:w="760" w:type="dxa"/>
          </w:tcPr>
          <w:p w:rsidR="00000000" w:rsidRDefault="00000000">
            <w:pPr>
              <w:rPr>
                <w:rtl/>
              </w:rPr>
            </w:pPr>
            <w:r>
              <w:rPr>
                <w:rtl/>
              </w:rPr>
              <w:t>3</w:t>
            </w:r>
          </w:p>
        </w:tc>
        <w:tc>
          <w:tcPr>
            <w:tcW w:w="4252" w:type="dxa"/>
          </w:tcPr>
          <w:p w:rsidR="00000000" w:rsidRDefault="00000000">
            <w:pPr>
              <w:rPr>
                <w:rtl/>
              </w:rPr>
            </w:pPr>
            <w:r>
              <w:rPr>
                <w:rtl/>
              </w:rPr>
              <w:t>تكنولوجيا المواد الغذائية</w:t>
            </w:r>
          </w:p>
        </w:tc>
        <w:tc>
          <w:tcPr>
            <w:tcW w:w="1276" w:type="dxa"/>
          </w:tcPr>
          <w:p w:rsidR="00000000" w:rsidRDefault="00000000">
            <w:pPr>
              <w:rPr>
                <w:rtl/>
              </w:rPr>
            </w:pPr>
            <w:r>
              <w:rPr>
                <w:rtl/>
              </w:rPr>
              <w:t>136</w:t>
            </w:r>
          </w:p>
        </w:tc>
        <w:tc>
          <w:tcPr>
            <w:tcW w:w="1276" w:type="dxa"/>
          </w:tcPr>
          <w:p w:rsidR="00000000" w:rsidRDefault="00000000">
            <w:pPr>
              <w:rPr>
                <w:rtl/>
              </w:rPr>
            </w:pPr>
            <w:r>
              <w:rPr>
                <w:rtl/>
              </w:rPr>
              <w:t>118 3</w:t>
            </w:r>
          </w:p>
        </w:tc>
      </w:tr>
      <w:tr w:rsidR="00000000">
        <w:tblPrEx>
          <w:tblCellMar>
            <w:top w:w="0" w:type="dxa"/>
            <w:bottom w:w="0" w:type="dxa"/>
          </w:tblCellMar>
        </w:tblPrEx>
        <w:tc>
          <w:tcPr>
            <w:tcW w:w="760" w:type="dxa"/>
          </w:tcPr>
          <w:p w:rsidR="00000000" w:rsidRDefault="00000000">
            <w:pPr>
              <w:rPr>
                <w:rtl/>
              </w:rPr>
            </w:pPr>
            <w:r>
              <w:rPr>
                <w:rtl/>
              </w:rPr>
              <w:t>4</w:t>
            </w:r>
          </w:p>
        </w:tc>
        <w:tc>
          <w:tcPr>
            <w:tcW w:w="4252" w:type="dxa"/>
          </w:tcPr>
          <w:p w:rsidR="00000000" w:rsidRDefault="00000000">
            <w:pPr>
              <w:rPr>
                <w:rtl/>
              </w:rPr>
            </w:pPr>
            <w:r>
              <w:rPr>
                <w:rtl/>
              </w:rPr>
              <w:t>السياحة الزراعية</w:t>
            </w:r>
          </w:p>
        </w:tc>
        <w:tc>
          <w:tcPr>
            <w:tcW w:w="1276" w:type="dxa"/>
          </w:tcPr>
          <w:p w:rsidR="00000000" w:rsidRDefault="00000000">
            <w:pPr>
              <w:rPr>
                <w:rtl/>
              </w:rPr>
            </w:pPr>
            <w:r>
              <w:rPr>
                <w:rtl/>
              </w:rPr>
              <w:t>107</w:t>
            </w:r>
          </w:p>
        </w:tc>
        <w:tc>
          <w:tcPr>
            <w:tcW w:w="1276" w:type="dxa"/>
          </w:tcPr>
          <w:p w:rsidR="00000000" w:rsidRDefault="00000000">
            <w:pPr>
              <w:rPr>
                <w:rtl/>
              </w:rPr>
            </w:pPr>
            <w:r>
              <w:rPr>
                <w:rtl/>
              </w:rPr>
              <w:t>449 2</w:t>
            </w:r>
          </w:p>
        </w:tc>
      </w:tr>
      <w:tr w:rsidR="00000000">
        <w:tblPrEx>
          <w:tblCellMar>
            <w:top w:w="0" w:type="dxa"/>
            <w:bottom w:w="0" w:type="dxa"/>
          </w:tblCellMar>
        </w:tblPrEx>
        <w:tc>
          <w:tcPr>
            <w:tcW w:w="760" w:type="dxa"/>
          </w:tcPr>
          <w:p w:rsidR="00000000" w:rsidRDefault="00000000">
            <w:pPr>
              <w:rPr>
                <w:rtl/>
              </w:rPr>
            </w:pPr>
            <w:r>
              <w:rPr>
                <w:rtl/>
              </w:rPr>
              <w:t>5</w:t>
            </w:r>
          </w:p>
        </w:tc>
        <w:tc>
          <w:tcPr>
            <w:tcW w:w="4252" w:type="dxa"/>
          </w:tcPr>
          <w:p w:rsidR="00000000" w:rsidRDefault="00000000">
            <w:pPr>
              <w:rPr>
                <w:rtl/>
              </w:rPr>
            </w:pPr>
            <w:r>
              <w:rPr>
                <w:rtl/>
              </w:rPr>
              <w:t>استخدام الحاسوب الإلكتروني</w:t>
            </w:r>
          </w:p>
        </w:tc>
        <w:tc>
          <w:tcPr>
            <w:tcW w:w="1276" w:type="dxa"/>
          </w:tcPr>
          <w:p w:rsidR="00000000" w:rsidRDefault="00000000">
            <w:pPr>
              <w:rPr>
                <w:rtl/>
              </w:rPr>
            </w:pPr>
            <w:r>
              <w:rPr>
                <w:rtl/>
              </w:rPr>
              <w:t>5</w:t>
            </w:r>
          </w:p>
        </w:tc>
        <w:tc>
          <w:tcPr>
            <w:tcW w:w="1276" w:type="dxa"/>
          </w:tcPr>
          <w:p w:rsidR="00000000" w:rsidRDefault="00000000">
            <w:pPr>
              <w:rPr>
                <w:rtl/>
              </w:rPr>
            </w:pPr>
            <w:r>
              <w:rPr>
                <w:rtl/>
              </w:rPr>
              <w:t>109</w:t>
            </w:r>
          </w:p>
        </w:tc>
      </w:tr>
      <w:tr w:rsidR="00000000">
        <w:tblPrEx>
          <w:tblCellMar>
            <w:top w:w="0" w:type="dxa"/>
            <w:bottom w:w="0" w:type="dxa"/>
          </w:tblCellMar>
        </w:tblPrEx>
        <w:tc>
          <w:tcPr>
            <w:tcW w:w="760" w:type="dxa"/>
          </w:tcPr>
          <w:p w:rsidR="00000000" w:rsidRDefault="00000000">
            <w:pPr>
              <w:rPr>
                <w:rtl/>
              </w:rPr>
            </w:pPr>
            <w:r>
              <w:rPr>
                <w:rtl/>
              </w:rPr>
              <w:t>6</w:t>
            </w:r>
          </w:p>
        </w:tc>
        <w:tc>
          <w:tcPr>
            <w:tcW w:w="4252" w:type="dxa"/>
          </w:tcPr>
          <w:p w:rsidR="00000000" w:rsidRDefault="00000000">
            <w:pPr>
              <w:rPr>
                <w:rtl/>
              </w:rPr>
            </w:pPr>
            <w:r>
              <w:rPr>
                <w:rtl/>
              </w:rPr>
              <w:t>إدارة تنظيم الأعمال التجارية الصغيرة</w:t>
            </w:r>
          </w:p>
        </w:tc>
        <w:tc>
          <w:tcPr>
            <w:tcW w:w="1276" w:type="dxa"/>
          </w:tcPr>
          <w:p w:rsidR="00000000" w:rsidRDefault="00000000">
            <w:pPr>
              <w:rPr>
                <w:rtl/>
              </w:rPr>
            </w:pPr>
            <w:r>
              <w:rPr>
                <w:rtl/>
              </w:rPr>
              <w:t>3</w:t>
            </w:r>
          </w:p>
        </w:tc>
        <w:tc>
          <w:tcPr>
            <w:tcW w:w="1276" w:type="dxa"/>
          </w:tcPr>
          <w:p w:rsidR="00000000" w:rsidRDefault="00000000">
            <w:pPr>
              <w:rPr>
                <w:rtl/>
              </w:rPr>
            </w:pPr>
            <w:r>
              <w:rPr>
                <w:rtl/>
              </w:rPr>
              <w:t>62</w:t>
            </w:r>
          </w:p>
        </w:tc>
      </w:tr>
      <w:tr w:rsidR="00000000">
        <w:tblPrEx>
          <w:tblCellMar>
            <w:top w:w="0" w:type="dxa"/>
            <w:bottom w:w="0" w:type="dxa"/>
          </w:tblCellMar>
        </w:tblPrEx>
        <w:tc>
          <w:tcPr>
            <w:tcW w:w="760" w:type="dxa"/>
          </w:tcPr>
          <w:p w:rsidR="00000000" w:rsidRDefault="00000000">
            <w:pPr>
              <w:rPr>
                <w:rtl/>
              </w:rPr>
            </w:pPr>
            <w:r>
              <w:rPr>
                <w:rtl/>
              </w:rPr>
              <w:t>7</w:t>
            </w:r>
          </w:p>
        </w:tc>
        <w:tc>
          <w:tcPr>
            <w:tcW w:w="4252" w:type="dxa"/>
          </w:tcPr>
          <w:p w:rsidR="00000000" w:rsidRDefault="00000000">
            <w:pPr>
              <w:rPr>
                <w:rtl/>
              </w:rPr>
            </w:pPr>
            <w:r>
              <w:rPr>
                <w:rtl/>
              </w:rPr>
              <w:t>رعاية المسنين</w:t>
            </w:r>
          </w:p>
        </w:tc>
        <w:tc>
          <w:tcPr>
            <w:tcW w:w="1276" w:type="dxa"/>
          </w:tcPr>
          <w:p w:rsidR="00000000" w:rsidRDefault="00000000">
            <w:pPr>
              <w:rPr>
                <w:rtl/>
              </w:rPr>
            </w:pPr>
            <w:r>
              <w:rPr>
                <w:rtl/>
              </w:rPr>
              <w:t>3</w:t>
            </w:r>
          </w:p>
        </w:tc>
        <w:tc>
          <w:tcPr>
            <w:tcW w:w="1276" w:type="dxa"/>
          </w:tcPr>
          <w:p w:rsidR="00000000" w:rsidRDefault="00000000">
            <w:pPr>
              <w:rPr>
                <w:rtl/>
              </w:rPr>
            </w:pPr>
            <w:r>
              <w:rPr>
                <w:rtl/>
              </w:rPr>
              <w:t>59</w:t>
            </w:r>
          </w:p>
        </w:tc>
      </w:tr>
      <w:tr w:rsidR="00000000">
        <w:tblPrEx>
          <w:tblCellMar>
            <w:top w:w="0" w:type="dxa"/>
            <w:bottom w:w="0" w:type="dxa"/>
          </w:tblCellMar>
        </w:tblPrEx>
        <w:tc>
          <w:tcPr>
            <w:tcW w:w="760" w:type="dxa"/>
          </w:tcPr>
          <w:p w:rsidR="00000000" w:rsidRDefault="00000000">
            <w:pPr>
              <w:rPr>
                <w:rtl/>
              </w:rPr>
            </w:pPr>
            <w:r>
              <w:rPr>
                <w:rtl/>
              </w:rPr>
              <w:t>8</w:t>
            </w:r>
          </w:p>
        </w:tc>
        <w:tc>
          <w:tcPr>
            <w:tcW w:w="4252" w:type="dxa"/>
          </w:tcPr>
          <w:p w:rsidR="00000000" w:rsidRDefault="00000000">
            <w:pPr>
              <w:rPr>
                <w:rtl/>
              </w:rPr>
            </w:pPr>
            <w:r>
              <w:rPr>
                <w:rtl/>
              </w:rPr>
              <w:t>رعاية الأطفال</w:t>
            </w:r>
          </w:p>
        </w:tc>
        <w:tc>
          <w:tcPr>
            <w:tcW w:w="1276" w:type="dxa"/>
          </w:tcPr>
          <w:p w:rsidR="00000000" w:rsidRDefault="00000000">
            <w:pPr>
              <w:rPr>
                <w:rtl/>
              </w:rPr>
            </w:pPr>
            <w:r>
              <w:rPr>
                <w:rtl/>
              </w:rPr>
              <w:t>1</w:t>
            </w:r>
          </w:p>
        </w:tc>
        <w:tc>
          <w:tcPr>
            <w:tcW w:w="1276" w:type="dxa"/>
          </w:tcPr>
          <w:p w:rsidR="00000000" w:rsidRDefault="00000000">
            <w:pPr>
              <w:rPr>
                <w:rtl/>
              </w:rPr>
            </w:pPr>
            <w:r>
              <w:rPr>
                <w:rtl/>
              </w:rPr>
              <w:t>25</w:t>
            </w:r>
          </w:p>
        </w:tc>
      </w:tr>
      <w:tr w:rsidR="00000000">
        <w:tblPrEx>
          <w:tblCellMar>
            <w:top w:w="0" w:type="dxa"/>
            <w:bottom w:w="0" w:type="dxa"/>
          </w:tblCellMar>
        </w:tblPrEx>
        <w:tc>
          <w:tcPr>
            <w:tcW w:w="760" w:type="dxa"/>
          </w:tcPr>
          <w:p w:rsidR="00000000" w:rsidRDefault="00000000">
            <w:pPr>
              <w:rPr>
                <w:rtl/>
              </w:rPr>
            </w:pPr>
            <w:r>
              <w:rPr>
                <w:rtl/>
              </w:rPr>
              <w:t>9</w:t>
            </w:r>
          </w:p>
        </w:tc>
        <w:tc>
          <w:tcPr>
            <w:tcW w:w="4252" w:type="dxa"/>
          </w:tcPr>
          <w:p w:rsidR="00000000" w:rsidRDefault="00000000">
            <w:pPr>
              <w:rPr>
                <w:rtl/>
              </w:rPr>
            </w:pPr>
            <w:r>
              <w:rPr>
                <w:rtl/>
              </w:rPr>
              <w:t>الميكنة الزراعية</w:t>
            </w:r>
          </w:p>
        </w:tc>
        <w:tc>
          <w:tcPr>
            <w:tcW w:w="1276" w:type="dxa"/>
          </w:tcPr>
          <w:p w:rsidR="00000000" w:rsidRDefault="00000000">
            <w:pPr>
              <w:rPr>
                <w:rtl/>
              </w:rPr>
            </w:pPr>
            <w:r>
              <w:rPr>
                <w:rtl/>
              </w:rPr>
              <w:t>2</w:t>
            </w:r>
          </w:p>
        </w:tc>
        <w:tc>
          <w:tcPr>
            <w:tcW w:w="1276" w:type="dxa"/>
          </w:tcPr>
          <w:p w:rsidR="00000000" w:rsidRDefault="00000000">
            <w:pPr>
              <w:rPr>
                <w:rtl/>
              </w:rPr>
            </w:pPr>
            <w:r>
              <w:rPr>
                <w:rtl/>
              </w:rPr>
              <w:t>65</w:t>
            </w:r>
          </w:p>
        </w:tc>
      </w:tr>
      <w:tr w:rsidR="00000000">
        <w:tblPrEx>
          <w:tblCellMar>
            <w:top w:w="0" w:type="dxa"/>
            <w:bottom w:w="0" w:type="dxa"/>
          </w:tblCellMar>
        </w:tblPrEx>
        <w:tc>
          <w:tcPr>
            <w:tcW w:w="760" w:type="dxa"/>
          </w:tcPr>
          <w:p w:rsidR="00000000" w:rsidRDefault="00000000">
            <w:pPr>
              <w:rPr>
                <w:rtl/>
              </w:rPr>
            </w:pPr>
          </w:p>
        </w:tc>
        <w:tc>
          <w:tcPr>
            <w:tcW w:w="4252" w:type="dxa"/>
          </w:tcPr>
          <w:p w:rsidR="00000000" w:rsidRDefault="00000000">
            <w:pPr>
              <w:rPr>
                <w:rtl/>
              </w:rPr>
            </w:pPr>
            <w:r>
              <w:rPr>
                <w:rtl/>
              </w:rPr>
              <w:t>المجموع</w:t>
            </w:r>
          </w:p>
        </w:tc>
        <w:tc>
          <w:tcPr>
            <w:tcW w:w="1276" w:type="dxa"/>
          </w:tcPr>
          <w:p w:rsidR="00000000" w:rsidRDefault="00000000">
            <w:pPr>
              <w:rPr>
                <w:rtl/>
              </w:rPr>
            </w:pPr>
            <w:r>
              <w:rPr>
                <w:rtl/>
              </w:rPr>
              <w:t>735</w:t>
            </w:r>
          </w:p>
        </w:tc>
        <w:tc>
          <w:tcPr>
            <w:tcW w:w="1276" w:type="dxa"/>
          </w:tcPr>
          <w:p w:rsidR="00000000" w:rsidRDefault="00000000">
            <w:pPr>
              <w:rPr>
                <w:rtl/>
              </w:rPr>
            </w:pPr>
            <w:r>
              <w:rPr>
                <w:rtl/>
              </w:rPr>
              <w:t>307 17</w:t>
            </w:r>
          </w:p>
        </w:tc>
      </w:tr>
    </w:tbl>
    <w:p w:rsidR="00000000" w:rsidRDefault="00000000">
      <w:pPr>
        <w:pStyle w:val="SingleTxt"/>
        <w:ind w:left="1264" w:right="1264"/>
        <w:rPr>
          <w:szCs w:val="26"/>
          <w:rtl/>
          <w:lang w:eastAsia="en-US"/>
        </w:rPr>
      </w:pPr>
      <w:r>
        <w:rPr>
          <w:i/>
          <w:iCs/>
          <w:rtl/>
          <w:lang w:eastAsia="en-US"/>
        </w:rPr>
        <w:tab/>
      </w:r>
      <w:r>
        <w:rPr>
          <w:i/>
          <w:iCs/>
          <w:rtl/>
          <w:lang w:eastAsia="en-US"/>
        </w:rPr>
        <w:tab/>
      </w:r>
      <w:r>
        <w:rPr>
          <w:szCs w:val="26"/>
          <w:rtl/>
          <w:lang w:eastAsia="en-US"/>
        </w:rPr>
        <w:t>المصدر: وزارة الزراعة، إدارة الاقتصاد الزراعي المنزلي</w:t>
      </w:r>
    </w:p>
    <w:p w:rsidR="00000000" w:rsidRDefault="00000000">
      <w:pPr>
        <w:pStyle w:val="SingleTxt"/>
        <w:ind w:left="1264" w:right="1264"/>
        <w:rPr>
          <w:szCs w:val="26"/>
          <w:rtl/>
          <w:lang w:eastAsia="en-US"/>
        </w:rPr>
      </w:pPr>
      <w:r>
        <w:rPr>
          <w:szCs w:val="26"/>
          <w:rtl/>
          <w:lang w:eastAsia="en-US"/>
        </w:rPr>
        <w:tab/>
      </w:r>
      <w:r>
        <w:rPr>
          <w:szCs w:val="26"/>
          <w:rtl/>
          <w:lang w:eastAsia="en-US"/>
        </w:rPr>
        <w:tab/>
        <w:t>*</w:t>
      </w:r>
      <w:r>
        <w:rPr>
          <w:szCs w:val="26"/>
          <w:rtl/>
          <w:lang w:eastAsia="en-US"/>
        </w:rPr>
        <w:tab/>
        <w:t>تم تنفيذ البرامج ضمن إطار مشروع "التدريب المستمر للأشخاص المستخدمين في القطاع الأوَّلي"</w:t>
      </w:r>
    </w:p>
    <w:p w:rsidR="00000000" w:rsidRDefault="00000000">
      <w:pPr>
        <w:pStyle w:val="SingleTxt"/>
        <w:tabs>
          <w:tab w:val="clear" w:pos="1267"/>
          <w:tab w:val="left" w:pos="1486"/>
        </w:tabs>
        <w:ind w:left="1927" w:right="1264" w:hanging="663"/>
        <w:rPr>
          <w:rtl/>
          <w:lang w:eastAsia="en-US"/>
        </w:rPr>
      </w:pPr>
      <w:r>
        <w:rPr>
          <w:rtl/>
          <w:lang w:eastAsia="en-US"/>
        </w:rPr>
        <w:t>•</w:t>
      </w:r>
      <w:r>
        <w:rPr>
          <w:rtl/>
          <w:lang w:eastAsia="en-US"/>
        </w:rPr>
        <w:tab/>
        <w:t>وانخرطت 473 22 امرأة من المزارعات في برامج التدريب التي نفَّذتها مديرية التطبيقات الزراعية في الفترة من 1997 إلى 1999، وكانت تتعلق بالمواضيع المتصلة بإنتاج الخُضَر والإنتاج الحيواني والتحسين الكمِّي والنوعي للتطبيقات الزراعية في البرامج المتكاملة من أجل حماية موارد الخضر والموارد الحيوانية وتنمية وحماية الغابات ومكافحة حرائق الغابات وإعادة تشجير مناطق الغابات المدمَّرة.</w:t>
      </w:r>
    </w:p>
    <w:p w:rsidR="00000000" w:rsidRDefault="00000000">
      <w:pPr>
        <w:pStyle w:val="SingleTxt"/>
        <w:tabs>
          <w:tab w:val="clear" w:pos="1267"/>
          <w:tab w:val="left" w:pos="1486"/>
        </w:tabs>
        <w:ind w:left="1927" w:right="1264" w:hanging="663"/>
        <w:rPr>
          <w:rtl/>
          <w:lang w:eastAsia="en-US"/>
        </w:rPr>
      </w:pPr>
      <w:r>
        <w:rPr>
          <w:rtl/>
          <w:lang w:eastAsia="en-US"/>
        </w:rPr>
        <w:t>•</w:t>
      </w:r>
      <w:r>
        <w:rPr>
          <w:rtl/>
          <w:lang w:eastAsia="en-US"/>
        </w:rPr>
        <w:tab/>
        <w:t>وتم تنفيذ برامج أخرى حول مواضيع خاصة من المتوقَّع أن تسهم في تحسين الدخل الزراعي. وشملت المواضيع تنظيم وإدارة المزارع بما في ذلك عمليات الرصد من خلال الطرائق المحاسبية والتجهيز السليم للبيانات ومعايرة وتسويق المنتجات الزراعية والإجراءات اللازمة لإدخال نظام المعونات الوطنية والمجتمعية للمزارع والتغيُّرات في شروط الإنتاج الزراعي طبقا لأحكام كل من السياسة الزراعية المشتركة ومجموعة الاتفاق العام بشأن التعريفات الجمركيـــة والتجــــارة (غات) والمســـــاواة بين الجنسين وبرامج التدريب الموجَّهة إلى المزارعين والمزارعات من الشباب أو ممن تنطبق عليهم بعض اللوائح المحلية.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وفي ضوء معايير زيادة الدخل الزراعي وخلق فرص جديدة للعمل والحفاظ على تواجد السكان الريفيين بالأرياف، وتشجيع النساء على إدرار الدخل وتحسين أوضاعهن ضمن المجتمع المحلي، قامت وزارة الزراعة بما يلي:</w:t>
      </w:r>
    </w:p>
    <w:p w:rsidR="00000000" w:rsidRDefault="00000000">
      <w:pPr>
        <w:pStyle w:val="SingleTxt"/>
        <w:ind w:left="1264" w:right="1264"/>
        <w:rPr>
          <w:rtl/>
          <w:lang w:eastAsia="en-US"/>
        </w:rPr>
      </w:pPr>
      <w:r>
        <w:rPr>
          <w:rtl/>
          <w:lang w:eastAsia="en-US"/>
        </w:rPr>
        <w:t>(أ)</w:t>
      </w:r>
      <w:r>
        <w:rPr>
          <w:rtl/>
          <w:lang w:eastAsia="en-US"/>
        </w:rPr>
        <w:tab/>
        <w:t>تنظيم حلقات عمل ذات طابع أسري أو تعاوني بغية إنشاء صناعات زراعية طبقا للتشريعات السارية للإنتاج والمعايرة والتجارة في المنتجات التقليدية المأمونة بالنسبة للمستهلكين في إطار اللائحة 950/97</w:t>
      </w:r>
    </w:p>
    <w:p w:rsidR="00000000" w:rsidRDefault="00000000">
      <w:pPr>
        <w:pStyle w:val="SingleTxt"/>
        <w:ind w:left="1264" w:right="1264"/>
        <w:rPr>
          <w:rtl/>
          <w:lang w:eastAsia="en-US"/>
        </w:rPr>
      </w:pPr>
      <w:r>
        <w:rPr>
          <w:rtl/>
          <w:lang w:eastAsia="en-US"/>
        </w:rPr>
        <w:t>(ب)</w:t>
      </w:r>
      <w:r>
        <w:rPr>
          <w:rtl/>
          <w:lang w:eastAsia="en-US"/>
        </w:rPr>
        <w:tab/>
        <w:t>تنظيم حلقات عمل لإنتاج مواد الحرف التقليدية (حفر الخشب والنسيج والفُخُّار إلخ) طبقا للائحة 950/97.</w:t>
      </w:r>
    </w:p>
    <w:p w:rsidR="00000000" w:rsidRDefault="00000000">
      <w:pPr>
        <w:pStyle w:val="SingleTxt"/>
        <w:ind w:left="1264" w:right="1264"/>
        <w:rPr>
          <w:rtl/>
          <w:lang w:eastAsia="en-US"/>
        </w:rPr>
      </w:pPr>
      <w:r>
        <w:rPr>
          <w:b/>
          <w:bCs/>
          <w:rtl/>
          <w:lang w:eastAsia="en-US"/>
        </w:rPr>
        <w:t>الاتحاد الهيليني العام لرابطات التعاونيات الزراعية</w:t>
      </w:r>
    </w:p>
    <w:p w:rsidR="00000000" w:rsidRDefault="00000000">
      <w:pPr>
        <w:pStyle w:val="SingleTxt"/>
        <w:ind w:left="1264" w:right="1264"/>
        <w:rPr>
          <w:rtl/>
          <w:lang w:eastAsia="en-US"/>
        </w:rPr>
      </w:pPr>
      <w:r>
        <w:rPr>
          <w:rtl/>
          <w:lang w:eastAsia="en-US"/>
        </w:rPr>
        <w:tab/>
      </w:r>
      <w:r>
        <w:rPr>
          <w:rtl/>
          <w:lang w:eastAsia="en-US"/>
        </w:rPr>
        <w:tab/>
        <w:t>من خلال مركز التدريب المهني الذي ما برح يعمل منذ عام 1995 وفروعه في جميع أنحاء البلد، ظل الاتحاد العام لرابطات التعاونيات الزراعية يتولى أمر الدورات المرتبطة بالقطاع الأوَّلي.</w:t>
      </w:r>
    </w:p>
    <w:p w:rsidR="00000000" w:rsidRDefault="00000000">
      <w:pPr>
        <w:pStyle w:val="SingleTxt"/>
        <w:ind w:left="1264" w:right="1264"/>
        <w:rPr>
          <w:rtl/>
          <w:lang w:eastAsia="en-US"/>
        </w:rPr>
      </w:pPr>
      <w:r>
        <w:rPr>
          <w:rtl/>
          <w:lang w:eastAsia="en-US"/>
        </w:rPr>
        <w:tab/>
      </w:r>
      <w:r>
        <w:rPr>
          <w:rtl/>
          <w:lang w:eastAsia="en-US"/>
        </w:rPr>
        <w:tab/>
        <w:t>وفي الفترة 1996-1999 نفذت 140 من الدورات التدريبية المهنية التي حضرها 2000 امرأة (65 في المائة). كما اتخِذَت إجراءات للإعلام والتوعية موجَّهة إلى السكان الريفيين، وكثير منها كان يتعلق بالمسائل الخاصة التي تهم النساء المزارعات والنساء من أعضاء التعاونيات.</w:t>
      </w:r>
    </w:p>
    <w:p w:rsidR="00000000" w:rsidRDefault="00000000">
      <w:pPr>
        <w:pStyle w:val="SingleTxt"/>
        <w:ind w:left="1264" w:right="1264"/>
        <w:rPr>
          <w:rtl/>
          <w:lang w:eastAsia="en-US"/>
        </w:rPr>
      </w:pPr>
      <w:r>
        <w:rPr>
          <w:b/>
          <w:bCs/>
          <w:rtl/>
          <w:lang w:eastAsia="en-US"/>
        </w:rPr>
        <w:t>إعانات الدعم</w:t>
      </w:r>
    </w:p>
    <w:p w:rsidR="00000000" w:rsidRDefault="00000000">
      <w:pPr>
        <w:pStyle w:val="SingleTxt"/>
        <w:ind w:left="1264" w:right="1264"/>
        <w:rPr>
          <w:rtl/>
          <w:lang w:eastAsia="en-US"/>
        </w:rPr>
      </w:pPr>
      <w:r>
        <w:rPr>
          <w:rtl/>
          <w:lang w:eastAsia="en-US"/>
        </w:rPr>
        <w:t>1 -</w:t>
      </w:r>
      <w:r>
        <w:rPr>
          <w:rtl/>
          <w:lang w:eastAsia="en-US"/>
        </w:rPr>
        <w:tab/>
        <w:t xml:space="preserve">مشروع "شباب المزارعين"، القانون 2590/97 </w:t>
      </w:r>
      <w:r>
        <w:rPr>
          <w:lang w:eastAsia="en-US"/>
        </w:rPr>
        <w:t>–</w:t>
      </w:r>
      <w:r>
        <w:rPr>
          <w:rtl/>
          <w:lang w:eastAsia="en-US"/>
        </w:rPr>
        <w:t xml:space="preserve"> اللائحة ( 950/97). (للاتحاد الأوروبي). وهذا المشروع يقدِّم الحوافز والمعونات المالية إلى شباب المزارعين من ذكور وإناث ممن يدخلون مجال الزراعة للمرة الأولى. وخلال الفترة الأولى من تنفيذ المشروع (1994-1999) انضم إليه 665 12 من شباب المزارعين. ومع ذلك فلا تتوافر بيانات عن العدد الدقيق للنساء المستفيدات.</w:t>
      </w:r>
    </w:p>
    <w:p w:rsidR="00000000" w:rsidRDefault="00000000">
      <w:pPr>
        <w:pStyle w:val="SingleTxt"/>
        <w:ind w:left="1264" w:right="1264"/>
        <w:rPr>
          <w:rtl/>
          <w:lang w:eastAsia="en-US"/>
        </w:rPr>
      </w:pPr>
      <w:r>
        <w:rPr>
          <w:rtl/>
          <w:lang w:eastAsia="en-US"/>
        </w:rPr>
        <w:t>2 -</w:t>
      </w:r>
      <w:r>
        <w:rPr>
          <w:rtl/>
          <w:lang w:eastAsia="en-US"/>
        </w:rPr>
        <w:tab/>
        <w:t>مشروع السياحة الزراعية وأنشطة الزراعة الحرفية اليدوية (اللائحة 950/97 للاتحاد الأوروبي) الصادرة عن وزارة الزراعة. ويدعم المشروع المزارعين والمزارعات في تطوير الأنشطة المبذولة في مجال السياحة الزراعية ومجال الحرف اليدوية الزراعية في مزارعهم بما يزيد دخل أسرهم مع المساهمة في تطوير المناطق الجبلية والمحرومة. ومن حق النساء المزارعات الانضمام إلى المشروع إذا ما انطبقت عليهن معايير المستفيدين.</w:t>
      </w:r>
    </w:p>
    <w:p w:rsidR="00000000" w:rsidRDefault="00000000">
      <w:pPr>
        <w:pStyle w:val="SingleTxt"/>
        <w:ind w:left="1264" w:right="1264"/>
        <w:rPr>
          <w:rtl/>
          <w:lang w:eastAsia="en-US"/>
        </w:rPr>
      </w:pPr>
      <w:r>
        <w:rPr>
          <w:rtl/>
          <w:lang w:eastAsia="en-US"/>
        </w:rPr>
        <w:t>3 -</w:t>
      </w:r>
      <w:r>
        <w:rPr>
          <w:rtl/>
          <w:lang w:eastAsia="en-US"/>
        </w:rPr>
        <w:tab/>
        <w:t xml:space="preserve">مشروع تقديم إعانات الدعم إلى شباب المهنيين المستقلين التابع للرابطة الأوروبية للتدريب المهني. والمشروع مفتوح أمام شباب المزارعات. وتصل الحوافز المقدَّمة بموجبه إلى 000 660 1 دراخمة </w:t>
      </w:r>
      <w:r>
        <w:rPr>
          <w:lang w:eastAsia="en-US"/>
        </w:rPr>
        <w:t>–</w:t>
      </w:r>
      <w:r>
        <w:rPr>
          <w:rtl/>
          <w:lang w:eastAsia="en-US"/>
        </w:rPr>
        <w:t xml:space="preserve"> 000 800 4 دراخمة حسب فئة الشخص غير المستخدَم والمنطقة التي يتقــرر إنشـــاء المشروع فيها ثم حسب نوع الجنس حيث تتلقى المرأة مبلغا إضافيا قدره 000 300 دراخمة.</w:t>
      </w:r>
    </w:p>
    <w:p w:rsidR="00000000" w:rsidRDefault="00000000">
      <w:pPr>
        <w:pStyle w:val="SingleTxt"/>
        <w:ind w:left="1264" w:right="1264"/>
        <w:rPr>
          <w:rtl/>
          <w:lang w:eastAsia="en-US"/>
        </w:rPr>
      </w:pPr>
      <w:r>
        <w:rPr>
          <w:rtl/>
          <w:lang w:eastAsia="en-US"/>
        </w:rPr>
        <w:t>4 -</w:t>
      </w:r>
      <w:r>
        <w:rPr>
          <w:rtl/>
          <w:lang w:eastAsia="en-US"/>
        </w:rPr>
        <w:tab/>
        <w:t xml:space="preserve">الرابطة الأوروبية للتدريب المهني من خلال قسم الفئات الاجتماعية الخاصة التابع لها وفي إطار المبادرة الاجتماعية: الاستخدام ومحور الفرصة المتكافئة للمرأة </w:t>
      </w:r>
      <w:r>
        <w:rPr>
          <w:lang w:eastAsia="en-US"/>
        </w:rPr>
        <w:t>NOW</w:t>
      </w:r>
      <w:r>
        <w:rPr>
          <w:rtl/>
          <w:lang w:eastAsia="en-US"/>
        </w:rPr>
        <w:t xml:space="preserve">  تقدِّم المساعدة على شكل إعانة بمبلغ 000 800 2 من أجل إنشاء ودعم مشاريع المرأة (الفردية أو التعاونية). والبرنامج مفتوح أمام النساء اللائي تدرَّبن في إطار المبادرة الاجتماعية: الاستخدام </w:t>
      </w:r>
      <w:r>
        <w:rPr>
          <w:lang w:eastAsia="en-US"/>
        </w:rPr>
        <w:t>–</w:t>
      </w:r>
      <w:r>
        <w:rPr>
          <w:rtl/>
          <w:lang w:eastAsia="en-US"/>
        </w:rPr>
        <w:t xml:space="preserve"> محور </w:t>
      </w:r>
      <w:r>
        <w:rPr>
          <w:lang w:eastAsia="en-US"/>
        </w:rPr>
        <w:t>NOW</w:t>
      </w:r>
      <w:r>
        <w:rPr>
          <w:rtl/>
          <w:lang w:eastAsia="en-US"/>
        </w:rPr>
        <w:t xml:space="preserve"> بواسطة منظمات أخرى (مراكز التدريب المهني المعتَمَدة) وتعمل حاليا على إقامة مشاريعها الخاصة. وفي إطار برنامج الاستخدام لحساب الذات يدوم أجل معونة الدعم 12 شهرا. وطبقا لأحدث البيانات لعام 1990 قامت 170 امرأة بإنشاء مشاريعهن الخاصة بما في ذلك 10 تعاونيات (في سيروس وناكسوس وفولوس وزاغورا إلخ).</w:t>
      </w:r>
    </w:p>
    <w:p w:rsidR="00000000" w:rsidRDefault="00000000">
      <w:pPr>
        <w:pStyle w:val="SingleTxt"/>
        <w:ind w:left="1264" w:right="1264"/>
        <w:rPr>
          <w:rtl/>
          <w:lang w:eastAsia="en-US"/>
        </w:rPr>
      </w:pPr>
      <w:r>
        <w:rPr>
          <w:b/>
          <w:bCs/>
          <w:rtl/>
          <w:lang w:eastAsia="en-US"/>
        </w:rPr>
        <w:t>التعاونيات النسائية</w:t>
      </w:r>
    </w:p>
    <w:p w:rsidR="00000000" w:rsidRDefault="00000000">
      <w:pPr>
        <w:pStyle w:val="SingleTxt"/>
        <w:ind w:left="1264" w:right="1264"/>
        <w:rPr>
          <w:rtl/>
          <w:lang w:eastAsia="en-US"/>
        </w:rPr>
      </w:pPr>
      <w:r>
        <w:rPr>
          <w:rtl/>
          <w:lang w:eastAsia="en-US"/>
        </w:rPr>
        <w:tab/>
      </w:r>
      <w:r>
        <w:rPr>
          <w:rtl/>
          <w:lang w:eastAsia="en-US"/>
        </w:rPr>
        <w:tab/>
        <w:t>خلال عقد التسعينات، تُوِّجَت الجهود المبذولة في المناطق الريفية من اليونان عندما شهدت الحركة التعاونية النسائية عام 1999 طفرة جديدة على نحو ما يوضحه الجدول 4.</w:t>
      </w:r>
    </w:p>
    <w:p w:rsidR="00000000" w:rsidRDefault="00000000">
      <w:pPr>
        <w:pStyle w:val="SingleTxt"/>
        <w:ind w:left="1264" w:right="1264"/>
        <w:rPr>
          <w:rtl/>
          <w:lang w:eastAsia="en-US"/>
        </w:rPr>
      </w:pPr>
      <w:r>
        <w:rPr>
          <w:rtl/>
          <w:lang w:eastAsia="en-US"/>
        </w:rPr>
        <w:tab/>
      </w:r>
      <w:r>
        <w:rPr>
          <w:rtl/>
          <w:lang w:eastAsia="en-US"/>
        </w:rPr>
        <w:tab/>
        <w:t>والتعاونيات النسائية هي نموذج طموح للمرأة وأيضا للمناطق والولايات وهيئات الإدارة المحلية في طول البلاد وعرضها وينظَر إليها كأداة للتنمية المحلية وكوسيلة لحفز النشاط بين صفوف النساء من السكان.</w:t>
      </w:r>
    </w:p>
    <w:p w:rsidR="00000000" w:rsidRDefault="00000000">
      <w:pPr>
        <w:pStyle w:val="SingleTxt"/>
        <w:ind w:left="1264" w:right="1264"/>
        <w:rPr>
          <w:rtl/>
          <w:lang w:eastAsia="en-US"/>
        </w:rPr>
      </w:pPr>
      <w:r>
        <w:rPr>
          <w:rtl/>
          <w:lang w:eastAsia="en-US"/>
        </w:rPr>
        <w:tab/>
      </w:r>
      <w:r>
        <w:rPr>
          <w:rtl/>
          <w:lang w:eastAsia="en-US"/>
        </w:rPr>
        <w:tab/>
        <w:t>ومعظم التعاونيات زراعية. وينبغي أن يعزى هذا أساسا إلى المزايا الضريبية المقدَّمة بموجب القانون المتعلق بالمنظمات التعاونية الزراعية، وأيضا إلى حقيقة أن التعاونيات الزراعية تخضع لمراقبة عن كثب وتلقى مساعدة من جانب وزارة الزراعة ومن الأمانة العامة المعنية بالمساواة، ومن الاتحاد العام لرابطات التعاونيات الزراعية، ثم مؤخرا من جانب رابطة السياحة الزراعية والتعاونيات الزراعية في مجال الحرف اليدوية باليونان.</w:t>
      </w:r>
    </w:p>
    <w:p w:rsidR="00000000" w:rsidRDefault="00000000">
      <w:pPr>
        <w:pStyle w:val="SingleTxt"/>
        <w:ind w:left="1264" w:right="1264"/>
        <w:rPr>
          <w:b/>
          <w:bCs/>
          <w:rtl/>
          <w:lang w:eastAsia="en-US"/>
        </w:rPr>
      </w:pPr>
      <w:r>
        <w:rPr>
          <w:b/>
          <w:bCs/>
          <w:rtl/>
          <w:lang w:eastAsia="en-US"/>
        </w:rPr>
        <w:tab/>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r>
        <w:rPr>
          <w:b/>
          <w:bCs/>
          <w:rtl/>
          <w:lang w:eastAsia="en-US"/>
        </w:rPr>
        <w:tab/>
        <w:t>التعاونيات النسائية حسب سنة التأسيس (الجدول 4)</w:t>
      </w:r>
    </w:p>
    <w:p w:rsidR="00000000" w:rsidRDefault="00000000">
      <w:pPr>
        <w:pStyle w:val="SingleTxt"/>
        <w:ind w:left="1264" w:right="1264"/>
        <w:rPr>
          <w:b/>
          <w:bCs/>
          <w:rtl/>
          <w:lang w:eastAsia="en-US"/>
        </w:rPr>
      </w:pPr>
    </w:p>
    <w:p w:rsidR="00000000" w:rsidRDefault="00000000">
      <w:pPr>
        <w:pStyle w:val="SingleTxt"/>
        <w:ind w:left="1264" w:right="1264"/>
        <w:jc w:val="right"/>
        <w:rPr>
          <w:szCs w:val="24"/>
          <w:rtl/>
          <w:lang w:eastAsia="en-US"/>
        </w:rPr>
      </w:pPr>
      <w:r>
        <w:rPr>
          <w:szCs w:val="24"/>
          <w:rtl/>
          <w:lang w:eastAsia="en-US"/>
        </w:rPr>
        <w:t>عدد التعاونيات</w:t>
      </w: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rPr>
          <w:rtl/>
          <w:lang w:eastAsia="en-US"/>
        </w:rPr>
      </w:pPr>
    </w:p>
    <w:p w:rsidR="00000000" w:rsidRDefault="00000000">
      <w:pPr>
        <w:pStyle w:val="SingleTxt"/>
        <w:ind w:left="1264" w:right="1264"/>
        <w:jc w:val="center"/>
        <w:rPr>
          <w:rtl/>
          <w:lang w:eastAsia="en-US"/>
        </w:rPr>
      </w:pPr>
      <w:r>
        <w:rPr>
          <w:rtl/>
          <w:lang w:eastAsia="en-US"/>
        </w:rPr>
        <w:t>سنة التأسيس</w:t>
      </w:r>
    </w:p>
    <w:p w:rsidR="00000000" w:rsidRDefault="00000000">
      <w:pPr>
        <w:pStyle w:val="SingleTxt"/>
        <w:ind w:left="1264" w:right="1264"/>
        <w:jc w:val="center"/>
        <w:rPr>
          <w:rtl/>
          <w:lang w:eastAsia="en-US"/>
        </w:rPr>
      </w:pPr>
    </w:p>
    <w:p w:rsidR="00000000" w:rsidRDefault="00000000">
      <w:pPr>
        <w:pStyle w:val="SingleTxt"/>
        <w:ind w:left="1264" w:right="1264"/>
        <w:rPr>
          <w:rtl/>
          <w:lang w:eastAsia="en-US"/>
        </w:rPr>
      </w:pPr>
      <w:r>
        <w:rPr>
          <w:b/>
          <w:bCs/>
          <w:rtl/>
          <w:lang w:eastAsia="en-US"/>
        </w:rPr>
        <w:tab/>
      </w:r>
      <w:r>
        <w:rPr>
          <w:b/>
          <w:bCs/>
          <w:rtl/>
          <w:lang w:eastAsia="en-US"/>
        </w:rPr>
        <w:tab/>
        <w:t>و</w:t>
      </w:r>
      <w:r>
        <w:rPr>
          <w:rtl/>
          <w:lang w:eastAsia="en-US"/>
        </w:rPr>
        <w:t xml:space="preserve">طبقا لبيانات تعداد ودراسة استقصائية تتعلق بـ "تسجيل وضع التعاونيات النسائية" (قام بهما كل من الأمانة العامة المعنية بالمساواة  والاتحاد العام لرابطات التعاونيات الزراعية ووزارة الزراعة ومن المتوقع نشرها في غضون عام 2000)، يوجد 70 من التعاونيات النسائية بشكل رسمي ومنها نحو 50 تعاونية ناشطة ويبلغ عدد أعضائها 015 2 </w:t>
      </w:r>
    </w:p>
    <w:p w:rsidR="00000000" w:rsidRDefault="00000000">
      <w:pPr>
        <w:pStyle w:val="SingleTxt"/>
        <w:ind w:left="1264" w:right="1264"/>
        <w:rPr>
          <w:rtl/>
          <w:lang w:eastAsia="en-US"/>
        </w:rPr>
      </w:pPr>
      <w:r>
        <w:rPr>
          <w:rtl/>
          <w:lang w:eastAsia="en-US"/>
        </w:rPr>
        <w:tab/>
      </w:r>
      <w:r>
        <w:rPr>
          <w:rtl/>
          <w:lang w:eastAsia="en-US"/>
        </w:rPr>
        <w:tab/>
        <w:t>وتوضِّح معالجة البيانات أن 18 في المائة هي تعاونيات مختلطة برغم أن النساء يشكِّلن غالبية جميع مجالس إداراتها (فيما عدا تعاونية واحدة)</w:t>
      </w:r>
    </w:p>
    <w:p w:rsidR="00000000" w:rsidRDefault="00000000">
      <w:pPr>
        <w:pStyle w:val="SingleTxt"/>
        <w:ind w:left="1264" w:right="1264"/>
        <w:rPr>
          <w:rtl/>
          <w:lang w:eastAsia="en-US"/>
        </w:rPr>
      </w:pPr>
      <w:r>
        <w:rPr>
          <w:rtl/>
          <w:lang w:eastAsia="en-US"/>
        </w:rPr>
        <w:tab/>
      </w:r>
      <w:r>
        <w:rPr>
          <w:rtl/>
          <w:lang w:eastAsia="en-US"/>
        </w:rPr>
        <w:tab/>
        <w:t>وتنشأ التعاونيات في القرى والمدن الصغيرة بالمناطق الريفية وتغطي ما يكاد يكون جميع المناطق سواء في البر اليوناني أو الجزر اليونانية</w:t>
      </w:r>
    </w:p>
    <w:p w:rsidR="00000000" w:rsidRDefault="00000000">
      <w:pPr>
        <w:pStyle w:val="SingleTxt"/>
        <w:ind w:left="1264" w:right="1264"/>
        <w:rPr>
          <w:rtl/>
          <w:lang w:eastAsia="en-US"/>
        </w:rPr>
      </w:pPr>
      <w:r>
        <w:rPr>
          <w:rtl/>
          <w:lang w:eastAsia="en-US"/>
        </w:rPr>
        <w:tab/>
      </w:r>
      <w:r>
        <w:rPr>
          <w:rtl/>
          <w:lang w:eastAsia="en-US"/>
        </w:rPr>
        <w:tab/>
        <w:t>وهناك عشر من التعاونيات الناشئة تركِّز على السياحة (الإقامة) أما الباقي فهي تعاونيات للإنتاج بمعنى أنها تنتج الأغذية (الحلويات والأغذية المحفوظة والحلوى التقليدية والمخلِّلات إلخ) و/أو السلع الفنية التقليدية في مجال الحرف اليدوية أو الفنون الشعبية (منسوجات وملبوسات تقليدية وأقمشة مطرَّزة إلخ). ولعدة تعاونيات (حوالي 23) منافذ أيضا لبيع منتجاتها وإلى حد ما  تتولى المشاغل بيع منتجاتها في المناطق التي يقل فيها تجوُّل السواح.</w:t>
      </w:r>
    </w:p>
    <w:p w:rsidR="00000000" w:rsidRDefault="00000000">
      <w:pPr>
        <w:pStyle w:val="SingleTxt"/>
        <w:ind w:left="1264" w:right="1264"/>
        <w:rPr>
          <w:rtl/>
          <w:lang w:eastAsia="en-US"/>
        </w:rPr>
      </w:pPr>
      <w:r>
        <w:rPr>
          <w:rtl/>
          <w:lang w:eastAsia="en-US"/>
        </w:rPr>
        <w:tab/>
      </w:r>
      <w:r>
        <w:rPr>
          <w:rtl/>
          <w:lang w:eastAsia="en-US"/>
        </w:rPr>
        <w:tab/>
        <w:t>ويشارك أعضاء التعاونيات بصورة متزايدة في الدورات التدريبية المرتبطة بأنشطة تعاونياتهم. وفيما يتعلق بالتدريب المقدَّم، تتصور نسبة مئوية كبيرة أنه قاصر وتفضِّل مواضيع تدريبية أفضل تكيُّفا مع احتياجات وأنشطة تعاونياتهم.</w:t>
      </w:r>
    </w:p>
    <w:p w:rsidR="00000000" w:rsidRDefault="00000000">
      <w:pPr>
        <w:pStyle w:val="SingleTxt"/>
        <w:ind w:left="1264" w:right="1264"/>
        <w:rPr>
          <w:rtl/>
          <w:lang w:eastAsia="en-US"/>
        </w:rPr>
      </w:pPr>
      <w:r>
        <w:rPr>
          <w:rtl/>
          <w:lang w:eastAsia="en-US"/>
        </w:rPr>
        <w:tab/>
      </w:r>
      <w:r>
        <w:rPr>
          <w:rtl/>
          <w:lang w:eastAsia="en-US"/>
        </w:rPr>
        <w:tab/>
        <w:t>وبرغم أن شِحَّة الأموال كثيرا ما تمثل مشكلة خطيرة في إنشاء التعاونيات، إلا أنه طبقا لبيانات الدراسة الاستقصائية، فإن قلة قليلة من التعاونيات هي التي استخدَمَت القروض لأغراض الاستثمار أو رأس المال العامل. وينبغي البحث عن الأسباب في حجم المشروع من ناحية وكذلك في الموقف المحافظ للنساء إزاء مثل هذه الأمور من ناحية أخرى على نحو ما يُعَبِّرن به أنفسهن حين يقلن "أنهن لا يُرِدن مشاكل مع البنوك".</w:t>
      </w:r>
    </w:p>
    <w:p w:rsidR="00000000" w:rsidRDefault="00000000">
      <w:pPr>
        <w:pStyle w:val="SingleTxt"/>
        <w:ind w:left="1264" w:right="1264"/>
        <w:rPr>
          <w:rtl/>
          <w:lang w:eastAsia="en-US"/>
        </w:rPr>
      </w:pPr>
      <w:r>
        <w:rPr>
          <w:rtl/>
          <w:lang w:eastAsia="en-US"/>
        </w:rPr>
        <w:tab/>
      </w:r>
      <w:r>
        <w:rPr>
          <w:rtl/>
          <w:lang w:eastAsia="en-US"/>
        </w:rPr>
        <w:tab/>
        <w:t>على أن تشغيل التعاونيات ليس بعيدا عن المشاكل. وبصرف النظر عن المشاكل التي يتعين على النساء العضوات معالجتها قبل أن تُرَسِّخ التعاونيات المعنية وجودها ويتم قبولها من جانب المجتمعات المحلية، فإن العضوات يتوجَّب عليهن التعامل مع مشاكل عملية ووظيفية. وهذه المشاكل التي كثيرا ما تنشأ أفضت بالأمانة العامة المعنية بالمساواة إلى تمويل دراسة بحثية عن "إنشاء شبكة دعم للتعاونيات النسائية" لتدارس عملية تشغيل التعاونيات النسائية واستكشاف مشاكلها واحتياجاتها فضلا عن جوانب قصورها ورغبات عضواتها.</w:t>
      </w:r>
    </w:p>
    <w:p w:rsidR="00000000" w:rsidRDefault="00000000">
      <w:pPr>
        <w:pStyle w:val="SingleTxt"/>
        <w:ind w:left="1264" w:right="1264"/>
        <w:rPr>
          <w:b/>
          <w:bCs/>
          <w:rtl/>
          <w:lang w:eastAsia="en-US"/>
        </w:rPr>
      </w:pPr>
      <w:r>
        <w:rPr>
          <w:b/>
          <w:bCs/>
          <w:rtl/>
          <w:lang w:eastAsia="en-US"/>
        </w:rPr>
        <w:t>وطبقا لنتائج الدراسة، فإن التعاونيات يواجهها ما يلي: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مشاكل التنظيم والإدارة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مشاكل التسويق </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مشاكل تصريف المنتجات</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مشاكل ناجمة عن المشاحنات بين الأعضاء</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مشاكل ترتبط بقصور معارف النساء من الأعضاء</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مشاكل ناجمة عن نقص الأموال</w:t>
      </w:r>
    </w:p>
    <w:p w:rsidR="00000000" w:rsidRDefault="00000000">
      <w:pPr>
        <w:pStyle w:val="SingleTxt"/>
        <w:ind w:left="1264" w:right="1264"/>
        <w:rPr>
          <w:rtl/>
          <w:lang w:eastAsia="en-US"/>
        </w:rPr>
      </w:pPr>
      <w:r>
        <w:rPr>
          <w:rtl/>
          <w:lang w:eastAsia="en-US"/>
        </w:rPr>
        <w:tab/>
      </w:r>
      <w:r>
        <w:rPr>
          <w:rtl/>
          <w:lang w:eastAsia="en-US"/>
        </w:rPr>
        <w:tab/>
        <w:t>وبعد تحديد هذه المشاكل، ساد الشعور بأن الأمر يقتضي هيكلا لدعم ومساعدة التعاونيات على شكل "شبكة ترابط بين التعاونيات النسائية"</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r>
        <w:rPr>
          <w:b/>
          <w:bCs/>
          <w:rtl/>
          <w:lang w:eastAsia="en-US"/>
        </w:rPr>
        <w:t>وسوف تضطلع شبكة الترابط بما يلي: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خلق نظام لتوزيع وبيع المنتجات</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البحث عن أسواق جديدة وطنية ودولية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إسداء المشورة فيما يتعلق بالنوعية والتغليف والمعايرة وإدارة المنتجات</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تنظيم اجتماعات لتبادل الآراء والمعلومات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إنشاء اتصالات مع التعاونيات المماثلة في الاتحاد الأوروبي لأغراض تبادل المعلومات والمعرفة الفنية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نشر المعلومات فيما يتعلق بمشاكل التعاونيات النسائية في المجتمعات الريفية والتشجيع على إنشاء تعاونيات جديدة</w:t>
      </w:r>
    </w:p>
    <w:p w:rsidR="00000000" w:rsidRDefault="00000000">
      <w:pPr>
        <w:pStyle w:val="SingleTxt"/>
        <w:ind w:left="1264" w:right="1264"/>
        <w:rPr>
          <w:rtl/>
          <w:lang w:eastAsia="en-US"/>
        </w:rPr>
      </w:pPr>
      <w:r>
        <w:rPr>
          <w:b/>
          <w:bCs/>
          <w:rtl/>
          <w:lang w:eastAsia="en-US"/>
        </w:rPr>
        <w:t>تعزيز التعاونيات النسائية من خلال شبكة الإنترنت</w:t>
      </w:r>
    </w:p>
    <w:p w:rsidR="00000000" w:rsidRDefault="00000000">
      <w:pPr>
        <w:pStyle w:val="SingleTxt"/>
        <w:ind w:left="1264" w:right="1264"/>
        <w:rPr>
          <w:rtl/>
          <w:lang w:eastAsia="en-US"/>
        </w:rPr>
      </w:pPr>
      <w:r>
        <w:rPr>
          <w:b/>
          <w:bCs/>
          <w:rtl/>
          <w:lang w:eastAsia="en-US"/>
        </w:rPr>
        <w:tab/>
      </w:r>
      <w:r>
        <w:rPr>
          <w:b/>
          <w:bCs/>
          <w:rtl/>
          <w:lang w:eastAsia="en-US"/>
        </w:rPr>
        <w:tab/>
        <w:t>بوسع التعاونيات دعم أنفسها من خلال</w:t>
      </w:r>
      <w:r>
        <w:rPr>
          <w:i/>
          <w:iCs/>
          <w:rtl/>
          <w:lang w:eastAsia="en-US"/>
        </w:rPr>
        <w:t>:</w:t>
      </w:r>
    </w:p>
    <w:p w:rsidR="00000000" w:rsidRDefault="00000000">
      <w:pPr>
        <w:pStyle w:val="SingleTxt"/>
        <w:ind w:left="1264" w:right="1264"/>
        <w:rPr>
          <w:rtl/>
          <w:lang w:eastAsia="en-US"/>
        </w:rPr>
      </w:pPr>
      <w:r>
        <w:rPr>
          <w:rtl/>
          <w:lang w:eastAsia="en-US"/>
        </w:rPr>
        <w:t>(أ)</w:t>
      </w:r>
      <w:r>
        <w:rPr>
          <w:rtl/>
          <w:lang w:eastAsia="en-US"/>
        </w:rPr>
        <w:tab/>
        <w:t xml:space="preserve">الموقع على الشبكة </w:t>
      </w:r>
      <w:hyperlink r:id="rId15" w:history="1">
        <w:r>
          <w:rPr>
            <w:rStyle w:val="Hyperlink"/>
          </w:rPr>
          <w:t>www.minagric.gr</w:t>
        </w:r>
      </w:hyperlink>
      <w:r>
        <w:rPr>
          <w:rtl/>
          <w:lang w:eastAsia="en-US"/>
        </w:rPr>
        <w:t xml:space="preserve"> الذي استحدثته وزارة الزراعة. وقد تم بالفعل استيعاب عدد معقول من التعاونيات كما تُبذَل المزيد من الجهود لكفالة الدعم للجميع.</w:t>
      </w:r>
    </w:p>
    <w:p w:rsidR="00000000" w:rsidRDefault="00000000">
      <w:pPr>
        <w:pStyle w:val="SingleTxt"/>
        <w:ind w:left="1264" w:right="1264"/>
        <w:rPr>
          <w:rtl/>
          <w:lang w:eastAsia="en-US"/>
        </w:rPr>
      </w:pPr>
      <w:r>
        <w:rPr>
          <w:rtl/>
          <w:lang w:eastAsia="en-US"/>
        </w:rPr>
        <w:t>(ب)</w:t>
      </w:r>
      <w:r>
        <w:rPr>
          <w:rtl/>
          <w:lang w:eastAsia="en-US"/>
        </w:rPr>
        <w:tab/>
        <w:t xml:space="preserve">الموقع </w:t>
      </w:r>
      <w:hyperlink r:id="rId16" w:history="1">
        <w:r>
          <w:rPr>
            <w:rStyle w:val="Hyperlink"/>
          </w:rPr>
          <w:t>www.in.gr</w:t>
        </w:r>
      </w:hyperlink>
      <w:r>
        <w:rPr>
          <w:rtl/>
          <w:lang w:eastAsia="en-US"/>
        </w:rPr>
        <w:t xml:space="preserve"> </w:t>
      </w:r>
      <w:r>
        <w:rPr>
          <w:lang w:eastAsia="en-US"/>
        </w:rPr>
        <w:t>–</w:t>
      </w:r>
      <w:r>
        <w:rPr>
          <w:rtl/>
          <w:lang w:eastAsia="en-US"/>
        </w:rPr>
        <w:t xml:space="preserve"> السياحة الزراعية في اليونان على شبكة الإنترنت.</w:t>
      </w:r>
    </w:p>
    <w:p w:rsidR="00000000" w:rsidRDefault="00000000">
      <w:pPr>
        <w:pStyle w:val="SingleTxt"/>
        <w:ind w:left="1264" w:right="1264"/>
        <w:rPr>
          <w:rtl/>
          <w:lang w:eastAsia="en-US"/>
        </w:rPr>
      </w:pPr>
      <w:r>
        <w:rPr>
          <w:b/>
          <w:bCs/>
          <w:rtl/>
          <w:lang w:eastAsia="en-US"/>
        </w:rPr>
        <w:t>التشريعات</w:t>
      </w:r>
    </w:p>
    <w:p w:rsidR="00000000" w:rsidRDefault="00000000">
      <w:pPr>
        <w:pStyle w:val="SingleTxt"/>
        <w:ind w:left="1264" w:right="1264"/>
        <w:rPr>
          <w:rtl/>
          <w:lang w:eastAsia="en-US"/>
        </w:rPr>
      </w:pPr>
      <w:r>
        <w:rPr>
          <w:rtl/>
          <w:lang w:eastAsia="en-US"/>
        </w:rPr>
        <w:tab/>
      </w:r>
      <w:r>
        <w:rPr>
          <w:rtl/>
          <w:lang w:eastAsia="en-US"/>
        </w:rPr>
        <w:tab/>
        <w:t>تم مؤخرا إقرار القانون الجديد رقم 2810/2000 "</w:t>
      </w:r>
    </w:p>
    <w:p w:rsidR="00000000" w:rsidRDefault="00000000">
      <w:pPr>
        <w:pStyle w:val="SingleTxt"/>
        <w:ind w:left="1264" w:right="1264"/>
        <w:rPr>
          <w:rtl/>
          <w:lang w:eastAsia="en-US"/>
        </w:rPr>
      </w:pPr>
      <w:r>
        <w:rPr>
          <w:rtl/>
          <w:lang w:eastAsia="en-US"/>
        </w:rPr>
        <w:tab/>
      </w:r>
      <w:r>
        <w:rPr>
          <w:rtl/>
          <w:lang w:eastAsia="en-US"/>
        </w:rPr>
        <w:tab/>
        <w:t>والملامح الرئيسية لهذا القانون الجديد الذي يضفي تغييرات مهمة على الوضع التعاوني في البلاد ويفتح طرقا جديدة لتعزيز نشاط النساء المزارعات هي: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الحد الأدنى للعدد المطلوب للعضوات (انخفض من 20 إلى 7) وهو يتحيَّز بالذات إلى المجموعات الصغيرة من النساء الراغبات في النشاط في هذا الميدان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مزيد من المرونة في اختيار النشاط الاقتصادي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زيادة القدرة الوظيفية (أحكام مختلفة تكفل أن يزداد نشاط الجمعيات العمومية)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انتخاب مجلس الإدارة بواسطة الجمعية العمومية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بطاقة تصويت وحيدة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الحد الأدنى والحد الأعلى للمنطقة التي تطوِّر التعاونية فيها أنشطتها يتم تعريفه على أنه موقع/منطقة المنشأة التعاونية مما يتيح للتعاونيات النسائية أن تتكاتف على نحو أيسر حتى عند على المستوى الأوَّلي.</w:t>
      </w:r>
    </w:p>
    <w:p w:rsidR="00000000" w:rsidRDefault="00000000">
      <w:pPr>
        <w:pStyle w:val="SingleTxt"/>
        <w:ind w:left="1264" w:right="1264"/>
        <w:rPr>
          <w:rtl/>
          <w:lang w:eastAsia="en-US"/>
        </w:rPr>
      </w:pPr>
      <w:r>
        <w:rPr>
          <w:b/>
          <w:bCs/>
          <w:rtl/>
          <w:lang w:eastAsia="en-US"/>
        </w:rPr>
        <w:t>اعتماد المنتجات الزراعية</w:t>
      </w:r>
    </w:p>
    <w:p w:rsidR="00000000" w:rsidRDefault="00000000">
      <w:pPr>
        <w:pStyle w:val="SingleTxt"/>
        <w:ind w:left="1264" w:right="1264"/>
        <w:rPr>
          <w:rtl/>
          <w:lang w:eastAsia="en-US"/>
        </w:rPr>
      </w:pPr>
      <w:r>
        <w:rPr>
          <w:rtl/>
          <w:lang w:eastAsia="en-US"/>
        </w:rPr>
        <w:tab/>
      </w:r>
      <w:r>
        <w:rPr>
          <w:rtl/>
          <w:lang w:eastAsia="en-US"/>
        </w:rPr>
        <w:tab/>
        <w:t>أقرَّت وزارة الزراعة (القانون 2637/98)، إنشاء منظمة اعتماد المنتجات الزراعية والإشراف عليها. وتتولى المنظمة التصديق على جميع مشاريع التجهيز أو التغليف التي ترغب في توثيق سلامة منتجاتها الزراعية. وبقدر ما يتعلق الأمر بالتعاونيات الإنتاجية النسائية، فإن اعتماد منتجاتها قد يُشكِّل أداة رئيسية في تنمية روحها التنافسية.</w:t>
      </w:r>
    </w:p>
    <w:p w:rsidR="00000000" w:rsidRDefault="00000000">
      <w:pPr>
        <w:pStyle w:val="SingleTxt"/>
        <w:ind w:left="1264" w:right="1264"/>
        <w:rPr>
          <w:rtl/>
          <w:lang w:eastAsia="en-US"/>
        </w:rPr>
      </w:pPr>
      <w:r>
        <w:rPr>
          <w:b/>
          <w:bCs/>
          <w:rtl/>
          <w:lang w:eastAsia="en-US"/>
        </w:rPr>
        <w:t>المشاركة في الحياة السياسية والاجتماعية</w:t>
      </w:r>
    </w:p>
    <w:p w:rsidR="00000000" w:rsidRDefault="00000000">
      <w:pPr>
        <w:pStyle w:val="SingleTxt"/>
        <w:ind w:left="1264" w:right="1264"/>
        <w:rPr>
          <w:rtl/>
          <w:lang w:eastAsia="en-US"/>
        </w:rPr>
      </w:pPr>
      <w:r>
        <w:rPr>
          <w:rtl/>
          <w:lang w:eastAsia="en-US"/>
        </w:rPr>
        <w:tab/>
      </w:r>
      <w:r>
        <w:rPr>
          <w:rtl/>
          <w:lang w:eastAsia="en-US"/>
        </w:rPr>
        <w:tab/>
        <w:t>في السنوات الخمس الأخيرة من القرن العشرين، وحـــتى في ظـــل الانخفــاض الذي ما زال قائماً لمشاركة المرأة في الهيئات الجماعية للنساء المزارعات وفي المنظمات السياسية، إلا أنه تحقق تقدم ملموس ومُشَجِّع:</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تشغيل 71 تعاونية زراعية مع ما نجم عن ذلك من تأثيرات اجتماعية واقتصادية على المجتمعات الريفية المحلية وهو أمر لم يعد بالإمكان التشكُّك فيه</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أدَّت إلى نهوض ملموس بوضع المرأة الاجتماعي على مستوى منطقتها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أنها تعمل بوصفها عنصرا للمساهمة في تغيير العقلية السائدة في المجتمعات المحلية وفي تبديل سلبية المرأة في المجتمع.</w:t>
      </w:r>
    </w:p>
    <w:p w:rsidR="00000000" w:rsidRDefault="00000000">
      <w:pPr>
        <w:pStyle w:val="SingleTxt"/>
        <w:ind w:left="1264" w:right="1264"/>
        <w:rPr>
          <w:rtl/>
          <w:lang w:eastAsia="en-US"/>
        </w:rPr>
      </w:pPr>
      <w:r>
        <w:rPr>
          <w:rtl/>
          <w:lang w:eastAsia="en-US"/>
        </w:rPr>
        <w:tab/>
      </w:r>
      <w:r>
        <w:rPr>
          <w:rtl/>
          <w:lang w:eastAsia="en-US"/>
        </w:rPr>
        <w:tab/>
        <w:t>وفي الوقت نفسه، أفضت ضرورة تنسيق الإجراءات وكفالة الدعم المتبادل بين تعاونيات النساء اليونانيات إلى إنشاء رابطة السياحة الزراعية وتعاونيات الحرف والمصنوعات اليدوية الشعبية باليونان من خلال 11 من الأعضاء المؤسِّسين في آذار/مارس 1998.</w:t>
      </w:r>
    </w:p>
    <w:p w:rsidR="00000000" w:rsidRDefault="00000000">
      <w:pPr>
        <w:pStyle w:val="SingleTxt"/>
        <w:ind w:left="1264" w:right="1264"/>
        <w:rPr>
          <w:rtl/>
          <w:lang w:eastAsia="en-US"/>
        </w:rPr>
      </w:pPr>
      <w:r>
        <w:rPr>
          <w:rtl/>
          <w:lang w:eastAsia="en-US"/>
        </w:rPr>
        <w:tab/>
      </w:r>
      <w:r>
        <w:rPr>
          <w:rtl/>
          <w:lang w:eastAsia="en-US"/>
        </w:rPr>
        <w:tab/>
        <w:t>والرابطة هي منظمة تعاونية ثانوية بمعنى أنها تتخذ شكل المشروع التجاري البحت وأعضاؤها ليسوا أشخاصا طبيعيين ولكنهم تعاونيات (منظمات أوَّلية)</w:t>
      </w:r>
    </w:p>
    <w:p w:rsidR="00000000" w:rsidRDefault="00000000">
      <w:pPr>
        <w:pStyle w:val="SingleTxt"/>
        <w:ind w:left="1264" w:right="1264"/>
        <w:rPr>
          <w:rtl/>
          <w:lang w:eastAsia="en-US"/>
        </w:rPr>
      </w:pPr>
      <w:r>
        <w:rPr>
          <w:rtl/>
          <w:lang w:eastAsia="en-US"/>
        </w:rPr>
        <w:tab/>
      </w:r>
      <w:r>
        <w:rPr>
          <w:rtl/>
          <w:lang w:eastAsia="en-US"/>
        </w:rPr>
        <w:tab/>
        <w:t>وفي عام 1999 فازت الرابطة بالميدالية الذهبية لمؤسسة مؤتمر القمة العالمي للمرأة وهو منظمة نسائية عالمية ذات مركز استشاري لدى الأمم المتحدة.</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r>
        <w:rPr>
          <w:b/>
          <w:bCs/>
          <w:rtl/>
          <w:lang w:eastAsia="en-US"/>
        </w:rPr>
        <w:t>إنشاء لجنة النساء المزارعات التابعة للاتحاد العام لرابطات التعاونيات الزراعية</w:t>
      </w:r>
    </w:p>
    <w:p w:rsidR="00000000" w:rsidRDefault="00000000">
      <w:pPr>
        <w:pStyle w:val="SingleTxt"/>
        <w:ind w:left="1264" w:right="1264"/>
        <w:rPr>
          <w:rtl/>
          <w:lang w:eastAsia="en-US"/>
        </w:rPr>
      </w:pPr>
      <w:r>
        <w:rPr>
          <w:rtl/>
          <w:lang w:eastAsia="en-US"/>
        </w:rPr>
        <w:tab/>
      </w:r>
      <w:r>
        <w:rPr>
          <w:rtl/>
          <w:lang w:eastAsia="en-US"/>
        </w:rPr>
        <w:tab/>
        <w:t>يمثل الاتحاد العام لرابطات التعاونيات الزراعية في اليونان آلافا من الرجال والنساء من المزارعين وأعضاء الرابطات الزراعية الذين ينتمون لاتحاد الرابطات الزراعية في جميع أقاليم البلاد. ومن ثم فالاتحاد المذكور هو أعلى منظمة مهنية للمزارعين.</w:t>
      </w:r>
    </w:p>
    <w:p w:rsidR="00000000" w:rsidRDefault="00000000">
      <w:pPr>
        <w:pStyle w:val="SingleTxt"/>
        <w:ind w:left="1264" w:right="1264"/>
        <w:rPr>
          <w:rtl/>
          <w:lang w:eastAsia="en-US"/>
        </w:rPr>
      </w:pPr>
      <w:r>
        <w:rPr>
          <w:rtl/>
          <w:lang w:eastAsia="en-US"/>
        </w:rPr>
        <w:tab/>
      </w:r>
      <w:r>
        <w:rPr>
          <w:rtl/>
          <w:lang w:eastAsia="en-US"/>
        </w:rPr>
        <w:tab/>
        <w:t>ويقوم مجلس إدارة من 15 عضوا على إدارة الاتحاد المذكور ويضم في عضويته للمرة الأولى على الإطلاق امرأة من المزارعات.</w:t>
      </w:r>
    </w:p>
    <w:p w:rsidR="00000000" w:rsidRDefault="00000000">
      <w:pPr>
        <w:pStyle w:val="SingleTxt"/>
        <w:ind w:left="1264" w:right="1264"/>
        <w:rPr>
          <w:rtl/>
          <w:lang w:eastAsia="en-US"/>
        </w:rPr>
      </w:pPr>
      <w:r>
        <w:rPr>
          <w:rtl/>
          <w:lang w:eastAsia="en-US"/>
        </w:rPr>
        <w:tab/>
      </w:r>
      <w:r>
        <w:rPr>
          <w:rtl/>
          <w:lang w:eastAsia="en-US"/>
        </w:rPr>
        <w:tab/>
        <w:t>وفي عام 1989 أنشأ الاتحاد لجنة النساء المزارعات التي يُقصَد بها دراسة مشاكل الُمزارعات واقتراح وتبني حلولها والتركيز على دور المرأة الريفية وتعزيز تعليمها ووعيها.</w:t>
      </w:r>
    </w:p>
    <w:p w:rsidR="00000000" w:rsidRDefault="00000000">
      <w:pPr>
        <w:pStyle w:val="SingleTxt"/>
        <w:ind w:left="1264" w:right="1264"/>
        <w:rPr>
          <w:rtl/>
          <w:lang w:eastAsia="en-US"/>
        </w:rPr>
      </w:pPr>
      <w:r>
        <w:rPr>
          <w:rtl/>
          <w:lang w:eastAsia="en-US"/>
        </w:rPr>
        <w:tab/>
      </w:r>
      <w:r>
        <w:rPr>
          <w:rtl/>
          <w:lang w:eastAsia="en-US"/>
        </w:rPr>
        <w:tab/>
        <w:t>ومنذ عام 1996، عمدت اللجنة المذكورة إلى تطوير أسلوب أكثر دينامية للتدخل من أجل تحقيق أهدافها فأصبحت متزايدة الفعالية في مسائل الإعلام والوعي وتحفيز النساء المزارعات كما أنشأت أقساما نسائية في جميع الرابطات والاتحادات الزراعية.</w:t>
      </w:r>
    </w:p>
    <w:p w:rsidR="00000000" w:rsidRDefault="00000000">
      <w:pPr>
        <w:pStyle w:val="SingleTxt"/>
        <w:ind w:left="1264" w:right="1264"/>
        <w:rPr>
          <w:rtl/>
          <w:lang w:eastAsia="en-US"/>
        </w:rPr>
      </w:pPr>
      <w:r>
        <w:rPr>
          <w:rtl/>
          <w:lang w:eastAsia="en-US"/>
        </w:rPr>
        <w:tab/>
      </w:r>
      <w:r>
        <w:rPr>
          <w:rtl/>
          <w:lang w:eastAsia="en-US"/>
        </w:rPr>
        <w:tab/>
        <w:t>وفي كل سنة، يتم في إطار اليوم العالمي للمرأة الُمزارِعة (15 تشرين الأول/أكتوبر) تنفيذ سلسلة من الفعاليات (اجتماعات ومناقشات ونشر كراسات معلومات وبث رسائل إذاعية) وتتوج بعقد الاجتماع الهيليني الشامل للنساء المزارعات حيث تجتمع المزارعات من كل أنحاء اليونان لا من أجل الإحياء أو الاحتفال باليوم العالمي للمرأة المزارعة فقط ولكن أيضا لكي يطالبن بتلبية احتياجاتهن التي تنشأ إزاء ما يصادفن من مشاكل، خاصة مع الإصرار على اتباع سياسات فعَّالة رامية إلى كفالة تنافسية المهنة التي يحترفنها وتحديث المناطق الريفية وتحسين الرفاه الاجتماعي ودعم الاستحقاقات الاجتماعية.</w:t>
      </w:r>
    </w:p>
    <w:p w:rsidR="00000000" w:rsidRDefault="00000000">
      <w:pPr>
        <w:pStyle w:val="SingleTxt"/>
        <w:ind w:left="1264" w:right="1264"/>
        <w:rPr>
          <w:rtl/>
          <w:lang w:eastAsia="en-US"/>
        </w:rPr>
      </w:pPr>
      <w:r>
        <w:rPr>
          <w:rtl/>
          <w:lang w:eastAsia="en-US"/>
        </w:rPr>
        <w:tab/>
      </w:r>
      <w:r>
        <w:rPr>
          <w:rtl/>
          <w:lang w:eastAsia="en-US"/>
        </w:rPr>
        <w:tab/>
        <w:t>وتتولى اللجنة النسائية التابعة للاتحاد تمثيل المرأة اليونانية المزارِعة لدى لجنة المنظمات الزراعية التابعة للجنة الأوروبية.</w:t>
      </w:r>
    </w:p>
    <w:p w:rsidR="00000000" w:rsidRDefault="00000000">
      <w:pPr>
        <w:pStyle w:val="SingleTxt"/>
        <w:ind w:left="1264" w:right="1264"/>
        <w:rPr>
          <w:rtl/>
          <w:lang w:eastAsia="en-US"/>
        </w:rPr>
      </w:pPr>
      <w:r>
        <w:rPr>
          <w:b/>
          <w:bCs/>
          <w:rtl/>
          <w:lang w:eastAsia="en-US"/>
        </w:rPr>
        <w:t>رابطة الشباب المزارعين (الرجال والنساء) (إينا)</w:t>
      </w:r>
    </w:p>
    <w:p w:rsidR="00000000" w:rsidRDefault="00000000">
      <w:pPr>
        <w:pStyle w:val="SingleTxt"/>
        <w:ind w:left="1264" w:right="1264"/>
        <w:rPr>
          <w:rtl/>
          <w:lang w:eastAsia="en-US"/>
        </w:rPr>
      </w:pPr>
      <w:r>
        <w:rPr>
          <w:rtl/>
          <w:lang w:eastAsia="en-US"/>
        </w:rPr>
        <w:tab/>
      </w:r>
      <w:r>
        <w:rPr>
          <w:rtl/>
          <w:lang w:eastAsia="en-US"/>
        </w:rPr>
        <w:tab/>
        <w:t>الرابطة منظمة غير حكومية لا تهدف إلى الربح وتنحو نحو الحداثة من حيث الهيكل التنظيمي والمهام. وأعضاؤها شباب من المزارعين والمزارعات دون الأربعين من العمر. والهدف الرئيسي من الرابطة هو تقديم المعلومات ودراسة المشاكل وصياغة المقترحات العملية وحث أعضائها على تحمُّل المسؤوليات. وفضلا عن المنظمة المركزية، هناك 17 فرعا محليا للمنظمة المذكورة تم إنشاؤها في جميع أنحاء اليونان. ومن الأمور المشجِّعة أن النساء المزارعات لا تقتصر مشاركتهن في المنظمة على العضوية بل يمتد نشاطهن أيضا إلى مجالس إدارات الرابطة.</w:t>
      </w:r>
    </w:p>
    <w:p w:rsidR="00000000" w:rsidRDefault="00000000">
      <w:pPr>
        <w:pStyle w:val="SingleTxt"/>
        <w:ind w:left="1264" w:right="1264"/>
        <w:rPr>
          <w:b/>
          <w:bCs/>
          <w:rtl/>
          <w:lang w:eastAsia="en-US"/>
        </w:rPr>
      </w:pPr>
      <w:r>
        <w:rPr>
          <w:b/>
          <w:bCs/>
          <w:rtl/>
          <w:lang w:eastAsia="en-US"/>
        </w:rPr>
        <w:t>البنية الأساسية الاجتماعية</w:t>
      </w:r>
    </w:p>
    <w:p w:rsidR="00000000" w:rsidRDefault="00000000">
      <w:pPr>
        <w:pStyle w:val="SingleTxt"/>
        <w:ind w:left="1264" w:right="1264"/>
        <w:rPr>
          <w:rtl/>
          <w:lang w:eastAsia="en-US"/>
        </w:rPr>
      </w:pPr>
      <w:r>
        <w:rPr>
          <w:rtl/>
          <w:lang w:eastAsia="en-US"/>
        </w:rPr>
        <w:tab/>
      </w:r>
      <w:r>
        <w:rPr>
          <w:rtl/>
          <w:lang w:eastAsia="en-US"/>
        </w:rPr>
        <w:tab/>
        <w:t>أسهمت التدابير المتخذة والمشاريع العامة المنفَّذة خلال الفترة قيد الاستعراض في حدوث تحسُّن ملموس في الظروف المعيشية للسكان الريفيين.</w:t>
      </w:r>
    </w:p>
    <w:p w:rsidR="00000000" w:rsidRDefault="00000000">
      <w:pPr>
        <w:pStyle w:val="SingleTxt"/>
        <w:ind w:left="1264" w:right="1264"/>
        <w:rPr>
          <w:rtl/>
          <w:lang w:eastAsia="en-US"/>
        </w:rPr>
      </w:pPr>
      <w:r>
        <w:rPr>
          <w:rtl/>
          <w:lang w:eastAsia="en-US"/>
        </w:rPr>
        <w:tab/>
      </w:r>
      <w:r>
        <w:rPr>
          <w:rtl/>
          <w:lang w:eastAsia="en-US"/>
        </w:rPr>
        <w:tab/>
        <w:t>وقد جاء تحسين شبكة الطرق الإقليمية وتحديث وسائل النقل العام، وتزويد جميع مناطق البلاد بالكهرباء والمياه، وتيسير سُبُل الوصول إلى مرافق الرعاية الصحية (بما في ذلك الرعاية الطبية والأدوية) ليشكِّل بعضا من العناصر التي تشهد بارتفاع في المستويات المعيشية.</w:t>
      </w:r>
    </w:p>
    <w:p w:rsidR="00000000" w:rsidRDefault="00000000">
      <w:pPr>
        <w:pStyle w:val="SingleTxt"/>
        <w:ind w:left="1264" w:right="1264"/>
        <w:rPr>
          <w:rtl/>
          <w:lang w:eastAsia="en-US"/>
        </w:rPr>
      </w:pPr>
      <w:r>
        <w:rPr>
          <w:rtl/>
          <w:lang w:eastAsia="en-US"/>
        </w:rPr>
        <w:tab/>
      </w:r>
      <w:r>
        <w:rPr>
          <w:rtl/>
          <w:lang w:eastAsia="en-US"/>
        </w:rPr>
        <w:tab/>
        <w:t>وفضلا عن ذلك</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فبالإضافة إلى مراكز الرعاية النهارية العامة والخاصة للرُضَّع وصغار الأطفال، تم إعداد مراكز بواسطة قسم الرعاية الاجتماعية بالصليب الأحمر الهيليني ومؤسسة الرعاية في كريت بالمناطق الريفية لتغطي جزءا من الاحتياجات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وتسعى مديرية الاقتصاد المنزلي الزراعي بوزارة الزراعة إلى تقديم الحلول للمشاكل التي تنشأ في فترات زيادة الأعباء الزراعية من خلال مراكز الرعاية النهارية الموسمية والمؤقتة للأطفال التي يدوم عملها لفترة تتراوح بين شهر وثلاثــة أشهــر وفـــي المناطق الريفية حيث لا تتاح مثل هذه المناطق.</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ومراكز الرعاية، النهارية وعددها 222 مركزاً للرُضَّع والأطفال وكذلك مراكز شغل أوقات الأطفال بصورة مبتكرة في البلديات والكوميونات بالبلاد في إطار برنامج بدأ عام 1999 تعمل من أجل تلبية احتياجات النساء المزارعات على حدٍ سواء.</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كما أن وحدات الرعاية الاجتماعية للمسني،ن وعددها 191 وحدة يتم الآن إنشاؤها على مستوى البلاد بأسرها وكثير منها أصبح قيد التشغيل بالفعل، سوف تتيح قدرا من وقت الفراغ للنساء المزارعات ممن يتحملن العبء الكامل عن رعاية الأسرة. وينبغي أن يوضع في الحسبان أن إيداع المسنين في مؤسسات لا يشكِّل بديلا مقبولا سواء للمرأة المزارعة نفسها ولا للبيئة الأسرية الأوسع ومن ثم تظل رعاية المسن من مسؤوليات المرأة.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وفي جهد تعاوني بين الإدارات المحلية ووزارة الصحة، يستهدف أحد المشاريع مساعدة المرأة ويحمل عنوان "المساعدة في البيت" وهو قيد التأسيس.</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وفيما يتعلق بتنظيم الأسرة، وكما أن معظم المراكز تعمل في مناطق حضرية، فإن المرأة الريفية لا يتاح لها وصول ميسور إليها وعلى ذلك تقدَّم المعلومات بواسطة وحدات متنقلة وأفرقة مرتبطة بمنظمات الرعاية الصحية العامة أو الخاصة غير الهادفة للربح</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وفي ميدان الصحة ما زالت المستوصفات الريفية والمراكز الصحية العاملة في المناطق النائية تحتاج لمزيد من التحسين، رغم ما تصادفه من مشاكل في التشغيل نظرا للافتقار إلى العدد الكافي من الموظفين وإن كانت تجَسِّد ابتكارا له أهميته في نظام الرعاية الصحية بالبلاد</w:t>
      </w:r>
    </w:p>
    <w:p w:rsidR="00000000" w:rsidRDefault="00000000">
      <w:pPr>
        <w:pStyle w:val="SingleTxt"/>
        <w:ind w:left="1264" w:right="1264"/>
        <w:rPr>
          <w:rtl/>
          <w:lang w:eastAsia="en-US"/>
        </w:rPr>
      </w:pPr>
      <w:r>
        <w:rPr>
          <w:rtl/>
          <w:lang w:eastAsia="en-US"/>
        </w:rPr>
        <w:tab/>
      </w:r>
      <w:r>
        <w:rPr>
          <w:rtl/>
          <w:lang w:eastAsia="en-US"/>
        </w:rPr>
        <w:tab/>
        <w:t>وقد صدر قانون في عام 1997 من أجل إصلاح هياكل المراكز الصحية ليجعل الأولوية لجانب الوقاية مع النهوض بالرعاية الصحية الأولية من خلال إنشاء الشبكات.</w:t>
      </w:r>
    </w:p>
    <w:p w:rsidR="00000000" w:rsidRDefault="00000000">
      <w:pPr>
        <w:pStyle w:val="SingleTxt"/>
        <w:ind w:left="1264" w:right="1264"/>
        <w:rPr>
          <w:b/>
          <w:bCs/>
          <w:rtl/>
          <w:lang w:eastAsia="en-US"/>
        </w:rPr>
      </w:pPr>
      <w:r>
        <w:rPr>
          <w:b/>
          <w:bCs/>
          <w:rtl/>
          <w:lang w:eastAsia="en-US"/>
        </w:rPr>
        <w:t>هياكل الدعم والمعلومات</w:t>
      </w:r>
    </w:p>
    <w:p w:rsidR="00000000" w:rsidRDefault="00000000">
      <w:pPr>
        <w:pStyle w:val="SingleTxt"/>
        <w:ind w:left="1264" w:right="1264"/>
        <w:rPr>
          <w:b/>
          <w:bCs/>
          <w:rtl/>
          <w:lang w:eastAsia="en-US"/>
        </w:rPr>
      </w:pPr>
      <w:r>
        <w:rPr>
          <w:b/>
          <w:bCs/>
          <w:rtl/>
          <w:lang w:eastAsia="en-US"/>
        </w:rPr>
        <w:t>الأمانة العامة المعنية بالمساواة</w:t>
      </w:r>
    </w:p>
    <w:p w:rsidR="00000000" w:rsidRDefault="00000000">
      <w:pPr>
        <w:pStyle w:val="SingleTxt"/>
        <w:ind w:left="1264" w:right="1264"/>
        <w:rPr>
          <w:rtl/>
          <w:lang w:eastAsia="en-US"/>
        </w:rPr>
      </w:pPr>
      <w:r>
        <w:rPr>
          <w:rtl/>
          <w:lang w:eastAsia="en-US"/>
        </w:rPr>
        <w:tab/>
      </w:r>
      <w:r>
        <w:rPr>
          <w:rtl/>
          <w:lang w:eastAsia="en-US"/>
        </w:rPr>
        <w:tab/>
        <w:t>في إطار جهودها لدعم النساء المزارعات وإدماجهن في الإنتاج بما يؤدي إلى تحسين أوضاعهن في المجتمع المحلي وخلق فرص عمل جديدة تقوم بما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إسداء المشورة القانونية للنساء من أعضاء التعاونيات أثناء عملية إنشائها ومن ثم خلال تشغيلها</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التعاون مع وزارة العمل والرابطة الأوروبية للتدريب المهني في وضع برامج التدريب وبرامج المعونة المالية المقدمة للنساء</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التعاون مع الهيئات المختصة على تنظيم مختلف الاجتماعات في جميع أنحاء البلاد بغية تقديم المعلومات وزيادة الوعي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التدخل مع الهيئات الأخرى عند الحاجة لدعم الطلبات المقدمة من النساء المزارعات.</w:t>
      </w:r>
    </w:p>
    <w:p w:rsidR="00000000" w:rsidRDefault="00000000">
      <w:pPr>
        <w:pStyle w:val="SingleTxt"/>
        <w:ind w:left="1264" w:right="1264"/>
        <w:rPr>
          <w:rtl/>
          <w:lang w:eastAsia="en-US"/>
        </w:rPr>
      </w:pPr>
      <w:r>
        <w:rPr>
          <w:rtl/>
          <w:lang w:eastAsia="en-US"/>
        </w:rPr>
        <w:tab/>
      </w:r>
      <w:r>
        <w:rPr>
          <w:rtl/>
          <w:lang w:eastAsia="en-US"/>
        </w:rPr>
        <w:tab/>
        <w:t>ويتم نشر المعلومات وإسداء المشورة للنساء في المناطق الريفية من خلال شبكة واسعة من الهياكل العامة والخاصة التي تم إنشاؤها باستخدام الموارد الوطنية والمحلية</w:t>
      </w:r>
    </w:p>
    <w:p w:rsidR="00000000" w:rsidRDefault="00000000">
      <w:pPr>
        <w:pStyle w:val="SingleTxt"/>
        <w:ind w:left="1264" w:right="1264"/>
        <w:rPr>
          <w:rtl/>
          <w:lang w:eastAsia="en-US"/>
        </w:rPr>
      </w:pPr>
      <w:r>
        <w:rPr>
          <w:rtl/>
          <w:lang w:eastAsia="en-US"/>
        </w:rPr>
        <w:tab/>
      </w:r>
      <w:r>
        <w:rPr>
          <w:rtl/>
          <w:lang w:eastAsia="en-US"/>
        </w:rPr>
        <w:tab/>
        <w:t>أما الهياكل التي تم إنشاؤها فعلا، لتقدِّم قدرا من الخدمات المتكاملة للنساء في المناطق الريفية فتشمل الفئات التالية: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مكاتب المساواة على مستوى الولاية ومراكز المساواة الإقليمية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مراكز المعلومات والبحوث لأغراض التوظيف</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مراكز المشورة والدعم المقدَّم للمرأة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مراكز دعم مبادرات المرأة في تنظيم المشاريع</w:t>
      </w:r>
    </w:p>
    <w:p w:rsidR="00000000" w:rsidRDefault="00000000">
      <w:pPr>
        <w:pStyle w:val="SingleTxt"/>
        <w:ind w:left="1264" w:right="1264"/>
        <w:rPr>
          <w:b/>
          <w:bCs/>
          <w:rtl/>
          <w:lang w:eastAsia="en-US"/>
        </w:rPr>
      </w:pPr>
      <w:r>
        <w:rPr>
          <w:b/>
          <w:bCs/>
          <w:rtl/>
          <w:lang w:eastAsia="en-US"/>
        </w:rPr>
        <w:tab/>
      </w:r>
      <w:r>
        <w:rPr>
          <w:b/>
          <w:bCs/>
          <w:rtl/>
          <w:lang w:eastAsia="en-US"/>
        </w:rPr>
        <w:tab/>
        <w:t>وبوسع النساء المزارعات ونساء المناطق الريفية بالذات التقدُّم إلى:</w:t>
      </w:r>
    </w:p>
    <w:p w:rsidR="00000000" w:rsidRDefault="00000000">
      <w:pPr>
        <w:pStyle w:val="SingleTxt"/>
        <w:ind w:left="1264" w:right="1264"/>
        <w:rPr>
          <w:rtl/>
          <w:lang w:eastAsia="en-US"/>
        </w:rPr>
      </w:pPr>
      <w:r>
        <w:rPr>
          <w:szCs w:val="34"/>
          <w:rtl/>
          <w:lang w:eastAsia="en-US"/>
        </w:rPr>
        <w:t>مراكز المساواة الإقليمية وكذلك إلى مكتب المساواة من الدرجة الأولى والدرجة الثانية في الإدارة المحلية</w:t>
      </w:r>
    </w:p>
    <w:p w:rsidR="00000000" w:rsidRDefault="00000000">
      <w:pPr>
        <w:pStyle w:val="SingleTxt"/>
        <w:ind w:left="1264" w:right="1264"/>
        <w:rPr>
          <w:rtl/>
          <w:lang w:eastAsia="en-US"/>
        </w:rPr>
      </w:pPr>
      <w:r>
        <w:rPr>
          <w:rtl/>
          <w:lang w:eastAsia="en-US"/>
        </w:rPr>
        <w:tab/>
      </w:r>
      <w:r>
        <w:rPr>
          <w:rtl/>
          <w:lang w:eastAsia="en-US"/>
        </w:rPr>
        <w:tab/>
        <w:t>مراكز المساواة الإقليمية موجودة في مناطق البلد الثلاث عشرة بينما تعمل مكاتب المساواة الجهوية على مستوى الولاية</w:t>
      </w:r>
    </w:p>
    <w:p w:rsidR="00000000" w:rsidRDefault="00000000">
      <w:pPr>
        <w:pStyle w:val="SingleTxt"/>
        <w:ind w:left="1264" w:right="1264"/>
        <w:rPr>
          <w:rtl/>
          <w:lang w:eastAsia="en-US"/>
        </w:rPr>
      </w:pPr>
      <w:r>
        <w:rPr>
          <w:rtl/>
          <w:lang w:eastAsia="en-US"/>
        </w:rPr>
        <w:tab/>
      </w:r>
      <w:r>
        <w:rPr>
          <w:rtl/>
          <w:lang w:eastAsia="en-US"/>
        </w:rPr>
        <w:tab/>
        <w:t>وتبذل مكاتب المساواة على صعيدي المناطق والولايات جهودا من أجل تطوير معرفة أفضل بالمشاكل والاحتياجات للنساء المزارعات بما يكفل الاتصالات ليومين والتدخل الفوري لحل مشاكلهن (لمزيد من التفاصيل يرجى الاطلاع على المادة 4).</w:t>
      </w:r>
    </w:p>
    <w:p w:rsidR="00000000" w:rsidRDefault="00000000">
      <w:pPr>
        <w:pStyle w:val="SingleTxt"/>
        <w:ind w:left="1264" w:right="1264"/>
        <w:rPr>
          <w:rtl/>
          <w:lang w:eastAsia="en-US"/>
        </w:rPr>
      </w:pPr>
      <w:r>
        <w:rPr>
          <w:b/>
          <w:bCs/>
          <w:rtl/>
          <w:lang w:eastAsia="en-US"/>
        </w:rPr>
        <w:t xml:space="preserve">مركز البحوث المعني بمسائل المساواة </w:t>
      </w:r>
      <w:r>
        <w:rPr>
          <w:b/>
          <w:bCs/>
          <w:lang w:eastAsia="en-US"/>
        </w:rPr>
        <w:t>–</w:t>
      </w:r>
      <w:r>
        <w:rPr>
          <w:b/>
          <w:bCs/>
          <w:rtl/>
          <w:lang w:eastAsia="en-US"/>
        </w:rPr>
        <w:t xml:space="preserve"> الأمانة العامة المعنية بالمساواة</w:t>
      </w:r>
    </w:p>
    <w:p w:rsidR="00000000" w:rsidRDefault="00000000">
      <w:pPr>
        <w:pStyle w:val="SingleTxt"/>
        <w:ind w:left="1264" w:right="1264"/>
        <w:rPr>
          <w:rtl/>
          <w:lang w:eastAsia="en-US"/>
        </w:rPr>
      </w:pPr>
      <w:r>
        <w:rPr>
          <w:rtl/>
          <w:lang w:eastAsia="en-US"/>
        </w:rPr>
        <w:tab/>
      </w:r>
      <w:r>
        <w:rPr>
          <w:rtl/>
          <w:lang w:eastAsia="en-US"/>
        </w:rPr>
        <w:tab/>
        <w:t>في إطار مركز البحوث المعني بقضايا المساواة، وهو هيئة تشرف عليها الأمانة العامة المعنية بالمساواة يمارس العمل ما يلي: وحدة المعلومات والمشورة للمرأة بشأن المساواة ومسائل التدريب المهني، ووحدات التدخُّل على المستوى المحلي في باترا وثيسالونيكي وفولوس وإراكليو (من المتوقع أن تبدأ الوحدات المتنقلة عملها في غضون عام 2000)</w:t>
      </w:r>
    </w:p>
    <w:p w:rsidR="00000000" w:rsidRDefault="00000000">
      <w:pPr>
        <w:pStyle w:val="SingleTxt"/>
        <w:ind w:left="1264" w:right="1264"/>
        <w:rPr>
          <w:rtl/>
          <w:lang w:eastAsia="en-US"/>
        </w:rPr>
      </w:pPr>
      <w:r>
        <w:rPr>
          <w:rtl/>
          <w:lang w:eastAsia="en-US"/>
        </w:rPr>
        <w:tab/>
      </w:r>
      <w:r>
        <w:rPr>
          <w:rtl/>
          <w:lang w:eastAsia="en-US"/>
        </w:rPr>
        <w:tab/>
        <w:t>وتقدِّم الوحدات المعلومات والبرامج الخاصة لدعم أنشطة المرأة في مجال الأعمال التجارية فضلا عن المشورة الفردية والجماعية</w:t>
      </w:r>
    </w:p>
    <w:p w:rsidR="00000000" w:rsidRDefault="00000000">
      <w:pPr>
        <w:pStyle w:val="SingleTxt"/>
        <w:ind w:left="1264" w:right="1264"/>
        <w:rPr>
          <w:rtl/>
          <w:lang w:eastAsia="en-US"/>
        </w:rPr>
      </w:pPr>
      <w:r>
        <w:rPr>
          <w:rtl/>
          <w:lang w:eastAsia="en-US"/>
        </w:rPr>
        <w:tab/>
      </w:r>
      <w:r>
        <w:rPr>
          <w:rtl/>
          <w:lang w:eastAsia="en-US"/>
        </w:rPr>
        <w:tab/>
        <w:t>ودورة الدعم من خلال المشورة بشأن أنشطة الأعمال التجارية المخطط لإقامتها يكمِّلها إصدار شهادة تساعد على إدراج المرأة ضمن برنامج للمعونات لشباب منفِّذي المشاريع في الرابطة الأوروبية للتدريب المهني. وفي عام 1999 تلقى الدعم ثلاث من التعاونيات النسائية التي تنتج سلعا تقليدية في أغيوس أنتونيوس، في ثيسالونيكي وفي ميسوتوبوس وأسوماتس في ميتيليني</w:t>
      </w:r>
    </w:p>
    <w:p w:rsidR="00000000" w:rsidRDefault="00000000">
      <w:pPr>
        <w:pStyle w:val="SingleTxt"/>
        <w:ind w:left="1264" w:right="1264"/>
        <w:rPr>
          <w:rtl/>
          <w:lang w:eastAsia="en-US"/>
        </w:rPr>
      </w:pPr>
      <w:r>
        <w:rPr>
          <w:i/>
          <w:iCs/>
          <w:rtl/>
          <w:lang w:eastAsia="en-US"/>
        </w:rPr>
        <w:tab/>
      </w:r>
      <w:r>
        <w:rPr>
          <w:i/>
          <w:iCs/>
          <w:rtl/>
          <w:lang w:eastAsia="en-US"/>
        </w:rPr>
        <w:tab/>
        <w:t>والمسائل التي تتم معالجتها من خلال المشورة القانونية للنساء في المناطق الريفية والنساء المزارعات تشمل ما يلي على وجه الخصوص:</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الاستخدام لحساب الذات وإقامة المشاريع</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إنشاء التعاونيات النسائية المرتبطة بالسياحة والحرف اليدوية وإنتاج ومعايرة المنتجات إلخ</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التأمينات الاجتماعية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الإطار المؤسسي والقانوني المتعلق بالأحكام التي تقصد إلى دعم مشاريع المرأة وحوافز الاستثمار والتشريعات المتصلة بالتعاونيات</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البرامج الأوروبية</w:t>
      </w:r>
    </w:p>
    <w:p w:rsidR="00000000" w:rsidRDefault="00000000">
      <w:pPr>
        <w:pStyle w:val="SingleTxt"/>
        <w:ind w:left="1264" w:right="1264"/>
        <w:rPr>
          <w:rtl/>
          <w:lang w:eastAsia="en-US"/>
        </w:rPr>
      </w:pPr>
      <w:r>
        <w:rPr>
          <w:b/>
          <w:bCs/>
          <w:rtl/>
          <w:lang w:eastAsia="en-US"/>
        </w:rPr>
        <w:t>وزارة الزراعة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تُقَدَّم المعلومات إلى المزارعات في المناطق النائية بواسطة خدمات الإدارة الزراعية بالمناطق </w:t>
      </w:r>
      <w:r>
        <w:rPr>
          <w:lang w:eastAsia="en-US"/>
        </w:rPr>
        <w:t>–</w:t>
      </w:r>
      <w:r>
        <w:rPr>
          <w:rtl/>
          <w:lang w:eastAsia="en-US"/>
        </w:rPr>
        <w:t xml:space="preserve"> مكتب تنظيم وإدارة المزارع ومكتب الاقتصاد المنزلي الزراعي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وقد بدأ عمل مكاتب التنمية الزراعية في عام 1999 ويقصد بها أن تغطي جميع البلديات الزراعية نتيجة تطبيق مشروع كابودسترياس</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ويتواصل العمل في إنشاء مكاتب للمزارعين الشباب من رجال ونساء في جميع تلك البلديات. ويقصد بها تيسير إدماج شباب المزارعين من كلا الجنسين في البرامج الوطنية والمحلية</w:t>
      </w:r>
    </w:p>
    <w:p w:rsidR="00000000" w:rsidRDefault="00000000">
      <w:pPr>
        <w:pStyle w:val="SingleTxt"/>
        <w:ind w:left="1264" w:right="1264"/>
        <w:rPr>
          <w:rtl/>
          <w:lang w:eastAsia="en-US"/>
        </w:rPr>
      </w:pPr>
      <w:r>
        <w:rPr>
          <w:b/>
          <w:bCs/>
          <w:rtl/>
          <w:lang w:eastAsia="en-US"/>
        </w:rPr>
        <w:t xml:space="preserve">مفترق الطرق للتنمية والمعلومات والتنشيط في المجال الزراعي كاريفور </w:t>
      </w:r>
      <w:r>
        <w:rPr>
          <w:b/>
          <w:bCs/>
          <w:lang w:eastAsia="en-US"/>
        </w:rPr>
        <w:t>(CARR</w:t>
      </w:r>
      <w:r>
        <w:rPr>
          <w:b/>
          <w:bCs/>
          <w:lang w:eastAsia="en-US"/>
        </w:rPr>
        <w:t>E</w:t>
      </w:r>
      <w:r>
        <w:rPr>
          <w:b/>
          <w:bCs/>
          <w:lang w:eastAsia="en-US"/>
        </w:rPr>
        <w:t>FOUR)</w:t>
      </w:r>
    </w:p>
    <w:p w:rsidR="00000000" w:rsidRDefault="00000000">
      <w:pPr>
        <w:pStyle w:val="SingleTxt"/>
        <w:ind w:left="1264" w:right="1264"/>
        <w:rPr>
          <w:rtl/>
          <w:lang w:eastAsia="en-US"/>
        </w:rPr>
      </w:pPr>
      <w:r>
        <w:rPr>
          <w:rtl/>
          <w:lang w:eastAsia="en-US"/>
        </w:rPr>
        <w:tab/>
      </w:r>
      <w:r>
        <w:rPr>
          <w:rtl/>
          <w:lang w:eastAsia="en-US"/>
        </w:rPr>
        <w:tab/>
        <w:t>تعمل خمس من شبكات كاريفور في اليونان: في مقدونيا وإيديروس وثيسالي وغربي اليونان وكريت</w:t>
      </w:r>
    </w:p>
    <w:p w:rsidR="00000000" w:rsidRDefault="00000000">
      <w:pPr>
        <w:pStyle w:val="SingleTxt"/>
        <w:ind w:left="1264" w:right="1264"/>
        <w:rPr>
          <w:rtl/>
          <w:lang w:eastAsia="en-US"/>
        </w:rPr>
      </w:pPr>
      <w:r>
        <w:rPr>
          <w:rtl/>
          <w:lang w:eastAsia="en-US"/>
        </w:rPr>
        <w:tab/>
      </w:r>
      <w:r>
        <w:rPr>
          <w:rtl/>
          <w:lang w:eastAsia="en-US"/>
        </w:rPr>
        <w:tab/>
        <w:t>وكاريفور وهي شبكة اللجنة الأوروبية للمناطق الريفية تسهم في تقديم المعلومات إرسالاً واستقبالاً بين السكان الريفيين واللجنة الأوروبية فضلا عن تبادل المعلومات والخبرات بين مناطق الاتحاد. كما أن وصول المرأة في المناطق الريفية إلى الخدمات التي تقدمها الشبكة مجاني وبوسع المرأة أن تحصل بسهولة على المعلومات المتصلة بالمسائل التي تقع في نطاق اهتمامها.</w:t>
      </w:r>
    </w:p>
    <w:p w:rsidR="00000000" w:rsidRDefault="00000000">
      <w:pPr>
        <w:pStyle w:val="SingleTxt"/>
        <w:ind w:left="1264" w:right="1264"/>
        <w:rPr>
          <w:rtl/>
          <w:lang w:eastAsia="en-US"/>
        </w:rPr>
      </w:pPr>
      <w:r>
        <w:rPr>
          <w:rtl/>
          <w:lang w:eastAsia="en-US"/>
        </w:rPr>
        <w:tab/>
      </w:r>
      <w:r>
        <w:rPr>
          <w:rtl/>
          <w:lang w:eastAsia="en-US"/>
        </w:rPr>
        <w:tab/>
        <w:t>وفي عام 1999، عقدت شبكة كاريفور في مقدونيا اجتماعا ضم ثماني من شبكات كاريفور الأوروبية، في ثيسالونيكي عن موضوع "تكافؤ الفرص بين الرجل والمرأة في المناطق الريفية بأوروبا" وهذا الاجتماع الذي كانت الأمانة العامة المعنية بالمساواة ممثَّلة فيه، قرر البت فيما يلي:</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إنشاء موقع على شبكة الإنترنت ليشمل جميع المعلومات اللازمة وسُبُل التواصُّل المتعلقة بتنمية الفرص المتكافئة.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إعداد دليل يشمل الإجراءات النموذجية (أفضل الممارسات) لدعم المرأة في المناطق الريفية في جميع الفروع</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عرض الأمثلة على الإنترنت وإنشاء خط سير "تصوُّري" من خلال منجزات المرأة في الأرياف الأوروبية على شكل خريطة إلكترونية.</w:t>
      </w:r>
    </w:p>
    <w:p w:rsidR="00000000" w:rsidRDefault="00000000">
      <w:pPr>
        <w:pStyle w:val="SingleTxt"/>
        <w:ind w:left="1264" w:right="1264"/>
        <w:rPr>
          <w:rtl/>
          <w:lang w:eastAsia="en-US"/>
        </w:rPr>
      </w:pPr>
      <w:r>
        <w:rPr>
          <w:rtl/>
          <w:lang w:eastAsia="en-US"/>
        </w:rPr>
        <w:tab/>
      </w:r>
      <w:r>
        <w:rPr>
          <w:rtl/>
          <w:lang w:eastAsia="en-US"/>
        </w:rPr>
        <w:tab/>
        <w:t xml:space="preserve">وفي إطار المبادرة الاجتماعية: العمالة </w:t>
      </w:r>
      <w:r>
        <w:rPr>
          <w:lang w:eastAsia="en-US"/>
        </w:rPr>
        <w:t>–</w:t>
      </w:r>
      <w:r>
        <w:rPr>
          <w:rtl/>
          <w:lang w:eastAsia="en-US"/>
        </w:rPr>
        <w:t xml:space="preserve"> محور الفرص المتكافئة للمرأة (</w:t>
      </w:r>
      <w:r>
        <w:rPr>
          <w:lang w:eastAsia="en-US"/>
        </w:rPr>
        <w:t>NOW</w:t>
      </w:r>
      <w:r>
        <w:rPr>
          <w:rtl/>
          <w:lang w:eastAsia="en-US"/>
        </w:rPr>
        <w:t>)،</w:t>
      </w:r>
      <w:r>
        <w:rPr>
          <w:lang w:eastAsia="en-US"/>
        </w:rPr>
        <w:t xml:space="preserve"> </w:t>
      </w:r>
      <w:r>
        <w:rPr>
          <w:rtl/>
          <w:lang w:eastAsia="en-US"/>
        </w:rPr>
        <w:t xml:space="preserve"> وبمشاركة في التمويل من جانب الأمانة العامة المعنية بالمساواة، أقيمت مراكز وشبكات للمعلومات لصالح النساء المزارعات وبعضها بات الآن قيد التشغيل ولكن معظمها من المتوقع أن يبدأ العمل في غضون عام 2000، ومن أمثلة ذلك:</w:t>
      </w:r>
    </w:p>
    <w:p w:rsidR="00000000" w:rsidRDefault="00000000">
      <w:pPr>
        <w:pStyle w:val="SingleTxt"/>
        <w:ind w:left="1264" w:right="1264"/>
        <w:rPr>
          <w:rtl/>
          <w:lang w:eastAsia="en-US"/>
        </w:rPr>
      </w:pPr>
      <w:r>
        <w:rPr>
          <w:b/>
          <w:bCs/>
          <w:rtl/>
          <w:lang w:eastAsia="en-US"/>
        </w:rPr>
        <w:t>شبكة أرتستي:</w:t>
      </w:r>
    </w:p>
    <w:p w:rsidR="00000000" w:rsidRDefault="00000000">
      <w:pPr>
        <w:pStyle w:val="SingleTxt"/>
        <w:ind w:left="1264" w:right="1264"/>
        <w:rPr>
          <w:rtl/>
          <w:lang w:eastAsia="en-US"/>
        </w:rPr>
      </w:pPr>
      <w:r>
        <w:rPr>
          <w:rtl/>
          <w:lang w:eastAsia="en-US"/>
        </w:rPr>
        <w:tab/>
      </w:r>
      <w:r>
        <w:rPr>
          <w:rtl/>
          <w:lang w:eastAsia="en-US"/>
        </w:rPr>
        <w:tab/>
        <w:t>مكتب شبكة أرتيستي يقع ضمن المركز التعليمي للمصرف الزراعي في أثينا. ويتمثل الغرض منه في دعم مشاريع المرأة التجارية في المناطق الريفية من اليونان والشبكة تمثل مركزا للتواصل بين التعاونيات الزراعية السياحية ومركزا لدعم أنشطة المرأة في مجال الأعمال التجارية في رودس، مركز "كاليباتيرا" جنوبي بحر إيجه.</w:t>
      </w:r>
    </w:p>
    <w:p w:rsidR="00000000" w:rsidRDefault="00000000">
      <w:pPr>
        <w:pStyle w:val="SingleTxt"/>
        <w:ind w:left="1264" w:right="1264"/>
        <w:rPr>
          <w:rtl/>
          <w:lang w:eastAsia="en-US"/>
        </w:rPr>
      </w:pPr>
      <w:r>
        <w:rPr>
          <w:rtl/>
          <w:lang w:eastAsia="en-US"/>
        </w:rPr>
        <w:tab/>
      </w:r>
      <w:r>
        <w:rPr>
          <w:rtl/>
          <w:lang w:eastAsia="en-US"/>
        </w:rPr>
        <w:tab/>
      </w:r>
      <w:r>
        <w:rPr>
          <w:b/>
          <w:bCs/>
          <w:rtl/>
          <w:lang w:eastAsia="en-US"/>
        </w:rPr>
        <w:t>شبكة ديوني وديوني إنترا</w:t>
      </w:r>
      <w:r>
        <w:rPr>
          <w:rtl/>
          <w:lang w:eastAsia="en-US"/>
        </w:rPr>
        <w:t>: توجد 10 مراكز للمساواة والمعلومات والتوجيه التجاري بالإضافة إلى شبكة مبرقة ومصرف معلومات. ومن أغراضها الرئيسية توجيه المرأة إلى السياحة الزراعية والسياحة الثقافية وتهيئة نظام ائتماني وآليات ائتمانية لصالح المرأة.</w:t>
      </w:r>
    </w:p>
    <w:p w:rsidR="00000000" w:rsidRDefault="00000000">
      <w:pPr>
        <w:pStyle w:val="SingleTxt"/>
        <w:ind w:left="1264" w:right="1264"/>
        <w:rPr>
          <w:rtl/>
          <w:lang w:eastAsia="en-US"/>
        </w:rPr>
      </w:pPr>
      <w:r>
        <w:rPr>
          <w:b/>
          <w:bCs/>
          <w:rtl/>
          <w:lang w:eastAsia="en-US"/>
        </w:rPr>
        <w:t>المصادر:</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وزارة الزراعة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وزارة العمل </w:t>
      </w:r>
      <w:r>
        <w:rPr>
          <w:lang w:eastAsia="en-US"/>
        </w:rPr>
        <w:t>–</w:t>
      </w:r>
      <w:r>
        <w:rPr>
          <w:rtl/>
          <w:lang w:eastAsia="en-US"/>
        </w:rPr>
        <w:t xml:space="preserve"> الأمانة العامة لإدارة الاتحاد الأوروبي ومصادر أخرى</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وزارة الصحة والرعاية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منظمة التأمين الزراعي</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منظمة التشغيل</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الوكالة الوطنية للإحصاء</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 xml:space="preserve">خطة العمل الوطنية للتشغيل </w:t>
      </w:r>
      <w:r>
        <w:rPr>
          <w:lang w:eastAsia="en-US"/>
        </w:rPr>
        <w:t>–</w:t>
      </w:r>
      <w:r>
        <w:rPr>
          <w:rtl/>
          <w:lang w:eastAsia="en-US"/>
        </w:rPr>
        <w:t xml:space="preserve"> وزارة العمل والتأمينات الاجتماعية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"التنمية المتكاملة للمناطق الريفية"، شباط/فبراير 1999</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المناطق الريفية، المجتمع الريفي اليوناني مع نهاية القرن العشرين، المركز الوطني للبحوث الاجتماعية، منشورات "بليثرون" </w:t>
      </w:r>
      <w:r>
        <w:rPr>
          <w:lang w:eastAsia="en-US"/>
        </w:rPr>
        <w:t>“Plethron”</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العمالة والتأمين في الريف اليوناني، معهد الدراسات الاستراتيجية والإنمائية، أثينا 1999</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 xml:space="preserve">أوروبا الخضراء </w:t>
      </w:r>
      <w:r>
        <w:rPr>
          <w:lang w:eastAsia="en-US"/>
        </w:rPr>
        <w:t>–</w:t>
      </w:r>
      <w:r>
        <w:rPr>
          <w:rtl/>
          <w:lang w:eastAsia="en-US"/>
        </w:rPr>
        <w:t xml:space="preserve"> مساهمة المرأة في الاقتصاد وأوضاعها في المناطق الريفية، الجماعة الأوروبية 1/94</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الاتحاد الهيليني للتعاونيات الزراعية</w:t>
      </w:r>
    </w:p>
    <w:p w:rsidR="00000000" w:rsidRDefault="00000000">
      <w:pPr>
        <w:pStyle w:val="SingleTxt"/>
        <w:tabs>
          <w:tab w:val="clear" w:pos="1267"/>
          <w:tab w:val="left" w:pos="1486"/>
        </w:tabs>
        <w:ind w:left="1264" w:right="1264"/>
        <w:rPr>
          <w:rtl/>
          <w:lang w:eastAsia="en-US"/>
        </w:rPr>
      </w:pPr>
      <w:r>
        <w:rPr>
          <w:rtl/>
          <w:lang w:eastAsia="en-US"/>
        </w:rPr>
        <w:tab/>
        <w:t>•</w:t>
      </w:r>
      <w:r>
        <w:rPr>
          <w:rtl/>
          <w:lang w:eastAsia="en-US"/>
        </w:rPr>
        <w:tab/>
        <w:t>الاتحاد العام للرابطات الزراعية باليونان</w:t>
      </w:r>
    </w:p>
    <w:p w:rsidR="00000000" w:rsidRDefault="00000000">
      <w:pPr>
        <w:pStyle w:val="SingleTxt"/>
        <w:ind w:left="1264" w:right="1264"/>
        <w:rPr>
          <w:rtl/>
          <w:lang w:eastAsia="en-US"/>
        </w:rPr>
      </w:pPr>
      <w:r>
        <w:rPr>
          <w:rtl/>
          <w:lang w:eastAsia="en-US"/>
        </w:rPr>
        <w:br w:type="page"/>
      </w:r>
      <w:r>
        <w:rPr>
          <w:b/>
          <w:bCs/>
          <w:rtl/>
          <w:lang w:eastAsia="en-US"/>
        </w:rPr>
        <w:t>النتائج</w:t>
      </w:r>
    </w:p>
    <w:p w:rsidR="00000000" w:rsidRDefault="00000000">
      <w:pPr>
        <w:pStyle w:val="SingleTxt"/>
        <w:ind w:left="1264" w:right="1264"/>
        <w:rPr>
          <w:rtl/>
          <w:lang w:eastAsia="en-US"/>
        </w:rPr>
      </w:pPr>
      <w:r>
        <w:rPr>
          <w:rtl/>
          <w:lang w:eastAsia="en-US"/>
        </w:rPr>
        <w:tab/>
      </w:r>
      <w:r>
        <w:rPr>
          <w:rtl/>
          <w:lang w:eastAsia="en-US"/>
        </w:rPr>
        <w:tab/>
        <w:t>يُشكِّل التقريران الوطنيان الرابع والخامس لليونان المقدمان إلى اللجنة المعنية بالقضاء على التمييز ضد المرأة، السجل الأساسي للسياسات والإجراءات والتدابير التي اتخذتها حكومة اليونان دعما للمرأة خلال 1994-2000.</w:t>
      </w:r>
    </w:p>
    <w:p w:rsidR="00000000" w:rsidRDefault="00000000">
      <w:pPr>
        <w:pStyle w:val="SingleTxt"/>
        <w:ind w:left="1264" w:right="1264"/>
        <w:rPr>
          <w:rtl/>
          <w:lang w:eastAsia="en-US"/>
        </w:rPr>
      </w:pPr>
      <w:r>
        <w:rPr>
          <w:rtl/>
          <w:lang w:eastAsia="en-US"/>
        </w:rPr>
        <w:tab/>
      </w:r>
      <w:r>
        <w:rPr>
          <w:rtl/>
          <w:lang w:eastAsia="en-US"/>
        </w:rPr>
        <w:tab/>
        <w:t>وتتعلق الإجراءات والتدابير التي اتخذتها اليونان بالمستويات المؤسسية والتشريعية على السواء وتغطي قطاعات المعلومات والإعلام والتوعية والتدريب والتعليم المستمرين إضافة إلى العمالة والرعاية الصحية والعلاقات الأسرية ومشاركة المرأة في الحياة العامة والخاصة.</w:t>
      </w:r>
    </w:p>
    <w:p w:rsidR="00000000" w:rsidRDefault="00000000">
      <w:pPr>
        <w:pStyle w:val="SingleTxt"/>
        <w:ind w:left="1264" w:right="1264"/>
        <w:rPr>
          <w:rtl/>
          <w:lang w:eastAsia="en-US"/>
        </w:rPr>
      </w:pPr>
      <w:r>
        <w:rPr>
          <w:rtl/>
          <w:lang w:eastAsia="en-US"/>
        </w:rPr>
        <w:tab/>
      </w:r>
      <w:r>
        <w:rPr>
          <w:rtl/>
          <w:lang w:eastAsia="en-US"/>
        </w:rPr>
        <w:tab/>
        <w:t>وخلال السنوات 1994-2000، استمر التشديد بصورة خاصة على قطاع المعلومات والتوعية للهيئة الاجتماعية بغرض إدماج وإبراز المنظور الجنساني ضمن مسار الأنشطة الرئيسية، باعتبار أن ذلك أداة أساسية لتنفيذ المساواة بحكم الأمر الواقع على جميع مستويات البنية الاجتماعية.</w:t>
      </w:r>
    </w:p>
    <w:p w:rsidR="00000000" w:rsidRDefault="00000000">
      <w:pPr>
        <w:pStyle w:val="SingleTxt"/>
        <w:ind w:left="1264" w:right="1264"/>
        <w:rPr>
          <w:rtl/>
          <w:lang w:eastAsia="en-US"/>
        </w:rPr>
      </w:pPr>
      <w:r>
        <w:rPr>
          <w:rtl/>
          <w:lang w:eastAsia="en-US"/>
        </w:rPr>
        <w:tab/>
      </w:r>
      <w:r>
        <w:rPr>
          <w:rtl/>
          <w:lang w:eastAsia="en-US"/>
        </w:rPr>
        <w:tab/>
        <w:t>ونود أن نوضِّح أن السجل الكمِّي والنوعي وتقييم الإجراءات يشكِّلان هدفا أساسيا للأمانة العامة المعنية بالمساواة لكلا الجنسين بما يتيح تنفيذ سياسة متكاملة تتعلق بالمساواة بين الرجل والمرأة في المجتمع اليوناني.</w:t>
      </w:r>
    </w:p>
    <w:p w:rsidR="00000000" w:rsidRDefault="00000000">
      <w:pPr>
        <w:pStyle w:val="SingleTxt"/>
        <w:ind w:left="1264" w:right="1264"/>
        <w:rPr>
          <w:rtl/>
          <w:lang w:eastAsia="en-US"/>
        </w:rPr>
      </w:pPr>
      <w:r>
        <w:rPr>
          <w:rtl/>
          <w:lang w:eastAsia="en-US"/>
        </w:rPr>
        <w:tab/>
      </w:r>
      <w:r>
        <w:rPr>
          <w:rtl/>
          <w:lang w:eastAsia="en-US"/>
        </w:rPr>
        <w:tab/>
        <w:t>واليونان، إذ تأخذ في اعتبارها تعليقات اللجنة المعنية بالقضاء على التمييز ضد المرأة على تقريريها الثاني والثالث، وفي ضوء الأولويات السياسية والاستراتيجية الإطارية التي تتعلق بالمساواة بين الجنسين في السياسات الوطنية والمحلية وضعت موضع التنفيذ الإجراءات التالية:</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تنظيم حملة شاملة لتوعية المواطنين وتزويدهم بالمعلومات بشأن العنف المنزلي والتحرُّش الجنسي في مكان العمل تحت عنوان "كسر حاجز الصمت". وقد واكب هذه الحملة تدابير مؤسسية اتخذتها الأمانة العامة المعنية بالمساواة ومنها مثلا: إنشاء لجنة وزارية معنية بالعنف الموجَّه ضد المرأة تهدف إلى المبادرة فورا إلى وضع وتنفيذ السياسات التي من شأنها مكافحة العنف والاتجار بقصد الاستغلال الجنسي فضلا عن إنجاز الإطار التشريعي المتعلق ببغاء المرأة. وبالإضافة إلى ذلك جاء إنشاء خط هاتفي للإغاثة في حالات الطوارئ وتشغيل مراكز الاستقبال للنساء من ضحايا العنف مع استكمال إنشاء دور لإيواء النساء من ضحايا العنف.</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ويرسي القانون رقم 2734/1999 الشروط التي يتم بموجبها ممارسة البغاء بينما ينص القانون رقم 2676/1999 على التأمين الإجباري على الأشخاص الذين يمارسون البغاء (أنظر المواد 2 و 3 و 6 من هذا التقرير).</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يقضي القانون رقم 1419/1984 بالمقاضاة الناجزة للجاني عن طريق المدعي العام في قضايا الاغتصاب (أنظر المادتين 2 و 3 ).</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زادت مشاركة المرأة في مراكز صنع القرار بفضل الزيادة في عدد النساء من أعضاء البرلمان اليوناني والبرلمان الأوروبي والسلطات الجهوية والبلدية وهيئات الأمن إلخ (أنظر المادة 7 من هذا التقرير)</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تقضي المادة 6 من القانون 2839/12/9/2000 بمشاركة النساء في جميع مجالس الدوائر الحكومية والهيئات القانونية التابعة للقطاع العام ومنظمات الحكم الذاتي المحلي، على أساس حصة يبلغ حدها الأدنى ثلث الأعضاء المنتخبين ما دمن يلبين الشروط القانونية. وفي حالات التعيين من جانب السلطات الحكومية والكيانات القانونية للقطاع العام ومنظمات الحكم الذاتي المحلي، لأعضاء مجالس الإدارة أو الهيئات الجماعية اللازمة لإدارة الكيانات القانونية للقطاع الخاص أو القطاع العام، فإن عدد الأشخاص المعيَّنين من كل جنس يشكِّل حصة مساوية لنسبة الثلث على الأقل من الأعضاء المعيَّنين.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وفي السنوات الأخيرة، تحسَّنت النسبة المئوية للقضاء على الأمية وشبه الأمية بين السكان اليونانيين،ن فالنسبة المئوية للأمية في اليونان، طبقا لبيانات المكتب الإحصائي للمجتمعات الأوروبية (يوروستات) ليست أعلى بحال من الأحوال من نظيرتها في البلدان الأخرى بالاتحاد الأوروبي، مع العمل على المزيد من القضاء على الأمية من خلال اتخاذ تدابير وإجراءات عملية يرد وصفها في المادة 11 من هذا التقرير.</w:t>
      </w:r>
    </w:p>
    <w:p w:rsidR="00000000" w:rsidRDefault="00000000">
      <w:pPr>
        <w:pStyle w:val="SingleTxt"/>
        <w:ind w:left="1264" w:right="1264"/>
        <w:rPr>
          <w:rtl/>
          <w:lang w:eastAsia="en-US"/>
        </w:rPr>
      </w:pPr>
      <w:r>
        <w:rPr>
          <w:rtl/>
          <w:lang w:eastAsia="en-US"/>
        </w:rPr>
        <w:tab/>
      </w:r>
      <w:r>
        <w:rPr>
          <w:rtl/>
          <w:lang w:eastAsia="en-US"/>
        </w:rPr>
        <w:tab/>
        <w:t>والحق أن قطاع العمالة وإدماج المرأة في سوق العمل في ظل أفضل الشروط الممكنة كان ولا يزال إحدى الأولويات الأساسية للحكومة. وقد تم إدراج سياسات التشغيل التي تتعلق بقطاعات الخدمات والتجهيز والزراعة، فضلا عن تنمية مهارات المرأة في تنظيم المشاريع، ضمن خطط الأعمال التجارية لوزارات العمل والتنمية والزراعة في نطاق إطار الدعم المجتمعي الثاني والثالث وكذلك في خطط العمل الوطنية للتشغيل (أنظر المادتين 10 و 4 من هذا التقرير).</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وتتمثل السياسة الرئيسية، سواء للاتحاد الأوروبي أو لليونان، في التوفيق بين مسؤوليات الأسرة ومسؤوليات العمل. وعلى أساس هذه السياسة، ستتم الحملة الهيلينية الشاملة من أجل تثقيف وتوعية المواطنين على مدار سنة 2001. وفي الوقت نفسه، أصدرت اليونان إطارا تشريعيا قويا يتيح حوافز كبيرة لتقسيم المسؤوليات بين الأسرة والعمل من خلال إتاحة  إجازات للأمومة والأبوة وما إليها (أنظر المواد 2 و 3 و 5 من هذا التقرير).</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وينبغي أن يكون واضحا أنه طبقا لمعاهدة لوزان، لا يوجد في اليونان سوى أقلية دينية واحدة وهي مسلمو ثراسي. وتقوم اليونان بتنفيذ برنامج مناسب من أجل الإدماج الاجتماعي للمرأة المسلمة على النحو الذي ورد تحليله في المادة 1 من هذا التقرير.</w:t>
      </w:r>
    </w:p>
    <w:p w:rsidR="00000000" w:rsidRDefault="00000000">
      <w:pPr>
        <w:pStyle w:val="SingleTxt"/>
        <w:ind w:left="1264" w:right="1264"/>
        <w:rPr>
          <w:rtl/>
          <w:lang w:eastAsia="en-US"/>
        </w:rPr>
      </w:pPr>
      <w:r>
        <w:rPr>
          <w:rtl/>
          <w:lang w:eastAsia="en-US"/>
        </w:rPr>
        <w:tab/>
      </w:r>
      <w:r>
        <w:rPr>
          <w:rtl/>
          <w:lang w:eastAsia="en-US"/>
        </w:rPr>
        <w:tab/>
        <w:t>وفي تقرير اللجنة المعنية بالقضاء على التمييز ضد المرأة (الدورة العشرون، 19 كانون الثاني/يناير 1999)، الفقرة 209 بشأن تقريري اليونان الثالث والرابع، تأتي اللجنة   عن غير قصد على ذكر أقلية يونانية. ونود أن نوضح أن الألبان في اليونان هم مهاجرون اقتصاديون ويصدر لهم، شأنهم شأن المهاجرين من أي جنسية أخرى، تصريح إقامة لستة أشهر، وهو بطاقة "خضراء" كتصريح للعمل إلخ ولدى انتهاء سريانه يتعين عليهم العودة إلى بلدان منشئهم.</w:t>
      </w:r>
    </w:p>
    <w:p w:rsidR="00000000" w:rsidRDefault="00000000">
      <w:pPr>
        <w:pStyle w:val="SingleTxt"/>
        <w:ind w:left="1264" w:right="1264"/>
        <w:rPr>
          <w:rtl/>
          <w:lang w:eastAsia="en-US"/>
        </w:rPr>
      </w:pPr>
      <w:r>
        <w:rPr>
          <w:rtl/>
          <w:lang w:eastAsia="en-US"/>
        </w:rPr>
        <w:tab/>
      </w:r>
      <w:r>
        <w:rPr>
          <w:rtl/>
          <w:lang w:eastAsia="en-US"/>
        </w:rPr>
        <w:tab/>
        <w:t>وقد تعاونت الأمانة العامة المعنية بالمساواة بين الجنسين مع مفوضية الأمم المتحدة لشؤون اللاجئين ومنظمة اللاجئين والصليب الأحمر الهيليني على تنظيم زيارة إلى مخيم اللاجئين بهدف تسجيل احتياجاتهم وتحسين ظروفهم المعيشية في اليونان.</w:t>
      </w:r>
    </w:p>
    <w:p w:rsidR="00000000" w:rsidRDefault="00000000">
      <w:pPr>
        <w:pStyle w:val="SingleTxt"/>
        <w:tabs>
          <w:tab w:val="clear" w:pos="1267"/>
          <w:tab w:val="left" w:pos="1486"/>
        </w:tabs>
        <w:ind w:left="1927" w:right="1264" w:hanging="663"/>
        <w:rPr>
          <w:rtl/>
          <w:lang w:eastAsia="en-US"/>
        </w:rPr>
      </w:pPr>
      <w:r>
        <w:rPr>
          <w:rtl/>
          <w:lang w:eastAsia="en-US"/>
        </w:rPr>
        <w:tab/>
        <w:t>•</w:t>
      </w:r>
      <w:r>
        <w:rPr>
          <w:rtl/>
          <w:lang w:eastAsia="en-US"/>
        </w:rPr>
        <w:tab/>
        <w:t>وأخيرا، نود أن نوضح أن تنفيذ وتحقيق التدابير التي تتخذها اليونان للقضاء على أوجه التمييز ضد المرأة هما ثمرة ناجمة عن سياسة الحكومات التي تتم بالتعاون مع المنظمات غير الحكومية والمنظمات النسائية والمنظمات الإنسانية وأفرقة المتطوعين، فضلا عن النقابات وغير ذلك من الهيئات الاجتماعية التي تساعد الإجراءات التي تتخذها على تشكيل مجتمع سياسي مؤلف من مواطنين ناشطين في ظل أحوال الديمقراطية والمساواة.</w:t>
      </w:r>
    </w:p>
    <w:p w:rsidR="00000000" w:rsidRDefault="00000000">
      <w:pPr>
        <w:pStyle w:val="SingleTxt"/>
        <w:tabs>
          <w:tab w:val="clear" w:pos="1267"/>
          <w:tab w:val="left" w:pos="1486"/>
        </w:tabs>
        <w:spacing w:after="0" w:line="240" w:lineRule="auto"/>
        <w:ind w:left="1927" w:right="1264" w:hanging="663"/>
        <w:rPr>
          <w:rtl/>
          <w:lang w:eastAsia="en-US"/>
        </w:rPr>
      </w:pPr>
      <w:r>
        <w:rPr>
          <w:w w:val="100"/>
          <w:rtl/>
        </w:rPr>
        <w:pict>
          <v:line id="_x0000_s2050" style="position:absolute;left:0;text-align:left;z-index:1;mso-position-horizontal:absolute;mso-position-horizontal-relative:text;mso-position-vertical:absolute;mso-position-vertical-relative:text" from="206.65pt,24pt" to="278.65pt,24pt" o:allowincell="f" strokeweight=".25pt"/>
        </w:pict>
      </w:r>
    </w:p>
    <w:p w:rsidR="00000000" w:rsidRDefault="00000000">
      <w:pPr>
        <w:pStyle w:val="SingleTxt"/>
        <w:rPr>
          <w:rtl/>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NO&gt;&gt;N0168078A&lt;&lt;ODS JOB NO&gt;&gt;</w:t>
      </w:r>
    </w:p>
    <w:p w:rsidR="00000000" w:rsidRDefault="00000000">
      <w:pPr>
        <w:pStyle w:val="CommentText"/>
        <w:rPr>
          <w:rtl/>
        </w:rPr>
      </w:pPr>
      <w:r>
        <w:rPr>
          <w:rtl/>
        </w:rPr>
        <w:t>&lt;&lt;</w:t>
      </w:r>
      <w:r>
        <w:t>ODS DOC SYMBOL1&gt;&gt;CEDAW/C/GRC/4-5&lt;&lt;ODS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ucida Console"/>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218</w:t>
          </w:r>
          <w:r>
            <w:fldChar w:fldCharType="end"/>
          </w:r>
        </w:p>
      </w:tc>
      <w:tc>
        <w:tcPr>
          <w:tcW w:w="5033" w:type="dxa"/>
        </w:tcPr>
        <w:p w:rsidR="00000000" w:rsidRDefault="00000000">
          <w:pPr>
            <w:pStyle w:val="Footer"/>
            <w:rPr>
              <w:b w:val="0"/>
            </w:rPr>
          </w:pPr>
          <w:r>
            <w:rPr>
              <w:b w:val="0"/>
            </w:rPr>
            <w:t>01-68078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01-68078</w:t>
          </w:r>
        </w:p>
      </w:tc>
      <w:tc>
        <w:tcPr>
          <w:tcW w:w="5033" w:type="dxa"/>
        </w:tcPr>
        <w:p w:rsidR="00000000" w:rsidRDefault="00000000">
          <w:pPr>
            <w:pStyle w:val="Footer"/>
          </w:pPr>
          <w:r>
            <w:fldChar w:fldCharType="begin"/>
          </w:r>
          <w:r>
            <w:instrText xml:space="preserve"> PAGE  \* MERGEFORMAT </w:instrText>
          </w:r>
          <w:r>
            <w:fldChar w:fldCharType="separate"/>
          </w:r>
          <w:r>
            <w:t>217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01-68078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*0168078*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left" w:pos="663"/>
        </w:tabs>
        <w:ind w:left="663" w:right="1259" w:hanging="663"/>
        <w:rPr>
          <w:rtl/>
        </w:rPr>
      </w:pPr>
      <w:r>
        <w:rPr>
          <w:rtl/>
        </w:rPr>
        <w:tab/>
        <w:t>*</w:t>
      </w:r>
      <w:r>
        <w:rPr>
          <w:rtl/>
        </w:rPr>
        <w:tab/>
        <w:t xml:space="preserve">هـــذه الوثيقـــة يتــــم إصدارهــــا دون تحرير رسمي. وللاطــلاع علـى التقريــر الأوَّلـــي المقــدم مــن حكومـــة </w:t>
      </w:r>
      <w:r>
        <w:rPr>
          <w:rtl/>
        </w:rPr>
        <w:tab/>
        <w:t xml:space="preserve">اليونـــان، أنظــر </w:t>
      </w:r>
      <w:r>
        <w:t>CEDAW/C/5/Add.28</w:t>
      </w:r>
      <w:r>
        <w:rPr>
          <w:rtl/>
        </w:rPr>
        <w:t xml:space="preserve"> الذي نظرت فيه اللجنة في دورتها السادسة. وللاطلاع على التقريرين </w:t>
      </w:r>
      <w:r>
        <w:rPr>
          <w:rtl/>
        </w:rPr>
        <w:tab/>
        <w:t xml:space="preserve">المدمجين الثاني والثالث المقدمين من حكومة اليونان، أنظر </w:t>
      </w:r>
      <w:r>
        <w:t>CEDAW/C/GRC/2-3</w:t>
      </w:r>
      <w:r>
        <w:rPr>
          <w:rtl/>
        </w:rPr>
        <w:t xml:space="preserve"> وهو ما كان موضع نظر </w:t>
      </w:r>
      <w:r>
        <w:rPr>
          <w:rtl/>
        </w:rPr>
        <w:tab/>
        <w:t xml:space="preserve">اللجنة في </w:t>
      </w:r>
      <w:r>
        <w:rPr>
          <w:rtl/>
        </w:rPr>
        <w:tab/>
        <w:t>دورتها العشرين.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CEDAW/C/GRC/4-5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CEDAW/C/GRC/4-5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/C/GRC/4-5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6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663"/>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2/02 07:007 م"/>
    <w:docVar w:name="DocCategory" w:val="Misc"/>
    <w:docVar w:name="DocType" w:val="Final"/>
    <w:docVar w:name="JobNo" w:val="0168078A"/>
    <w:docVar w:name="OandT" w:val=" "/>
    <w:docVar w:name="Symbol1" w:val="CEDAW/C/GRC/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jc w:val="center"/>
      <w:outlineLvl w:val="0"/>
    </w:pPr>
    <w:rPr>
      <w:b/>
      <w:bCs/>
      <w:lang w:eastAsia="en-US"/>
    </w:rPr>
  </w:style>
  <w:style w:type="paragraph" w:styleId="Heading2">
    <w:name w:val="heading 2"/>
    <w:basedOn w:val="Normal"/>
    <w:next w:val="Normal"/>
    <w:qFormat/>
    <w:pPr>
      <w:keepNext/>
      <w:outlineLvl w:val="1"/>
    </w:pPr>
    <w:rPr>
      <w:szCs w:val="36"/>
    </w:rPr>
  </w:style>
  <w:style w:type="paragraph" w:styleId="Heading3">
    <w:name w:val="heading 3"/>
    <w:basedOn w:val="Normal"/>
    <w:next w:val="Normal"/>
    <w:qFormat/>
    <w:pPr>
      <w:keepNext/>
      <w:spacing w:line="300" w:lineRule="exact"/>
      <w:jc w:val="center"/>
      <w:outlineLvl w:val="2"/>
    </w:pPr>
    <w:rPr>
      <w:b/>
      <w:bCs/>
      <w:szCs w:val="36"/>
    </w:rPr>
  </w:style>
  <w:style w:type="paragraph" w:styleId="Heading4">
    <w:name w:val="heading 4"/>
    <w:basedOn w:val="Normal"/>
    <w:next w:val="Normal"/>
    <w:qFormat/>
    <w:pPr>
      <w:keepNext/>
      <w:spacing w:line="300" w:lineRule="exact"/>
      <w:jc w:val="center"/>
      <w:outlineLvl w:val="3"/>
    </w:pPr>
    <w:rPr>
      <w:b/>
      <w:bCs/>
      <w:szCs w:val="32"/>
    </w:rPr>
  </w:style>
  <w:style w:type="paragraph" w:styleId="Heading5">
    <w:name w:val="heading 5"/>
    <w:basedOn w:val="Normal"/>
    <w:next w:val="Normal"/>
    <w:qFormat/>
    <w:pPr>
      <w:keepNext/>
      <w:spacing w:line="300" w:lineRule="exact"/>
      <w:outlineLvl w:val="4"/>
    </w:pPr>
    <w:rPr>
      <w:b/>
      <w:bCs/>
      <w:szCs w:val="26"/>
    </w:rPr>
  </w:style>
  <w:style w:type="paragraph" w:styleId="Heading6">
    <w:name w:val="heading 6"/>
    <w:basedOn w:val="Normal"/>
    <w:next w:val="Normal"/>
    <w:qFormat/>
    <w:pPr>
      <w:keepNext/>
      <w:spacing w:line="300" w:lineRule="exact"/>
      <w:jc w:val="center"/>
      <w:outlineLvl w:val="5"/>
    </w:pPr>
    <w:rPr>
      <w:i/>
      <w:iCs/>
    </w:rPr>
  </w:style>
  <w:style w:type="paragraph" w:styleId="Heading7">
    <w:name w:val="heading 7"/>
    <w:basedOn w:val="Normal"/>
    <w:next w:val="Normal"/>
    <w:qFormat/>
    <w:pPr>
      <w:keepNext/>
      <w:spacing w:line="300" w:lineRule="exact"/>
      <w:outlineLvl w:val="6"/>
    </w:pPr>
    <w:rPr>
      <w:i/>
      <w:iCs/>
      <w:szCs w:val="28"/>
    </w:rPr>
  </w:style>
  <w:style w:type="paragraph" w:styleId="Heading8">
    <w:name w:val="heading 8"/>
    <w:basedOn w:val="Normal"/>
    <w:next w:val="Normal"/>
    <w:qFormat/>
    <w:pPr>
      <w:keepNext/>
      <w:outlineLvl w:val="7"/>
    </w:pPr>
    <w:rPr>
      <w:b/>
      <w:bCs/>
      <w:szCs w:val="24"/>
    </w:rPr>
  </w:style>
  <w:style w:type="paragraph" w:styleId="Heading9">
    <w:name w:val="heading 9"/>
    <w:basedOn w:val="Normal"/>
    <w:next w:val="Normal"/>
    <w:qFormat/>
    <w:pPr>
      <w:keepNext/>
      <w:jc w:val="center"/>
      <w:outlineLvl w:val="8"/>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 w:type="paragraph" w:styleId="BodyText">
    <w:name w:val="Body Text"/>
    <w:basedOn w:val="Normal"/>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hermeias.g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in.gr"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minagric.gr"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db-decision.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50015</Words>
  <Characters>255078</Characters>
  <Application>Microsoft Office Word</Application>
  <DocSecurity>4</DocSecurity>
  <Lines>8502</Lines>
  <Paragraphs>5205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350107</CharactersWithSpaces>
  <SharedDoc>false</SharedDoc>
  <HLinks>
    <vt:vector size="30" baseType="variant">
      <vt:variant>
        <vt:i4>1966169</vt:i4>
      </vt:variant>
      <vt:variant>
        <vt:i4>9</vt:i4>
      </vt:variant>
      <vt:variant>
        <vt:i4>0</vt:i4>
      </vt:variant>
      <vt:variant>
        <vt:i4>5</vt:i4>
      </vt:variant>
      <vt:variant>
        <vt:lpwstr>http://www.in.gr/</vt:lpwstr>
      </vt:variant>
      <vt:variant>
        <vt:lpwstr/>
      </vt:variant>
      <vt:variant>
        <vt:i4>7995438</vt:i4>
      </vt:variant>
      <vt:variant>
        <vt:i4>6</vt:i4>
      </vt:variant>
      <vt:variant>
        <vt:i4>0</vt:i4>
      </vt:variant>
      <vt:variant>
        <vt:i4>5</vt:i4>
      </vt:variant>
      <vt:variant>
        <vt:lpwstr>http://www.minagric.gr/</vt:lpwstr>
      </vt:variant>
      <vt:variant>
        <vt:lpwstr/>
      </vt:variant>
      <vt:variant>
        <vt:i4>2228322</vt:i4>
      </vt:variant>
      <vt:variant>
        <vt:i4>3</vt:i4>
      </vt:variant>
      <vt:variant>
        <vt:i4>0</vt:i4>
      </vt:variant>
      <vt:variant>
        <vt:i4>5</vt:i4>
      </vt:variant>
      <vt:variant>
        <vt:lpwstr>http://www.db-decision.de/</vt:lpwstr>
      </vt:variant>
      <vt:variant>
        <vt:lpwstr/>
      </vt:variant>
      <vt:variant>
        <vt:i4>6881317</vt:i4>
      </vt:variant>
      <vt:variant>
        <vt:i4>0</vt:i4>
      </vt:variant>
      <vt:variant>
        <vt:i4>0</vt:i4>
      </vt:variant>
      <vt:variant>
        <vt:i4>5</vt:i4>
      </vt:variant>
      <vt:variant>
        <vt:lpwstr>http://www.hermeias.gr/</vt:lpwstr>
      </vt:variant>
      <vt:variant>
        <vt:lpwstr/>
      </vt:variant>
      <vt:variant>
        <vt:i4>4522087</vt:i4>
      </vt:variant>
      <vt:variant>
        <vt:i4>636540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GAMIL OSMAN</dc:creator>
  <cp:keywords/>
  <cp:lastModifiedBy>Wagdy Rizk</cp:lastModifiedBy>
  <cp:revision>2</cp:revision>
  <cp:lastPrinted>2002-04-09T15:21:00Z</cp:lastPrinted>
  <dcterms:created xsi:type="dcterms:W3CDTF">2002-04-09T19:58:00Z</dcterms:created>
  <dcterms:modified xsi:type="dcterms:W3CDTF">2002-04-09T19:58:00Z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0168078</vt:lpwstr>
  </property>
  <property fmtid="{D5CDD505-2E9C-101B-9397-08002B2CF9AE}" pid="3" name="Symbol1">
    <vt:lpwstr>CEDAW/C/GRC/4-5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