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5755" w:rsidRDefault="00355755" w:rsidP="00355755">
      <w:pPr>
        <w:spacing w:line="240" w:lineRule="auto"/>
        <w:jc w:val="left"/>
        <w:rPr>
          <w:szCs w:val="6"/>
        </w:rPr>
        <w:sectPr w:rsidR="00355755" w:rsidSect="00355755">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DD28B2" w:rsidRPr="00DD28B2" w:rsidRDefault="00DD28B2" w:rsidP="00DD28B2">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sidRPr="00DD28B2">
        <w:rPr>
          <w:rtl/>
        </w:rPr>
        <w:t>اللجنة المعنية بالقضاء على التمييز ضد المرأة</w:t>
      </w:r>
    </w:p>
    <w:p w:rsidR="00DD28B2" w:rsidRPr="00DD28B2" w:rsidRDefault="00DD28B2" w:rsidP="00DD28B2">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tl/>
        </w:rPr>
      </w:pPr>
      <w:r w:rsidRPr="00DD28B2">
        <w:rPr>
          <w:rtl/>
        </w:rPr>
        <w:t xml:space="preserve">الفريق العامل لما قبل الدورة </w:t>
      </w:r>
    </w:p>
    <w:p w:rsidR="00DD28B2" w:rsidRPr="00DD28B2" w:rsidRDefault="00DD28B2" w:rsidP="00345A47">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tl/>
        </w:rPr>
      </w:pPr>
      <w:r w:rsidRPr="00DD28B2">
        <w:rPr>
          <w:rtl/>
        </w:rPr>
        <w:t>الدورة التاسعة والثلاثون</w:t>
      </w:r>
    </w:p>
    <w:p w:rsidR="00DD28B2" w:rsidRPr="00DD28B2" w:rsidRDefault="00DD28B2" w:rsidP="00DD28B2">
      <w:pPr>
        <w:tabs>
          <w:tab w:val="left" w:pos="662"/>
          <w:tab w:val="left" w:pos="1267"/>
          <w:tab w:val="left" w:pos="1987"/>
          <w:tab w:val="left" w:pos="2650"/>
        </w:tabs>
        <w:rPr>
          <w:rtl/>
        </w:rPr>
      </w:pPr>
      <w:r w:rsidRPr="00DD28B2">
        <w:rPr>
          <w:rtl/>
        </w:rPr>
        <w:t>23 تموز/يوليه</w:t>
      </w:r>
      <w:r>
        <w:rPr>
          <w:rtl/>
        </w:rPr>
        <w:t xml:space="preserve"> </w:t>
      </w:r>
      <w:r w:rsidRPr="00DD28B2">
        <w:rPr>
          <w:rtl/>
        </w:rPr>
        <w:t>- 10 آب/أغسطس 2007</w:t>
      </w:r>
    </w:p>
    <w:p w:rsidR="00DD28B2" w:rsidRPr="00DD28B2" w:rsidRDefault="00DD28B2" w:rsidP="00DD28B2">
      <w:pPr>
        <w:pStyle w:val="SingleTxt"/>
        <w:spacing w:after="0" w:line="120" w:lineRule="exact"/>
        <w:rPr>
          <w:sz w:val="10"/>
          <w:rtl/>
        </w:rPr>
      </w:pPr>
    </w:p>
    <w:p w:rsidR="00DD28B2" w:rsidRPr="00DD28B2" w:rsidRDefault="00DD28B2" w:rsidP="00DD28B2">
      <w:pPr>
        <w:pStyle w:val="SingleTxt"/>
        <w:spacing w:after="0" w:line="120" w:lineRule="exact"/>
        <w:rPr>
          <w:sz w:val="10"/>
          <w:rtl/>
        </w:rPr>
      </w:pPr>
    </w:p>
    <w:p w:rsidR="00DD28B2" w:rsidRPr="00DD28B2" w:rsidRDefault="00DD28B2" w:rsidP="00DD28B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DD28B2">
        <w:rPr>
          <w:rtl/>
        </w:rPr>
        <w:tab/>
      </w:r>
      <w:r w:rsidRPr="00DD28B2">
        <w:rPr>
          <w:rtl/>
        </w:rPr>
        <w:tab/>
        <w:t xml:space="preserve">قائمة </w:t>
      </w:r>
      <w:r>
        <w:rPr>
          <w:rFonts w:hint="cs"/>
          <w:rtl/>
        </w:rPr>
        <w:t>ب</w:t>
      </w:r>
      <w:r w:rsidRPr="00DD28B2">
        <w:rPr>
          <w:rtl/>
        </w:rPr>
        <w:t>القضايا والأسئلة المطروحة فيما يتعلق بالنظر في التقارير الدورية</w:t>
      </w:r>
    </w:p>
    <w:p w:rsidR="00DD28B2" w:rsidRPr="00DD28B2" w:rsidRDefault="00DD28B2" w:rsidP="00DD28B2">
      <w:pPr>
        <w:pStyle w:val="SingleTxt"/>
        <w:spacing w:after="0" w:line="120" w:lineRule="exact"/>
        <w:rPr>
          <w:sz w:val="10"/>
          <w:rtl/>
        </w:rPr>
      </w:pPr>
    </w:p>
    <w:p w:rsidR="00DD28B2" w:rsidRPr="00DD28B2" w:rsidRDefault="00DD28B2" w:rsidP="00DD28B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DD28B2">
        <w:rPr>
          <w:rtl/>
        </w:rPr>
        <w:t>كينيا</w:t>
      </w:r>
    </w:p>
    <w:p w:rsidR="00DD28B2" w:rsidRPr="00DD28B2" w:rsidRDefault="00DD28B2" w:rsidP="00DD28B2">
      <w:pPr>
        <w:pStyle w:val="SingleTxt"/>
        <w:spacing w:after="0" w:line="120" w:lineRule="exact"/>
        <w:rPr>
          <w:sz w:val="10"/>
          <w:rtl/>
        </w:rPr>
      </w:pPr>
    </w:p>
    <w:p w:rsidR="00DD28B2" w:rsidRPr="00DD28B2" w:rsidRDefault="00DD28B2" w:rsidP="00DD28B2">
      <w:pPr>
        <w:pStyle w:val="SingleTxt"/>
        <w:rPr>
          <w:rtl/>
        </w:rPr>
      </w:pPr>
      <w:r w:rsidRPr="00DD28B2">
        <w:rPr>
          <w:rtl/>
        </w:rPr>
        <w:t>1</w:t>
      </w:r>
      <w:r w:rsidRPr="00DD28B2">
        <w:rPr>
          <w:rFonts w:hint="cs"/>
          <w:rtl/>
        </w:rPr>
        <w:t xml:space="preserve"> </w:t>
      </w:r>
      <w:r>
        <w:rPr>
          <w:rFonts w:hint="cs"/>
          <w:rtl/>
        </w:rPr>
        <w:t>-</w:t>
      </w:r>
      <w:r>
        <w:rPr>
          <w:rFonts w:hint="cs"/>
          <w:rtl/>
        </w:rPr>
        <w:tab/>
      </w:r>
      <w:r w:rsidRPr="00DD28B2">
        <w:rPr>
          <w:rtl/>
        </w:rPr>
        <w:t>نظر الفر</w:t>
      </w:r>
      <w:bookmarkStart w:id="1" w:name="TmpSave"/>
      <w:bookmarkEnd w:id="1"/>
      <w:r w:rsidRPr="00DD28B2">
        <w:rPr>
          <w:rtl/>
        </w:rPr>
        <w:t>يق العامل لما قبل الدورة في التقرير</w:t>
      </w:r>
      <w:r>
        <w:rPr>
          <w:rFonts w:hint="cs"/>
          <w:rtl/>
        </w:rPr>
        <w:t xml:space="preserve"> الجامع للتقريرين</w:t>
      </w:r>
      <w:r w:rsidRPr="00DD28B2">
        <w:rPr>
          <w:rtl/>
        </w:rPr>
        <w:t xml:space="preserve"> الدوري</w:t>
      </w:r>
      <w:r w:rsidRPr="00DD28B2">
        <w:rPr>
          <w:rFonts w:hint="cs"/>
          <w:rtl/>
        </w:rPr>
        <w:t>ين</w:t>
      </w:r>
      <w:r w:rsidRPr="00DD28B2">
        <w:rPr>
          <w:rtl/>
        </w:rPr>
        <w:t xml:space="preserve"> الخامس والسادس المقدم من كينيا (</w:t>
      </w:r>
      <w:r w:rsidRPr="00DD28B2">
        <w:t>CEDAW/C/KEN/6</w:t>
      </w:r>
      <w:r w:rsidRPr="00DD28B2">
        <w:rPr>
          <w:rtl/>
        </w:rPr>
        <w:t>).</w:t>
      </w:r>
    </w:p>
    <w:p w:rsidR="00DD28B2" w:rsidRPr="00DD28B2" w:rsidRDefault="00DD28B2" w:rsidP="00DD28B2">
      <w:pPr>
        <w:pStyle w:val="SingleTxt"/>
        <w:spacing w:after="0" w:line="120" w:lineRule="exact"/>
        <w:rPr>
          <w:sz w:val="10"/>
          <w:rtl/>
        </w:rPr>
      </w:pPr>
    </w:p>
    <w:p w:rsidR="00DD28B2" w:rsidRPr="00DD28B2" w:rsidRDefault="00DD28B2" w:rsidP="00DD28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DD28B2">
        <w:rPr>
          <w:rtl/>
        </w:rPr>
        <w:t>لمحة عامة</w:t>
      </w:r>
    </w:p>
    <w:p w:rsidR="00DD28B2" w:rsidRPr="00DD28B2" w:rsidRDefault="00DD28B2" w:rsidP="00DD28B2">
      <w:pPr>
        <w:pStyle w:val="SingleTxt"/>
        <w:rPr>
          <w:rFonts w:hint="cs"/>
          <w:rtl/>
        </w:rPr>
      </w:pPr>
      <w:r w:rsidRPr="00DD28B2">
        <w:rPr>
          <w:rtl/>
        </w:rPr>
        <w:t>2</w:t>
      </w:r>
      <w:r w:rsidRPr="00DD28B2">
        <w:rPr>
          <w:rFonts w:hint="cs"/>
          <w:rtl/>
        </w:rPr>
        <w:t xml:space="preserve"> </w:t>
      </w:r>
      <w:r>
        <w:rPr>
          <w:rFonts w:hint="cs"/>
          <w:rtl/>
        </w:rPr>
        <w:t>-</w:t>
      </w:r>
      <w:r>
        <w:rPr>
          <w:rFonts w:hint="cs"/>
          <w:rtl/>
        </w:rPr>
        <w:tab/>
      </w:r>
      <w:r w:rsidRPr="00DD28B2">
        <w:rPr>
          <w:rFonts w:hint="cs"/>
          <w:rtl/>
        </w:rPr>
        <w:t xml:space="preserve">يشير </w:t>
      </w:r>
      <w:r w:rsidRPr="00DD28B2">
        <w:rPr>
          <w:rtl/>
        </w:rPr>
        <w:t xml:space="preserve">التقرير </w:t>
      </w:r>
      <w:r w:rsidRPr="00DD28B2">
        <w:rPr>
          <w:rFonts w:hint="cs"/>
          <w:rtl/>
        </w:rPr>
        <w:t xml:space="preserve">إلى عقد </w:t>
      </w:r>
      <w:r w:rsidRPr="00DD28B2">
        <w:rPr>
          <w:rtl/>
        </w:rPr>
        <w:t xml:space="preserve">ثلاثة اجتماعات استشارية </w:t>
      </w:r>
      <w:r w:rsidRPr="00DD28B2">
        <w:rPr>
          <w:rFonts w:hint="cs"/>
          <w:rtl/>
        </w:rPr>
        <w:t>بين</w:t>
      </w:r>
      <w:r w:rsidRPr="00DD28B2">
        <w:rPr>
          <w:rtl/>
        </w:rPr>
        <w:t xml:space="preserve"> ممثل</w:t>
      </w:r>
      <w:r w:rsidRPr="00DD28B2">
        <w:rPr>
          <w:rFonts w:hint="cs"/>
          <w:rtl/>
        </w:rPr>
        <w:t>ي</w:t>
      </w:r>
      <w:r w:rsidRPr="00DD28B2">
        <w:rPr>
          <w:rtl/>
        </w:rPr>
        <w:t xml:space="preserve"> الحكومة </w:t>
      </w:r>
      <w:r w:rsidRPr="00DD28B2">
        <w:rPr>
          <w:rFonts w:hint="cs"/>
          <w:rtl/>
        </w:rPr>
        <w:t xml:space="preserve">ومنظمات </w:t>
      </w:r>
      <w:r w:rsidRPr="00DD28B2">
        <w:rPr>
          <w:rtl/>
        </w:rPr>
        <w:t>المجتمع المدني في إطار عملية التحضير للتقرير (الفقرة 1). يرجى تحديد الإدارات الحكومية التي شاركت في تحضير التقرير</w:t>
      </w:r>
      <w:r w:rsidRPr="00DD28B2">
        <w:rPr>
          <w:rFonts w:hint="cs"/>
          <w:rtl/>
        </w:rPr>
        <w:t>،</w:t>
      </w:r>
      <w:r w:rsidRPr="00DD28B2">
        <w:rPr>
          <w:rtl/>
        </w:rPr>
        <w:t xml:space="preserve"> </w:t>
      </w:r>
      <w:r>
        <w:rPr>
          <w:rFonts w:hint="cs"/>
          <w:rtl/>
        </w:rPr>
        <w:t xml:space="preserve">وبيان ما إذا كانت </w:t>
      </w:r>
      <w:r w:rsidRPr="00DD28B2">
        <w:rPr>
          <w:rtl/>
        </w:rPr>
        <w:t xml:space="preserve">الحكومة </w:t>
      </w:r>
      <w:r>
        <w:rPr>
          <w:rFonts w:hint="cs"/>
          <w:rtl/>
        </w:rPr>
        <w:t xml:space="preserve">قد قامت </w:t>
      </w:r>
      <w:r w:rsidRPr="00DD28B2">
        <w:rPr>
          <w:rtl/>
        </w:rPr>
        <w:t>باعتماده وعرضه على البرلمان قبل تقديمه إلى اللجنة</w:t>
      </w:r>
      <w:r w:rsidRPr="00DD28B2">
        <w:rPr>
          <w:rFonts w:hint="cs"/>
          <w:rtl/>
        </w:rPr>
        <w:t xml:space="preserve"> </w:t>
      </w:r>
      <w:r w:rsidRPr="00DD28B2">
        <w:rPr>
          <w:rtl/>
        </w:rPr>
        <w:t>أم لا</w:t>
      </w:r>
      <w:r>
        <w:rPr>
          <w:rtl/>
        </w:rPr>
        <w:t>.</w:t>
      </w:r>
    </w:p>
    <w:p w:rsidR="00DD28B2" w:rsidRPr="00DD28B2" w:rsidRDefault="00DD28B2" w:rsidP="00DD28B2">
      <w:pPr>
        <w:pStyle w:val="SingleTxt"/>
        <w:rPr>
          <w:rtl/>
        </w:rPr>
      </w:pPr>
      <w:r w:rsidRPr="00DD28B2">
        <w:rPr>
          <w:rtl/>
        </w:rPr>
        <w:t>3</w:t>
      </w:r>
      <w:r w:rsidRPr="00DD28B2">
        <w:rPr>
          <w:rFonts w:hint="cs"/>
          <w:rtl/>
        </w:rPr>
        <w:t xml:space="preserve"> </w:t>
      </w:r>
      <w:r>
        <w:rPr>
          <w:rFonts w:hint="cs"/>
          <w:rtl/>
        </w:rPr>
        <w:t>-</w:t>
      </w:r>
      <w:r>
        <w:rPr>
          <w:rFonts w:hint="cs"/>
          <w:rtl/>
        </w:rPr>
        <w:tab/>
      </w:r>
      <w:r w:rsidRPr="00DD28B2">
        <w:rPr>
          <w:rFonts w:hint="cs"/>
          <w:rtl/>
        </w:rPr>
        <w:t>و</w:t>
      </w:r>
      <w:r w:rsidRPr="00DD28B2">
        <w:rPr>
          <w:rtl/>
        </w:rPr>
        <w:t xml:space="preserve">طلبت اللجنة </w:t>
      </w:r>
      <w:r>
        <w:rPr>
          <w:rFonts w:hint="cs"/>
          <w:rtl/>
        </w:rPr>
        <w:t xml:space="preserve">أن يجري على نطاق واسع في كينيا </w:t>
      </w:r>
      <w:r w:rsidRPr="00DD28B2">
        <w:rPr>
          <w:rtl/>
        </w:rPr>
        <w:t>تعميم تعليقات</w:t>
      </w:r>
      <w:r w:rsidRPr="00DD28B2">
        <w:rPr>
          <w:rFonts w:hint="cs"/>
          <w:rtl/>
        </w:rPr>
        <w:t>ها</w:t>
      </w:r>
      <w:r w:rsidRPr="00DD28B2">
        <w:rPr>
          <w:rtl/>
        </w:rPr>
        <w:t xml:space="preserve"> الختامية </w:t>
      </w:r>
      <w:r>
        <w:rPr>
          <w:rFonts w:hint="cs"/>
          <w:rtl/>
        </w:rPr>
        <w:t xml:space="preserve">على </w:t>
      </w:r>
      <w:r w:rsidRPr="00DD28B2">
        <w:rPr>
          <w:rtl/>
        </w:rPr>
        <w:t xml:space="preserve">تقرير </w:t>
      </w:r>
      <w:r>
        <w:rPr>
          <w:rFonts w:hint="cs"/>
          <w:rtl/>
        </w:rPr>
        <w:t xml:space="preserve">ذلك البلد الجامع لتقريريه </w:t>
      </w:r>
      <w:r w:rsidRPr="00DD28B2">
        <w:rPr>
          <w:rtl/>
        </w:rPr>
        <w:t>الدوري</w:t>
      </w:r>
      <w:r w:rsidRPr="00DD28B2">
        <w:rPr>
          <w:rFonts w:hint="cs"/>
          <w:rtl/>
        </w:rPr>
        <w:t>ين</w:t>
      </w:r>
      <w:r w:rsidRPr="00DD28B2">
        <w:rPr>
          <w:rtl/>
        </w:rPr>
        <w:t xml:space="preserve"> الثالث والرابع</w:t>
      </w:r>
      <w:r w:rsidRPr="00DD28B2">
        <w:rPr>
          <w:rFonts w:hint="cs"/>
          <w:vertAlign w:val="superscript"/>
          <w:rtl/>
        </w:rPr>
        <w:t>(</w:t>
      </w:r>
      <w:r w:rsidRPr="00DD28B2">
        <w:rPr>
          <w:vertAlign w:val="superscript"/>
          <w:rtl/>
        </w:rPr>
        <w:footnoteReference w:id="1"/>
      </w:r>
      <w:r w:rsidRPr="00DD28B2">
        <w:rPr>
          <w:rFonts w:hint="cs"/>
          <w:vertAlign w:val="superscript"/>
          <w:rtl/>
        </w:rPr>
        <w:t>)</w:t>
      </w:r>
      <w:r w:rsidRPr="00DD28B2">
        <w:rPr>
          <w:rtl/>
        </w:rPr>
        <w:t xml:space="preserve">. </w:t>
      </w:r>
      <w:r>
        <w:rPr>
          <w:rFonts w:hint="cs"/>
          <w:rtl/>
        </w:rPr>
        <w:t>ي</w:t>
      </w:r>
      <w:r w:rsidRPr="00DD28B2">
        <w:rPr>
          <w:rtl/>
        </w:rPr>
        <w:t>رجى إتاحة معلومات عن التدابير التي اتخذت استجابة لهذا الطلب.</w:t>
      </w:r>
    </w:p>
    <w:p w:rsidR="00DD28B2" w:rsidRPr="00DD28B2" w:rsidRDefault="00DD28B2" w:rsidP="00DD28B2">
      <w:pPr>
        <w:pStyle w:val="SingleTxt"/>
        <w:spacing w:after="0" w:line="120" w:lineRule="exact"/>
        <w:rPr>
          <w:rFonts w:hint="cs"/>
          <w:sz w:val="10"/>
          <w:rtl/>
        </w:rPr>
      </w:pPr>
    </w:p>
    <w:p w:rsidR="00DD28B2" w:rsidRPr="00DD28B2" w:rsidRDefault="00DD28B2" w:rsidP="00DD28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DD28B2">
        <w:rPr>
          <w:rFonts w:hint="cs"/>
          <w:rtl/>
        </w:rPr>
        <w:t>المسائل</w:t>
      </w:r>
      <w:r w:rsidRPr="00DD28B2">
        <w:rPr>
          <w:rtl/>
        </w:rPr>
        <w:t xml:space="preserve"> الدستورية والتشريعية والآلية الوطنية للنهوض بالمرأة</w:t>
      </w:r>
    </w:p>
    <w:p w:rsidR="00DD28B2" w:rsidRPr="00DD28B2" w:rsidRDefault="00DD28B2" w:rsidP="00DD28B2">
      <w:pPr>
        <w:pStyle w:val="SingleTxt"/>
        <w:rPr>
          <w:rFonts w:hint="cs"/>
          <w:rtl/>
        </w:rPr>
      </w:pPr>
      <w:r w:rsidRPr="00DD28B2">
        <w:rPr>
          <w:rtl/>
        </w:rPr>
        <w:t>4</w:t>
      </w:r>
      <w:r w:rsidRPr="00DD28B2">
        <w:rPr>
          <w:rFonts w:hint="cs"/>
          <w:rtl/>
        </w:rPr>
        <w:t xml:space="preserve"> </w:t>
      </w:r>
      <w:r>
        <w:rPr>
          <w:rFonts w:hint="cs"/>
          <w:rtl/>
        </w:rPr>
        <w:t>-</w:t>
      </w:r>
      <w:r>
        <w:rPr>
          <w:rFonts w:hint="cs"/>
          <w:rtl/>
        </w:rPr>
        <w:tab/>
        <w:t xml:space="preserve">يشير </w:t>
      </w:r>
      <w:r w:rsidRPr="00DD28B2">
        <w:rPr>
          <w:rtl/>
        </w:rPr>
        <w:t xml:space="preserve">التقرير إلى أن الإصلاح الدستوري في كينيا كان سيعالج مسألة </w:t>
      </w:r>
      <w:r w:rsidRPr="00DD28B2">
        <w:rPr>
          <w:rFonts w:hint="cs"/>
          <w:rtl/>
        </w:rPr>
        <w:t>ال</w:t>
      </w:r>
      <w:r w:rsidRPr="00DD28B2">
        <w:rPr>
          <w:rtl/>
        </w:rPr>
        <w:t xml:space="preserve">مساواة </w:t>
      </w:r>
      <w:r w:rsidRPr="00DD28B2">
        <w:rPr>
          <w:rFonts w:hint="cs"/>
          <w:rtl/>
        </w:rPr>
        <w:t xml:space="preserve">بين </w:t>
      </w:r>
      <w:r w:rsidRPr="00DD28B2">
        <w:rPr>
          <w:rtl/>
        </w:rPr>
        <w:t>المرأة</w:t>
      </w:r>
      <w:r w:rsidRPr="00DD28B2">
        <w:rPr>
          <w:rFonts w:hint="cs"/>
          <w:rtl/>
        </w:rPr>
        <w:t xml:space="preserve"> والرجل</w:t>
      </w:r>
      <w:r w:rsidRPr="00DD28B2">
        <w:rPr>
          <w:rtl/>
        </w:rPr>
        <w:t xml:space="preserve"> </w:t>
      </w:r>
      <w:r w:rsidRPr="00DD28B2">
        <w:rPr>
          <w:rFonts w:hint="cs"/>
          <w:rtl/>
        </w:rPr>
        <w:t>دستوريا، إلا أ</w:t>
      </w:r>
      <w:r w:rsidRPr="00DD28B2">
        <w:rPr>
          <w:rtl/>
        </w:rPr>
        <w:t>ن الدستور الجديد المقترح رفض في استفتاء وطني أجري في 21</w:t>
      </w:r>
      <w:r>
        <w:rPr>
          <w:rFonts w:hint="cs"/>
          <w:rtl/>
        </w:rPr>
        <w:t> </w:t>
      </w:r>
      <w:r w:rsidRPr="00DD28B2">
        <w:rPr>
          <w:rtl/>
        </w:rPr>
        <w:t xml:space="preserve">تشرين الثاني/نوفمبر 2005. يرجى ذكر القضايا والشواغل الخاصة التي أثارها المجتمع الكيني فيما يتعلق بأحكام الدستور الجديد المقترح المتصلة بالمساواة بين الرجل </w:t>
      </w:r>
      <w:r>
        <w:rPr>
          <w:rFonts w:hint="cs"/>
          <w:rtl/>
        </w:rPr>
        <w:t>و</w:t>
      </w:r>
      <w:r w:rsidRPr="00DD28B2">
        <w:rPr>
          <w:rtl/>
        </w:rPr>
        <w:t>المرأة، وتحديد الأسلوب الذي تنوي ال</w:t>
      </w:r>
      <w:r>
        <w:rPr>
          <w:rtl/>
        </w:rPr>
        <w:t>حكومة اتباعه من أجل التصدي لها.</w:t>
      </w:r>
    </w:p>
    <w:p w:rsidR="00DD28B2" w:rsidRPr="00DD28B2" w:rsidRDefault="00DD28B2" w:rsidP="00C52284">
      <w:pPr>
        <w:pStyle w:val="SingleTxt"/>
        <w:rPr>
          <w:rFonts w:hint="cs"/>
          <w:rtl/>
        </w:rPr>
      </w:pPr>
      <w:r w:rsidRPr="00DD28B2">
        <w:rPr>
          <w:rtl/>
        </w:rPr>
        <w:t>5</w:t>
      </w:r>
      <w:r w:rsidRPr="00DD28B2">
        <w:rPr>
          <w:rFonts w:hint="cs"/>
          <w:rtl/>
        </w:rPr>
        <w:t xml:space="preserve"> </w:t>
      </w:r>
      <w:r w:rsidR="00C52284">
        <w:rPr>
          <w:rFonts w:hint="cs"/>
          <w:rtl/>
        </w:rPr>
        <w:t>-</w:t>
      </w:r>
      <w:r w:rsidR="00C52284">
        <w:rPr>
          <w:rFonts w:hint="cs"/>
          <w:rtl/>
        </w:rPr>
        <w:tab/>
      </w:r>
      <w:r w:rsidRPr="00DD28B2">
        <w:rPr>
          <w:rtl/>
        </w:rPr>
        <w:t>و</w:t>
      </w:r>
      <w:r w:rsidR="00C52284">
        <w:rPr>
          <w:rFonts w:hint="cs"/>
          <w:rtl/>
        </w:rPr>
        <w:t>ي</w:t>
      </w:r>
      <w:r w:rsidRPr="00DD28B2">
        <w:rPr>
          <w:rtl/>
        </w:rPr>
        <w:t xml:space="preserve">رجى كذلك الإشارة إلى ما إذا كانت الحكومة تعتزم المبادرة </w:t>
      </w:r>
      <w:r w:rsidRPr="00DD28B2">
        <w:rPr>
          <w:rFonts w:hint="cs"/>
          <w:rtl/>
        </w:rPr>
        <w:t xml:space="preserve">من جديد </w:t>
      </w:r>
      <w:r w:rsidRPr="00DD28B2">
        <w:rPr>
          <w:rtl/>
        </w:rPr>
        <w:t>بعملية إصلاح دستوري</w:t>
      </w:r>
      <w:r w:rsidRPr="00DD28B2">
        <w:rPr>
          <w:rFonts w:hint="cs"/>
          <w:rtl/>
        </w:rPr>
        <w:t>،</w:t>
      </w:r>
      <w:r w:rsidRPr="00DD28B2">
        <w:rPr>
          <w:rtl/>
        </w:rPr>
        <w:t xml:space="preserve"> وتحديد الاستراتيجيات البديلة</w:t>
      </w:r>
      <w:r w:rsidRPr="00DD28B2">
        <w:rPr>
          <w:rFonts w:hint="cs"/>
          <w:rtl/>
        </w:rPr>
        <w:t xml:space="preserve"> المزمع اتباعها على مستوى ا</w:t>
      </w:r>
      <w:r w:rsidRPr="00DD28B2">
        <w:rPr>
          <w:rtl/>
        </w:rPr>
        <w:t>لإصلاحات التشريعية من أجل تعزيز الامتثال لأحكام الاتفاقية</w:t>
      </w:r>
      <w:r w:rsidRPr="00DD28B2">
        <w:rPr>
          <w:rFonts w:hint="cs"/>
          <w:rtl/>
        </w:rPr>
        <w:t xml:space="preserve"> </w:t>
      </w:r>
      <w:r w:rsidRPr="00DD28B2">
        <w:rPr>
          <w:rtl/>
        </w:rPr>
        <w:t>بحكم القانون. و</w:t>
      </w:r>
      <w:r w:rsidR="00C52284">
        <w:rPr>
          <w:rFonts w:hint="cs"/>
          <w:rtl/>
        </w:rPr>
        <w:t>ي</w:t>
      </w:r>
      <w:r w:rsidRPr="00DD28B2">
        <w:rPr>
          <w:rtl/>
        </w:rPr>
        <w:t xml:space="preserve">رجى على الخصوص </w:t>
      </w:r>
      <w:r w:rsidR="00C52284">
        <w:rPr>
          <w:rFonts w:hint="cs"/>
          <w:rtl/>
        </w:rPr>
        <w:t xml:space="preserve">بيان </w:t>
      </w:r>
      <w:r w:rsidRPr="00DD28B2">
        <w:rPr>
          <w:rtl/>
        </w:rPr>
        <w:t xml:space="preserve">ما إذا </w:t>
      </w:r>
      <w:r w:rsidR="00C52284">
        <w:rPr>
          <w:rFonts w:hint="cs"/>
          <w:rtl/>
        </w:rPr>
        <w:t xml:space="preserve">كانت هناك </w:t>
      </w:r>
      <w:r w:rsidRPr="00DD28B2">
        <w:rPr>
          <w:rtl/>
        </w:rPr>
        <w:t xml:space="preserve">أي خطط ترمي إلى إدراج تعريف للتمييز ضد المرأة وفقا للمادة 1 من الاتفاقية في صلب القانون، على سبيل المثال </w:t>
      </w:r>
      <w:r w:rsidRPr="00DD28B2">
        <w:rPr>
          <w:rFonts w:hint="cs"/>
          <w:rtl/>
        </w:rPr>
        <w:t xml:space="preserve">في إطار </w:t>
      </w:r>
      <w:r w:rsidRPr="00DD28B2">
        <w:rPr>
          <w:rtl/>
        </w:rPr>
        <w:t xml:space="preserve">قانون يتعلق بالمساواة على النحو المشار إليه في الفقرة 17 </w:t>
      </w:r>
      <w:r w:rsidRPr="00DD28B2">
        <w:rPr>
          <w:rFonts w:hint="cs"/>
          <w:rtl/>
        </w:rPr>
        <w:t>و</w:t>
      </w:r>
      <w:r w:rsidR="00C52284">
        <w:rPr>
          <w:rFonts w:hint="cs"/>
          <w:rtl/>
        </w:rPr>
        <w:t>كذلك</w:t>
      </w:r>
      <w:r w:rsidRPr="00DD28B2">
        <w:rPr>
          <w:rFonts w:hint="cs"/>
          <w:rtl/>
        </w:rPr>
        <w:t xml:space="preserve"> في</w:t>
      </w:r>
      <w:r w:rsidRPr="00DD28B2">
        <w:rPr>
          <w:rtl/>
        </w:rPr>
        <w:t xml:space="preserve"> الفقرة 28.</w:t>
      </w:r>
    </w:p>
    <w:p w:rsidR="00DD28B2" w:rsidRPr="00DD28B2" w:rsidRDefault="00DD28B2" w:rsidP="00345A47">
      <w:pPr>
        <w:pStyle w:val="SingleTxt"/>
        <w:rPr>
          <w:rtl/>
        </w:rPr>
      </w:pPr>
      <w:r w:rsidRPr="00DD28B2">
        <w:rPr>
          <w:rtl/>
        </w:rPr>
        <w:t>6</w:t>
      </w:r>
      <w:r w:rsidRPr="00DD28B2">
        <w:rPr>
          <w:rFonts w:hint="cs"/>
          <w:rtl/>
        </w:rPr>
        <w:t xml:space="preserve"> </w:t>
      </w:r>
      <w:r w:rsidR="00C52284">
        <w:rPr>
          <w:rFonts w:hint="cs"/>
          <w:rtl/>
        </w:rPr>
        <w:t>-</w:t>
      </w:r>
      <w:r w:rsidR="00C52284">
        <w:rPr>
          <w:rFonts w:hint="cs"/>
          <w:rtl/>
        </w:rPr>
        <w:tab/>
      </w:r>
      <w:r w:rsidRPr="00DD28B2">
        <w:rPr>
          <w:rtl/>
        </w:rPr>
        <w:t>ويوجه التقرير الانتباه إلى مشاريع القوانين المتراكمة ال</w:t>
      </w:r>
      <w:r w:rsidRPr="00DD28B2">
        <w:rPr>
          <w:rFonts w:hint="cs"/>
          <w:rtl/>
        </w:rPr>
        <w:t xml:space="preserve">تي </w:t>
      </w:r>
      <w:r w:rsidR="00C52284">
        <w:rPr>
          <w:rFonts w:hint="cs"/>
          <w:rtl/>
        </w:rPr>
        <w:t xml:space="preserve">لم يبت فيها بعد </w:t>
      </w:r>
      <w:r w:rsidR="00345A47">
        <w:rPr>
          <w:rFonts w:hint="cs"/>
          <w:rtl/>
        </w:rPr>
        <w:t xml:space="preserve">في </w:t>
      </w:r>
      <w:r w:rsidRPr="00DD28B2">
        <w:rPr>
          <w:rtl/>
        </w:rPr>
        <w:t xml:space="preserve">البرلمان. يرجى ذكر التدابير التي اتخذتها الحكومة أو تعتزم اتخاذها من أجل العمل مع البرلمان حتى تولى أولية عالية إلى </w:t>
      </w:r>
      <w:r w:rsidRPr="00DD28B2">
        <w:rPr>
          <w:rFonts w:hint="cs"/>
          <w:rtl/>
        </w:rPr>
        <w:t xml:space="preserve">اعتماد </w:t>
      </w:r>
      <w:r w:rsidRPr="00DD28B2">
        <w:rPr>
          <w:rtl/>
        </w:rPr>
        <w:t>مشاريع القوانين المتعلقة بالمساواة بين الجنسين. و</w:t>
      </w:r>
      <w:r w:rsidR="00C52284">
        <w:rPr>
          <w:rFonts w:hint="cs"/>
          <w:rtl/>
        </w:rPr>
        <w:t>ي</w:t>
      </w:r>
      <w:r w:rsidRPr="00DD28B2">
        <w:rPr>
          <w:rtl/>
        </w:rPr>
        <w:t>رجى الإشارة كذلك إلى مشاريع القوانين المختلفة المتعلقة بالمساواة بين المرأة والرجل والمشار إليها في التقرير (مثلا القوانين المشار إليها</w:t>
      </w:r>
      <w:r w:rsidRPr="00DD28B2">
        <w:rPr>
          <w:rFonts w:hint="cs"/>
          <w:rtl/>
        </w:rPr>
        <w:t xml:space="preserve"> </w:t>
      </w:r>
      <w:r w:rsidRPr="00DD28B2">
        <w:rPr>
          <w:rtl/>
        </w:rPr>
        <w:t>في الفقرات 28 و</w:t>
      </w:r>
      <w:r>
        <w:rPr>
          <w:rFonts w:hint="cs"/>
          <w:rtl/>
        </w:rPr>
        <w:t xml:space="preserve"> </w:t>
      </w:r>
      <w:r w:rsidRPr="00DD28B2">
        <w:rPr>
          <w:rtl/>
        </w:rPr>
        <w:t>30</w:t>
      </w:r>
      <w:r>
        <w:rPr>
          <w:rtl/>
        </w:rPr>
        <w:t xml:space="preserve"> و </w:t>
      </w:r>
      <w:r w:rsidRPr="00DD28B2">
        <w:rPr>
          <w:rtl/>
        </w:rPr>
        <w:t>36</w:t>
      </w:r>
      <w:r>
        <w:rPr>
          <w:rtl/>
        </w:rPr>
        <w:t xml:space="preserve"> و </w:t>
      </w:r>
      <w:r w:rsidRPr="00DD28B2">
        <w:rPr>
          <w:rtl/>
        </w:rPr>
        <w:t>84) والتي قدمتها الحكومة أو تعتزم تقديمها أو إعادة تقديمها إلى البرلمان</w:t>
      </w:r>
      <w:r w:rsidRPr="00DD28B2">
        <w:rPr>
          <w:rFonts w:hint="cs"/>
          <w:rtl/>
        </w:rPr>
        <w:t>،</w:t>
      </w:r>
      <w:r w:rsidRPr="00DD28B2">
        <w:rPr>
          <w:rtl/>
        </w:rPr>
        <w:t xml:space="preserve"> وذلك </w:t>
      </w:r>
      <w:r w:rsidRPr="00DD28B2">
        <w:rPr>
          <w:rFonts w:hint="cs"/>
          <w:rtl/>
        </w:rPr>
        <w:t>ب</w:t>
      </w:r>
      <w:r w:rsidRPr="00DD28B2">
        <w:rPr>
          <w:rtl/>
        </w:rPr>
        <w:t>حسب الأولوية. و</w:t>
      </w:r>
      <w:r w:rsidR="00C52284">
        <w:rPr>
          <w:rFonts w:hint="cs"/>
          <w:rtl/>
        </w:rPr>
        <w:t>ي</w:t>
      </w:r>
      <w:r w:rsidRPr="00DD28B2">
        <w:rPr>
          <w:rtl/>
        </w:rPr>
        <w:t xml:space="preserve">رجى </w:t>
      </w:r>
      <w:r w:rsidR="00C52284">
        <w:rPr>
          <w:rFonts w:hint="cs"/>
          <w:rtl/>
        </w:rPr>
        <w:t xml:space="preserve">تقديم بيان إضافي بالتوقيتات المحددة المتوخاة </w:t>
      </w:r>
      <w:r w:rsidRPr="00DD28B2">
        <w:rPr>
          <w:rFonts w:hint="cs"/>
          <w:rtl/>
        </w:rPr>
        <w:t>ل</w:t>
      </w:r>
      <w:r w:rsidRPr="00DD28B2">
        <w:rPr>
          <w:rtl/>
        </w:rPr>
        <w:t xml:space="preserve">إصدار مختلف هذه </w:t>
      </w:r>
      <w:r w:rsidRPr="00DD28B2">
        <w:rPr>
          <w:rFonts w:hint="cs"/>
          <w:rtl/>
        </w:rPr>
        <w:t>التشريعات</w:t>
      </w:r>
      <w:r w:rsidRPr="00DD28B2">
        <w:rPr>
          <w:rtl/>
        </w:rPr>
        <w:t>.</w:t>
      </w:r>
    </w:p>
    <w:p w:rsidR="00DD28B2" w:rsidRPr="00DD28B2" w:rsidRDefault="00DD28B2" w:rsidP="00C52284">
      <w:pPr>
        <w:pStyle w:val="SingleTxt"/>
        <w:rPr>
          <w:rtl/>
        </w:rPr>
      </w:pPr>
      <w:r w:rsidRPr="00DD28B2">
        <w:rPr>
          <w:rtl/>
        </w:rPr>
        <w:t>7</w:t>
      </w:r>
      <w:r w:rsidRPr="00DD28B2">
        <w:rPr>
          <w:rFonts w:hint="cs"/>
          <w:rtl/>
        </w:rPr>
        <w:t xml:space="preserve"> </w:t>
      </w:r>
      <w:r w:rsidR="00C52284">
        <w:rPr>
          <w:rFonts w:hint="cs"/>
          <w:rtl/>
        </w:rPr>
        <w:t>-</w:t>
      </w:r>
      <w:r w:rsidR="00C52284">
        <w:rPr>
          <w:rFonts w:hint="cs"/>
          <w:rtl/>
        </w:rPr>
        <w:tab/>
      </w:r>
      <w:r w:rsidRPr="00DD28B2">
        <w:rPr>
          <w:rtl/>
        </w:rPr>
        <w:t xml:space="preserve">ويلاحظ التقرير أن القوانين العرفية المتعلقة </w:t>
      </w:r>
      <w:r w:rsidRPr="00DD28B2">
        <w:rPr>
          <w:rFonts w:hint="cs"/>
          <w:rtl/>
        </w:rPr>
        <w:t>بحقوق</w:t>
      </w:r>
      <w:r w:rsidRPr="00DD28B2">
        <w:rPr>
          <w:rtl/>
        </w:rPr>
        <w:t xml:space="preserve"> الملكية والميراث مجحفة في حق المرأة (الفقرة 10). </w:t>
      </w:r>
      <w:r w:rsidRPr="00DD28B2">
        <w:rPr>
          <w:rFonts w:hint="cs"/>
          <w:rtl/>
        </w:rPr>
        <w:t>ورغم أن</w:t>
      </w:r>
      <w:r w:rsidRPr="00DD28B2">
        <w:rPr>
          <w:rtl/>
        </w:rPr>
        <w:t xml:space="preserve"> </w:t>
      </w:r>
      <w:r w:rsidRPr="00DD28B2">
        <w:rPr>
          <w:rFonts w:hint="cs"/>
          <w:rtl/>
        </w:rPr>
        <w:t xml:space="preserve">أحكام </w:t>
      </w:r>
      <w:r w:rsidRPr="00DD28B2">
        <w:rPr>
          <w:rtl/>
        </w:rPr>
        <w:t xml:space="preserve">قانون الميراث </w:t>
      </w:r>
      <w:r w:rsidRPr="00DD28B2">
        <w:rPr>
          <w:rFonts w:hint="cs"/>
          <w:rtl/>
        </w:rPr>
        <w:t xml:space="preserve">حاولت </w:t>
      </w:r>
      <w:r w:rsidRPr="00DD28B2">
        <w:rPr>
          <w:rtl/>
        </w:rPr>
        <w:t xml:space="preserve">تصحيح هذه الاختلالات، </w:t>
      </w:r>
      <w:r w:rsidR="00C52284">
        <w:rPr>
          <w:rFonts w:hint="cs"/>
          <w:rtl/>
        </w:rPr>
        <w:t xml:space="preserve">فهي لا تزال </w:t>
      </w:r>
      <w:r w:rsidRPr="00DD28B2">
        <w:rPr>
          <w:rtl/>
        </w:rPr>
        <w:t>مرهون</w:t>
      </w:r>
      <w:r w:rsidRPr="00DD28B2">
        <w:rPr>
          <w:rFonts w:hint="cs"/>
          <w:rtl/>
        </w:rPr>
        <w:t>ة</w:t>
      </w:r>
      <w:r w:rsidRPr="00DD28B2">
        <w:rPr>
          <w:rtl/>
        </w:rPr>
        <w:t xml:space="preserve"> ب</w:t>
      </w:r>
      <w:r w:rsidR="00C52284">
        <w:rPr>
          <w:rFonts w:hint="cs"/>
          <w:rtl/>
        </w:rPr>
        <w:t>ال</w:t>
      </w:r>
      <w:r w:rsidRPr="00DD28B2">
        <w:rPr>
          <w:rtl/>
        </w:rPr>
        <w:t xml:space="preserve">قيود. ويشير التقرير إلى أن القضاء </w:t>
      </w:r>
      <w:r w:rsidRPr="00DD28B2">
        <w:rPr>
          <w:rFonts w:hint="cs"/>
          <w:rtl/>
        </w:rPr>
        <w:t xml:space="preserve">أعمل </w:t>
      </w:r>
      <w:r w:rsidRPr="00DD28B2">
        <w:rPr>
          <w:rtl/>
        </w:rPr>
        <w:t xml:space="preserve">مبدأ المساواة بين الجنسين في عدد من قضايا الميراث مع </w:t>
      </w:r>
      <w:r w:rsidRPr="00DD28B2">
        <w:rPr>
          <w:rFonts w:hint="cs"/>
          <w:rtl/>
        </w:rPr>
        <w:t>ذكر</w:t>
      </w:r>
      <w:r w:rsidRPr="00DD28B2">
        <w:rPr>
          <w:rtl/>
        </w:rPr>
        <w:t xml:space="preserve"> أمثلة</w:t>
      </w:r>
      <w:r w:rsidRPr="00DD28B2">
        <w:rPr>
          <w:rFonts w:hint="cs"/>
          <w:rtl/>
        </w:rPr>
        <w:t xml:space="preserve"> </w:t>
      </w:r>
      <w:r w:rsidR="00C52284">
        <w:rPr>
          <w:rFonts w:hint="cs"/>
          <w:rtl/>
        </w:rPr>
        <w:t>ل</w:t>
      </w:r>
      <w:r w:rsidRPr="00DD28B2">
        <w:rPr>
          <w:rFonts w:hint="cs"/>
          <w:rtl/>
        </w:rPr>
        <w:t>ذلك</w:t>
      </w:r>
      <w:r w:rsidRPr="00DD28B2">
        <w:rPr>
          <w:rtl/>
        </w:rPr>
        <w:t xml:space="preserve"> (الفقرة 12). </w:t>
      </w:r>
      <w:r w:rsidR="00C52284">
        <w:rPr>
          <w:rFonts w:hint="cs"/>
          <w:rtl/>
        </w:rPr>
        <w:t>ي</w:t>
      </w:r>
      <w:r w:rsidRPr="00DD28B2">
        <w:rPr>
          <w:rtl/>
        </w:rPr>
        <w:t xml:space="preserve">رجى </w:t>
      </w:r>
      <w:r w:rsidR="00C52284">
        <w:rPr>
          <w:rFonts w:hint="cs"/>
          <w:rtl/>
        </w:rPr>
        <w:t xml:space="preserve">تقديم </w:t>
      </w:r>
      <w:r w:rsidRPr="00DD28B2">
        <w:rPr>
          <w:rtl/>
        </w:rPr>
        <w:t xml:space="preserve">تقييم لأثر هذه القضايا فيما يتعلق بقدرة المرأة على العموم على إثبات مبدأ المساواة في الحقوق في هذا المجال. وما هي التدابير التي اتخذت، بما </w:t>
      </w:r>
      <w:r w:rsidRPr="00DD28B2">
        <w:rPr>
          <w:rFonts w:hint="cs"/>
          <w:rtl/>
        </w:rPr>
        <w:t>في ذلك تنظيم</w:t>
      </w:r>
      <w:r w:rsidRPr="00DD28B2">
        <w:rPr>
          <w:rtl/>
        </w:rPr>
        <w:t xml:space="preserve"> حملات التوعية والإعلام، من أجل ضمان معرفة المرأة بأحكام قانون الميراث وبالقضايا التي بت القضاء فيها </w:t>
      </w:r>
      <w:r w:rsidRPr="00DD28B2">
        <w:rPr>
          <w:rFonts w:hint="cs"/>
          <w:rtl/>
        </w:rPr>
        <w:t>على نحو يدعم</w:t>
      </w:r>
      <w:r w:rsidRPr="00DD28B2">
        <w:rPr>
          <w:rtl/>
        </w:rPr>
        <w:t xml:space="preserve"> المساواة بين الجنسين؟</w:t>
      </w:r>
    </w:p>
    <w:p w:rsidR="00DD28B2" w:rsidRPr="00DD28B2" w:rsidRDefault="00DD28B2" w:rsidP="00C52284">
      <w:pPr>
        <w:pStyle w:val="SingleTxt"/>
        <w:rPr>
          <w:rFonts w:hint="cs"/>
          <w:rtl/>
        </w:rPr>
      </w:pPr>
      <w:r w:rsidRPr="00DD28B2">
        <w:rPr>
          <w:rtl/>
        </w:rPr>
        <w:t>8</w:t>
      </w:r>
      <w:r w:rsidRPr="00DD28B2">
        <w:rPr>
          <w:rFonts w:hint="cs"/>
          <w:rtl/>
        </w:rPr>
        <w:t xml:space="preserve"> </w:t>
      </w:r>
      <w:r w:rsidR="00C52284">
        <w:rPr>
          <w:rFonts w:hint="cs"/>
          <w:rtl/>
        </w:rPr>
        <w:t>-</w:t>
      </w:r>
      <w:r w:rsidR="00C52284">
        <w:rPr>
          <w:rFonts w:hint="cs"/>
          <w:rtl/>
        </w:rPr>
        <w:tab/>
      </w:r>
      <w:r w:rsidRPr="00DD28B2">
        <w:rPr>
          <w:rtl/>
        </w:rPr>
        <w:t>ويشير التقرير إلى اللجنة الوطنية المعنية بالقضايا الجنسانية والتنمية ودورها في الارتقاء بالمساواة بين الجنسين (انظر على الخصوص الفقرات 18</w:t>
      </w:r>
      <w:r>
        <w:rPr>
          <w:rtl/>
        </w:rPr>
        <w:t xml:space="preserve"> و </w:t>
      </w:r>
      <w:r w:rsidRPr="00DD28B2">
        <w:rPr>
          <w:rtl/>
        </w:rPr>
        <w:t>19</w:t>
      </w:r>
      <w:r>
        <w:rPr>
          <w:rtl/>
        </w:rPr>
        <w:t xml:space="preserve"> و</w:t>
      </w:r>
      <w:r w:rsidRPr="00DD28B2">
        <w:rPr>
          <w:rtl/>
        </w:rPr>
        <w:t xml:space="preserve"> 34 </w:t>
      </w:r>
      <w:r w:rsidRPr="00DD28B2">
        <w:rPr>
          <w:rFonts w:hint="cs"/>
          <w:rtl/>
        </w:rPr>
        <w:t>-</w:t>
      </w:r>
      <w:r w:rsidRPr="00DD28B2">
        <w:rPr>
          <w:rtl/>
        </w:rPr>
        <w:t xml:space="preserve"> 37</w:t>
      </w:r>
      <w:r>
        <w:rPr>
          <w:rtl/>
        </w:rPr>
        <w:t xml:space="preserve"> و</w:t>
      </w:r>
      <w:r w:rsidR="00C52284">
        <w:rPr>
          <w:rFonts w:hint="cs"/>
          <w:rtl/>
        </w:rPr>
        <w:t> </w:t>
      </w:r>
      <w:r w:rsidRPr="00DD28B2">
        <w:rPr>
          <w:rtl/>
        </w:rPr>
        <w:t xml:space="preserve">60). يرجى تقديم تقييم </w:t>
      </w:r>
      <w:r w:rsidRPr="00DD28B2">
        <w:rPr>
          <w:rFonts w:hint="cs"/>
          <w:rtl/>
        </w:rPr>
        <w:t>ل</w:t>
      </w:r>
      <w:r w:rsidRPr="00DD28B2">
        <w:rPr>
          <w:rtl/>
        </w:rPr>
        <w:t>أثر عمل اللجنة و</w:t>
      </w:r>
      <w:r w:rsidRPr="00DD28B2">
        <w:rPr>
          <w:rFonts w:hint="cs"/>
          <w:rtl/>
        </w:rPr>
        <w:t>ل</w:t>
      </w:r>
      <w:r w:rsidRPr="00DD28B2">
        <w:rPr>
          <w:rtl/>
        </w:rPr>
        <w:t xml:space="preserve">لنتائج التي تحققت منذ إنشائها </w:t>
      </w:r>
      <w:r w:rsidR="00C52284">
        <w:rPr>
          <w:rFonts w:hint="cs"/>
          <w:rtl/>
        </w:rPr>
        <w:t xml:space="preserve">في </w:t>
      </w:r>
      <w:r w:rsidRPr="00DD28B2">
        <w:rPr>
          <w:rtl/>
        </w:rPr>
        <w:t>عام 2004، فضلا عن تقييم للكيفية التي يتم وفقها التصدي لأوجه الضعف والقصور الممكنة</w:t>
      </w:r>
      <w:r w:rsidRPr="00DD28B2">
        <w:rPr>
          <w:rFonts w:hint="cs"/>
          <w:rtl/>
        </w:rPr>
        <w:t xml:space="preserve"> في عملها</w:t>
      </w:r>
      <w:r w:rsidRPr="00DD28B2">
        <w:rPr>
          <w:rtl/>
        </w:rPr>
        <w:t>. ويرجى كذلك تقديم معلومات مستكملة عن إنشاء شعب معنية بالقضايا الجنسانية ف</w:t>
      </w:r>
      <w:r w:rsidR="00C52284">
        <w:rPr>
          <w:rtl/>
        </w:rPr>
        <w:t>ي الوزارات المختصة (الفقرة 20).</w:t>
      </w:r>
    </w:p>
    <w:p w:rsidR="00DD28B2" w:rsidRPr="00DD28B2" w:rsidRDefault="00DD28B2" w:rsidP="00345A47">
      <w:pPr>
        <w:pStyle w:val="SingleTxt"/>
        <w:rPr>
          <w:rtl/>
        </w:rPr>
      </w:pPr>
      <w:r w:rsidRPr="00DD28B2">
        <w:rPr>
          <w:rtl/>
        </w:rPr>
        <w:t>9</w:t>
      </w:r>
      <w:r w:rsidRPr="00DD28B2">
        <w:rPr>
          <w:rFonts w:hint="cs"/>
          <w:rtl/>
        </w:rPr>
        <w:t xml:space="preserve"> </w:t>
      </w:r>
      <w:r w:rsidR="00C52284">
        <w:rPr>
          <w:rFonts w:hint="cs"/>
          <w:rtl/>
        </w:rPr>
        <w:t>-</w:t>
      </w:r>
      <w:r w:rsidR="00C52284">
        <w:rPr>
          <w:rFonts w:hint="cs"/>
          <w:rtl/>
        </w:rPr>
        <w:tab/>
      </w:r>
      <w:r w:rsidRPr="00DD28B2">
        <w:rPr>
          <w:rtl/>
        </w:rPr>
        <w:t>ويشير التقرير (الفقرتان 18</w:t>
      </w:r>
      <w:r>
        <w:rPr>
          <w:rtl/>
        </w:rPr>
        <w:t xml:space="preserve"> و </w:t>
      </w:r>
      <w:r w:rsidRPr="00DD28B2">
        <w:rPr>
          <w:rtl/>
        </w:rPr>
        <w:t>33)</w:t>
      </w:r>
      <w:r>
        <w:rPr>
          <w:rtl/>
        </w:rPr>
        <w:t xml:space="preserve"> </w:t>
      </w:r>
      <w:r w:rsidRPr="00DD28B2">
        <w:rPr>
          <w:rtl/>
        </w:rPr>
        <w:t xml:space="preserve">إلى أن الحكومة </w:t>
      </w:r>
      <w:r w:rsidRPr="00DD28B2">
        <w:rPr>
          <w:rFonts w:hint="cs"/>
          <w:rtl/>
        </w:rPr>
        <w:t>ب</w:t>
      </w:r>
      <w:r w:rsidRPr="00DD28B2">
        <w:rPr>
          <w:rtl/>
        </w:rPr>
        <w:t xml:space="preserve">صدد وضع خطة عمل ممتدة على خمس سنوات لتنفيذ السياسة الوطنية </w:t>
      </w:r>
      <w:r w:rsidRPr="00DD28B2">
        <w:rPr>
          <w:rFonts w:hint="cs"/>
          <w:rtl/>
        </w:rPr>
        <w:t>في مجال ا</w:t>
      </w:r>
      <w:r w:rsidRPr="00DD28B2">
        <w:rPr>
          <w:rtl/>
        </w:rPr>
        <w:t xml:space="preserve">لقضايا الجنسانية والتنمية. </w:t>
      </w:r>
      <w:r w:rsidR="00C52284">
        <w:rPr>
          <w:rFonts w:hint="cs"/>
          <w:rtl/>
        </w:rPr>
        <w:t>ي</w:t>
      </w:r>
      <w:r w:rsidRPr="00DD28B2">
        <w:rPr>
          <w:rtl/>
        </w:rPr>
        <w:t xml:space="preserve">رجى الإشارة إلى المرحلة التي بلغها </w:t>
      </w:r>
      <w:r w:rsidRPr="00DD28B2">
        <w:rPr>
          <w:rFonts w:hint="cs"/>
          <w:rtl/>
        </w:rPr>
        <w:t xml:space="preserve">إعداد </w:t>
      </w:r>
      <w:r w:rsidRPr="00DD28B2">
        <w:rPr>
          <w:rtl/>
        </w:rPr>
        <w:t xml:space="preserve">الخطة، وعلى الخصوص </w:t>
      </w:r>
      <w:r w:rsidR="00C52284">
        <w:rPr>
          <w:rFonts w:hint="cs"/>
          <w:rtl/>
        </w:rPr>
        <w:t xml:space="preserve">بيان </w:t>
      </w:r>
      <w:r w:rsidRPr="00DD28B2">
        <w:rPr>
          <w:rtl/>
        </w:rPr>
        <w:t xml:space="preserve">ما إذا </w:t>
      </w:r>
      <w:r w:rsidR="00C52284">
        <w:rPr>
          <w:rFonts w:hint="cs"/>
          <w:rtl/>
        </w:rPr>
        <w:t xml:space="preserve">كان قد </w:t>
      </w:r>
      <w:r w:rsidRPr="00DD28B2">
        <w:rPr>
          <w:rFonts w:hint="cs"/>
          <w:rtl/>
        </w:rPr>
        <w:t>تم وضعها</w:t>
      </w:r>
      <w:r w:rsidR="00C52284">
        <w:rPr>
          <w:rFonts w:hint="cs"/>
          <w:rtl/>
        </w:rPr>
        <w:t>،</w:t>
      </w:r>
      <w:r w:rsidRPr="00DD28B2">
        <w:rPr>
          <w:rtl/>
        </w:rPr>
        <w:t xml:space="preserve"> </w:t>
      </w:r>
      <w:r w:rsidR="00C52284">
        <w:rPr>
          <w:rFonts w:hint="cs"/>
          <w:rtl/>
        </w:rPr>
        <w:t xml:space="preserve">وبيان </w:t>
      </w:r>
      <w:r w:rsidRPr="00DD28B2">
        <w:rPr>
          <w:rtl/>
        </w:rPr>
        <w:t>أهدافها</w:t>
      </w:r>
      <w:r w:rsidRPr="00DD28B2">
        <w:rPr>
          <w:rFonts w:hint="cs"/>
          <w:rtl/>
        </w:rPr>
        <w:t xml:space="preserve"> </w:t>
      </w:r>
      <w:r w:rsidRPr="00DD28B2">
        <w:rPr>
          <w:rtl/>
        </w:rPr>
        <w:t>الرئيسية واستراتيجياتها</w:t>
      </w:r>
      <w:r w:rsidRPr="00DD28B2">
        <w:rPr>
          <w:rFonts w:hint="cs"/>
          <w:rtl/>
        </w:rPr>
        <w:t>،</w:t>
      </w:r>
      <w:r w:rsidRPr="00DD28B2">
        <w:rPr>
          <w:rtl/>
        </w:rPr>
        <w:t xml:space="preserve"> وتحديد الموارد المالية أو المساعدة التقنية التي أتاحها المجتمع الدولي من </w:t>
      </w:r>
      <w:r w:rsidRPr="00DD28B2">
        <w:rPr>
          <w:rFonts w:hint="cs"/>
          <w:rtl/>
        </w:rPr>
        <w:t>أ</w:t>
      </w:r>
      <w:r w:rsidRPr="00DD28B2">
        <w:rPr>
          <w:rtl/>
        </w:rPr>
        <w:t>جل تنفيذها، والنتائج التي قد تكون قد تحققت فعلا في هذا الصدد. و</w:t>
      </w:r>
      <w:r w:rsidR="00345A47">
        <w:rPr>
          <w:rFonts w:hint="cs"/>
          <w:rtl/>
        </w:rPr>
        <w:t>ي</w:t>
      </w:r>
      <w:r w:rsidRPr="00DD28B2">
        <w:rPr>
          <w:rtl/>
        </w:rPr>
        <w:t>رجى كذلك الإشارة إلى آليات الرصد والتقييم التي وضعت من أجل الخطة. ويرجى أيضا تفسير فحوى وهدف الورقة الدورية رقم 5 المتعلقة بالمساواة بين الجنسين والتنمية (الفقرات 29</w:t>
      </w:r>
      <w:r>
        <w:rPr>
          <w:rtl/>
        </w:rPr>
        <w:t xml:space="preserve"> و</w:t>
      </w:r>
      <w:r w:rsidR="00C52284">
        <w:rPr>
          <w:rFonts w:hint="cs"/>
          <w:rtl/>
        </w:rPr>
        <w:t> </w:t>
      </w:r>
      <w:r w:rsidRPr="00DD28B2">
        <w:rPr>
          <w:rtl/>
        </w:rPr>
        <w:t>33</w:t>
      </w:r>
      <w:r>
        <w:rPr>
          <w:rtl/>
        </w:rPr>
        <w:t xml:space="preserve"> و </w:t>
      </w:r>
      <w:r w:rsidRPr="00DD28B2">
        <w:rPr>
          <w:rtl/>
        </w:rPr>
        <w:t xml:space="preserve">35) وصلتها بالسياسة الوطنية وخطة العمل. </w:t>
      </w:r>
    </w:p>
    <w:p w:rsidR="00C52284" w:rsidRPr="00C52284" w:rsidRDefault="00C52284" w:rsidP="00C52284">
      <w:pPr>
        <w:pStyle w:val="SingleTxt"/>
        <w:spacing w:after="0" w:line="120" w:lineRule="exact"/>
        <w:rPr>
          <w:sz w:val="10"/>
          <w:rtl/>
        </w:rPr>
      </w:pPr>
    </w:p>
    <w:p w:rsidR="00DD28B2" w:rsidRPr="00DD28B2" w:rsidRDefault="00C52284" w:rsidP="00C5228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DD28B2" w:rsidRPr="00DD28B2">
        <w:rPr>
          <w:rtl/>
        </w:rPr>
        <w:t>القوالب النمطية والتعليم</w:t>
      </w:r>
    </w:p>
    <w:p w:rsidR="00DD28B2" w:rsidRPr="00DD28B2" w:rsidRDefault="00DD28B2" w:rsidP="00C52284">
      <w:pPr>
        <w:pStyle w:val="SingleTxt"/>
        <w:rPr>
          <w:rFonts w:hint="cs"/>
          <w:rtl/>
        </w:rPr>
      </w:pPr>
      <w:r w:rsidRPr="00DD28B2">
        <w:rPr>
          <w:rtl/>
        </w:rPr>
        <w:t>10</w:t>
      </w:r>
      <w:r w:rsidRPr="00DD28B2">
        <w:rPr>
          <w:rFonts w:hint="cs"/>
          <w:rtl/>
        </w:rPr>
        <w:t xml:space="preserve"> </w:t>
      </w:r>
      <w:r w:rsidR="00C52284">
        <w:rPr>
          <w:rFonts w:hint="cs"/>
          <w:rtl/>
        </w:rPr>
        <w:t>-</w:t>
      </w:r>
      <w:r w:rsidR="00C52284">
        <w:rPr>
          <w:rFonts w:hint="cs"/>
          <w:rtl/>
        </w:rPr>
        <w:tab/>
      </w:r>
      <w:r w:rsidRPr="00DD28B2">
        <w:rPr>
          <w:rtl/>
        </w:rPr>
        <w:t xml:space="preserve">طلبت اللجنة في تعليقاتها الختامية السابقة إلى الدولة الطرف أن تعزز الجهود التي تبذلها من أجل </w:t>
      </w:r>
      <w:r w:rsidRPr="00DD28B2">
        <w:rPr>
          <w:rFonts w:hint="cs"/>
          <w:rtl/>
        </w:rPr>
        <w:t>توعية</w:t>
      </w:r>
      <w:r w:rsidRPr="00DD28B2">
        <w:rPr>
          <w:rtl/>
        </w:rPr>
        <w:t xml:space="preserve"> المجتمع بضرورة تغيير المواقف المقولبة والتصرفات التمييزية تجاه المرأة والفتاة. ويناقش التقرير التدابير المتخذة استجابة لهذا الطلب (الفقرات 55-63). </w:t>
      </w:r>
      <w:r w:rsidR="00C52284">
        <w:rPr>
          <w:rFonts w:hint="cs"/>
          <w:rtl/>
        </w:rPr>
        <w:t>ي</w:t>
      </w:r>
      <w:r w:rsidRPr="00DD28B2">
        <w:rPr>
          <w:rtl/>
        </w:rPr>
        <w:t xml:space="preserve">رجى إتاحة مزيد من المعلومات عن أثر التدابير المتخذة. ويرجى ذكر ما إذا </w:t>
      </w:r>
      <w:r w:rsidR="00C52284">
        <w:rPr>
          <w:rFonts w:hint="cs"/>
          <w:rtl/>
        </w:rPr>
        <w:t xml:space="preserve">كان قد تم </w:t>
      </w:r>
      <w:r w:rsidR="00C52284">
        <w:rPr>
          <w:rtl/>
        </w:rPr>
        <w:t>وضع</w:t>
      </w:r>
      <w:r w:rsidRPr="00DD28B2">
        <w:rPr>
          <w:rtl/>
        </w:rPr>
        <w:t xml:space="preserve"> استراتيجية شاملة ذات أهداف وجدول زمني وآليات رصد محددة </w:t>
      </w:r>
      <w:r w:rsidRPr="00DD28B2">
        <w:rPr>
          <w:rFonts w:hint="cs"/>
          <w:rtl/>
        </w:rPr>
        <w:t>ترمي إلى وضع حد ل</w:t>
      </w:r>
      <w:r w:rsidR="00C52284">
        <w:rPr>
          <w:rtl/>
        </w:rPr>
        <w:t>لمواقف المقولبة.</w:t>
      </w:r>
    </w:p>
    <w:p w:rsidR="00DD28B2" w:rsidRPr="00D529B0" w:rsidRDefault="00DD28B2" w:rsidP="00C52284">
      <w:pPr>
        <w:pStyle w:val="SingleTxt"/>
        <w:rPr>
          <w:rFonts w:hint="cs"/>
          <w:w w:val="100"/>
          <w:rtl/>
        </w:rPr>
      </w:pPr>
      <w:r w:rsidRPr="00D529B0">
        <w:rPr>
          <w:w w:val="100"/>
          <w:rtl/>
        </w:rPr>
        <w:t>11</w:t>
      </w:r>
      <w:r w:rsidRPr="00D529B0">
        <w:rPr>
          <w:rFonts w:hint="cs"/>
          <w:w w:val="100"/>
          <w:rtl/>
        </w:rPr>
        <w:t xml:space="preserve"> </w:t>
      </w:r>
      <w:r w:rsidR="00C52284" w:rsidRPr="00D529B0">
        <w:rPr>
          <w:rFonts w:hint="cs"/>
          <w:w w:val="100"/>
          <w:rtl/>
        </w:rPr>
        <w:t>-</w:t>
      </w:r>
      <w:r w:rsidR="00C52284" w:rsidRPr="00D529B0">
        <w:rPr>
          <w:rFonts w:hint="cs"/>
          <w:w w:val="100"/>
          <w:rtl/>
        </w:rPr>
        <w:tab/>
      </w:r>
      <w:r w:rsidRPr="00D529B0">
        <w:rPr>
          <w:w w:val="100"/>
          <w:rtl/>
        </w:rPr>
        <w:t>ويقدم التقرير معلومات عن الإطار القانوني</w:t>
      </w:r>
      <w:r w:rsidRPr="00D529B0">
        <w:rPr>
          <w:rFonts w:hint="cs"/>
          <w:w w:val="100"/>
          <w:rtl/>
        </w:rPr>
        <w:t xml:space="preserve"> القائم</w:t>
      </w:r>
      <w:r w:rsidRPr="00D529B0">
        <w:rPr>
          <w:w w:val="100"/>
          <w:rtl/>
        </w:rPr>
        <w:t xml:space="preserve"> والخطوات العملية المتخذة من أجل القضاء على ممارسة تشويه الأعضاء التناسلية للأنثى (انظر أيضا توصية اللجنة في تعليقاتها الختامية السابقة)</w:t>
      </w:r>
      <w:r w:rsidRPr="00D529B0">
        <w:rPr>
          <w:rFonts w:hint="cs"/>
          <w:w w:val="100"/>
          <w:vertAlign w:val="superscript"/>
          <w:rtl/>
        </w:rPr>
        <w:t>(</w:t>
      </w:r>
      <w:r w:rsidRPr="00D529B0">
        <w:rPr>
          <w:w w:val="100"/>
          <w:vertAlign w:val="superscript"/>
          <w:rtl/>
        </w:rPr>
        <w:footnoteReference w:id="2"/>
      </w:r>
      <w:r w:rsidRPr="00D529B0">
        <w:rPr>
          <w:rFonts w:hint="cs"/>
          <w:w w:val="100"/>
          <w:vertAlign w:val="superscript"/>
          <w:rtl/>
        </w:rPr>
        <w:t>)</w:t>
      </w:r>
      <w:r w:rsidRPr="00D529B0">
        <w:rPr>
          <w:w w:val="100"/>
          <w:rtl/>
        </w:rPr>
        <w:t xml:space="preserve">، </w:t>
      </w:r>
      <w:r w:rsidRPr="00D529B0">
        <w:rPr>
          <w:rFonts w:hint="cs"/>
          <w:w w:val="100"/>
          <w:rtl/>
        </w:rPr>
        <w:t>لكن</w:t>
      </w:r>
      <w:r w:rsidRPr="00D529B0">
        <w:rPr>
          <w:w w:val="100"/>
          <w:rtl/>
        </w:rPr>
        <w:t xml:space="preserve"> التقرير يشير أيضا إلى استمرار هذه الممارسات. يرجى تقديم معلومات عن الاستراتيجية العامة التي تتبعها الحكومة من أجل </w:t>
      </w:r>
      <w:r w:rsidRPr="00D529B0">
        <w:rPr>
          <w:rFonts w:hint="cs"/>
          <w:w w:val="100"/>
          <w:rtl/>
        </w:rPr>
        <w:t>وضع حد ل</w:t>
      </w:r>
      <w:r w:rsidRPr="00D529B0">
        <w:rPr>
          <w:w w:val="100"/>
          <w:rtl/>
        </w:rPr>
        <w:t xml:space="preserve">ممارسة تشويه الأعضاء التناسلية </w:t>
      </w:r>
      <w:r w:rsidRPr="00D529B0">
        <w:rPr>
          <w:rFonts w:hint="cs"/>
          <w:w w:val="100"/>
          <w:rtl/>
        </w:rPr>
        <w:t>للأنثى</w:t>
      </w:r>
      <w:r w:rsidRPr="00D529B0">
        <w:rPr>
          <w:w w:val="100"/>
          <w:rtl/>
        </w:rPr>
        <w:t xml:space="preserve">. ويرجى تقديم مزيد من المعلومات عن دور كبار المسؤولين العموميين، </w:t>
      </w:r>
      <w:r w:rsidRPr="00D529B0">
        <w:rPr>
          <w:rFonts w:hint="cs"/>
          <w:w w:val="100"/>
          <w:rtl/>
        </w:rPr>
        <w:t>بمن فيهم</w:t>
      </w:r>
      <w:r w:rsidRPr="00D529B0">
        <w:rPr>
          <w:w w:val="100"/>
          <w:rtl/>
        </w:rPr>
        <w:t xml:space="preserve"> أعضاء البرلمان والمسؤولون الحكوميون، في الاضطلاع بدور قيادي من أجل وضع حد لهذه الممارسة، و</w:t>
      </w:r>
      <w:r w:rsidRPr="00D529B0">
        <w:rPr>
          <w:rFonts w:hint="cs"/>
          <w:w w:val="100"/>
          <w:rtl/>
        </w:rPr>
        <w:t xml:space="preserve">كذلك </w:t>
      </w:r>
      <w:r w:rsidRPr="00D529B0">
        <w:rPr>
          <w:w w:val="100"/>
          <w:rtl/>
        </w:rPr>
        <w:t xml:space="preserve">تقديم إحصاءات سنوية عن السنوات الخمس </w:t>
      </w:r>
      <w:r w:rsidRPr="00D529B0">
        <w:rPr>
          <w:rFonts w:hint="cs"/>
          <w:w w:val="100"/>
          <w:rtl/>
        </w:rPr>
        <w:t>الماضية</w:t>
      </w:r>
      <w:r w:rsidRPr="00D529B0">
        <w:rPr>
          <w:w w:val="100"/>
          <w:rtl/>
        </w:rPr>
        <w:t xml:space="preserve"> </w:t>
      </w:r>
      <w:r w:rsidRPr="00D529B0">
        <w:rPr>
          <w:rFonts w:hint="cs"/>
          <w:w w:val="100"/>
          <w:rtl/>
        </w:rPr>
        <w:t>ل</w:t>
      </w:r>
      <w:r w:rsidRPr="00D529B0">
        <w:rPr>
          <w:w w:val="100"/>
          <w:rtl/>
        </w:rPr>
        <w:t>عدد حالات تشويه الأعضاء التناسلية للأنثى المسجلة في</w:t>
      </w:r>
      <w:r w:rsidR="00D529B0">
        <w:rPr>
          <w:w w:val="100"/>
          <w:rtl/>
        </w:rPr>
        <w:t xml:space="preserve"> صفوف الفتيات والنساء الراشدات.</w:t>
      </w:r>
    </w:p>
    <w:p w:rsidR="00DD28B2" w:rsidRPr="00DD28B2" w:rsidRDefault="00DD28B2" w:rsidP="00D529B0">
      <w:pPr>
        <w:pStyle w:val="SingleTxt"/>
        <w:rPr>
          <w:rtl/>
        </w:rPr>
      </w:pPr>
      <w:r w:rsidRPr="00DD28B2">
        <w:rPr>
          <w:rtl/>
        </w:rPr>
        <w:t>12</w:t>
      </w:r>
      <w:r w:rsidRPr="00DD28B2">
        <w:rPr>
          <w:rFonts w:hint="cs"/>
          <w:rtl/>
        </w:rPr>
        <w:t xml:space="preserve"> </w:t>
      </w:r>
      <w:r w:rsidR="00D529B0">
        <w:rPr>
          <w:rFonts w:hint="cs"/>
          <w:rtl/>
        </w:rPr>
        <w:t>-</w:t>
      </w:r>
      <w:r w:rsidR="00D529B0">
        <w:rPr>
          <w:rFonts w:hint="cs"/>
          <w:rtl/>
        </w:rPr>
        <w:tab/>
      </w:r>
      <w:r w:rsidRPr="00DD28B2">
        <w:rPr>
          <w:rtl/>
        </w:rPr>
        <w:t>ويعرض التقرير بيانات إحصائية في ميدان التعليم</w:t>
      </w:r>
      <w:r w:rsidR="00D529B0">
        <w:rPr>
          <w:rFonts w:hint="cs"/>
          <w:rtl/>
        </w:rPr>
        <w:t xml:space="preserve"> تشمل الاتجاهات السائدة فيه</w:t>
      </w:r>
      <w:r w:rsidRPr="00DD28B2">
        <w:rPr>
          <w:rtl/>
        </w:rPr>
        <w:t xml:space="preserve">. غير أن التقرير </w:t>
      </w:r>
      <w:r w:rsidR="00D529B0">
        <w:rPr>
          <w:rFonts w:hint="cs"/>
          <w:rtl/>
        </w:rPr>
        <w:t xml:space="preserve">يخلو من الإشارة إلى أي سياسات </w:t>
      </w:r>
      <w:r w:rsidRPr="00DD28B2">
        <w:rPr>
          <w:rtl/>
        </w:rPr>
        <w:t xml:space="preserve">تعليمية </w:t>
      </w:r>
      <w:r w:rsidR="00D529B0">
        <w:rPr>
          <w:rFonts w:hint="cs"/>
          <w:rtl/>
        </w:rPr>
        <w:t xml:space="preserve">قائمة </w:t>
      </w:r>
      <w:r w:rsidRPr="00DD28B2">
        <w:rPr>
          <w:rtl/>
        </w:rPr>
        <w:t xml:space="preserve">في الدولة الطرف، </w:t>
      </w:r>
      <w:r w:rsidR="00D529B0">
        <w:rPr>
          <w:rFonts w:hint="cs"/>
          <w:rtl/>
        </w:rPr>
        <w:t xml:space="preserve">بما في ذلك الأهداف والغايات المتعلقة </w:t>
      </w:r>
      <w:r w:rsidRPr="00DD28B2">
        <w:rPr>
          <w:rtl/>
        </w:rPr>
        <w:t>بتعليم الفتاة والمرأة في جميع المستويات</w:t>
      </w:r>
      <w:r w:rsidR="00D529B0">
        <w:rPr>
          <w:rFonts w:hint="cs"/>
          <w:rtl/>
        </w:rPr>
        <w:t>،</w:t>
      </w:r>
      <w:r w:rsidRPr="00DD28B2">
        <w:rPr>
          <w:rtl/>
        </w:rPr>
        <w:t xml:space="preserve"> </w:t>
      </w:r>
      <w:r w:rsidR="00D529B0">
        <w:rPr>
          <w:rFonts w:hint="cs"/>
          <w:rtl/>
        </w:rPr>
        <w:t>والإطار ال</w:t>
      </w:r>
      <w:r w:rsidR="00D529B0">
        <w:rPr>
          <w:rtl/>
        </w:rPr>
        <w:t>زمني</w:t>
      </w:r>
      <w:r w:rsidRPr="00DD28B2">
        <w:rPr>
          <w:rtl/>
        </w:rPr>
        <w:t xml:space="preserve"> </w:t>
      </w:r>
      <w:r w:rsidR="00D529B0">
        <w:rPr>
          <w:rFonts w:hint="cs"/>
          <w:rtl/>
        </w:rPr>
        <w:t>لبلوغها</w:t>
      </w:r>
      <w:r w:rsidRPr="00DD28B2">
        <w:rPr>
          <w:rtl/>
        </w:rPr>
        <w:t xml:space="preserve">، والنتائج التي تحققت حتى الآن. يرجى تقديم هذه المعلومات. </w:t>
      </w:r>
    </w:p>
    <w:p w:rsidR="00DD28B2" w:rsidRPr="00DD28B2" w:rsidRDefault="00DD28B2" w:rsidP="00D529B0">
      <w:pPr>
        <w:pStyle w:val="SingleTxt"/>
        <w:rPr>
          <w:rFonts w:hint="cs"/>
          <w:rtl/>
        </w:rPr>
      </w:pPr>
      <w:r w:rsidRPr="00DD28B2">
        <w:rPr>
          <w:rtl/>
        </w:rPr>
        <w:t>13</w:t>
      </w:r>
      <w:r w:rsidRPr="00DD28B2">
        <w:rPr>
          <w:rFonts w:hint="cs"/>
          <w:rtl/>
        </w:rPr>
        <w:t xml:space="preserve"> </w:t>
      </w:r>
      <w:r w:rsidR="00D529B0">
        <w:rPr>
          <w:rFonts w:hint="cs"/>
          <w:rtl/>
        </w:rPr>
        <w:t>-</w:t>
      </w:r>
      <w:r w:rsidR="00D529B0">
        <w:rPr>
          <w:rFonts w:hint="cs"/>
          <w:rtl/>
        </w:rPr>
        <w:tab/>
      </w:r>
      <w:r w:rsidRPr="00DD28B2">
        <w:rPr>
          <w:rtl/>
        </w:rPr>
        <w:t>ويشير التقرير إلى التحديات التي تعترض تنفيذ</w:t>
      </w:r>
      <w:r w:rsidRPr="00DD28B2">
        <w:rPr>
          <w:rFonts w:hint="cs"/>
          <w:rtl/>
        </w:rPr>
        <w:t xml:space="preserve"> مبدأ مجانية وإجبارية</w:t>
      </w:r>
      <w:r w:rsidRPr="00DD28B2">
        <w:rPr>
          <w:rtl/>
        </w:rPr>
        <w:t xml:space="preserve"> التعليم الابتدائي، ومنها نقص المدرسين في بعض المناطق (الفقرة 105). كيف تواجه الحكومة هذه التحديات وغيرها من التح</w:t>
      </w:r>
      <w:r w:rsidR="00D529B0">
        <w:rPr>
          <w:rtl/>
        </w:rPr>
        <w:t>ديات وما هي النتائج التي تحققت؟</w:t>
      </w:r>
    </w:p>
    <w:p w:rsidR="00DD28B2" w:rsidRPr="00DD28B2" w:rsidRDefault="00DD28B2" w:rsidP="00D529B0">
      <w:pPr>
        <w:pStyle w:val="SingleTxt"/>
        <w:rPr>
          <w:rtl/>
        </w:rPr>
      </w:pPr>
      <w:r w:rsidRPr="00DD28B2">
        <w:rPr>
          <w:rtl/>
        </w:rPr>
        <w:t>14</w:t>
      </w:r>
      <w:r w:rsidRPr="00DD28B2">
        <w:rPr>
          <w:rFonts w:hint="cs"/>
          <w:rtl/>
        </w:rPr>
        <w:t xml:space="preserve"> </w:t>
      </w:r>
      <w:r w:rsidR="00D529B0">
        <w:rPr>
          <w:rFonts w:hint="cs"/>
          <w:rtl/>
        </w:rPr>
        <w:t>-</w:t>
      </w:r>
      <w:r w:rsidR="00D529B0">
        <w:rPr>
          <w:rFonts w:hint="cs"/>
          <w:rtl/>
        </w:rPr>
        <w:tab/>
      </w:r>
      <w:r w:rsidRPr="00DD28B2">
        <w:rPr>
          <w:rtl/>
        </w:rPr>
        <w:t>ويوجه التقرير الانتباه إلى استمرار ظاهر</w:t>
      </w:r>
      <w:r w:rsidRPr="00DD28B2">
        <w:rPr>
          <w:rFonts w:hint="cs"/>
          <w:rtl/>
        </w:rPr>
        <w:t>تي</w:t>
      </w:r>
      <w:r w:rsidRPr="00DD28B2">
        <w:rPr>
          <w:rtl/>
        </w:rPr>
        <w:t xml:space="preserve"> الزواج المبكر والإكراه على الزواج. </w:t>
      </w:r>
      <w:r w:rsidR="00D529B0">
        <w:rPr>
          <w:rFonts w:hint="cs"/>
          <w:rtl/>
        </w:rPr>
        <w:t>ي</w:t>
      </w:r>
      <w:r w:rsidRPr="00DD28B2">
        <w:rPr>
          <w:rtl/>
        </w:rPr>
        <w:t>رجى الإشارة إلى الأثر الذي يخلفه هذا الزواج على قدرة الفتاة على مواصلة تعليمها. وينبغي أن تشمل الإجابة معلومات عن معدلي التوقف عن الدراسة</w:t>
      </w:r>
      <w:r w:rsidRPr="00DD28B2">
        <w:rPr>
          <w:rFonts w:hint="cs"/>
          <w:rtl/>
        </w:rPr>
        <w:t xml:space="preserve"> في صفوف الفتيات</w:t>
      </w:r>
      <w:r w:rsidRPr="00DD28B2">
        <w:rPr>
          <w:rtl/>
        </w:rPr>
        <w:t xml:space="preserve"> وحمل المراهقات، و</w:t>
      </w:r>
      <w:r w:rsidR="00D529B0">
        <w:rPr>
          <w:rFonts w:hint="cs"/>
          <w:rtl/>
        </w:rPr>
        <w:t>عن</w:t>
      </w:r>
      <w:r w:rsidRPr="00DD28B2">
        <w:rPr>
          <w:rtl/>
        </w:rPr>
        <w:t xml:space="preserve"> التدابير التي تتيح للفتيات </w:t>
      </w:r>
      <w:r w:rsidR="00D529B0">
        <w:rPr>
          <w:rFonts w:hint="cs"/>
          <w:rtl/>
        </w:rPr>
        <w:t xml:space="preserve">الحوامل </w:t>
      </w:r>
      <w:r w:rsidRPr="00DD28B2">
        <w:rPr>
          <w:rtl/>
        </w:rPr>
        <w:t>والأمهات الشابات مواصلة دراستهن في المناطق الحضرية والريفية.</w:t>
      </w:r>
    </w:p>
    <w:p w:rsidR="00D529B0" w:rsidRPr="00D529B0" w:rsidRDefault="00D529B0" w:rsidP="00D529B0">
      <w:pPr>
        <w:pStyle w:val="SingleTxt"/>
        <w:spacing w:after="0" w:line="120" w:lineRule="exact"/>
        <w:rPr>
          <w:sz w:val="10"/>
          <w:rtl/>
        </w:rPr>
      </w:pPr>
    </w:p>
    <w:p w:rsidR="00DD28B2" w:rsidRPr="00DD28B2" w:rsidRDefault="00D529B0" w:rsidP="00D529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DD28B2" w:rsidRPr="00DD28B2">
        <w:rPr>
          <w:rtl/>
        </w:rPr>
        <w:t>العنف ضد المرأة</w:t>
      </w:r>
    </w:p>
    <w:p w:rsidR="00DD28B2" w:rsidRPr="00D529B0" w:rsidRDefault="00DD28B2" w:rsidP="00D529B0">
      <w:pPr>
        <w:pStyle w:val="SingleTxt"/>
        <w:rPr>
          <w:w w:val="100"/>
          <w:rtl/>
        </w:rPr>
      </w:pPr>
      <w:r w:rsidRPr="00D529B0">
        <w:rPr>
          <w:w w:val="100"/>
          <w:rtl/>
        </w:rPr>
        <w:t>15</w:t>
      </w:r>
      <w:r w:rsidRPr="00D529B0">
        <w:rPr>
          <w:rFonts w:hint="cs"/>
          <w:w w:val="100"/>
          <w:rtl/>
        </w:rPr>
        <w:t xml:space="preserve"> </w:t>
      </w:r>
      <w:r w:rsidR="00D529B0" w:rsidRPr="00D529B0">
        <w:rPr>
          <w:rFonts w:hint="cs"/>
          <w:w w:val="100"/>
          <w:rtl/>
        </w:rPr>
        <w:t>-</w:t>
      </w:r>
      <w:r w:rsidR="00D529B0" w:rsidRPr="00D529B0">
        <w:rPr>
          <w:rFonts w:hint="cs"/>
          <w:w w:val="100"/>
          <w:rtl/>
        </w:rPr>
        <w:tab/>
      </w:r>
      <w:r w:rsidRPr="00D529B0">
        <w:rPr>
          <w:w w:val="100"/>
          <w:rtl/>
        </w:rPr>
        <w:t>حثت اللجنة الدولة الطرف في تعليقاتها الختامية</w:t>
      </w:r>
      <w:r w:rsidRPr="00D529B0">
        <w:rPr>
          <w:rFonts w:hint="cs"/>
          <w:w w:val="100"/>
          <w:rtl/>
        </w:rPr>
        <w:t xml:space="preserve"> السابقة</w:t>
      </w:r>
      <w:r w:rsidRPr="00D529B0">
        <w:rPr>
          <w:w w:val="100"/>
          <w:rtl/>
        </w:rPr>
        <w:t xml:space="preserve"> على أن تولي الاهتمام على سبيل الأولوية لاعتماد تدابير شاملة ترمي إلى التصدي إلى</w:t>
      </w:r>
      <w:r w:rsidRPr="00D529B0">
        <w:rPr>
          <w:rFonts w:hint="cs"/>
          <w:w w:val="100"/>
          <w:rtl/>
        </w:rPr>
        <w:t xml:space="preserve"> ظاهرة</w:t>
      </w:r>
      <w:r w:rsidRPr="00D529B0">
        <w:rPr>
          <w:w w:val="100"/>
          <w:rtl/>
        </w:rPr>
        <w:t xml:space="preserve"> العنف ضد المرأة والفتاة. يرجى تقديم معلومات مستكملة عن القانون المتعلق بالجرائم الجنسية الذي </w:t>
      </w:r>
      <w:r w:rsidRPr="00D529B0">
        <w:rPr>
          <w:rFonts w:hint="cs"/>
          <w:w w:val="100"/>
          <w:rtl/>
        </w:rPr>
        <w:t>أ</w:t>
      </w:r>
      <w:r w:rsidRPr="00D529B0">
        <w:rPr>
          <w:w w:val="100"/>
          <w:rtl/>
        </w:rPr>
        <w:t xml:space="preserve">صدر مؤخرا وعن تنفيذه. ويرجى كذلك تقديم معلومات مستكملة عن عدد القضايا التي نظر فيها القضاء </w:t>
      </w:r>
      <w:r w:rsidRPr="00D529B0">
        <w:rPr>
          <w:rFonts w:hint="cs"/>
          <w:w w:val="100"/>
          <w:rtl/>
        </w:rPr>
        <w:t>و</w:t>
      </w:r>
      <w:r w:rsidRPr="00D529B0">
        <w:rPr>
          <w:w w:val="100"/>
          <w:rtl/>
        </w:rPr>
        <w:t xml:space="preserve">الأحكام بالإدانة الصادرة </w:t>
      </w:r>
      <w:r w:rsidRPr="00D529B0">
        <w:rPr>
          <w:rFonts w:hint="cs"/>
          <w:w w:val="100"/>
          <w:rtl/>
        </w:rPr>
        <w:t>بموجب</w:t>
      </w:r>
      <w:r w:rsidRPr="00D529B0">
        <w:rPr>
          <w:w w:val="100"/>
          <w:rtl/>
        </w:rPr>
        <w:t xml:space="preserve"> قانون آداب مهنة الموظفين العموميين لعام 2003.</w:t>
      </w:r>
    </w:p>
    <w:p w:rsidR="00DD28B2" w:rsidRPr="00DD28B2" w:rsidRDefault="00DD28B2" w:rsidP="00D529B0">
      <w:pPr>
        <w:pStyle w:val="SingleTxt"/>
        <w:rPr>
          <w:rFonts w:hint="cs"/>
          <w:rtl/>
        </w:rPr>
      </w:pPr>
      <w:r w:rsidRPr="00DD28B2">
        <w:rPr>
          <w:rtl/>
        </w:rPr>
        <w:t>16</w:t>
      </w:r>
      <w:r w:rsidRPr="00DD28B2">
        <w:rPr>
          <w:rFonts w:hint="cs"/>
          <w:rtl/>
        </w:rPr>
        <w:t xml:space="preserve"> </w:t>
      </w:r>
      <w:r w:rsidR="00D529B0">
        <w:rPr>
          <w:rFonts w:hint="cs"/>
          <w:rtl/>
        </w:rPr>
        <w:t>-</w:t>
      </w:r>
      <w:r w:rsidR="00D529B0">
        <w:rPr>
          <w:rFonts w:hint="cs"/>
          <w:rtl/>
        </w:rPr>
        <w:tab/>
      </w:r>
      <w:r w:rsidRPr="00DD28B2">
        <w:rPr>
          <w:rtl/>
        </w:rPr>
        <w:t>وي</w:t>
      </w:r>
      <w:r w:rsidRPr="00DD28B2">
        <w:rPr>
          <w:rFonts w:hint="cs"/>
          <w:rtl/>
        </w:rPr>
        <w:t>ش</w:t>
      </w:r>
      <w:r w:rsidRPr="00DD28B2">
        <w:rPr>
          <w:rtl/>
        </w:rPr>
        <w:t>ير التقرير إلى الدراسة الاستقصائية الوطنية بشأن العنف ضد المرأة ال</w:t>
      </w:r>
      <w:r w:rsidRPr="00DD28B2">
        <w:rPr>
          <w:rFonts w:hint="cs"/>
          <w:rtl/>
        </w:rPr>
        <w:t>ت</w:t>
      </w:r>
      <w:r w:rsidRPr="00DD28B2">
        <w:rPr>
          <w:rtl/>
        </w:rPr>
        <w:t>ي أجري</w:t>
      </w:r>
      <w:r w:rsidRPr="00DD28B2">
        <w:rPr>
          <w:rFonts w:hint="cs"/>
          <w:rtl/>
        </w:rPr>
        <w:t>ت</w:t>
      </w:r>
      <w:r w:rsidRPr="00DD28B2">
        <w:rPr>
          <w:rtl/>
        </w:rPr>
        <w:t xml:space="preserve"> في عام 2002 (الفقرة 191). يرجى تقديم معلومات عن استنتاجات هذه الدراسة وعن أثرها على </w:t>
      </w:r>
      <w:r w:rsidRPr="00DD28B2">
        <w:rPr>
          <w:rFonts w:hint="cs"/>
          <w:rtl/>
        </w:rPr>
        <w:t>تطوير</w:t>
      </w:r>
      <w:r w:rsidRPr="00DD28B2">
        <w:rPr>
          <w:rtl/>
        </w:rPr>
        <w:t xml:space="preserve"> التشريعات والسياسة العامة والبرامج. ويرجى أيضا عرض أي تدابير متابعة اتخذت من أجل جمع البيانات بصفة منتظمة عن جميع أشكال العنف ضد المرأة، من جهات تشمل سجلات </w:t>
      </w:r>
      <w:r w:rsidR="00D529B0">
        <w:rPr>
          <w:rtl/>
        </w:rPr>
        <w:t>الشرطة ومقدمي الخدمات والمحاكم.</w:t>
      </w:r>
    </w:p>
    <w:p w:rsidR="00DD28B2" w:rsidRPr="00DD28B2" w:rsidRDefault="00DD28B2" w:rsidP="00D529B0">
      <w:pPr>
        <w:pStyle w:val="SingleTxt"/>
        <w:rPr>
          <w:rFonts w:hint="cs"/>
          <w:rtl/>
        </w:rPr>
      </w:pPr>
      <w:r w:rsidRPr="00DD28B2">
        <w:rPr>
          <w:rtl/>
        </w:rPr>
        <w:t>17</w:t>
      </w:r>
      <w:r w:rsidRPr="00DD28B2">
        <w:rPr>
          <w:rFonts w:hint="cs"/>
          <w:rtl/>
        </w:rPr>
        <w:t xml:space="preserve"> </w:t>
      </w:r>
      <w:r w:rsidR="00D529B0">
        <w:rPr>
          <w:rFonts w:hint="cs"/>
          <w:rtl/>
        </w:rPr>
        <w:t>-</w:t>
      </w:r>
      <w:r w:rsidR="00D529B0">
        <w:rPr>
          <w:rFonts w:hint="cs"/>
          <w:rtl/>
        </w:rPr>
        <w:tab/>
      </w:r>
      <w:r w:rsidRPr="00DD28B2">
        <w:rPr>
          <w:rtl/>
        </w:rPr>
        <w:t xml:space="preserve">ويرجى تقديم معلومات مستكملة عن المرحلة التي بلغها وضع </w:t>
      </w:r>
      <w:r w:rsidRPr="00DD28B2">
        <w:rPr>
          <w:rFonts w:hint="cs"/>
          <w:rtl/>
        </w:rPr>
        <w:t xml:space="preserve">مشروع </w:t>
      </w:r>
      <w:r w:rsidRPr="00DD28B2">
        <w:rPr>
          <w:rtl/>
        </w:rPr>
        <w:t>قانون الاتجار بالبشر (الفقرة 84) و</w:t>
      </w:r>
      <w:r w:rsidRPr="00DD28B2">
        <w:rPr>
          <w:rFonts w:hint="cs"/>
          <w:rtl/>
        </w:rPr>
        <w:t xml:space="preserve">مشروع </w:t>
      </w:r>
      <w:r w:rsidRPr="00DD28B2">
        <w:rPr>
          <w:rtl/>
        </w:rPr>
        <w:t>القانون المتعلق بالجرائم الجنسية (الفقرة 132) وأهدافهما العامة من حيث السياسة.</w:t>
      </w:r>
    </w:p>
    <w:p w:rsidR="00D529B0" w:rsidRPr="00D529B0" w:rsidRDefault="00D529B0" w:rsidP="00D529B0">
      <w:pPr>
        <w:pStyle w:val="SingleTxt"/>
        <w:spacing w:after="0" w:line="120" w:lineRule="exact"/>
        <w:rPr>
          <w:sz w:val="10"/>
          <w:rtl/>
        </w:rPr>
      </w:pPr>
    </w:p>
    <w:p w:rsidR="00DD28B2" w:rsidRPr="00DD28B2" w:rsidRDefault="00D529B0" w:rsidP="00D529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DD28B2" w:rsidRPr="00DD28B2">
        <w:rPr>
          <w:rtl/>
        </w:rPr>
        <w:t>المشاركة في الحياة السياسية و</w:t>
      </w:r>
      <w:r w:rsidR="00DD28B2" w:rsidRPr="00DD28B2">
        <w:rPr>
          <w:rFonts w:hint="cs"/>
          <w:rtl/>
        </w:rPr>
        <w:t xml:space="preserve">الحياة </w:t>
      </w:r>
      <w:r w:rsidR="00DD28B2" w:rsidRPr="00DD28B2">
        <w:rPr>
          <w:rtl/>
        </w:rPr>
        <w:t>العامة</w:t>
      </w:r>
    </w:p>
    <w:p w:rsidR="00DD28B2" w:rsidRPr="00DD28B2" w:rsidRDefault="00DD28B2" w:rsidP="00D529B0">
      <w:pPr>
        <w:pStyle w:val="SingleTxt"/>
        <w:rPr>
          <w:rtl/>
        </w:rPr>
      </w:pPr>
      <w:r w:rsidRPr="00DD28B2">
        <w:rPr>
          <w:rtl/>
        </w:rPr>
        <w:t>18</w:t>
      </w:r>
      <w:r w:rsidRPr="00DD28B2">
        <w:rPr>
          <w:rFonts w:hint="cs"/>
          <w:rtl/>
        </w:rPr>
        <w:t xml:space="preserve"> </w:t>
      </w:r>
      <w:r w:rsidR="00D529B0">
        <w:rPr>
          <w:rFonts w:hint="cs"/>
          <w:rtl/>
        </w:rPr>
        <w:t>-</w:t>
      </w:r>
      <w:r w:rsidR="00D529B0">
        <w:rPr>
          <w:rFonts w:hint="cs"/>
          <w:rtl/>
        </w:rPr>
        <w:tab/>
      </w:r>
      <w:r w:rsidRPr="00DD28B2">
        <w:rPr>
          <w:rtl/>
        </w:rPr>
        <w:t xml:space="preserve">أوصت اللجنة الدولة الطرف في تعليقاتها الختامية السابقة أن تتخذ تدابير لزيادة عدد النساء اللاتي </w:t>
      </w:r>
      <w:r w:rsidRPr="00DD28B2">
        <w:rPr>
          <w:rFonts w:hint="cs"/>
          <w:rtl/>
        </w:rPr>
        <w:t>تتبوأن</w:t>
      </w:r>
      <w:r w:rsidRPr="00DD28B2">
        <w:rPr>
          <w:rtl/>
        </w:rPr>
        <w:t xml:space="preserve"> مناصب صنع القرار. ويشير التقرير إلى أن أحد التحديات الثابتة التي تعترض كينيا يتمثل في زيادة مستوى تمثيل المرأة في المؤسسات الوطنية لصنع القرار مثل البرلمان</w:t>
      </w:r>
      <w:r w:rsidRPr="00DD28B2">
        <w:rPr>
          <w:rFonts w:hint="cs"/>
          <w:rtl/>
        </w:rPr>
        <w:t xml:space="preserve"> </w:t>
      </w:r>
      <w:r w:rsidRPr="00DD28B2">
        <w:rPr>
          <w:rtl/>
        </w:rPr>
        <w:t xml:space="preserve">(الفقرة 88). </w:t>
      </w:r>
      <w:r w:rsidR="00D529B0">
        <w:rPr>
          <w:rFonts w:hint="cs"/>
          <w:rtl/>
        </w:rPr>
        <w:t>ي</w:t>
      </w:r>
      <w:r w:rsidRPr="00DD28B2">
        <w:rPr>
          <w:rtl/>
        </w:rPr>
        <w:t xml:space="preserve">رجى </w:t>
      </w:r>
      <w:r w:rsidR="00D529B0">
        <w:rPr>
          <w:rFonts w:hint="cs"/>
          <w:rtl/>
        </w:rPr>
        <w:t xml:space="preserve">بيان </w:t>
      </w:r>
      <w:r w:rsidRPr="00DD28B2">
        <w:rPr>
          <w:rtl/>
        </w:rPr>
        <w:t xml:space="preserve">ما إذا </w:t>
      </w:r>
      <w:r w:rsidR="00D529B0">
        <w:rPr>
          <w:rFonts w:hint="cs"/>
          <w:rtl/>
        </w:rPr>
        <w:t xml:space="preserve">كان قد </w:t>
      </w:r>
      <w:r w:rsidRPr="00DD28B2">
        <w:rPr>
          <w:rtl/>
        </w:rPr>
        <w:t xml:space="preserve">تم وضع سياسة عامة ذات أهداف محددة وجداول زمنية لتحقيقها، بما في ذلك </w:t>
      </w:r>
      <w:r w:rsidRPr="00DD28B2">
        <w:rPr>
          <w:rFonts w:hint="cs"/>
          <w:rtl/>
        </w:rPr>
        <w:t>العمل ب</w:t>
      </w:r>
      <w:r w:rsidRPr="00DD28B2">
        <w:rPr>
          <w:rtl/>
        </w:rPr>
        <w:t>التدابير المؤقتة الخاصة وفقا للفقرة 1 من المادة</w:t>
      </w:r>
      <w:r w:rsidR="00D529B0">
        <w:rPr>
          <w:rFonts w:hint="cs"/>
          <w:rtl/>
        </w:rPr>
        <w:t> </w:t>
      </w:r>
      <w:r w:rsidRPr="00DD28B2">
        <w:rPr>
          <w:rtl/>
        </w:rPr>
        <w:t>4 من الاتفاقية والتوصيتين العامتين للجنة رقمي 23</w:t>
      </w:r>
      <w:r>
        <w:rPr>
          <w:rtl/>
        </w:rPr>
        <w:t xml:space="preserve"> و </w:t>
      </w:r>
      <w:r w:rsidRPr="00DD28B2">
        <w:rPr>
          <w:rtl/>
        </w:rPr>
        <w:t xml:space="preserve">25، </w:t>
      </w:r>
      <w:r w:rsidRPr="00DD28B2">
        <w:rPr>
          <w:rFonts w:hint="cs"/>
          <w:rtl/>
        </w:rPr>
        <w:t>من أجل</w:t>
      </w:r>
      <w:r w:rsidRPr="00DD28B2">
        <w:rPr>
          <w:rtl/>
        </w:rPr>
        <w:t xml:space="preserve"> تحقيق التكافؤ بين المرأة والرجل في المشاركة</w:t>
      </w:r>
      <w:r w:rsidRPr="00DD28B2">
        <w:rPr>
          <w:rFonts w:hint="cs"/>
          <w:rtl/>
        </w:rPr>
        <w:t xml:space="preserve"> على كافة المستويات</w:t>
      </w:r>
      <w:r w:rsidRPr="00DD28B2">
        <w:rPr>
          <w:rtl/>
        </w:rPr>
        <w:t xml:space="preserve"> في </w:t>
      </w:r>
      <w:r w:rsidRPr="00DD28B2">
        <w:rPr>
          <w:rFonts w:hint="cs"/>
          <w:rtl/>
        </w:rPr>
        <w:t>ال</w:t>
      </w:r>
      <w:r w:rsidRPr="00DD28B2">
        <w:rPr>
          <w:rtl/>
        </w:rPr>
        <w:t>مؤسسات</w:t>
      </w:r>
      <w:r w:rsidRPr="00DD28B2">
        <w:rPr>
          <w:rFonts w:hint="cs"/>
          <w:rtl/>
        </w:rPr>
        <w:t>،</w:t>
      </w:r>
      <w:r w:rsidRPr="00DD28B2">
        <w:rPr>
          <w:rtl/>
        </w:rPr>
        <w:t xml:space="preserve"> </w:t>
      </w:r>
      <w:r w:rsidRPr="00DD28B2">
        <w:rPr>
          <w:rFonts w:hint="cs"/>
          <w:rtl/>
        </w:rPr>
        <w:t>بما في ذلك</w:t>
      </w:r>
      <w:r w:rsidRPr="00DD28B2">
        <w:rPr>
          <w:rtl/>
        </w:rPr>
        <w:t xml:space="preserve"> البرلمان</w:t>
      </w:r>
      <w:r w:rsidRPr="00DD28B2">
        <w:rPr>
          <w:rFonts w:hint="cs"/>
          <w:rtl/>
        </w:rPr>
        <w:t>،</w:t>
      </w:r>
      <w:r w:rsidRPr="00DD28B2">
        <w:rPr>
          <w:rtl/>
        </w:rPr>
        <w:t xml:space="preserve"> وعلى مستويات</w:t>
      </w:r>
      <w:r w:rsidRPr="00DD28B2">
        <w:rPr>
          <w:rFonts w:hint="cs"/>
          <w:rtl/>
        </w:rPr>
        <w:t xml:space="preserve"> </w:t>
      </w:r>
      <w:r w:rsidRPr="00DD28B2">
        <w:rPr>
          <w:rtl/>
        </w:rPr>
        <w:t>حكومية</w:t>
      </w:r>
      <w:r w:rsidRPr="00DD28B2">
        <w:rPr>
          <w:rFonts w:hint="cs"/>
          <w:rtl/>
        </w:rPr>
        <w:t xml:space="preserve"> رفيعة</w:t>
      </w:r>
      <w:r w:rsidRPr="00DD28B2">
        <w:rPr>
          <w:rtl/>
        </w:rPr>
        <w:t xml:space="preserve"> و</w:t>
      </w:r>
      <w:r w:rsidRPr="00DD28B2">
        <w:rPr>
          <w:rFonts w:hint="cs"/>
          <w:rtl/>
        </w:rPr>
        <w:t>على المستويات ال</w:t>
      </w:r>
      <w:r w:rsidRPr="00DD28B2">
        <w:rPr>
          <w:rtl/>
        </w:rPr>
        <w:t>محلية.</w:t>
      </w:r>
    </w:p>
    <w:p w:rsidR="00DD28B2" w:rsidRPr="00DD28B2" w:rsidRDefault="00DD28B2" w:rsidP="00345A47">
      <w:pPr>
        <w:pStyle w:val="SingleTxt"/>
        <w:rPr>
          <w:rFonts w:hint="cs"/>
          <w:rtl/>
        </w:rPr>
      </w:pPr>
      <w:r w:rsidRPr="00DD28B2">
        <w:rPr>
          <w:rtl/>
        </w:rPr>
        <w:t>19</w:t>
      </w:r>
      <w:r w:rsidRPr="00DD28B2">
        <w:rPr>
          <w:rFonts w:hint="cs"/>
          <w:rtl/>
        </w:rPr>
        <w:t xml:space="preserve"> </w:t>
      </w:r>
      <w:r w:rsidR="00D529B0">
        <w:rPr>
          <w:rFonts w:hint="cs"/>
          <w:rtl/>
        </w:rPr>
        <w:t>-</w:t>
      </w:r>
      <w:r w:rsidR="00D529B0">
        <w:rPr>
          <w:rFonts w:hint="cs"/>
          <w:rtl/>
        </w:rPr>
        <w:tab/>
      </w:r>
      <w:r w:rsidRPr="00DD28B2">
        <w:rPr>
          <w:rtl/>
        </w:rPr>
        <w:t xml:space="preserve">ويشير التقرير إلى التحسن </w:t>
      </w:r>
      <w:r w:rsidRPr="00DD28B2">
        <w:rPr>
          <w:rFonts w:hint="cs"/>
          <w:rtl/>
        </w:rPr>
        <w:t>الملحوظ المسجل في</w:t>
      </w:r>
      <w:r w:rsidRPr="00DD28B2">
        <w:rPr>
          <w:rtl/>
        </w:rPr>
        <w:t xml:space="preserve"> تمثيل المرأة في السلطة القضائية. </w:t>
      </w:r>
      <w:r w:rsidR="00D529B0">
        <w:rPr>
          <w:rFonts w:hint="cs"/>
          <w:rtl/>
        </w:rPr>
        <w:t>ي</w:t>
      </w:r>
      <w:r w:rsidRPr="00DD28B2">
        <w:rPr>
          <w:rtl/>
        </w:rPr>
        <w:t>رجى الإشارة إلى أسباب هذ</w:t>
      </w:r>
      <w:r w:rsidR="00345A47">
        <w:rPr>
          <w:rFonts w:hint="cs"/>
          <w:rtl/>
        </w:rPr>
        <w:t>ا</w:t>
      </w:r>
      <w:r w:rsidRPr="00DD28B2">
        <w:rPr>
          <w:rtl/>
        </w:rPr>
        <w:t xml:space="preserve"> النجاح وإلى أي دروس مستفادة يمكن أن تطبق في مجالات </w:t>
      </w:r>
      <w:r w:rsidR="00D529B0">
        <w:rPr>
          <w:rtl/>
        </w:rPr>
        <w:t>أخرى من أجل تعزيز تمثيل المرأة.</w:t>
      </w:r>
    </w:p>
    <w:p w:rsidR="00D529B0" w:rsidRPr="00D529B0" w:rsidRDefault="00D529B0" w:rsidP="00D529B0">
      <w:pPr>
        <w:pStyle w:val="SingleTxt"/>
        <w:spacing w:after="0" w:line="120" w:lineRule="exact"/>
        <w:rPr>
          <w:sz w:val="10"/>
          <w:rtl/>
        </w:rPr>
      </w:pPr>
    </w:p>
    <w:p w:rsidR="00DD28B2" w:rsidRPr="00DD28B2" w:rsidRDefault="00D529B0" w:rsidP="00D529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DD28B2" w:rsidRPr="00DD28B2">
        <w:rPr>
          <w:rtl/>
        </w:rPr>
        <w:t>العمالة والفقر والمرأة الريفية</w:t>
      </w:r>
    </w:p>
    <w:p w:rsidR="00DD28B2" w:rsidRPr="00DD28B2" w:rsidRDefault="00DD28B2" w:rsidP="00D529B0">
      <w:pPr>
        <w:pStyle w:val="SingleTxt"/>
        <w:rPr>
          <w:rtl/>
        </w:rPr>
      </w:pPr>
      <w:r w:rsidRPr="00DD28B2">
        <w:rPr>
          <w:rtl/>
        </w:rPr>
        <w:t>20</w:t>
      </w:r>
      <w:r w:rsidRPr="00DD28B2">
        <w:rPr>
          <w:rFonts w:hint="cs"/>
          <w:rtl/>
        </w:rPr>
        <w:t xml:space="preserve"> </w:t>
      </w:r>
      <w:r w:rsidR="00D529B0">
        <w:rPr>
          <w:rFonts w:hint="cs"/>
          <w:rtl/>
        </w:rPr>
        <w:t>-</w:t>
      </w:r>
      <w:r w:rsidR="00D529B0">
        <w:rPr>
          <w:rFonts w:hint="cs"/>
          <w:rtl/>
        </w:rPr>
        <w:tab/>
      </w:r>
      <w:r w:rsidRPr="00DD28B2">
        <w:rPr>
          <w:rtl/>
        </w:rPr>
        <w:t xml:space="preserve">يشتمل التقرير على معلومات محدودة </w:t>
      </w:r>
      <w:r w:rsidR="00D529B0">
        <w:rPr>
          <w:rFonts w:hint="cs"/>
          <w:rtl/>
        </w:rPr>
        <w:t xml:space="preserve">للغاية </w:t>
      </w:r>
      <w:r w:rsidRPr="00DD28B2">
        <w:rPr>
          <w:rtl/>
        </w:rPr>
        <w:t>عن أحكام المادة 11 من الاتفاقية. يرجى تقديم معلومات عن التقدم المحرز في تنفيذ المادة 11 منذ النظر في التقرير السابق</w:t>
      </w:r>
      <w:r w:rsidR="00D529B0">
        <w:rPr>
          <w:rFonts w:hint="cs"/>
          <w:rtl/>
        </w:rPr>
        <w:t>،</w:t>
      </w:r>
      <w:r w:rsidRPr="00DD28B2">
        <w:rPr>
          <w:rtl/>
        </w:rPr>
        <w:t xml:space="preserve"> </w:t>
      </w:r>
      <w:r w:rsidRPr="00DD28B2">
        <w:rPr>
          <w:rFonts w:hint="cs"/>
          <w:rtl/>
        </w:rPr>
        <w:t xml:space="preserve">وذلك </w:t>
      </w:r>
      <w:r w:rsidRPr="00DD28B2">
        <w:rPr>
          <w:rtl/>
        </w:rPr>
        <w:t xml:space="preserve">في مجالات </w:t>
      </w:r>
      <w:r w:rsidRPr="00DD28B2">
        <w:rPr>
          <w:rFonts w:hint="cs"/>
          <w:rtl/>
        </w:rPr>
        <w:t>من قبيل</w:t>
      </w:r>
      <w:r w:rsidRPr="00DD28B2">
        <w:rPr>
          <w:rtl/>
        </w:rPr>
        <w:t xml:space="preserve"> المساواة في الأجور بين الرجل والمرأة، بما في ذلك </w:t>
      </w:r>
      <w:r w:rsidR="00D529B0">
        <w:rPr>
          <w:rFonts w:hint="cs"/>
          <w:rtl/>
        </w:rPr>
        <w:t xml:space="preserve">الاستحقاقات </w:t>
      </w:r>
      <w:r w:rsidRPr="00DD28B2">
        <w:rPr>
          <w:rtl/>
        </w:rPr>
        <w:t>والمساواة في الأجور عن العمل المتساوي القيمة؛ و</w:t>
      </w:r>
      <w:r w:rsidRPr="00DD28B2">
        <w:rPr>
          <w:rFonts w:hint="cs"/>
          <w:rtl/>
        </w:rPr>
        <w:t xml:space="preserve">الاستفادة من </w:t>
      </w:r>
      <w:r w:rsidRPr="00DD28B2">
        <w:rPr>
          <w:rtl/>
        </w:rPr>
        <w:t xml:space="preserve">الضمان الاجتماعي </w:t>
      </w:r>
      <w:r w:rsidRPr="00DD28B2">
        <w:rPr>
          <w:rFonts w:hint="cs"/>
          <w:rtl/>
        </w:rPr>
        <w:t>واستحقاق معاشات</w:t>
      </w:r>
      <w:r w:rsidRPr="00DD28B2">
        <w:rPr>
          <w:rtl/>
        </w:rPr>
        <w:t xml:space="preserve"> التقاعد</w:t>
      </w:r>
      <w:r w:rsidRPr="00DD28B2">
        <w:rPr>
          <w:rFonts w:hint="cs"/>
          <w:rtl/>
        </w:rPr>
        <w:t>؛</w:t>
      </w:r>
      <w:r w:rsidRPr="00DD28B2">
        <w:rPr>
          <w:rtl/>
        </w:rPr>
        <w:t xml:space="preserve"> وأثر الحمل أو إجازة الأمومة أو الحالة الزوجية على عمالة المرأة؛ و</w:t>
      </w:r>
      <w:r w:rsidRPr="00DD28B2">
        <w:rPr>
          <w:rFonts w:hint="cs"/>
          <w:rtl/>
        </w:rPr>
        <w:t xml:space="preserve">مدى </w:t>
      </w:r>
      <w:r w:rsidRPr="00DD28B2">
        <w:rPr>
          <w:rtl/>
        </w:rPr>
        <w:t xml:space="preserve">إتاحة إجازات الأمومة. يرجى تقديم </w:t>
      </w:r>
      <w:r w:rsidRPr="00DD28B2">
        <w:rPr>
          <w:rFonts w:hint="cs"/>
          <w:rtl/>
        </w:rPr>
        <w:t>هذه ال</w:t>
      </w:r>
      <w:r w:rsidRPr="00DD28B2">
        <w:rPr>
          <w:rtl/>
        </w:rPr>
        <w:t>معلومات</w:t>
      </w:r>
      <w:r>
        <w:rPr>
          <w:rtl/>
        </w:rPr>
        <w:t xml:space="preserve"> </w:t>
      </w:r>
      <w:r w:rsidRPr="00DD28B2">
        <w:rPr>
          <w:rFonts w:hint="cs"/>
          <w:rtl/>
        </w:rPr>
        <w:t xml:space="preserve">في شكل </w:t>
      </w:r>
      <w:r w:rsidRPr="00DD28B2">
        <w:rPr>
          <w:rtl/>
        </w:rPr>
        <w:t>مبوب بحسب إنجازات القطاع العام والخاص إن أمكن.</w:t>
      </w:r>
    </w:p>
    <w:p w:rsidR="00DD28B2" w:rsidRPr="00DD28B2" w:rsidRDefault="00DD28B2" w:rsidP="00D529B0">
      <w:pPr>
        <w:pStyle w:val="SingleTxt"/>
        <w:rPr>
          <w:rFonts w:hint="cs"/>
          <w:rtl/>
        </w:rPr>
      </w:pPr>
      <w:r w:rsidRPr="00DD28B2">
        <w:rPr>
          <w:rtl/>
        </w:rPr>
        <w:t>21</w:t>
      </w:r>
      <w:r w:rsidRPr="00DD28B2">
        <w:rPr>
          <w:rFonts w:hint="cs"/>
          <w:rtl/>
        </w:rPr>
        <w:t xml:space="preserve"> </w:t>
      </w:r>
      <w:r w:rsidR="00D529B0">
        <w:rPr>
          <w:rFonts w:hint="cs"/>
          <w:rtl/>
        </w:rPr>
        <w:t>-</w:t>
      </w:r>
      <w:r w:rsidR="00D529B0">
        <w:rPr>
          <w:rFonts w:hint="cs"/>
          <w:rtl/>
        </w:rPr>
        <w:tab/>
      </w:r>
      <w:r w:rsidRPr="00DD28B2">
        <w:rPr>
          <w:rtl/>
        </w:rPr>
        <w:t>ويشير التقرير إلى استراتيجية الانتعاش الاقتصادي من أجل تكوين الثروة وخلق الوظائف، 2003-2007 (الفقرتان 31</w:t>
      </w:r>
      <w:r>
        <w:rPr>
          <w:rtl/>
        </w:rPr>
        <w:t xml:space="preserve"> و </w:t>
      </w:r>
      <w:r w:rsidRPr="00DD28B2">
        <w:rPr>
          <w:rtl/>
        </w:rPr>
        <w:t xml:space="preserve">116). </w:t>
      </w:r>
      <w:r w:rsidR="00D529B0">
        <w:rPr>
          <w:rFonts w:hint="cs"/>
          <w:rtl/>
        </w:rPr>
        <w:t>ي</w:t>
      </w:r>
      <w:r w:rsidRPr="00DD28B2">
        <w:rPr>
          <w:rtl/>
        </w:rPr>
        <w:t xml:space="preserve">رجى الإشارة إلى </w:t>
      </w:r>
      <w:r w:rsidRPr="00DD28B2">
        <w:rPr>
          <w:rFonts w:hint="cs"/>
          <w:rtl/>
        </w:rPr>
        <w:t>ال</w:t>
      </w:r>
      <w:r w:rsidRPr="00DD28B2">
        <w:rPr>
          <w:rtl/>
        </w:rPr>
        <w:t xml:space="preserve">كيفية التي </w:t>
      </w:r>
      <w:r w:rsidR="00D529B0">
        <w:rPr>
          <w:rFonts w:hint="cs"/>
          <w:rtl/>
        </w:rPr>
        <w:t xml:space="preserve">يجري </w:t>
      </w:r>
      <w:r w:rsidRPr="00DD28B2">
        <w:rPr>
          <w:rtl/>
        </w:rPr>
        <w:t xml:space="preserve">وفقها </w:t>
      </w:r>
      <w:r w:rsidR="00D529B0">
        <w:rPr>
          <w:rFonts w:hint="cs"/>
          <w:rtl/>
        </w:rPr>
        <w:t xml:space="preserve">مراعاة المنظور الجنساني ضمن </w:t>
      </w:r>
      <w:r w:rsidRPr="00DD28B2">
        <w:rPr>
          <w:rtl/>
        </w:rPr>
        <w:t>هذه الاستراتيجية و</w:t>
      </w:r>
      <w:r w:rsidR="00D529B0">
        <w:rPr>
          <w:rFonts w:hint="cs"/>
          <w:rtl/>
        </w:rPr>
        <w:t xml:space="preserve">ضمن </w:t>
      </w:r>
      <w:r w:rsidRPr="00DD28B2">
        <w:rPr>
          <w:rtl/>
        </w:rPr>
        <w:t>جهود الحكومة الرامية إلى تحقيق الأهداف الإنمائية للألفية</w:t>
      </w:r>
      <w:r w:rsidR="00D529B0">
        <w:rPr>
          <w:rFonts w:hint="cs"/>
          <w:rtl/>
        </w:rPr>
        <w:t>،</w:t>
      </w:r>
      <w:r w:rsidRPr="00DD28B2">
        <w:rPr>
          <w:rtl/>
        </w:rPr>
        <w:t xml:space="preserve"> </w:t>
      </w:r>
      <w:r w:rsidR="005A5468">
        <w:rPr>
          <w:rFonts w:hint="cs"/>
          <w:rtl/>
        </w:rPr>
        <w:t xml:space="preserve">والكيفية التي تساهم بها الاستراتيجية والجهود المذكورة آنفا </w:t>
      </w:r>
      <w:r w:rsidRPr="00DD28B2">
        <w:rPr>
          <w:rtl/>
        </w:rPr>
        <w:t>في تنفيذ الاتفاقية. يرجى أيضا تقديم تقييم للنتائج التي تحققت حتى الآن لفائدة المرأة نتيجة لت</w:t>
      </w:r>
      <w:r w:rsidR="005A5468">
        <w:rPr>
          <w:rtl/>
        </w:rPr>
        <w:t>نفيذ الاستراتيجية.</w:t>
      </w:r>
    </w:p>
    <w:p w:rsidR="00DD28B2" w:rsidRPr="00DD28B2" w:rsidRDefault="00DD28B2" w:rsidP="005A5468">
      <w:pPr>
        <w:pStyle w:val="SingleTxt"/>
        <w:rPr>
          <w:rFonts w:hint="cs"/>
          <w:rtl/>
        </w:rPr>
      </w:pPr>
      <w:r w:rsidRPr="00DD28B2">
        <w:rPr>
          <w:rtl/>
        </w:rPr>
        <w:t>22</w:t>
      </w:r>
      <w:r w:rsidRPr="00DD28B2">
        <w:rPr>
          <w:rFonts w:hint="cs"/>
          <w:rtl/>
        </w:rPr>
        <w:t xml:space="preserve"> </w:t>
      </w:r>
      <w:r w:rsidR="005A5468">
        <w:rPr>
          <w:rFonts w:hint="cs"/>
          <w:rtl/>
        </w:rPr>
        <w:t>-</w:t>
      </w:r>
      <w:r w:rsidR="005A5468">
        <w:rPr>
          <w:rFonts w:hint="cs"/>
          <w:rtl/>
        </w:rPr>
        <w:tab/>
      </w:r>
      <w:r w:rsidRPr="00DD28B2">
        <w:rPr>
          <w:rFonts w:hint="cs"/>
          <w:rtl/>
        </w:rPr>
        <w:t>و</w:t>
      </w:r>
      <w:r w:rsidRPr="00DD28B2">
        <w:rPr>
          <w:rtl/>
        </w:rPr>
        <w:t xml:space="preserve">يسكت التقرير عن </w:t>
      </w:r>
      <w:r w:rsidRPr="00DD28B2">
        <w:rPr>
          <w:rFonts w:hint="cs"/>
          <w:rtl/>
        </w:rPr>
        <w:t xml:space="preserve">الإشارة إلى </w:t>
      </w:r>
      <w:r w:rsidRPr="00DD28B2">
        <w:rPr>
          <w:rtl/>
        </w:rPr>
        <w:t xml:space="preserve">مستويات الفقر في صفوف النساء. يرجى تقديم معلومات مستكملة عن مستويات الفقر في صفوف النساء، بما في ذلك التوجهات الملاحظة على مدى الزمن، وبيانات مبوبة </w:t>
      </w:r>
      <w:r w:rsidRPr="00DD28B2">
        <w:rPr>
          <w:rFonts w:hint="cs"/>
          <w:rtl/>
        </w:rPr>
        <w:t>تتيح التمييز بين</w:t>
      </w:r>
      <w:r w:rsidR="005A5468">
        <w:rPr>
          <w:rtl/>
        </w:rPr>
        <w:t xml:space="preserve"> المرأة الحضرية والريفية.</w:t>
      </w:r>
    </w:p>
    <w:p w:rsidR="00DD28B2" w:rsidRPr="005A5468" w:rsidRDefault="00DD28B2" w:rsidP="00345A47">
      <w:pPr>
        <w:pStyle w:val="SingleTxt"/>
        <w:rPr>
          <w:rFonts w:hint="cs"/>
          <w:w w:val="100"/>
          <w:rtl/>
        </w:rPr>
      </w:pPr>
      <w:r w:rsidRPr="005A5468">
        <w:rPr>
          <w:w w:val="100"/>
          <w:rtl/>
        </w:rPr>
        <w:t>23</w:t>
      </w:r>
      <w:r w:rsidRPr="005A5468">
        <w:rPr>
          <w:rFonts w:hint="cs"/>
          <w:w w:val="100"/>
          <w:rtl/>
        </w:rPr>
        <w:t xml:space="preserve"> </w:t>
      </w:r>
      <w:r w:rsidR="005A5468" w:rsidRPr="005A5468">
        <w:rPr>
          <w:rFonts w:hint="cs"/>
          <w:w w:val="100"/>
          <w:rtl/>
        </w:rPr>
        <w:t>-</w:t>
      </w:r>
      <w:r w:rsidR="005A5468" w:rsidRPr="005A5468">
        <w:rPr>
          <w:rFonts w:hint="cs"/>
          <w:w w:val="100"/>
          <w:rtl/>
        </w:rPr>
        <w:tab/>
      </w:r>
      <w:r w:rsidRPr="005A5468">
        <w:rPr>
          <w:w w:val="100"/>
          <w:rtl/>
        </w:rPr>
        <w:t xml:space="preserve">ويشير التقرير إلى أن المعدل الوطني للنساء اللاتي </w:t>
      </w:r>
      <w:r w:rsidR="00345A47">
        <w:rPr>
          <w:rFonts w:hint="cs"/>
          <w:w w:val="100"/>
          <w:rtl/>
        </w:rPr>
        <w:t xml:space="preserve">تحُزن </w:t>
      </w:r>
      <w:r w:rsidRPr="005A5468">
        <w:rPr>
          <w:w w:val="100"/>
          <w:rtl/>
        </w:rPr>
        <w:t>صكوك ملكية الأراضي يبلغ 5</w:t>
      </w:r>
      <w:r w:rsidR="00345A47">
        <w:rPr>
          <w:rFonts w:hint="cs"/>
          <w:w w:val="100"/>
          <w:rtl/>
        </w:rPr>
        <w:t> </w:t>
      </w:r>
      <w:r w:rsidRPr="005A5468">
        <w:rPr>
          <w:w w:val="100"/>
          <w:rtl/>
        </w:rPr>
        <w:t>في المائة (الفقرة 134)</w:t>
      </w:r>
      <w:r w:rsidRPr="005A5468">
        <w:rPr>
          <w:rFonts w:hint="cs"/>
          <w:w w:val="100"/>
          <w:rtl/>
        </w:rPr>
        <w:t>،</w:t>
      </w:r>
      <w:r w:rsidRPr="005A5468">
        <w:rPr>
          <w:w w:val="100"/>
          <w:rtl/>
        </w:rPr>
        <w:t xml:space="preserve"> ويذكر أيضا أن المرأة تمثل حوالي 70 في المائة من العاملين في القطاع الزراعي (الفقرة 140). ويشير التقرير أيضا إلى انعدام الوعي بحقوق الملكية </w:t>
      </w:r>
      <w:r w:rsidRPr="005A5468">
        <w:rPr>
          <w:rFonts w:hint="cs"/>
          <w:w w:val="100"/>
          <w:rtl/>
        </w:rPr>
        <w:t>الخاصة بالمرأة</w:t>
      </w:r>
      <w:r w:rsidRPr="005A5468">
        <w:rPr>
          <w:w w:val="100"/>
          <w:rtl/>
        </w:rPr>
        <w:t xml:space="preserve">. ويشير إلى أنه </w:t>
      </w:r>
      <w:r w:rsidRPr="005A5468">
        <w:rPr>
          <w:rFonts w:hint="cs"/>
          <w:w w:val="100"/>
          <w:rtl/>
        </w:rPr>
        <w:t>ي</w:t>
      </w:r>
      <w:r w:rsidRPr="005A5468">
        <w:rPr>
          <w:w w:val="100"/>
          <w:rtl/>
        </w:rPr>
        <w:t xml:space="preserve">جري </w:t>
      </w:r>
      <w:r w:rsidRPr="005A5468">
        <w:rPr>
          <w:rFonts w:hint="cs"/>
          <w:w w:val="100"/>
          <w:rtl/>
        </w:rPr>
        <w:t>وضع</w:t>
      </w:r>
      <w:r w:rsidRPr="005A5468">
        <w:rPr>
          <w:w w:val="100"/>
          <w:rtl/>
        </w:rPr>
        <w:t xml:space="preserve"> مشروع سياسة وطنية متعلقة بالأراضي</w:t>
      </w:r>
      <w:r w:rsidRPr="005A5468">
        <w:rPr>
          <w:rFonts w:hint="cs"/>
          <w:w w:val="100"/>
          <w:rtl/>
        </w:rPr>
        <w:t xml:space="preserve"> في صيغته النهائية</w:t>
      </w:r>
      <w:r w:rsidRPr="005A5468">
        <w:rPr>
          <w:w w:val="100"/>
          <w:rtl/>
        </w:rPr>
        <w:t xml:space="preserve"> (الفقرة 142</w:t>
      </w:r>
      <w:r w:rsidRPr="005A5468">
        <w:rPr>
          <w:rFonts w:hint="cs"/>
          <w:w w:val="100"/>
          <w:rtl/>
        </w:rPr>
        <w:t>)</w:t>
      </w:r>
      <w:r w:rsidRPr="005A5468">
        <w:rPr>
          <w:w w:val="100"/>
          <w:rtl/>
        </w:rPr>
        <w:t xml:space="preserve">. يرجى تقديم معلومات مستكملة عن هذه السياسة وعن الكيفية التي ستؤدي </w:t>
      </w:r>
      <w:r w:rsidR="005A5468" w:rsidRPr="005A5468">
        <w:rPr>
          <w:rFonts w:hint="cs"/>
          <w:w w:val="100"/>
          <w:rtl/>
        </w:rPr>
        <w:t xml:space="preserve">بها </w:t>
      </w:r>
      <w:r w:rsidRPr="005A5468">
        <w:rPr>
          <w:w w:val="100"/>
          <w:rtl/>
        </w:rPr>
        <w:t xml:space="preserve">إلى تعزيز حقوق المرأة في حيازة الأراضي </w:t>
      </w:r>
      <w:r w:rsidRPr="005A5468">
        <w:rPr>
          <w:rFonts w:hint="cs"/>
          <w:w w:val="100"/>
          <w:rtl/>
        </w:rPr>
        <w:t>والممتلكات</w:t>
      </w:r>
      <w:r w:rsidRPr="005A5468">
        <w:rPr>
          <w:w w:val="100"/>
          <w:rtl/>
        </w:rPr>
        <w:t xml:space="preserve">، وعن كيفية رصد تنفيذها بشكل فعال. </w:t>
      </w:r>
      <w:r w:rsidR="00345A47">
        <w:rPr>
          <w:rFonts w:hint="cs"/>
          <w:w w:val="100"/>
          <w:rtl/>
        </w:rPr>
        <w:t>ي</w:t>
      </w:r>
      <w:r w:rsidRPr="005A5468">
        <w:rPr>
          <w:w w:val="100"/>
          <w:rtl/>
        </w:rPr>
        <w:t>رجى أيضا الإشارة إلى ما إذا كانت هذه السياسة تعالج محنة ال</w:t>
      </w:r>
      <w:r w:rsidR="005A5468" w:rsidRPr="005A5468">
        <w:rPr>
          <w:w w:val="100"/>
          <w:rtl/>
        </w:rPr>
        <w:t>مرأة العاملة في القطاع الزراعي.</w:t>
      </w:r>
    </w:p>
    <w:p w:rsidR="00DD28B2" w:rsidRPr="00DD28B2" w:rsidRDefault="00DD28B2" w:rsidP="005A5468">
      <w:pPr>
        <w:pStyle w:val="SingleTxt"/>
        <w:rPr>
          <w:rtl/>
        </w:rPr>
      </w:pPr>
      <w:r w:rsidRPr="00DD28B2">
        <w:rPr>
          <w:rtl/>
        </w:rPr>
        <w:t>24</w:t>
      </w:r>
      <w:r w:rsidRPr="00DD28B2">
        <w:rPr>
          <w:rFonts w:hint="cs"/>
          <w:rtl/>
        </w:rPr>
        <w:t xml:space="preserve"> </w:t>
      </w:r>
      <w:r w:rsidR="005A5468">
        <w:rPr>
          <w:rFonts w:hint="cs"/>
          <w:rtl/>
        </w:rPr>
        <w:t>-</w:t>
      </w:r>
      <w:r w:rsidR="005A5468">
        <w:rPr>
          <w:rFonts w:hint="cs"/>
          <w:rtl/>
        </w:rPr>
        <w:tab/>
      </w:r>
      <w:r w:rsidRPr="00DD28B2">
        <w:rPr>
          <w:rtl/>
        </w:rPr>
        <w:t>يرجى تقديم مزيد من المعلومات عن استفادة المرأة الريفية من الائ</w:t>
      </w:r>
      <w:r w:rsidR="005A5468">
        <w:rPr>
          <w:rFonts w:hint="cs"/>
          <w:rtl/>
        </w:rPr>
        <w:t>ت</w:t>
      </w:r>
      <w:r w:rsidRPr="00DD28B2">
        <w:rPr>
          <w:rtl/>
        </w:rPr>
        <w:t>مانات.</w:t>
      </w:r>
    </w:p>
    <w:p w:rsidR="005A5468" w:rsidRPr="005A5468" w:rsidRDefault="005A5468" w:rsidP="005A5468">
      <w:pPr>
        <w:pStyle w:val="SingleTxt"/>
        <w:spacing w:after="0" w:line="120" w:lineRule="exact"/>
        <w:rPr>
          <w:sz w:val="10"/>
          <w:rtl/>
        </w:rPr>
      </w:pPr>
    </w:p>
    <w:p w:rsidR="00DD28B2" w:rsidRPr="00DD28B2" w:rsidRDefault="005A5468" w:rsidP="005A546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DD28B2" w:rsidRPr="00DD28B2">
        <w:rPr>
          <w:rtl/>
        </w:rPr>
        <w:t>الصحة</w:t>
      </w:r>
    </w:p>
    <w:p w:rsidR="00DD28B2" w:rsidRPr="00DD28B2" w:rsidRDefault="00DD28B2" w:rsidP="005A5468">
      <w:pPr>
        <w:pStyle w:val="SingleTxt"/>
        <w:rPr>
          <w:rFonts w:hint="cs"/>
          <w:rtl/>
        </w:rPr>
      </w:pPr>
      <w:r w:rsidRPr="00DD28B2">
        <w:rPr>
          <w:rtl/>
        </w:rPr>
        <w:t>25</w:t>
      </w:r>
      <w:r w:rsidRPr="00DD28B2">
        <w:rPr>
          <w:rFonts w:hint="cs"/>
          <w:rtl/>
        </w:rPr>
        <w:t xml:space="preserve"> </w:t>
      </w:r>
      <w:r w:rsidR="005A5468">
        <w:rPr>
          <w:rFonts w:hint="cs"/>
          <w:rtl/>
        </w:rPr>
        <w:t>-</w:t>
      </w:r>
      <w:r w:rsidR="005A5468">
        <w:rPr>
          <w:rFonts w:hint="cs"/>
          <w:rtl/>
        </w:rPr>
        <w:tab/>
      </w:r>
      <w:r w:rsidRPr="00DD28B2">
        <w:rPr>
          <w:rtl/>
        </w:rPr>
        <w:t>يعرض التقرير بيانات عن معدلات وفيات الرضع والوفيات أثناء النفاس</w:t>
      </w:r>
      <w:r w:rsidRPr="00DD28B2">
        <w:rPr>
          <w:rFonts w:hint="cs"/>
          <w:rtl/>
        </w:rPr>
        <w:t xml:space="preserve"> تفيد </w:t>
      </w:r>
      <w:r w:rsidR="005A5468">
        <w:rPr>
          <w:rFonts w:hint="cs"/>
          <w:rtl/>
        </w:rPr>
        <w:t>ب</w:t>
      </w:r>
      <w:r w:rsidRPr="00DD28B2">
        <w:rPr>
          <w:rFonts w:hint="cs"/>
          <w:rtl/>
        </w:rPr>
        <w:t>وقوع تدهور فيها في السنوات الأخيرة</w:t>
      </w:r>
      <w:r w:rsidRPr="00DD28B2">
        <w:rPr>
          <w:rtl/>
        </w:rPr>
        <w:t xml:space="preserve"> (الجدول 17). ويشير التقرير أيضا إلى الجهود المبذولة من أجل تخفيض معدلات الوفيات أثناء النفاس تدريجيا (الفقرة 122).</w:t>
      </w:r>
      <w:r w:rsidRPr="00DD28B2">
        <w:rPr>
          <w:rFonts w:hint="cs"/>
          <w:rtl/>
        </w:rPr>
        <w:t xml:space="preserve"> </w:t>
      </w:r>
      <w:r w:rsidRPr="00DD28B2">
        <w:rPr>
          <w:rtl/>
        </w:rPr>
        <w:t>يرجى تقديم بيانات</w:t>
      </w:r>
      <w:r w:rsidRPr="00DD28B2">
        <w:rPr>
          <w:rFonts w:hint="cs"/>
          <w:rtl/>
        </w:rPr>
        <w:t xml:space="preserve"> حديثة</w:t>
      </w:r>
      <w:r w:rsidRPr="00DD28B2">
        <w:rPr>
          <w:rtl/>
        </w:rPr>
        <w:t xml:space="preserve"> عن معدلات الوفيات أثناء النفاس</w:t>
      </w:r>
      <w:r w:rsidRPr="00DD28B2">
        <w:rPr>
          <w:rFonts w:hint="cs"/>
          <w:rtl/>
        </w:rPr>
        <w:t xml:space="preserve"> و</w:t>
      </w:r>
      <w:r w:rsidRPr="00DD28B2">
        <w:rPr>
          <w:rtl/>
        </w:rPr>
        <w:t xml:space="preserve">وفيات الرضع والإشارة على الخصوص إلى تحقيق </w:t>
      </w:r>
      <w:r w:rsidRPr="00DD28B2">
        <w:rPr>
          <w:rFonts w:hint="cs"/>
          <w:rtl/>
        </w:rPr>
        <w:t xml:space="preserve">أو عدم تحقيق </w:t>
      </w:r>
      <w:r w:rsidRPr="00DD28B2">
        <w:rPr>
          <w:rtl/>
        </w:rPr>
        <w:t>أهداف تخفيض معدلات الوفي</w:t>
      </w:r>
      <w:r w:rsidR="005A5468">
        <w:rPr>
          <w:rtl/>
        </w:rPr>
        <w:t>ات أثناء النفاس.</w:t>
      </w:r>
    </w:p>
    <w:p w:rsidR="00DD28B2" w:rsidRPr="00DD28B2" w:rsidRDefault="00DD28B2" w:rsidP="00345A47">
      <w:pPr>
        <w:pStyle w:val="SingleTxt"/>
        <w:rPr>
          <w:rtl/>
        </w:rPr>
      </w:pPr>
      <w:r w:rsidRPr="00DD28B2">
        <w:rPr>
          <w:rtl/>
        </w:rPr>
        <w:t>26</w:t>
      </w:r>
      <w:r w:rsidRPr="00DD28B2">
        <w:rPr>
          <w:rFonts w:hint="cs"/>
          <w:rtl/>
        </w:rPr>
        <w:t xml:space="preserve"> </w:t>
      </w:r>
      <w:r w:rsidR="005A5468">
        <w:rPr>
          <w:rFonts w:hint="cs"/>
          <w:rtl/>
        </w:rPr>
        <w:t>-</w:t>
      </w:r>
      <w:r w:rsidR="005A5468">
        <w:rPr>
          <w:rFonts w:hint="cs"/>
          <w:rtl/>
        </w:rPr>
        <w:tab/>
      </w:r>
      <w:r w:rsidRPr="00DD28B2">
        <w:rPr>
          <w:rtl/>
        </w:rPr>
        <w:t>ويشير التقرير إلى أن وباء فيروس نقص المناعة البشرية/الإيدز لا يزال يشكل أكبر تحد على المستوى الصحي (الفقرة 130) وأن معدل انتشار فيروس نقص المناعة البشرية/</w:t>
      </w:r>
      <w:r w:rsidR="005A5468">
        <w:rPr>
          <w:rFonts w:hint="cs"/>
          <w:rtl/>
        </w:rPr>
        <w:t xml:space="preserve"> </w:t>
      </w:r>
      <w:r w:rsidRPr="00DD28B2">
        <w:rPr>
          <w:rtl/>
        </w:rPr>
        <w:t xml:space="preserve">الإيدز أعلى لدى النساء منه لدى الرجال (نسبة 1.9 إلى 1 في عام 2003). </w:t>
      </w:r>
      <w:r w:rsidR="005A5468">
        <w:rPr>
          <w:rFonts w:hint="cs"/>
          <w:rtl/>
        </w:rPr>
        <w:t>ي</w:t>
      </w:r>
      <w:r w:rsidRPr="00DD28B2">
        <w:rPr>
          <w:rtl/>
        </w:rPr>
        <w:t xml:space="preserve">رجى الإشارة إلى ما إذا </w:t>
      </w:r>
      <w:r w:rsidR="005A5468">
        <w:rPr>
          <w:rFonts w:hint="cs"/>
          <w:rtl/>
        </w:rPr>
        <w:t xml:space="preserve">كانت هناك </w:t>
      </w:r>
      <w:r w:rsidRPr="00DD28B2">
        <w:rPr>
          <w:rtl/>
        </w:rPr>
        <w:t xml:space="preserve">خطة شاملة </w:t>
      </w:r>
      <w:r w:rsidR="005A5468">
        <w:rPr>
          <w:rFonts w:hint="cs"/>
          <w:rtl/>
        </w:rPr>
        <w:t xml:space="preserve">ترمي إلى </w:t>
      </w:r>
      <w:r w:rsidRPr="00DD28B2">
        <w:rPr>
          <w:rtl/>
        </w:rPr>
        <w:t xml:space="preserve">مكافحة فيروس نقص المناعة البشرية/الإيدز، </w:t>
      </w:r>
      <w:r w:rsidR="005A5468">
        <w:rPr>
          <w:rFonts w:hint="cs"/>
          <w:rtl/>
        </w:rPr>
        <w:t>بما</w:t>
      </w:r>
      <w:r w:rsidR="00345A47">
        <w:rPr>
          <w:rFonts w:hint="eastAsia"/>
          <w:rtl/>
        </w:rPr>
        <w:t> </w:t>
      </w:r>
      <w:r w:rsidR="005A5468">
        <w:rPr>
          <w:rFonts w:hint="cs"/>
          <w:rtl/>
        </w:rPr>
        <w:t xml:space="preserve">في ذلك </w:t>
      </w:r>
      <w:r w:rsidRPr="00DD28B2">
        <w:rPr>
          <w:rtl/>
        </w:rPr>
        <w:t xml:space="preserve">أي تدابير </w:t>
      </w:r>
      <w:r w:rsidRPr="00DD28B2">
        <w:rPr>
          <w:rFonts w:hint="cs"/>
          <w:rtl/>
        </w:rPr>
        <w:t xml:space="preserve">محددة </w:t>
      </w:r>
      <w:r w:rsidRPr="00DD28B2">
        <w:rPr>
          <w:rtl/>
        </w:rPr>
        <w:t>ترمي إلى تعزيز قدرة المرأة على حماية نفسها من الإصابة به.</w:t>
      </w:r>
    </w:p>
    <w:p w:rsidR="005A5468" w:rsidRPr="005A5468" w:rsidRDefault="005A5468" w:rsidP="005A5468">
      <w:pPr>
        <w:pStyle w:val="SingleTxt"/>
        <w:spacing w:after="0" w:line="120" w:lineRule="exact"/>
        <w:rPr>
          <w:sz w:val="10"/>
          <w:rtl/>
        </w:rPr>
      </w:pPr>
    </w:p>
    <w:p w:rsidR="00DD28B2" w:rsidRPr="00DD28B2" w:rsidRDefault="005A5468" w:rsidP="005A546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النساء اللاجئات</w:t>
      </w:r>
    </w:p>
    <w:p w:rsidR="00DD28B2" w:rsidRPr="00DD28B2" w:rsidRDefault="00DD28B2" w:rsidP="005A5468">
      <w:pPr>
        <w:pStyle w:val="SingleTxt"/>
        <w:rPr>
          <w:rtl/>
        </w:rPr>
      </w:pPr>
      <w:r w:rsidRPr="00DD28B2">
        <w:rPr>
          <w:rtl/>
        </w:rPr>
        <w:t>27</w:t>
      </w:r>
      <w:r w:rsidRPr="00DD28B2">
        <w:rPr>
          <w:rFonts w:hint="cs"/>
          <w:rtl/>
        </w:rPr>
        <w:t xml:space="preserve"> </w:t>
      </w:r>
      <w:r w:rsidR="005A5468">
        <w:rPr>
          <w:rFonts w:hint="cs"/>
          <w:rtl/>
        </w:rPr>
        <w:t>-</w:t>
      </w:r>
      <w:r w:rsidR="005A5468">
        <w:rPr>
          <w:rFonts w:hint="cs"/>
          <w:rtl/>
        </w:rPr>
        <w:tab/>
      </w:r>
      <w:r w:rsidRPr="00DD28B2">
        <w:rPr>
          <w:rtl/>
        </w:rPr>
        <w:t>لا يقد</w:t>
      </w:r>
      <w:r w:rsidRPr="00DD28B2">
        <w:rPr>
          <w:rFonts w:hint="cs"/>
          <w:rtl/>
        </w:rPr>
        <w:t>م</w:t>
      </w:r>
      <w:r w:rsidRPr="00DD28B2">
        <w:rPr>
          <w:rtl/>
        </w:rPr>
        <w:t xml:space="preserve"> التقرير أي معلومات عن حالة النساء والفتيات اللاجئات في البلد. يرجى تقديم هذه المعلومات، مع التركيز على الحالة الاقتصادية والاجتماعية للنساء والفتيات اللاجئات والتدابير المتخذة لتقديم الدعم لهن. وهل تلقت الحكومة أي مساعدة مخصصة لهؤلاء النساء من منظومة الأمم المتحدة أو من جهات مانحة أخرى؟</w:t>
      </w:r>
    </w:p>
    <w:p w:rsidR="00DD28B2" w:rsidRPr="00DD28B2" w:rsidRDefault="005A5468" w:rsidP="005A546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D28B2" w:rsidRPr="00DD28B2">
        <w:rPr>
          <w:rFonts w:hint="cs"/>
          <w:rtl/>
        </w:rPr>
        <w:t>ا</w:t>
      </w:r>
      <w:r>
        <w:rPr>
          <w:rtl/>
        </w:rPr>
        <w:t>لزواج والعلاقات الأسرية</w:t>
      </w:r>
    </w:p>
    <w:p w:rsidR="00DD28B2" w:rsidRPr="00DD28B2" w:rsidRDefault="00DD28B2" w:rsidP="005A5468">
      <w:pPr>
        <w:pStyle w:val="SingleTxt"/>
        <w:rPr>
          <w:rFonts w:hint="cs"/>
          <w:rtl/>
        </w:rPr>
      </w:pPr>
      <w:r w:rsidRPr="00DD28B2">
        <w:rPr>
          <w:rtl/>
        </w:rPr>
        <w:t>28</w:t>
      </w:r>
      <w:r w:rsidRPr="00DD28B2">
        <w:rPr>
          <w:rFonts w:hint="cs"/>
          <w:rtl/>
        </w:rPr>
        <w:t xml:space="preserve"> </w:t>
      </w:r>
      <w:r w:rsidR="005A5468">
        <w:rPr>
          <w:rFonts w:hint="cs"/>
          <w:rtl/>
        </w:rPr>
        <w:t>-</w:t>
      </w:r>
      <w:r w:rsidR="005A5468">
        <w:rPr>
          <w:rFonts w:hint="cs"/>
          <w:rtl/>
        </w:rPr>
        <w:tab/>
      </w:r>
      <w:r w:rsidRPr="00DD28B2">
        <w:rPr>
          <w:rtl/>
        </w:rPr>
        <w:t xml:space="preserve">كانت اللجنة قد </w:t>
      </w:r>
      <w:r w:rsidR="005A5468">
        <w:rPr>
          <w:rFonts w:hint="cs"/>
          <w:rtl/>
        </w:rPr>
        <w:t xml:space="preserve">أعربت </w:t>
      </w:r>
      <w:r w:rsidRPr="00DD28B2">
        <w:rPr>
          <w:rtl/>
        </w:rPr>
        <w:t>في تعليقاتها الختامية السابقة عن قلقها إزاء الأحكام التشريعية والقوانين العرفية والممارسات التمييزية ضد المرأة في مجالات مثل الزواج والطلاق</w:t>
      </w:r>
      <w:r w:rsidRPr="00DD28B2">
        <w:rPr>
          <w:rFonts w:hint="cs"/>
          <w:vertAlign w:val="superscript"/>
          <w:rtl/>
        </w:rPr>
        <w:t>(</w:t>
      </w:r>
      <w:r w:rsidRPr="00DD28B2">
        <w:rPr>
          <w:vertAlign w:val="superscript"/>
          <w:rtl/>
        </w:rPr>
        <w:footnoteReference w:id="3"/>
      </w:r>
      <w:r w:rsidRPr="00DD28B2">
        <w:rPr>
          <w:rFonts w:hint="cs"/>
          <w:vertAlign w:val="superscript"/>
          <w:rtl/>
        </w:rPr>
        <w:t>)</w:t>
      </w:r>
      <w:r w:rsidRPr="00DD28B2">
        <w:rPr>
          <w:rtl/>
        </w:rPr>
        <w:t xml:space="preserve">. ما هي الخطوات التي اتخذتها الحكومة ردا على التعليقات الختامية السابقة للجنة من أجل إلغاء جميع القوانين والممارسات والتقاليد التمييزية بغية ضمان المساواة بين المرأة </w:t>
      </w:r>
      <w:r w:rsidR="005A5468">
        <w:rPr>
          <w:rtl/>
        </w:rPr>
        <w:t>والرجل على صعيد الزواج والطلاق؟</w:t>
      </w:r>
    </w:p>
    <w:p w:rsidR="005A5468" w:rsidRPr="005A5468" w:rsidRDefault="005A5468" w:rsidP="005A5468">
      <w:pPr>
        <w:pStyle w:val="SingleTxt"/>
        <w:spacing w:after="0" w:line="120" w:lineRule="exact"/>
        <w:rPr>
          <w:sz w:val="10"/>
          <w:rtl/>
        </w:rPr>
      </w:pPr>
    </w:p>
    <w:p w:rsidR="00DD28B2" w:rsidRPr="00DD28B2" w:rsidRDefault="005A5468" w:rsidP="005A546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DD28B2" w:rsidRPr="00DD28B2">
        <w:rPr>
          <w:rtl/>
        </w:rPr>
        <w:t>البروتوكول الاختياري وتعديل الفقرة 1 من المادة 20 من الاتفاقية</w:t>
      </w:r>
    </w:p>
    <w:p w:rsidR="00CD3849" w:rsidRDefault="00DD28B2" w:rsidP="005A5468">
      <w:pPr>
        <w:pStyle w:val="SingleTxt"/>
        <w:rPr>
          <w:rFonts w:hint="cs"/>
          <w:rtl/>
        </w:rPr>
      </w:pPr>
      <w:r w:rsidRPr="00DD28B2">
        <w:rPr>
          <w:rtl/>
        </w:rPr>
        <w:t>29</w:t>
      </w:r>
      <w:r w:rsidRPr="00DD28B2">
        <w:rPr>
          <w:rFonts w:hint="cs"/>
          <w:rtl/>
        </w:rPr>
        <w:t xml:space="preserve"> </w:t>
      </w:r>
      <w:r w:rsidR="005A5468">
        <w:rPr>
          <w:rFonts w:hint="cs"/>
          <w:rtl/>
        </w:rPr>
        <w:t>-</w:t>
      </w:r>
      <w:r w:rsidR="005A5468">
        <w:rPr>
          <w:rFonts w:hint="cs"/>
          <w:rtl/>
        </w:rPr>
        <w:tab/>
        <w:t>ي</w:t>
      </w:r>
      <w:r w:rsidRPr="00DD28B2">
        <w:rPr>
          <w:rtl/>
        </w:rPr>
        <w:t>رجى الإشارة إلى التقدم المحرز فيما يتعلق بالتصديق على البروتوكول الاختياري أو</w:t>
      </w:r>
      <w:r w:rsidR="005A5468">
        <w:rPr>
          <w:rFonts w:hint="cs"/>
          <w:rtl/>
        </w:rPr>
        <w:t> </w:t>
      </w:r>
      <w:r w:rsidRPr="00DD28B2">
        <w:rPr>
          <w:rtl/>
        </w:rPr>
        <w:t xml:space="preserve">الانضمام إليه، وبالموافقة على تعديل الفقرة 1 من المادة 20 من الاتفاقية المتعلقة بمواعيد </w:t>
      </w:r>
      <w:r w:rsidRPr="00DD28B2">
        <w:rPr>
          <w:rFonts w:hint="cs"/>
          <w:rtl/>
        </w:rPr>
        <w:t xml:space="preserve">عقد </w:t>
      </w:r>
      <w:r w:rsidRPr="00DD28B2">
        <w:rPr>
          <w:rtl/>
        </w:rPr>
        <w:t>اجتماعات اللجنة.</w:t>
      </w:r>
    </w:p>
    <w:p w:rsidR="005A5468" w:rsidRPr="005A5468" w:rsidRDefault="005A5468" w:rsidP="005A5468">
      <w:pPr>
        <w:pStyle w:val="SingleTxt"/>
        <w:spacing w:after="0" w:line="240" w:lineRule="auto"/>
        <w:rPr>
          <w:rFonts w:hint="cs"/>
          <w:rtl/>
        </w:rPr>
      </w:pPr>
      <w:r>
        <w:rPr>
          <w:rFonts w:hint="cs"/>
          <w:noProof/>
          <w:w w:val="100"/>
          <w:rtl/>
        </w:rPr>
        <w:pict>
          <v:line id="_x0000_s1026" style="position:absolute;left:0;text-align:left;z-index:1" from="206.6pt,24pt" to="278.6pt,24pt" strokeweight=".25pt"/>
        </w:pict>
      </w:r>
    </w:p>
    <w:sectPr w:rsidR="005A5468" w:rsidRPr="005A5468" w:rsidSect="00355755">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12T11:54:00Z" w:initials="Start">
    <w:p w:rsidR="00E77E14" w:rsidRDefault="00E77E14">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NO&gt;&gt;N0725159A&lt;&lt;ODS JOB NO</w:t>
      </w:r>
      <w:r>
        <w:rPr>
          <w:rtl/>
        </w:rPr>
        <w:t>&gt;&gt;</w:t>
      </w:r>
    </w:p>
    <w:p w:rsidR="00E77E14" w:rsidRDefault="00E77E14">
      <w:pPr>
        <w:pStyle w:val="CommentText"/>
        <w:rPr>
          <w:rtl/>
        </w:rPr>
      </w:pPr>
      <w:r>
        <w:rPr>
          <w:rtl/>
        </w:rPr>
        <w:t>&lt;&lt;</w:t>
      </w:r>
      <w:r>
        <w:t>ODS DOC SYMBOL1&gt;&gt;CEDAW/C/KEN/Q/6&lt;&lt;ODS DOC SYMBOL1</w:t>
      </w:r>
      <w:r>
        <w:rPr>
          <w:rtl/>
        </w:rPr>
        <w:t>&gt;&gt;</w:t>
      </w:r>
    </w:p>
    <w:p w:rsidR="00E77E14" w:rsidRDefault="00E77E14">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7E14" w:rsidRDefault="00E77E14" w:rsidP="00355755">
      <w:r>
        <w:separator/>
      </w:r>
    </w:p>
  </w:endnote>
  <w:endnote w:type="continuationSeparator" w:id="0">
    <w:p w:rsidR="00E77E14" w:rsidRDefault="00E77E14" w:rsidP="00355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77E14">
      <w:tblPrEx>
        <w:tblCellMar>
          <w:top w:w="0" w:type="dxa"/>
          <w:bottom w:w="0" w:type="dxa"/>
        </w:tblCellMar>
      </w:tblPrEx>
      <w:tc>
        <w:tcPr>
          <w:tcW w:w="5033" w:type="dxa"/>
          <w:shd w:val="clear" w:color="auto" w:fill="auto"/>
        </w:tcPr>
        <w:p w:rsidR="00E77E14" w:rsidRPr="00355755" w:rsidRDefault="00E77E14" w:rsidP="00355755">
          <w:pPr>
            <w:pStyle w:val="Footer"/>
            <w:jc w:val="right"/>
            <w:rPr>
              <w:w w:val="103"/>
            </w:rPr>
          </w:pPr>
          <w:r>
            <w:rPr>
              <w:w w:val="103"/>
            </w:rPr>
            <w:fldChar w:fldCharType="begin"/>
          </w:r>
          <w:r>
            <w:rPr>
              <w:w w:val="103"/>
            </w:rPr>
            <w:instrText xml:space="preserve"> PAGE  \* MERGEFORMAT </w:instrText>
          </w:r>
          <w:r>
            <w:rPr>
              <w:w w:val="103"/>
            </w:rPr>
            <w:fldChar w:fldCharType="separate"/>
          </w:r>
          <w:r w:rsidR="004C01D7">
            <w:rPr>
              <w:w w:val="103"/>
            </w:rPr>
            <w:t>6</w:t>
          </w:r>
          <w:r>
            <w:rPr>
              <w:w w:val="103"/>
            </w:rPr>
            <w:fldChar w:fldCharType="end"/>
          </w:r>
        </w:p>
      </w:tc>
      <w:tc>
        <w:tcPr>
          <w:tcW w:w="5033" w:type="dxa"/>
          <w:shd w:val="clear" w:color="auto" w:fill="auto"/>
        </w:tcPr>
        <w:p w:rsidR="00E77E14" w:rsidRPr="00355755" w:rsidRDefault="00E77E14" w:rsidP="00355755">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07-25159</w:t>
          </w:r>
          <w:r>
            <w:rPr>
              <w:b w:val="0"/>
              <w:w w:val="103"/>
            </w:rPr>
            <w:fldChar w:fldCharType="end"/>
          </w:r>
        </w:p>
      </w:tc>
    </w:tr>
  </w:tbl>
  <w:p w:rsidR="00E77E14" w:rsidRPr="00355755" w:rsidRDefault="00E77E14" w:rsidP="0035575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77E14">
      <w:tblPrEx>
        <w:tblCellMar>
          <w:top w:w="0" w:type="dxa"/>
          <w:bottom w:w="0" w:type="dxa"/>
        </w:tblCellMar>
      </w:tblPrEx>
      <w:tc>
        <w:tcPr>
          <w:tcW w:w="5033" w:type="dxa"/>
          <w:shd w:val="clear" w:color="auto" w:fill="auto"/>
        </w:tcPr>
        <w:p w:rsidR="00E77E14" w:rsidRPr="00355755" w:rsidRDefault="00E77E14" w:rsidP="00355755">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07-25159</w:t>
          </w:r>
          <w:r>
            <w:rPr>
              <w:b w:val="0"/>
              <w:w w:val="103"/>
            </w:rPr>
            <w:fldChar w:fldCharType="end"/>
          </w:r>
        </w:p>
      </w:tc>
      <w:tc>
        <w:tcPr>
          <w:tcW w:w="5033" w:type="dxa"/>
          <w:shd w:val="clear" w:color="auto" w:fill="auto"/>
        </w:tcPr>
        <w:p w:rsidR="00E77E14" w:rsidRPr="00355755" w:rsidRDefault="00E77E14" w:rsidP="00355755">
          <w:pPr>
            <w:pStyle w:val="Footer"/>
            <w:rPr>
              <w:w w:val="103"/>
            </w:rPr>
          </w:pPr>
          <w:r>
            <w:rPr>
              <w:w w:val="103"/>
            </w:rPr>
            <w:fldChar w:fldCharType="begin"/>
          </w:r>
          <w:r>
            <w:rPr>
              <w:w w:val="103"/>
            </w:rPr>
            <w:instrText xml:space="preserve"> PAGE  \* MERGEFORMAT </w:instrText>
          </w:r>
          <w:r>
            <w:rPr>
              <w:w w:val="103"/>
            </w:rPr>
            <w:fldChar w:fldCharType="separate"/>
          </w:r>
          <w:r w:rsidR="004C01D7">
            <w:rPr>
              <w:w w:val="103"/>
            </w:rPr>
            <w:t>7</w:t>
          </w:r>
          <w:r>
            <w:rPr>
              <w:w w:val="103"/>
            </w:rPr>
            <w:fldChar w:fldCharType="end"/>
          </w:r>
        </w:p>
      </w:tc>
    </w:tr>
  </w:tbl>
  <w:p w:rsidR="00E77E14" w:rsidRPr="00355755" w:rsidRDefault="00E77E14" w:rsidP="0035575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7E14" w:rsidRDefault="00E77E14">
    <w:pPr>
      <w:pStyle w:val="Footer"/>
    </w:pPr>
  </w:p>
  <w:p w:rsidR="00E77E14" w:rsidRDefault="00E77E14" w:rsidP="00E77E14">
    <w:pPr>
      <w:pStyle w:val="Footer"/>
      <w:jc w:val="right"/>
      <w:rPr>
        <w:rFonts w:cs="Times New Roman"/>
        <w:b w:val="0"/>
        <w:w w:val="103"/>
        <w:sz w:val="20"/>
      </w:rPr>
    </w:pPr>
    <w:r>
      <w:rPr>
        <w:rFonts w:cs="Times New Roman"/>
        <w:b w:val="0"/>
        <w:w w:val="103"/>
        <w:sz w:val="20"/>
      </w:rPr>
      <w:t xml:space="preserve">130307    120307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07-25159 (A)</w:t>
    </w:r>
    <w:r>
      <w:rPr>
        <w:rFonts w:cs="Times New Roman"/>
        <w:b w:val="0"/>
        <w:w w:val="103"/>
        <w:sz w:val="20"/>
      </w:rPr>
      <w:fldChar w:fldCharType="end"/>
    </w:r>
  </w:p>
  <w:p w:rsidR="00E77E14" w:rsidRPr="00355755" w:rsidRDefault="00E77E14" w:rsidP="00355755">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*0725159*</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7E14" w:rsidRPr="00DD28B2" w:rsidRDefault="00E77E14" w:rsidP="00DD28B2">
      <w:pPr>
        <w:pStyle w:val="Footer"/>
        <w:bidi/>
        <w:spacing w:after="80"/>
        <w:ind w:left="792"/>
        <w:rPr>
          <w:sz w:val="16"/>
        </w:rPr>
      </w:pPr>
      <w:r w:rsidRPr="00DD28B2">
        <w:rPr>
          <w:sz w:val="16"/>
        </w:rPr>
        <w:t>_________________</w:t>
      </w:r>
    </w:p>
  </w:footnote>
  <w:footnote w:type="continuationSeparator" w:id="0">
    <w:p w:rsidR="00E77E14" w:rsidRPr="00DD28B2" w:rsidRDefault="00E77E14" w:rsidP="00DD28B2">
      <w:pPr>
        <w:pStyle w:val="Footer"/>
        <w:bidi/>
        <w:spacing w:after="80"/>
        <w:ind w:right="792"/>
        <w:rPr>
          <w:sz w:val="16"/>
        </w:rPr>
      </w:pPr>
      <w:r w:rsidRPr="00DD28B2">
        <w:rPr>
          <w:sz w:val="16"/>
        </w:rPr>
        <w:t>_________________</w:t>
      </w:r>
    </w:p>
  </w:footnote>
  <w:footnote w:id="1">
    <w:p w:rsidR="00E77E14" w:rsidRPr="00135413" w:rsidRDefault="00E77E14" w:rsidP="00C52284">
      <w:pPr>
        <w:pStyle w:val="FootnoteText"/>
        <w:tabs>
          <w:tab w:val="clear" w:pos="418"/>
          <w:tab w:val="right" w:pos="1195"/>
          <w:tab w:val="left" w:pos="1267"/>
          <w:tab w:val="left" w:pos="1930"/>
          <w:tab w:val="left" w:pos="2592"/>
          <w:tab w:val="left" w:pos="3254"/>
        </w:tabs>
        <w:spacing w:after="80"/>
        <w:ind w:left="1267" w:right="1267" w:hanging="547"/>
        <w:rPr>
          <w:rFonts w:hint="cs"/>
        </w:rPr>
      </w:pPr>
      <w:r>
        <w:rPr>
          <w:rFonts w:hint="cs"/>
          <w:rtl/>
        </w:rPr>
        <w:tab/>
      </w:r>
      <w:r w:rsidRPr="00122B93">
        <w:rPr>
          <w:rStyle w:val="FootnoteReference"/>
          <w:rFonts w:hint="cs"/>
          <w:vertAlign w:val="baseline"/>
          <w:rtl/>
        </w:rPr>
        <w:t>(</w:t>
      </w:r>
      <w:r w:rsidRPr="00DD28B2">
        <w:rPr>
          <w:rFonts w:hint="cs"/>
          <w:rtl/>
        </w:rPr>
        <w:t>1)</w:t>
      </w:r>
      <w:r>
        <w:rPr>
          <w:rFonts w:hint="cs"/>
          <w:rtl/>
        </w:rPr>
        <w:tab/>
      </w:r>
      <w:r w:rsidRPr="00DD28B2">
        <w:rPr>
          <w:rFonts w:hint="cs"/>
          <w:rtl/>
        </w:rPr>
        <w:t xml:space="preserve">انظر </w:t>
      </w:r>
      <w:r w:rsidRPr="00DD28B2">
        <w:rPr>
          <w:rFonts w:hint="cs"/>
          <w:i/>
          <w:iCs/>
          <w:rtl/>
        </w:rPr>
        <w:t xml:space="preserve">الوثائق الرسمية للجمعية العامة، الدورة الثامنة والخمسون، الملحق رقم 38 </w:t>
      </w:r>
      <w:r w:rsidRPr="00DD28B2">
        <w:rPr>
          <w:rFonts w:hint="cs"/>
          <w:rtl/>
        </w:rPr>
        <w:t>(</w:t>
      </w:r>
      <w:r w:rsidRPr="00DD28B2">
        <w:t>A/58/38</w:t>
      </w:r>
      <w:r w:rsidRPr="00DD28B2">
        <w:rPr>
          <w:rFonts w:hint="cs"/>
          <w:rtl/>
        </w:rPr>
        <w:t xml:space="preserve">)، الجزء الأول، الفصل الرابع، </w:t>
      </w:r>
      <w:r>
        <w:rPr>
          <w:rFonts w:hint="cs"/>
          <w:rtl/>
        </w:rPr>
        <w:t xml:space="preserve">الفرع </w:t>
      </w:r>
      <w:r w:rsidRPr="00DD28B2">
        <w:rPr>
          <w:rFonts w:hint="cs"/>
          <w:rtl/>
        </w:rPr>
        <w:t>باء، الفقرة 230.</w:t>
      </w:r>
    </w:p>
  </w:footnote>
  <w:footnote w:id="2">
    <w:p w:rsidR="00E77E14" w:rsidRPr="0044420E" w:rsidRDefault="00E77E14" w:rsidP="00DD28B2">
      <w:pPr>
        <w:pStyle w:val="FootnoteText"/>
        <w:tabs>
          <w:tab w:val="clear" w:pos="418"/>
          <w:tab w:val="right" w:pos="1195"/>
          <w:tab w:val="left" w:pos="1267"/>
          <w:tab w:val="left" w:pos="1930"/>
          <w:tab w:val="left" w:pos="2592"/>
          <w:tab w:val="left" w:pos="3254"/>
        </w:tabs>
        <w:spacing w:after="80"/>
        <w:ind w:left="1267" w:right="1267" w:hanging="547"/>
        <w:rPr>
          <w:rFonts w:hint="cs"/>
        </w:rPr>
      </w:pPr>
      <w:r>
        <w:rPr>
          <w:rFonts w:hint="cs"/>
          <w:rtl/>
        </w:rPr>
        <w:tab/>
      </w:r>
      <w:r w:rsidRPr="0044420E">
        <w:rPr>
          <w:rStyle w:val="FootnoteReference"/>
          <w:rFonts w:hint="cs"/>
          <w:vertAlign w:val="baseline"/>
          <w:rtl/>
        </w:rPr>
        <w:t>(</w:t>
      </w:r>
      <w:r>
        <w:rPr>
          <w:rFonts w:hint="cs"/>
          <w:rtl/>
        </w:rPr>
        <w:t>2)</w:t>
      </w:r>
      <w:r>
        <w:rPr>
          <w:rFonts w:hint="cs"/>
          <w:rtl/>
        </w:rPr>
        <w:tab/>
      </w:r>
      <w:r w:rsidRPr="00DD28B2">
        <w:rPr>
          <w:rFonts w:hint="cs"/>
          <w:rtl/>
        </w:rPr>
        <w:t>المرجع نفسه، الفقرتان 213 و</w:t>
      </w:r>
      <w:r>
        <w:rPr>
          <w:rFonts w:hint="cs"/>
          <w:rtl/>
        </w:rPr>
        <w:t xml:space="preserve"> </w:t>
      </w:r>
      <w:r w:rsidRPr="00DD28B2">
        <w:rPr>
          <w:rFonts w:hint="cs"/>
          <w:rtl/>
        </w:rPr>
        <w:t>214.</w:t>
      </w:r>
    </w:p>
  </w:footnote>
  <w:footnote w:id="3">
    <w:p w:rsidR="00E77E14" w:rsidRPr="00880ECF" w:rsidRDefault="00E77E14" w:rsidP="00DD28B2">
      <w:pPr>
        <w:pStyle w:val="FootnoteText"/>
        <w:tabs>
          <w:tab w:val="clear" w:pos="418"/>
          <w:tab w:val="right" w:pos="1195"/>
          <w:tab w:val="left" w:pos="1267"/>
          <w:tab w:val="left" w:pos="1930"/>
          <w:tab w:val="left" w:pos="2592"/>
          <w:tab w:val="left" w:pos="3254"/>
        </w:tabs>
        <w:spacing w:after="80"/>
        <w:ind w:left="1267" w:right="1267" w:hanging="547"/>
        <w:rPr>
          <w:rFonts w:hint="cs"/>
          <w:rtl/>
        </w:rPr>
      </w:pPr>
      <w:r>
        <w:rPr>
          <w:rFonts w:hint="cs"/>
          <w:rtl/>
        </w:rPr>
        <w:tab/>
      </w:r>
      <w:r w:rsidRPr="00880ECF">
        <w:rPr>
          <w:rStyle w:val="FootnoteReference"/>
          <w:rFonts w:hint="cs"/>
          <w:vertAlign w:val="baseline"/>
          <w:rtl/>
        </w:rPr>
        <w:t>(</w:t>
      </w:r>
      <w:r>
        <w:rPr>
          <w:rFonts w:hint="cs"/>
          <w:rtl/>
        </w:rPr>
        <w:t>3)</w:t>
      </w:r>
      <w:r>
        <w:rPr>
          <w:rFonts w:hint="cs"/>
          <w:rtl/>
        </w:rPr>
        <w:tab/>
      </w:r>
      <w:r w:rsidRPr="00DD28B2">
        <w:rPr>
          <w:rFonts w:hint="cs"/>
          <w:rtl/>
        </w:rPr>
        <w:t>المرجع نفسه، الفقرة 207.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5"/>
      <w:gridCol w:w="4945"/>
    </w:tblGrid>
    <w:tr w:rsidR="00E77E14">
      <w:tblPrEx>
        <w:tblCellMar>
          <w:top w:w="0" w:type="dxa"/>
          <w:bottom w:w="0" w:type="dxa"/>
        </w:tblCellMar>
      </w:tblPrEx>
      <w:trPr>
        <w:trHeight w:hRule="exact" w:val="864"/>
        <w:jc w:val="center"/>
      </w:trPr>
      <w:tc>
        <w:tcPr>
          <w:tcW w:w="5033" w:type="dxa"/>
          <w:shd w:val="clear" w:color="auto" w:fill="auto"/>
          <w:vAlign w:val="bottom"/>
        </w:tcPr>
        <w:p w:rsidR="00E77E14" w:rsidRDefault="00E77E14" w:rsidP="00355755">
          <w:pPr>
            <w:pStyle w:val="Header"/>
            <w:bidi/>
            <w:jc w:val="right"/>
          </w:pPr>
        </w:p>
      </w:tc>
      <w:tc>
        <w:tcPr>
          <w:tcW w:w="5033" w:type="dxa"/>
          <w:shd w:val="clear" w:color="auto" w:fill="auto"/>
          <w:vAlign w:val="bottom"/>
        </w:tcPr>
        <w:p w:rsidR="00E77E14" w:rsidRPr="00355755" w:rsidRDefault="00E77E14" w:rsidP="00355755">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CEDAW/C/KEN/Q/6</w:t>
          </w:r>
          <w:r>
            <w:rPr>
              <w:w w:val="103"/>
            </w:rPr>
            <w:fldChar w:fldCharType="end"/>
          </w:r>
        </w:p>
      </w:tc>
    </w:tr>
  </w:tbl>
  <w:p w:rsidR="00E77E14" w:rsidRPr="00355755" w:rsidRDefault="00E77E14" w:rsidP="0035575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5"/>
      <w:gridCol w:w="4905"/>
    </w:tblGrid>
    <w:tr w:rsidR="00E77E14">
      <w:tblPrEx>
        <w:tblCellMar>
          <w:top w:w="0" w:type="dxa"/>
          <w:bottom w:w="0" w:type="dxa"/>
        </w:tblCellMar>
      </w:tblPrEx>
      <w:trPr>
        <w:trHeight w:hRule="exact" w:val="864"/>
        <w:jc w:val="center"/>
      </w:trPr>
      <w:tc>
        <w:tcPr>
          <w:tcW w:w="5033" w:type="dxa"/>
          <w:shd w:val="clear" w:color="auto" w:fill="auto"/>
          <w:vAlign w:val="bottom"/>
        </w:tcPr>
        <w:p w:rsidR="00E77E14" w:rsidRPr="00355755" w:rsidRDefault="00E77E14" w:rsidP="00355755">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CEDAW/C/KEN/Q/6</w:t>
          </w:r>
          <w:r>
            <w:rPr>
              <w:w w:val="103"/>
            </w:rPr>
            <w:fldChar w:fldCharType="end"/>
          </w:r>
        </w:p>
      </w:tc>
      <w:tc>
        <w:tcPr>
          <w:tcW w:w="5033" w:type="dxa"/>
          <w:shd w:val="clear" w:color="auto" w:fill="auto"/>
          <w:vAlign w:val="bottom"/>
        </w:tcPr>
        <w:p w:rsidR="00E77E14" w:rsidRDefault="00E77E14" w:rsidP="00355755">
          <w:pPr>
            <w:pStyle w:val="Header"/>
          </w:pPr>
        </w:p>
      </w:tc>
    </w:tr>
  </w:tbl>
  <w:p w:rsidR="00E77E14" w:rsidRPr="00355755" w:rsidRDefault="00E77E14" w:rsidP="0035575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77E1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77E14" w:rsidRDefault="00E77E14" w:rsidP="00355755">
          <w:pPr>
            <w:pStyle w:val="Header"/>
            <w:spacing w:after="120"/>
          </w:pPr>
        </w:p>
      </w:tc>
      <w:tc>
        <w:tcPr>
          <w:tcW w:w="1786" w:type="dxa"/>
          <w:tcBorders>
            <w:bottom w:val="single" w:sz="4" w:space="0" w:color="auto"/>
          </w:tcBorders>
          <w:shd w:val="clear" w:color="auto" w:fill="auto"/>
          <w:vAlign w:val="bottom"/>
        </w:tcPr>
        <w:p w:rsidR="00E77E14" w:rsidRPr="00355755" w:rsidRDefault="00E77E14" w:rsidP="0035575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77E14" w:rsidRDefault="00E77E14" w:rsidP="00355755">
          <w:pPr>
            <w:pStyle w:val="Header"/>
            <w:spacing w:after="120"/>
          </w:pPr>
        </w:p>
      </w:tc>
      <w:tc>
        <w:tcPr>
          <w:tcW w:w="6523" w:type="dxa"/>
          <w:gridSpan w:val="3"/>
          <w:tcBorders>
            <w:bottom w:val="single" w:sz="4" w:space="0" w:color="auto"/>
          </w:tcBorders>
          <w:shd w:val="clear" w:color="auto" w:fill="auto"/>
          <w:vAlign w:val="bottom"/>
        </w:tcPr>
        <w:p w:rsidR="00E77E14" w:rsidRPr="00355755" w:rsidRDefault="00E77E14" w:rsidP="00355755">
          <w:pPr>
            <w:spacing w:line="380" w:lineRule="exact"/>
            <w:jc w:val="right"/>
          </w:pPr>
          <w:r>
            <w:rPr>
              <w:sz w:val="40"/>
            </w:rPr>
            <w:t>CEDAW</w:t>
          </w:r>
          <w:r>
            <w:t>/C/KEN/Q/6</w:t>
          </w:r>
        </w:p>
      </w:tc>
    </w:tr>
    <w:tr w:rsidR="00E77E14" w:rsidRPr="00355755">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77E14" w:rsidRDefault="00E77E14" w:rsidP="00355755">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77E14" w:rsidRPr="00355755" w:rsidRDefault="00E77E14" w:rsidP="00355755">
          <w:pPr>
            <w:pStyle w:val="Header"/>
            <w:spacing w:before="109"/>
            <w:jc w:val="right"/>
          </w:pPr>
        </w:p>
      </w:tc>
      <w:tc>
        <w:tcPr>
          <w:tcW w:w="5227" w:type="dxa"/>
          <w:gridSpan w:val="3"/>
          <w:tcBorders>
            <w:top w:val="single" w:sz="4" w:space="0" w:color="auto"/>
            <w:bottom w:val="single" w:sz="12" w:space="0" w:color="auto"/>
          </w:tcBorders>
          <w:shd w:val="clear" w:color="auto" w:fill="auto"/>
        </w:tcPr>
        <w:p w:rsidR="00E77E14" w:rsidRPr="00355755" w:rsidRDefault="00E77E14" w:rsidP="00355755">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E77E14" w:rsidRPr="00355755" w:rsidRDefault="00E77E14" w:rsidP="00355755">
          <w:pPr>
            <w:pStyle w:val="Header"/>
            <w:spacing w:before="109"/>
          </w:pPr>
        </w:p>
      </w:tc>
      <w:tc>
        <w:tcPr>
          <w:tcW w:w="3100" w:type="dxa"/>
          <w:gridSpan w:val="2"/>
          <w:tcBorders>
            <w:top w:val="single" w:sz="4" w:space="0" w:color="auto"/>
            <w:bottom w:val="single" w:sz="12" w:space="0" w:color="auto"/>
          </w:tcBorders>
          <w:shd w:val="clear" w:color="auto" w:fill="auto"/>
        </w:tcPr>
        <w:p w:rsidR="00E77E14" w:rsidRDefault="00E77E14" w:rsidP="00355755">
          <w:pPr>
            <w:bidi w:val="0"/>
            <w:spacing w:before="240" w:line="240" w:lineRule="exact"/>
          </w:pPr>
          <w:r>
            <w:t>Distr.: General</w:t>
          </w:r>
        </w:p>
        <w:p w:rsidR="00E77E14" w:rsidRDefault="00E77E14" w:rsidP="00355755">
          <w:pPr>
            <w:bidi w:val="0"/>
            <w:spacing w:line="240" w:lineRule="exact"/>
            <w:jc w:val="left"/>
          </w:pPr>
          <w:r>
            <w:t>27 February 2007</w:t>
          </w:r>
        </w:p>
        <w:p w:rsidR="00E77E14" w:rsidRDefault="00E77E14" w:rsidP="00355755">
          <w:pPr>
            <w:bidi w:val="0"/>
            <w:spacing w:line="240" w:lineRule="exact"/>
            <w:jc w:val="left"/>
          </w:pPr>
          <w:r>
            <w:t>Arabic</w:t>
          </w:r>
        </w:p>
        <w:p w:rsidR="00E77E14" w:rsidRPr="00355755" w:rsidRDefault="00E77E14" w:rsidP="00355755">
          <w:pPr>
            <w:bidi w:val="0"/>
            <w:spacing w:line="240" w:lineRule="exact"/>
            <w:jc w:val="left"/>
          </w:pPr>
          <w:r>
            <w:t>Original: English</w:t>
          </w:r>
        </w:p>
      </w:tc>
    </w:tr>
  </w:tbl>
  <w:p w:rsidR="00E77E14" w:rsidRPr="00355755" w:rsidRDefault="00E77E14" w:rsidP="0035575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159*"/>
    <w:docVar w:name="CreationDt" w:val="12/03/2007 11:54 AM"/>
    <w:docVar w:name="DocCategory" w:val="Doc"/>
    <w:docVar w:name="DocType" w:val="Final"/>
    <w:docVar w:name="FooterJN" w:val="07-25159"/>
    <w:docVar w:name="jobn" w:val="07-25159 (A)"/>
    <w:docVar w:name="jobnDT" w:val="07-25159 (A)   120307"/>
    <w:docVar w:name="jobnDTDT" w:val="07-25159 (A)   120307   120307"/>
    <w:docVar w:name="JobNo" w:val="0725159A"/>
    <w:docVar w:name="OandT" w:val=" "/>
    <w:docVar w:name="sss1" w:val="CEDAW/C/KEN/Q/6"/>
    <w:docVar w:name="sss2" w:val="-"/>
    <w:docVar w:name="Symbol1" w:val="CEDAW/C/KEN/Q/6"/>
    <w:docVar w:name="Symbol2" w:val="-"/>
  </w:docVars>
  <w:rsids>
    <w:rsidRoot w:val="00DC6B8C"/>
    <w:rsid w:val="00005972"/>
    <w:rsid w:val="00042425"/>
    <w:rsid w:val="0006648F"/>
    <w:rsid w:val="00087310"/>
    <w:rsid w:val="0009732C"/>
    <w:rsid w:val="000C4EED"/>
    <w:rsid w:val="000D2CEC"/>
    <w:rsid w:val="000D507F"/>
    <w:rsid w:val="00101EE8"/>
    <w:rsid w:val="00113349"/>
    <w:rsid w:val="001519A9"/>
    <w:rsid w:val="00171E1A"/>
    <w:rsid w:val="001737F8"/>
    <w:rsid w:val="00187870"/>
    <w:rsid w:val="001F6786"/>
    <w:rsid w:val="002416C5"/>
    <w:rsid w:val="00266F59"/>
    <w:rsid w:val="00272B6C"/>
    <w:rsid w:val="0027623A"/>
    <w:rsid w:val="00290F2F"/>
    <w:rsid w:val="002937DA"/>
    <w:rsid w:val="002A09C6"/>
    <w:rsid w:val="002C2AF2"/>
    <w:rsid w:val="002C4E1B"/>
    <w:rsid w:val="00312162"/>
    <w:rsid w:val="00345A47"/>
    <w:rsid w:val="003501D5"/>
    <w:rsid w:val="0035575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C01D7"/>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A5468"/>
    <w:rsid w:val="005C2ECE"/>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A7D65"/>
    <w:rsid w:val="007D60E0"/>
    <w:rsid w:val="007D6B8D"/>
    <w:rsid w:val="007E32B9"/>
    <w:rsid w:val="0081284F"/>
    <w:rsid w:val="00814843"/>
    <w:rsid w:val="008170DE"/>
    <w:rsid w:val="008205C0"/>
    <w:rsid w:val="00830E32"/>
    <w:rsid w:val="00860AF5"/>
    <w:rsid w:val="00873A11"/>
    <w:rsid w:val="00873AF9"/>
    <w:rsid w:val="008D1C04"/>
    <w:rsid w:val="008E4CC7"/>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42AAA"/>
    <w:rsid w:val="00B9542C"/>
    <w:rsid w:val="00B95560"/>
    <w:rsid w:val="00BA7FAB"/>
    <w:rsid w:val="00BC2F4C"/>
    <w:rsid w:val="00BC4A05"/>
    <w:rsid w:val="00BF0B15"/>
    <w:rsid w:val="00BF52BA"/>
    <w:rsid w:val="00C12CBB"/>
    <w:rsid w:val="00C25A2D"/>
    <w:rsid w:val="00C260F8"/>
    <w:rsid w:val="00C43FBE"/>
    <w:rsid w:val="00C449C6"/>
    <w:rsid w:val="00C52284"/>
    <w:rsid w:val="00C564B0"/>
    <w:rsid w:val="00C6283F"/>
    <w:rsid w:val="00C814A5"/>
    <w:rsid w:val="00C96573"/>
    <w:rsid w:val="00CD0BB8"/>
    <w:rsid w:val="00CD3849"/>
    <w:rsid w:val="00CF7384"/>
    <w:rsid w:val="00D00882"/>
    <w:rsid w:val="00D2343D"/>
    <w:rsid w:val="00D30EAE"/>
    <w:rsid w:val="00D318F1"/>
    <w:rsid w:val="00D40B0E"/>
    <w:rsid w:val="00D529B0"/>
    <w:rsid w:val="00DA66B7"/>
    <w:rsid w:val="00DB0865"/>
    <w:rsid w:val="00DC6B8C"/>
    <w:rsid w:val="00DD28B2"/>
    <w:rsid w:val="00DE5433"/>
    <w:rsid w:val="00DE68A7"/>
    <w:rsid w:val="00DF5F38"/>
    <w:rsid w:val="00E23336"/>
    <w:rsid w:val="00E31661"/>
    <w:rsid w:val="00E32B52"/>
    <w:rsid w:val="00E47EB8"/>
    <w:rsid w:val="00E72F96"/>
    <w:rsid w:val="00E750E1"/>
    <w:rsid w:val="00E77E14"/>
    <w:rsid w:val="00E9114A"/>
    <w:rsid w:val="00EA489C"/>
    <w:rsid w:val="00EB0CA7"/>
    <w:rsid w:val="00EB4992"/>
    <w:rsid w:val="00EF2E52"/>
    <w:rsid w:val="00F24CFE"/>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55755"/>
    <w:rPr>
      <w:szCs w:val="20"/>
    </w:rPr>
  </w:style>
  <w:style w:type="paragraph" w:styleId="CommentSubject">
    <w:name w:val="annotation subject"/>
    <w:basedOn w:val="CommentText"/>
    <w:next w:val="CommentText"/>
    <w:semiHidden/>
    <w:rsid w:val="0035575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7</Pages>
  <Words>2024</Words>
  <Characters>9434</Characters>
  <Application>Microsoft Office Word</Application>
  <DocSecurity>4</DocSecurity>
  <Lines>589</Lines>
  <Paragraphs>369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11089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Heyam Kawas</dc:creator>
  <cp:keywords/>
  <dc:description/>
  <cp:lastModifiedBy>front desk</cp:lastModifiedBy>
  <cp:revision>10</cp:revision>
  <cp:lastPrinted>2007-03-13T12:20:00Z</cp:lastPrinted>
  <dcterms:created xsi:type="dcterms:W3CDTF">2007-03-12T12:40:00Z</dcterms:created>
  <dcterms:modified xsi:type="dcterms:W3CDTF">2007-03-13T12:22:00Z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0725159</vt:lpwstr>
  </property>
  <property fmtid="{D5CDD505-2E9C-101B-9397-08002B2CF9AE}" pid="3" name="Symbol1">
    <vt:lpwstr>CEDAW/C/KEN/Q/6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