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42089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030602     030602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CERD/C/60/CO/14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21 May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 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</w:t>
      </w:r>
      <w:r>
        <w:noBreakHyphen/>
        <w:t>22 марта 2002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</w:t>
      </w:r>
      <w:r>
        <w:noBreakHyphen/>
        <w:t>УЧАСТНИКАМИ В СООТВЕТСТВИИ</w:t>
      </w:r>
    </w:p>
    <w:p w:rsidR="00000000" w:rsidRDefault="00000000">
      <w:pPr>
        <w:jc w:val="center"/>
      </w:pPr>
      <w:r>
        <w:t>СО СТАТЬЕЙ 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Заключительные замечания Комитета по ликвидации расовой дискриминации</w:t>
      </w:r>
      <w:r>
        <w:t>*</w:t>
      </w:r>
    </w:p>
    <w:p w:rsidR="00000000" w:rsidRDefault="00000000">
      <w:pPr>
        <w:pStyle w:val="11"/>
      </w:pPr>
    </w:p>
    <w:p w:rsidR="00000000" w:rsidRDefault="00000000">
      <w:pPr>
        <w:pStyle w:val="11"/>
      </w:pPr>
      <w:r>
        <w:t>Швейцария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рассмотрел второй и третий периодические доклады Швейцарии (CERD/C/351/</w:t>
      </w:r>
      <w:proofErr w:type="spellStart"/>
      <w:r>
        <w:t>Add.2</w:t>
      </w:r>
      <w:proofErr w:type="spellEnd"/>
      <w:r>
        <w:t>), подлежавшие представлению соответственно 29 декабря 1997 года и 29 декабря 1999 года, а также дополнительный доклад на своих 1495</w:t>
      </w:r>
      <w:r>
        <w:noBreakHyphen/>
        <w:t>м и 1496</w:t>
      </w:r>
      <w:r>
        <w:noBreakHyphen/>
        <w:t>м заседаниях (CERD/C/</w:t>
      </w:r>
      <w:proofErr w:type="spellStart"/>
      <w:r>
        <w:t>SR.1495</w:t>
      </w:r>
      <w:proofErr w:type="spellEnd"/>
      <w:r>
        <w:t xml:space="preserve"> и 1496) 4 и 5 марта 2002 года.  На своем 1520</w:t>
      </w:r>
      <w:r>
        <w:noBreakHyphen/>
        <w:t>м заседании (CERD/C/</w:t>
      </w:r>
      <w:proofErr w:type="spellStart"/>
      <w:r>
        <w:t>SR.1520</w:t>
      </w:r>
      <w:proofErr w:type="spellEnd"/>
      <w:r>
        <w:t>) 21 марта 2002 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</w:p>
    <w:p w:rsidR="00000000" w:rsidRDefault="00000000">
      <w:pPr>
        <w:pStyle w:val="FootnoteText"/>
        <w:spacing w:line="288" w:lineRule="auto"/>
      </w:pPr>
      <w:r>
        <w:t>_________________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*</w:t>
      </w:r>
      <w:r>
        <w:tab/>
        <w:t>Просьба иметь в виду, что вместо условного обозначения CERD/C/304/Add… впредь будет использоваться условное обозначение CERD/C/Session No./ CO/…</w:t>
      </w:r>
    </w:p>
    <w:p w:rsidR="00000000" w:rsidRDefault="00000000"/>
    <w:p w:rsidR="00000000" w:rsidRDefault="00000000">
      <w:r>
        <w:br w:type="page"/>
      </w:r>
    </w:p>
    <w:p w:rsidR="00000000" w:rsidRDefault="00000000">
      <w:pPr>
        <w:jc w:val="center"/>
        <w:rPr>
          <w:u w:val="single"/>
        </w:rPr>
      </w:pPr>
      <w:r>
        <w:t>A.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с удовлетворением принимает к сведению представленный государством</w:t>
      </w:r>
      <w:r>
        <w:noBreakHyphen/>
        <w:t>участником подробный доклад, содержание которого полностью соответствует пересмотренным руководящим принципам Комитета в отношении представления докладов (CERD/C/70/Rev.5).  Комитет выражает удовлетворение по поводу подробных ответов в связи с озабоченностью и рекомендациями, сформулированными в предыдущих заключительных замечаниях, а также дополнительной существенной информации, представленной делегацией в устной форме в ответ на поставленные вопросы.  Комитет с признательностью отмечает откровенный и конструктивный диалог с представителями государства</w:t>
      </w:r>
      <w:r>
        <w:noBreakHyphen/>
        <w:t>участника.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B.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3.</w:t>
      </w:r>
      <w:r>
        <w:tab/>
        <w:t>Комитет с удовлетворением отмечает тот факт, что с момента рассмотрения первоначального доклада (CERD/C/270/Add.1) государство</w:t>
      </w:r>
      <w:r>
        <w:noBreakHyphen/>
        <w:t>участник достигло существенного прогресса в ходе осуществления положений Конвенции.  В этой связи Комитет приветствует тот факт, что новая Федеральная конституция, вступившая в силу в январе 2000 года, содержит принцип о равенстве всех людей перед законом (статья 8).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отмечает, что в результате ряда недавно проведенных реформ на уровне кантональных конституций в соответствующее законодательство включены положения о запрещении дискриминации.</w:t>
      </w:r>
    </w:p>
    <w:p w:rsidR="00000000" w:rsidRDefault="00000000"/>
    <w:p w:rsidR="00000000" w:rsidRDefault="00000000">
      <w:r>
        <w:t>5.</w:t>
      </w:r>
      <w:r>
        <w:tab/>
        <w:t>Кроме того, Комитет отмечает, что Конвенция является неотъемлемым элементом швейцарской правовой системы, что некоторые ее положения могут непосредственно применяться в судах и что Федеральный суд несколько раз ссылался на положения Конвенции.</w:t>
      </w:r>
    </w:p>
    <w:p w:rsidR="00000000" w:rsidRDefault="00000000"/>
    <w:p w:rsidR="00000000" w:rsidRDefault="00000000">
      <w:r>
        <w:t>6.</w:t>
      </w:r>
      <w:r>
        <w:tab/>
        <w:t>Комитет приветствует представленную государством</w:t>
      </w:r>
      <w:r>
        <w:noBreakHyphen/>
        <w:t>участником информацию о количестве дел, рассмотренных судами в соответствии со статьей 261</w:t>
      </w:r>
      <w:r>
        <w:noBreakHyphen/>
        <w:t>бис Уголовного кодекса, предусматривающей привлечение к уголовной ответственности за публичное подстрекательство к расовой ненависти и дискриминации и распространение расистских идей.</w:t>
      </w:r>
    </w:p>
    <w:p w:rsidR="00000000" w:rsidRDefault="00000000"/>
    <w:p w:rsidR="00000000" w:rsidRDefault="00000000">
      <w:r>
        <w:t>7.</w:t>
      </w:r>
      <w:r>
        <w:tab/>
        <w:t>Комитет выражает удовлетворение в связи с созданием фонда в размере 15 млн. шв. франков для целей финансирования проектов по борьбе с расизмом, включая, в частности, создание общенациональной системы консультативных центров для жертв расовой дискриминации.  Комитет приветствует также создание службы по борьбе с расизмом, целью которой является, в частности, координация мер по борьбе с расизмом, антисемитизмом, ксенофобией и экстремизмом на уровне федеральной администрации и кантонов.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C.</w:t>
      </w:r>
      <w:r>
        <w:tab/>
      </w:r>
      <w:r>
        <w:rPr>
          <w:u w:val="single"/>
        </w:rPr>
        <w:t>Проблемы, вызывающие озабоченность,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8.</w:t>
      </w:r>
      <w:r>
        <w:tab/>
        <w:t>Комитет хотел бы подчеркнуть, что, несмотря на федеральную структуру государства</w:t>
      </w:r>
      <w:r>
        <w:noBreakHyphen/>
        <w:t>участника, что, возможно, несколько затрудняет полное выполнение государством</w:t>
      </w:r>
      <w:r>
        <w:noBreakHyphen/>
        <w:t>участником своих обязательств по Конвенции во всех районах его территории, федеральное правительство несет ответственность за обеспечение применения Конвенции на всей территории государства</w:t>
      </w:r>
      <w:r>
        <w:noBreakHyphen/>
        <w:t>участника и должно обеспечивать, чтобы кантональные власти были осведомлены о правах, предусмотренных в Конвенции, и принимали необходимые меры с целью их соблюдения.</w:t>
      </w:r>
    </w:p>
    <w:p w:rsidR="00000000" w:rsidRDefault="00000000"/>
    <w:p w:rsidR="00000000" w:rsidRDefault="00000000">
      <w:r>
        <w:t>9.</w:t>
      </w:r>
      <w:r>
        <w:tab/>
        <w:t>Сохранение в Швейцарии враждебного отношения к чернокожим, мусульманам и просителям убежища является предметом крайней обеспокоенности Комитета.  Комитет рекомендует государству</w:t>
      </w:r>
      <w:r>
        <w:noBreakHyphen/>
        <w:t>участнику и впредь предпринимать усилия, направленные на предупреждение и пресечение таких проявлений, в том числе путем организации пропагандистских кампаний и просвещения широкой общественности.  Кроме того, в свете своей общей рекомендации XIX Комитет предлагает государству</w:t>
      </w:r>
      <w:r>
        <w:noBreakHyphen/>
        <w:t>участнику продолжать наблюдение за любыми тенденциями, которые могут привести к появлению расовой или этнической сегрегации и предпринимать усилия по борьбе с негативными последствиями таких тенденций.</w:t>
      </w:r>
    </w:p>
    <w:p w:rsidR="00000000" w:rsidRDefault="00000000"/>
    <w:p w:rsidR="00000000" w:rsidRDefault="00000000">
      <w:r>
        <w:t>10.</w:t>
      </w:r>
      <w:r>
        <w:tab/>
        <w:t>Комитет с обеспокоенностью обращает внимание на проявления ксенофобии и расизма в рамках процедур натурализации, включая, в частности, процедуры, предусматривающие проведение народного голосования.  Кроме того, Комитет с обеспокоенностью отмечает, что согласно пока еще действующему законодательству принимаемые в соответствии с такими процедурами решения не подлежат пересмотру в судебном порядке.  Комитет считает, что право на обжалование решений, и в частности решений произвольного или дискриминационного характера, в вопросах, касающихся натурализации, должно стать неотъемлемым элементом системы натурализации, которая в настоящее время находится в процессе реформирования.  Кроме того, государству</w:t>
      </w:r>
      <w:r>
        <w:noBreakHyphen/>
        <w:t xml:space="preserve">участнику следует предпринимать усилия, направленные на недопущение на его территории случаев безгражданства, в частности, среди детей, с учетом пункта 3 статьи 38 новой Федеральной конституции, в которой говорится, что Конфедерация "облегчает натурализацию детей, не имеющих гражданства". </w:t>
      </w:r>
    </w:p>
    <w:p w:rsidR="00000000" w:rsidRDefault="00000000"/>
    <w:p w:rsidR="00000000" w:rsidRDefault="00000000">
      <w:r>
        <w:t>11.</w:t>
      </w:r>
      <w:r>
        <w:tab/>
        <w:t>Приветствуя позицию Федерального совета относительно того, что раздельное школьное обучение противоречило бы Федеральной конституции, Конвенции о правах ребенка и Международной конвенции о ликвидации всех форм расовой дискриминации, Комитет тем не менее выражает обеспокоенность в связи с недавними мерами по созданию в некоторых кантонах раздельных классов для иностранных учащихся.  Комитет считает, что раздельное школьное обучение может только в исключительных случаях считаться соответствующим статье 2 в совокупности с подпунктом v) пункта е) статьи 5 Конвенции.</w:t>
      </w:r>
    </w:p>
    <w:p w:rsidR="00000000" w:rsidRDefault="00000000"/>
    <w:p w:rsidR="00000000" w:rsidRDefault="00000000">
      <w:r>
        <w:t>12.</w:t>
      </w:r>
      <w:r>
        <w:tab/>
        <w:t>Кроме того, Комитет с обеспокоенностью обращает внимание на утверждения, касающиеся злоупотреблений или чрезмерного применения силы сотрудниками полиции в отношении лиц иностранного происхождения в ходе ареста или в процессе осуществления процедуры высылки.  Комитет отмечает, что во многих кантонах отсутствуют независимые механизмы по расследованию жалоб в отношении насилия и злоупотреблений со стороны полиции и что применение к виновным сотрудникам каких-либо санкций случается редко.  Государству-участнику следует обеспечить, чтобы во всех кантонах были созданы независимые органы, правомочные проводить расследование по жалобам на сотрудников полиции.  Кроме того, следует предпринимать усилия по включению в состав полицейского корпуса представителей групп меньшинств и организовывать для сотрудников полиции учебно-просветительские курсы по проблемам расовой дискриминации.</w:t>
      </w:r>
    </w:p>
    <w:p w:rsidR="00000000" w:rsidRDefault="00000000"/>
    <w:p w:rsidR="00000000" w:rsidRDefault="00000000">
      <w:r>
        <w:t>13.</w:t>
      </w:r>
      <w:r>
        <w:tab/>
        <w:t xml:space="preserve">С удовлетворением принимая к сведению важную работу, проведенную Федеральной комиссией по борьбе с расизмом, Комитет отмечает, что эта Комиссия располагает ограниченными правами в части оперативной деятельности.  Государству-участнику предлагается принять меры по расширению полномочий и укреплению потенциала Федеральной комиссии по борьбе с расизмом.  В рамках рассматриваемого в настоящее время вопроса о создании национального учреждения по правам человека следует учитывать критерии создания таких учреждений, предусмотренные Генеральной Ассамблеей в ее резолюции 48/134 (Парижские принципы).  </w:t>
      </w:r>
    </w:p>
    <w:p w:rsidR="00000000" w:rsidRDefault="00000000"/>
    <w:p w:rsidR="00000000" w:rsidRDefault="00000000">
      <w:r>
        <w:t>14.</w:t>
      </w:r>
      <w:r>
        <w:tab/>
        <w:t>Принимая к сведению тот факт, что применявшаяся ранее в Швейцарии в рамках иммиграционной политики "модель трех кругов", в соответствии с которой иностранцы распределялись по категориям согласно их национальному происхождению и способности к интеграции, была ликвидирована и заменена на двойную систему приема, с учетом проведенного в этой связи диалога с делегацией Швейцарии, Комитет предлагает государству-участнику рассмотреть вопрос о том, следует ли ему по</w:t>
      </w:r>
      <w:r>
        <w:noBreakHyphen/>
        <w:t xml:space="preserve">прежнему сохранять оговорку в отношении подпункта а) пункта 1 статьи 2 Конвенции или эта оговорка может быть снята.  </w:t>
      </w:r>
    </w:p>
    <w:p w:rsidR="00000000" w:rsidRDefault="00000000"/>
    <w:p w:rsidR="00000000" w:rsidRDefault="00000000">
      <w:r>
        <w:t>15.</w:t>
      </w:r>
      <w:r>
        <w:tab/>
        <w:t xml:space="preserve">Кроме того, Комитет с обеспокоенностью обращает внимание на положение в Швейцарии лиц, ведущих кочевой образ жизни, включая рома и ениш, и выражает надежду на то, что государство-участник будет и впредь предпринимать усилия, направленные на улучшение их жизни и условий труда.  </w:t>
      </w:r>
    </w:p>
    <w:p w:rsidR="00000000" w:rsidRDefault="00000000"/>
    <w:p w:rsidR="00000000" w:rsidRDefault="00000000">
      <w:r>
        <w:t>16.</w:t>
      </w:r>
      <w:r>
        <w:tab/>
        <w:t>Комитет просит представить информацию о действующем законодательстве, касающемся запрещения расовой дискриминации в частном секторе в таких областях, как трудоустройство, жилье, образование, охрана здоровья и доступ к общественным местам.</w:t>
      </w:r>
    </w:p>
    <w:p w:rsidR="00000000" w:rsidRDefault="00000000"/>
    <w:p w:rsidR="00000000" w:rsidRDefault="00000000">
      <w:r>
        <w:t>17.</w:t>
      </w:r>
      <w:r>
        <w:tab/>
        <w:t>Комитет принимает к сведению осуществляющиеся на уровне исполнительных органов процедуры с целью подготовки факультативного заявления, предусмотренного в статье 14 Конвенции, и рекомендует государству-участнику завершить эти процедуры.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государству-участнику учитывать соответствующие элементы Дурбанской декларации и Программы действий при осуществлении Конвенции в рамках внутреннего правопорядка, и в частности статей 2-7 Конвенции, и включить в свой следующий периодический доклад информацию о планах действий или других принятых мерах с целью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19.</w:t>
      </w:r>
      <w:r>
        <w:tab/>
        <w:t>Комитет рекомендует государству-участнику представить свой четвертый периодический доклад совместно со своим пятым периодическим докладом, подлежащим представлению 29 декабря 2003 года, включить в него обновленную информацию и отразить в нем все вопросы, затронутые в настоящих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---------</w:t>
      </w: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CERD/C/60/CO/14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CERD/C/60/CO/14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13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17</TotalTime>
  <Pages>1</Pages>
  <Words>1437</Words>
  <Characters>8194</Characters>
  <Application>Microsoft Office Word</Application>
  <DocSecurity>4</DocSecurity>
  <Lines>68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0242089.doc</vt:lpstr>
    </vt:vector>
  </TitlesOfParts>
  <Company> </Company>
  <LinksUpToDate>false</LinksUpToDate>
  <CharactersWithSpaces>10062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0242089.doc</dc:title>
  <dc:subject/>
  <dc:creator>Григорьева</dc:creator>
  <cp:keywords/>
  <dc:description/>
  <cp:lastModifiedBy>Григорьева</cp:lastModifiedBy>
  <cp:revision>6</cp:revision>
  <cp:lastPrinted>2002-06-03T10:28:00Z</cp:lastPrinted>
  <dcterms:created xsi:type="dcterms:W3CDTF">2002-06-03T10:15:00Z</dcterms:created>
  <dcterms:modified xsi:type="dcterms:W3CDTF">2002-06-03T10:31:00Z</dcterms:modified>
</cp:coreProperties>
</file>