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E78C7" w:rsidP="00BE78C7">
            <w:pPr>
              <w:spacing w:after="20"/>
              <w:jc w:val="right"/>
            </w:pPr>
            <w:r w:rsidRPr="00BE78C7">
              <w:rPr>
                <w:sz w:val="40"/>
              </w:rPr>
              <w:t>CERD</w:t>
            </w:r>
            <w:r>
              <w:t>/C/SR.1935</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BE78C7" w:rsidRDefault="00BE78C7" w:rsidP="00BE78C7">
            <w:pPr>
              <w:spacing w:before="240"/>
            </w:pPr>
            <w:r>
              <w:t>Distr. general</w:t>
            </w:r>
          </w:p>
          <w:p w:rsidR="00BE78C7" w:rsidRDefault="00BE78C7" w:rsidP="00BE78C7">
            <w:r>
              <w:t>12 de noviembre de 2009</w:t>
            </w:r>
          </w:p>
          <w:p w:rsidR="00BE78C7" w:rsidRDefault="00BE78C7" w:rsidP="00BE78C7">
            <w:r>
              <w:t>Español</w:t>
            </w:r>
          </w:p>
          <w:p w:rsidR="002D5AAC" w:rsidRDefault="00BE78C7" w:rsidP="00BE78C7">
            <w:r>
              <w:t>Original: francés</w:t>
            </w:r>
          </w:p>
        </w:tc>
      </w:tr>
    </w:tbl>
    <w:p w:rsidR="00BE78C7" w:rsidRPr="00CD54AE" w:rsidRDefault="00BE78C7" w:rsidP="00BE78C7">
      <w:pPr>
        <w:spacing w:before="120"/>
        <w:rPr>
          <w:b/>
          <w:sz w:val="24"/>
          <w:szCs w:val="24"/>
        </w:rPr>
      </w:pPr>
      <w:r>
        <w:rPr>
          <w:b/>
          <w:sz w:val="24"/>
          <w:szCs w:val="24"/>
        </w:rPr>
        <w:t>C</w:t>
      </w:r>
      <w:r w:rsidRPr="00CD54AE">
        <w:rPr>
          <w:b/>
          <w:sz w:val="24"/>
          <w:szCs w:val="24"/>
        </w:rPr>
        <w:t xml:space="preserve">omité para la </w:t>
      </w:r>
      <w:r>
        <w:rPr>
          <w:b/>
          <w:sz w:val="24"/>
          <w:szCs w:val="24"/>
        </w:rPr>
        <w:t>E</w:t>
      </w:r>
      <w:r w:rsidRPr="00CD54AE">
        <w:rPr>
          <w:b/>
          <w:sz w:val="24"/>
          <w:szCs w:val="24"/>
        </w:rPr>
        <w:t xml:space="preserve">liminación de la </w:t>
      </w:r>
      <w:r>
        <w:rPr>
          <w:b/>
          <w:sz w:val="24"/>
          <w:szCs w:val="24"/>
        </w:rPr>
        <w:t>D</w:t>
      </w:r>
      <w:r w:rsidRPr="00CD54AE">
        <w:rPr>
          <w:b/>
          <w:sz w:val="24"/>
          <w:szCs w:val="24"/>
        </w:rPr>
        <w:t xml:space="preserve">iscriminación </w:t>
      </w:r>
      <w:r>
        <w:rPr>
          <w:b/>
          <w:sz w:val="24"/>
          <w:szCs w:val="24"/>
        </w:rPr>
        <w:t>R</w:t>
      </w:r>
      <w:r w:rsidRPr="00CD54AE">
        <w:rPr>
          <w:b/>
          <w:sz w:val="24"/>
          <w:szCs w:val="24"/>
        </w:rPr>
        <w:t>acial</w:t>
      </w:r>
    </w:p>
    <w:p w:rsidR="00BE78C7" w:rsidRPr="00CD54AE" w:rsidRDefault="00BE78C7" w:rsidP="00BE78C7">
      <w:pPr>
        <w:rPr>
          <w:b/>
        </w:rPr>
      </w:pPr>
      <w:r w:rsidRPr="00CD54AE">
        <w:rPr>
          <w:b/>
        </w:rPr>
        <w:t>75</w:t>
      </w:r>
      <w:r>
        <w:rPr>
          <w:b/>
        </w:rPr>
        <w:t>º</w:t>
      </w:r>
      <w:r w:rsidRPr="00CD54AE">
        <w:rPr>
          <w:b/>
        </w:rPr>
        <w:t xml:space="preserve"> </w:t>
      </w:r>
      <w:r>
        <w:rPr>
          <w:b/>
        </w:rPr>
        <w:t>período de sesiones</w:t>
      </w:r>
    </w:p>
    <w:p w:rsidR="00BE78C7" w:rsidRPr="00960121" w:rsidRDefault="00BE78C7" w:rsidP="00BE78C7">
      <w:pPr>
        <w:spacing w:before="120"/>
        <w:rPr>
          <w:b/>
        </w:rPr>
      </w:pPr>
      <w:r>
        <w:rPr>
          <w:b/>
        </w:rPr>
        <w:t>A</w:t>
      </w:r>
      <w:r w:rsidRPr="00960121">
        <w:rPr>
          <w:b/>
        </w:rPr>
        <w:t>cta resumida de la 1935</w:t>
      </w:r>
      <w:r>
        <w:rPr>
          <w:b/>
        </w:rPr>
        <w:t>ª</w:t>
      </w:r>
      <w:r w:rsidRPr="00960121">
        <w:rPr>
          <w:b/>
        </w:rPr>
        <w:t xml:space="preserve"> sesión</w:t>
      </w:r>
    </w:p>
    <w:p w:rsidR="00BE78C7" w:rsidRPr="00CD54AE" w:rsidRDefault="00BE78C7" w:rsidP="00BE78C7">
      <w:r w:rsidRPr="00CD54AE">
        <w:t>Celebrada en el Pala</w:t>
      </w:r>
      <w:r w:rsidR="00A81666">
        <w:t>is</w:t>
      </w:r>
      <w:r w:rsidRPr="00CD54AE">
        <w:t xml:space="preserve"> Wilson, Ginebra,</w:t>
      </w:r>
      <w:r>
        <w:t xml:space="preserve"> </w:t>
      </w:r>
      <w:r w:rsidRPr="00CD54AE">
        <w:t xml:space="preserve">el martes 4 de agosto de </w:t>
      </w:r>
      <w:smartTag w:uri="urn:schemas-microsoft-com:office:smarttags" w:element="metricconverter">
        <w:smartTagPr>
          <w:attr w:name="ProductID" w:val="2009, a"/>
        </w:smartTagPr>
        <w:r w:rsidRPr="00CD54AE">
          <w:t>2009, a</w:t>
        </w:r>
      </w:smartTag>
      <w:r w:rsidRPr="00CD54AE">
        <w:t xml:space="preserve"> las 10.00 horas</w:t>
      </w:r>
    </w:p>
    <w:p w:rsidR="00BE78C7" w:rsidRDefault="00BE78C7" w:rsidP="00BE78C7">
      <w:pPr>
        <w:tabs>
          <w:tab w:val="right" w:pos="992"/>
          <w:tab w:val="left" w:pos="1134"/>
          <w:tab w:val="right" w:leader="dot" w:pos="8505"/>
        </w:tabs>
        <w:spacing w:before="120"/>
        <w:rPr>
          <w:lang w:val="es-ES_tradnl"/>
        </w:rPr>
      </w:pPr>
      <w:r>
        <w:rPr>
          <w:i/>
          <w:lang w:val="es-ES_tradnl"/>
        </w:rPr>
        <w:tab/>
        <w:t>Presidenta</w:t>
      </w:r>
      <w:r w:rsidR="00A81666">
        <w:rPr>
          <w:lang w:val="es-ES_tradnl"/>
        </w:rPr>
        <w:t xml:space="preserve">:  </w:t>
      </w:r>
      <w:r>
        <w:rPr>
          <w:lang w:val="es-ES_tradnl"/>
        </w:rPr>
        <w:t>Sra. Dah</w:t>
      </w:r>
    </w:p>
    <w:p w:rsidR="00BE78C7" w:rsidRPr="00234CFF" w:rsidRDefault="00BE78C7" w:rsidP="00BE78C7">
      <w:pPr>
        <w:pStyle w:val="HChG"/>
        <w:rPr>
          <w:b w:val="0"/>
        </w:rPr>
      </w:pPr>
      <w:r w:rsidRPr="00234CFF">
        <w:rPr>
          <w:b w:val="0"/>
        </w:rPr>
        <w:t>Sumario</w:t>
      </w:r>
    </w:p>
    <w:p w:rsidR="00BE78C7" w:rsidRPr="00CD54AE" w:rsidRDefault="00BE78C7" w:rsidP="00BE78C7">
      <w:pPr>
        <w:pStyle w:val="SingleTxtG"/>
      </w:pPr>
      <w:r>
        <w:t>E</w:t>
      </w:r>
      <w:r w:rsidRPr="00CD54AE">
        <w:t xml:space="preserve">xamen de los informes, observaciones e información presentados por los </w:t>
      </w:r>
      <w:r>
        <w:t>E</w:t>
      </w:r>
      <w:r w:rsidRPr="00CD54AE">
        <w:t xml:space="preserve">stados partes de conformidad con el artículo 9 de la </w:t>
      </w:r>
      <w:r>
        <w:t>C</w:t>
      </w:r>
      <w:r w:rsidRPr="00CD54AE">
        <w:t xml:space="preserve">onvención </w:t>
      </w:r>
      <w:r w:rsidRPr="00E039D2">
        <w:rPr>
          <w:i/>
        </w:rPr>
        <w:t>(continuación)</w:t>
      </w:r>
    </w:p>
    <w:p w:rsidR="00BE78C7" w:rsidRPr="00CD54AE" w:rsidRDefault="00BE78C7" w:rsidP="00BE78C7">
      <w:pPr>
        <w:pStyle w:val="SingleTxtG"/>
      </w:pPr>
      <w:r>
        <w:tab/>
      </w:r>
      <w:r w:rsidRPr="00E039D2">
        <w:rPr>
          <w:i/>
        </w:rPr>
        <w:t>Informes periódicos 14º a 17</w:t>
      </w:r>
      <w:r>
        <w:rPr>
          <w:i/>
        </w:rPr>
        <w:t>º</w:t>
      </w:r>
      <w:r w:rsidRPr="00E039D2">
        <w:rPr>
          <w:i/>
        </w:rPr>
        <w:t xml:space="preserve"> del Perú</w:t>
      </w:r>
      <w:r w:rsidRPr="00CD54AE">
        <w:t xml:space="preserve"> </w:t>
      </w:r>
      <w:r w:rsidRPr="00E039D2">
        <w:rPr>
          <w:i/>
        </w:rPr>
        <w:t>(continuación)</w:t>
      </w:r>
    </w:p>
    <w:p w:rsidR="00A54100" w:rsidRDefault="00A54100" w:rsidP="00BE78C7">
      <w:pPr>
        <w:pStyle w:val="SingleTxtG"/>
      </w:pPr>
    </w:p>
    <w:p w:rsidR="00A54100" w:rsidRDefault="00A54100" w:rsidP="00BE78C7">
      <w:pPr>
        <w:pStyle w:val="SingleTxtG"/>
      </w:pPr>
    </w:p>
    <w:p w:rsidR="00A54100" w:rsidRDefault="00A54100" w:rsidP="00BE78C7">
      <w:pPr>
        <w:pStyle w:val="SingleTxtG"/>
      </w:pPr>
    </w:p>
    <w:p w:rsidR="00A54100" w:rsidRDefault="00A54100" w:rsidP="00BE78C7">
      <w:pPr>
        <w:pStyle w:val="SingleTxtG"/>
      </w:pPr>
    </w:p>
    <w:p w:rsidR="00A54100" w:rsidRDefault="00A54100" w:rsidP="00BE78C7">
      <w:pPr>
        <w:pStyle w:val="SingleTxtG"/>
      </w:pPr>
    </w:p>
    <w:p w:rsidR="00A54100" w:rsidRDefault="00A54100" w:rsidP="00BE78C7">
      <w:pPr>
        <w:pStyle w:val="SingleTxtG"/>
      </w:pPr>
    </w:p>
    <w:p w:rsidR="00A54100" w:rsidRDefault="00A54100" w:rsidP="00BE78C7">
      <w:pPr>
        <w:pStyle w:val="SingleTxtG"/>
      </w:pPr>
    </w:p>
    <w:p w:rsidR="00A54100" w:rsidRDefault="00A54100" w:rsidP="00BE78C7">
      <w:pPr>
        <w:pStyle w:val="SingleTxtG"/>
      </w:pPr>
    </w:p>
    <w:p w:rsidR="00A54100" w:rsidRDefault="00A54100" w:rsidP="00BE78C7">
      <w:pPr>
        <w:pStyle w:val="SingleTxtG"/>
      </w:pPr>
    </w:p>
    <w:p w:rsidR="00A54100" w:rsidRDefault="00A54100" w:rsidP="00BE78C7">
      <w:pPr>
        <w:pStyle w:val="SingleTxtG"/>
      </w:pPr>
    </w:p>
    <w:p w:rsidR="00A54100" w:rsidRDefault="00A54100" w:rsidP="00BE78C7">
      <w:pPr>
        <w:pStyle w:val="SingleTxtG"/>
      </w:pPr>
    </w:p>
    <w:p w:rsidR="00A54100" w:rsidRDefault="00A54100" w:rsidP="00BE78C7">
      <w:pPr>
        <w:pStyle w:val="SingleTxtG"/>
      </w:pPr>
    </w:p>
    <w:p w:rsidR="00BE78C7" w:rsidRPr="00E039D2" w:rsidRDefault="00BE78C7" w:rsidP="00BE78C7">
      <w:pPr>
        <w:pStyle w:val="SingleTxtG"/>
        <w:rPr>
          <w:i/>
        </w:rPr>
      </w:pPr>
      <w:r w:rsidRPr="00E039D2">
        <w:rPr>
          <w:i/>
        </w:rPr>
        <w:t>Se declara abierta la sesión a las 10.15 horas</w:t>
      </w:r>
      <w:r>
        <w:rPr>
          <w:i/>
        </w:rPr>
        <w:t>.</w:t>
      </w:r>
    </w:p>
    <w:p w:rsidR="00BE78C7" w:rsidRPr="00E039D2" w:rsidRDefault="00BE78C7" w:rsidP="00BE78C7">
      <w:pPr>
        <w:pStyle w:val="H23G"/>
        <w:rPr>
          <w:b w:val="0"/>
        </w:rPr>
      </w:pPr>
      <w:r>
        <w:rPr>
          <w:b w:val="0"/>
        </w:rPr>
        <w:tab/>
      </w:r>
      <w:r>
        <w:rPr>
          <w:b w:val="0"/>
        </w:rPr>
        <w:tab/>
      </w:r>
      <w:r w:rsidRPr="00E039D2">
        <w:t xml:space="preserve">Examen de los informes, observaciones e información presentados por los </w:t>
      </w:r>
      <w:r w:rsidR="00F82521">
        <w:t>E</w:t>
      </w:r>
      <w:r w:rsidRPr="00E039D2">
        <w:t xml:space="preserve">stados partes de conformidad con el artículo 9 de la </w:t>
      </w:r>
      <w:r w:rsidR="00F82521">
        <w:t>C</w:t>
      </w:r>
      <w:r w:rsidRPr="00E039D2">
        <w:t>onvención</w:t>
      </w:r>
      <w:r w:rsidRPr="00E039D2">
        <w:rPr>
          <w:b w:val="0"/>
        </w:rPr>
        <w:t xml:space="preserve"> (tema 5 del programa)</w:t>
      </w:r>
      <w:r>
        <w:rPr>
          <w:b w:val="0"/>
        </w:rPr>
        <w:t xml:space="preserve"> </w:t>
      </w:r>
      <w:r w:rsidRPr="00E039D2">
        <w:rPr>
          <w:b w:val="0"/>
          <w:i/>
        </w:rPr>
        <w:t>(continuación)</w:t>
      </w:r>
    </w:p>
    <w:p w:rsidR="00BE78C7" w:rsidRPr="00CD54AE" w:rsidRDefault="00BE78C7" w:rsidP="00F82521">
      <w:pPr>
        <w:pStyle w:val="SingleTxtG"/>
      </w:pPr>
      <w:r w:rsidRPr="00230C48">
        <w:rPr>
          <w:i/>
        </w:rPr>
        <w:t>Informes periódicos 14</w:t>
      </w:r>
      <w:r w:rsidR="00F82521">
        <w:rPr>
          <w:i/>
        </w:rPr>
        <w:t>º</w:t>
      </w:r>
      <w:r w:rsidRPr="00230C48">
        <w:rPr>
          <w:i/>
        </w:rPr>
        <w:t xml:space="preserve"> a 17</w:t>
      </w:r>
      <w:r w:rsidR="00F82521">
        <w:rPr>
          <w:i/>
        </w:rPr>
        <w:t>º</w:t>
      </w:r>
      <w:r w:rsidRPr="00230C48">
        <w:rPr>
          <w:i/>
        </w:rPr>
        <w:t xml:space="preserve"> del Perú </w:t>
      </w:r>
      <w:r w:rsidRPr="00AC466F">
        <w:t>(CERD/C/PER/14-17; HRI/CORE/1/Add.43/ Rev.1; respuestas escritas a la lista de cuestiones que deben abordarse, documento sin signatura, distribuido durante la sesión, en español solamente</w:t>
      </w:r>
      <w:r w:rsidR="00AC466F">
        <w:t>)</w:t>
      </w:r>
      <w:r w:rsidRPr="00AC466F">
        <w:t xml:space="preserve"> </w:t>
      </w:r>
      <w:r w:rsidRPr="00230C48">
        <w:rPr>
          <w:i/>
        </w:rPr>
        <w:t>(continuación)</w:t>
      </w:r>
    </w:p>
    <w:p w:rsidR="00BE78C7" w:rsidRPr="00230C48" w:rsidRDefault="00BE78C7" w:rsidP="00BE78C7">
      <w:pPr>
        <w:pStyle w:val="SingleTxtG"/>
        <w:rPr>
          <w:i/>
        </w:rPr>
      </w:pPr>
      <w:r w:rsidRPr="00230C48">
        <w:t>1.</w:t>
      </w:r>
      <w:r>
        <w:rPr>
          <w:i/>
        </w:rPr>
        <w:tab/>
      </w:r>
      <w:r w:rsidRPr="00230C48">
        <w:rPr>
          <w:i/>
        </w:rPr>
        <w:t xml:space="preserve">Por invitación de </w:t>
      </w:r>
      <w:smartTag w:uri="urn:schemas-microsoft-com:office:smarttags" w:element="PersonName">
        <w:smartTagPr>
          <w:attr w:name="ProductID" w:val="㒴甦ᇒ䞡က❚떙ཤ⋏谀&#10;&#10;la Convenci￳nonར⋏蠀la Constituci￳nམ⋏谀䷤㳧ᒈ0䷤㳧叓䵴莋ᭃ⠸厺བ⋏蠀薨ࠔ开(Ṁߥ薏幬ย䝠ﺚ㏪똗獱က秀ͨཌ⋏蠀Número de teléfonoཊ⋏踀A&amp;brir contactoཀ⋏谀&amp;Add to Contacts྾⋏踀&amp;Insert Addressྴ⋏谀&#10;la Convenci￳n觨ͪྲ⋏踀XML DOM Documentྨ⋏谀뾐⤳ව0뾐⤳笶ᇒາ쀀顏怾Mྦ⋏谀ᜌ梹戨ͩ㽠梹Mྜ⋏谀ੈ)鸁篒Ⴈ0鸁篒盁ᇏ킝ꀀω㍉Mྚ⋏谀句聵ຸ0句聵兆ᇕ犦뀀⋐䗩ྐ⋏蠀NT Authority\SYSTEMྎ⋏谀ⶔ箊ྰ0ⶔ箊ૉᇑ沉쀀뙏쒿྄⋏踀Security Managerྂ⋏谀&#10;la Convenci￳n&#10;࿸⋏谀&#10;la Presidentaͨ࿶⋏谀&#10;la Communaut￩࿬⋏谀&#10;la Pr￩sidente࿪⋏谀&#10;la Convenci￳n覅䌲퓛ဇ번͡⒨͡타༼⋏踀3C:\PROGRA~1\COMMON~1\MICROS~1\SMARTT~1\INTLNAME.DLLs༭⋏言C:\Program Files\Microsoft Office\OFFICE11\GdiPlus.DLL༢⋏蠀&gt;C:\Windows\system32\stdole2.tlbARTT~1\METCONV.DLL೓⋏蠀`el lunes 3 de agosto de 2009, a las 15.00 horas&#10;Nameೀ⋏踀3C:\PROGRA~1\COMMON~1\MICROS~1\SMARTT~1\INTLNAME.DLLೱ⋏言C:\PROGRA~1\COMMON~1\MICROS~1\SMARTT~1\3082\stintl.dll೦⋏谀yo꥘ԸĈԾ胈͡㉘͢귰͡⣰͢䯰͢Oce\Commn\Smart䜀͢ಗ⋏谀yꦐԸ⤰Ծ肨͡궐͡聨͡䯠͢䜀͢಄⋏蠀dC:\PROGRA~1\COMMON~1\MICROS~1\SMARTT~1\FPERSON.DLLͨᅐͨವ⋏蠀dC:\PROGRA~1\COMMON~1\MICROS~1\SMARTT~1\FPERSON.DLLͨ表ԫಪ⋏谀￹:㡰͢췸Շﹰͨ\ol\DRIVRS\W32X䜀͢l౛⋏谀°:퇨ԼꆨԾ㇠͢꺰͡퇐Լ1CROS~1\MARTT~1䜀͢ై⋏谀ÀC⮐͢禀Ծ㐸͢꽰͡툀Լ~ICROS~1SMARTT~䜀͢Ի౹⋏谀Ð툰ԼԽ㒰͢꿐͡툘Լs-com:ofice:off䜀͢౮⋏谀àu∐ͣ兘Ծ㔨͢뀰͡⊐ͣocom:offce:smar䜀͢Զట⋏蠀C:\Windows\system32\spool\DRIVERS\W32X86\3\UNIDRVUI.DLLఌ⋏谀C:\Windows\system32\spool\DRIVERS\W32X86\3\UNIDRV.DLLఽ⋏蠀C:\Windows\system32\spool\DRIVERS\W32X86\3\hpz3r4xl.dllల⋏蠀C:\Windows\system32\spool\DRIVERS\W32X86\3\HPFIE4xl.dllణ⋏谀ĩ㭀͢뉰͡Լ@䜀͢ැ⋏谀:㟸͢춘ՇԼ\ol\DRIVRS\W32X䜀͢lශ⋏蠀C:\Windows\system32\spool\DRIVERS\W32X86\3\hpzle4xl.dll෶⋏蠀C:\Windows\system32\spool\DRIVERS\W32X86\3\hpoj3603.xml෧⋏蠀C:\Windows\system32\spool\DRIVERS\W32X86\3\hpoj3603.xmlඔ⋏蠀C:\Windows\system32\spool\DRIVERS\W32X86\3\hpoj3603.xmlඅ⋏蠀C:\Windows\system32\spool\DRIVERS\W32X86\3\hpz3r4xl.dllය⋏谀ę2㖠͢눐͡Լ먻눤uModel䜀͢ණ⋏蠀C:\Windows\system32\spool\DRIVERS\W32X86\3\hpzsc4xl.dtd൘⋏蠀C:\Windows\system32\spool\DRIVERS\W32X86\3\hpoj3603.xml൉⋏蠀C:\Windows\system32\spool\DRIVERS\W32X86\3\hpzsc4xl.dtdൾ⋏蠀C:\Windows\system32\spool\DRIVERS\W32X86\3\hpzsc4xl.dtd൯⋏蠀C:\Windows\system32\spool\DRIVERS\W32X86\3\hpzsc4xl.dtdജ⋏蠀C:\Windows\system32\spool\DRIVERS\W32X86\3\hpzsc4xl.dtd誄䄲ퟚࠇ밨͡␰͡타ඟ⋏踀AppUpdatesFolderඕ⋏谀'Ḱ͡'캙ꌅ䤫᪋百飺ሠ͢ඓ⋏踀AppData\LocalLowඉ⋏蠀S:(ML;OICI;NW;;;LW)ඇ⋏谀ࣰ͡࢐͡䂘͢ꆤꔠក俶ᢽ猖앃ᚯነ͢ɽ⋏谀଀͡ठ͡䁨͢ꆤꔠក俶ᢽ猖앃ᚯ觐͡ɻ⋏谀'䂘͢'䶪뢏䦩䶷蠂嵚旇ጀ͢ɱ⋏谀鞘'䀈͢䃈͢䶪뢏䦩䶷蠂嵚旇襠͡ɯ⋏谀䀸͢㿘͢䃸͢삪ⰶ堒䮇킿큌뇟㦛፰͢ɥ⋏谀鞘'䁨͢鞘'삪ⰶ堒䮇킿큌뇟㦛計͡ɣ⋏谀'䂘͢䄨͢暬鉴䡧喍혻ⶇᏠ͢ə⋏谀'䃸͢'䦭嬷뒟䧁㜕봏艈ᑐ͢ɗ⋏踀Sample Playlists32ɍ⋏谀'ஐ͡'榳ᗊヮ䧁幫狃떯ᓀ͢ɋ⋏谀鞘'ீ͡鞘'榳ᗊヮ䧁幫狃떯誰͡Ɂ⋏谀'돐͡'買ﴢ긑䫣䲆ઑﺸᔰ͢ȿ⋏谀鞘'됀͡鞘'買ﴢ긑䫣䲆ઑﺸἐ͢ȵ⋏谀'䋘͢'參扛ꭈ仁Ὰ䙁᧼ᖠ͢ȳ⋏谀鞘'ࠀ͡鞘'參扛ꭈ仁Ὰ䙁᧼詸͡ȩ⋏蠀NetworkPlacesFolderȧ⋏谀䉈͢ਐ͡ߐ͡툋岨䤅㮮▿ꀞ厛ᘐ͢ȝ⋏谀'ߐ͡'糐Ⴠ䕧傸譄쭷路 ͢ț⋏谀鞘'ࠀ͡鞘'糐Ⴠ䕧傸譄쭷路ᾀ͢ȑ⋏谀'䏸͢'솺ჟ䌴ꉺ∋鵺ᛰ͢ȏ⋏谀鞘'ࡠ͡鞘'솺ჟ䌴ꉺ∋鵺Ᾰ͢ȅ⋏踀SearchHomeFolderȃ⋏谀䍨͢䑘͢࠰͡㟑ᤃ룊䄡㦦䝭ᘭ⪗ᝠ͢˹⋏言SystemCertificates˷⋏谀䏸͢䩐3ܘ)틠哮俛䢑䈏⥇靖័͢˭⋏谀鞘'䓨͢鞘'틠哮俛䢑䈏⥇靖῰͢˫⋏谀'ܘ)䕈͢헠뾹용䁌늲涮꾶桉ᡀ͢ˡ⋏谀䒈͢ࡠ͡䕸͢헠뾹용䁌늲涮꾶桉 ͢˟⋏踀Common Templates˕⋏谀'䒸͢'㟧륂垬䍇冑貰㉬ᢰ͢˓⋏谀鞘'䓨͢鞘'㟧륂垬䍇冑貰㉬⃐͢ˉ⋏谀'데͡䘸͢鏨꘲晎䣛禠痟֞ᤠ͢ˇ⋏谀鞘'뎠͡鞘'鏨꘲晎䣛禠痟֞⁠͢ʽ⋏言ControlPanelFolderʻ⋏谀'䖨͢'䫫芧꺴䙜ᒠ韐㓮捭ᦐ͢ʱ⋏踀SyncCenterFolderʯ⋏谀'✐͢'诸䍦셎䦲즗睴힄랄ᨀ͢ʥ⋏谀CredentialManager謏쌺퓛ࠇ켈忂&amp;徬ఊĀ筏〻灏獵灁pWord.Application.11䮀͢䮠͢䭰͢徠)൨ഄϨżϘϠϜϤŰ╠͡൨Ǭⓨ͡┸͡м鳀͡鱰͡丠͢㏀͢佰͢鳨͡┐͡䱐͢䱀͢謄쀲핐ࠇ볨͡䈰0&#10;타ϐ⋏谀釨͠e攀ϒ⋏谀⍀ࠊό⋏蠀ώ⋏깤谀朸͢ψ⋏큨谀鄌͢궡瘎ϊ⋏谀dτ⋏茷谀鄌͢φ⋏谀癤ࠀπ⋏%谀ς⋏谀ꆰ̼ͩ⋏耀*䲰̾͢⋏ﾜ耀.*̸ͨ⋏Ɛ谀ࠠ-䀇ሀ̺⋏m蠀䰰̴͢⋏R蠀䲠̶͢⋏耀,*䲀̰͢⋏耀&amp;*䱠̲͢⋏耀*䰠̬͢⋏耀d*̮⋏谀࣐-̨⋏⚈耀*ꖨ̪ͨ⋏碏耀V*̤⋏ň耀03à̦⋏耀23竰̠͡⋏耀4є ̢⋏耀63̜⋏耀83궷瘎̞⋏ 耀:3̘̀⋏큨耀&lt;3̚⋏耀&gt;3̔⋏⚐耀@3̖⋏贍耀B3⚊є̐⋏⚋耀D3є̒⋏耀F3̌⋏%耀H3耀̎⋏耀J3R̈⋏耀L3̊⋏耀N3̄⋏S耀P3em̆⋏鄡耀R3瓠臦̀⋏耀T3矬臦̂⋏⩨耀$3砱臦ͼ⋏耀&quot;*큠ѝ;⋏谀㳘ͩՠ͸⋏ầ耀 ԭ껬ͺ⋏谀홸Ԯ껬ʹ⋏燦谀ԹєͶ⋏Ƽ耀hԭ궡瘎Ͱ⋏Ÿ耀`ԭňєͲ⋏]耀lԭňєͬ⋏耀bԭ2ͮ⋏ķ耀pͩͨ⋏耀fԭͪ⋏㐰耀jԭ鷈љͤ⋏耀rԭՠͦ⋏ｸ耀nԭ͠⋏큨耀tͩ큧ѝ͢⋏耀vͩꕮ͜⋏癤耀xͩ%͞⋏耀zͩ͘⋏(耀|͚ͩ⋏耀*ͩ&quot;覄䈲핛ࠇ봈͡䈰0타ʰ⋏䎄蠀턀忂咰͢䀤徸ͨ█͡Ǆ佰͢㾀㾀耀耀䜀͢ʦ⋏䀬蠀2C:\PROGRA~1\COMMON~1\MICROS~1\SMARTT~1\METCONV.DLLŔ⋏䀡言C:\PROGRA~1\COMMON~1\MICROS~1\SMARTT~1\METCONV.DLL耀Ŋ⋏䀪蠀儰͢᭐͢儸͢᭘͢删͢兀͢က펀ခ䀀df偐͢傞͢䀄而콬͢3桎䇾儐͢儐͢儘͢儘͢泀͢铨͡Ÿ⋏䃸蠀刐͢僀͢刘͢僈͢僐͢᭠͢猓ᑰ猓&gt;@俈͡俰͡䀖耈㬄Ոᮌ͢㡑䧠冀͢冀͢冈͢冈͢沨͢氘͢Ů⋏蒀蠀C:\PROGRA~1\COMMON~1\MICROS~1\SMARTT~1\INTLNAME.DLLĜ⋏ౣ蠀叐͢儰͢变͢儸͢叠͢僐҅͢㬐҇퀀fh冠͢凮͢䀄耬͢Ꚅ'僟䗚剠͢剠͢剨͢剨͢涘͢洠͢Ē⋏踀/C:\PROGRA~1\COMMON~1\MICROS~1\SMARTT~1\MOFL.DLL畝鶧Ā⋏鯰谀0C:\PROGRA~1\COMMON~1\MICROS~1\SMARTT~1\FNAME.DLLꚶ鍊Ķ⋏踀C:\PROGRA~1\COMMON~1\MICROS~1\SMARTT~1\FNAME.DLL䰷ූĤ⋏ᥡ蠀呀͢刐͢呈͢刘͢呐͢删͢梛ᒰ梛　`b占͢厮͢䀔耈퉼͢弨睸갅䘧吠͢吠͢吨͢吨͢滐͢淸͢ǚ⋏ᯃ蠀켰͢叐͢켸͢变͢콀͢叠͢瑁怀lnㅨ͢㇀͢䀔耀㯤Ո3逰䘀咐͢咐͢咘͢咘͢咠͢咠͢ǈ⋏蠀턀忂탰͢佰͢퐸ͨ徸䜸/蠘ࠐ咰͢卜污⁮㤰㐭〴㤲䜀͢搮捯Ǿ⋏殜蠀Ђ㯲Y㯲Y䳴X㨔Y⭰ԫᑰԫǬ⋏鮃蠀Ѓ㲐Y㲐Y两X㨔Y⬀ԫὠԫǢ⋏某蠀Є䭎Y䭎Y佔X㨔YⱐԫƐ⋏㴷蠀Ѕ㲼Y㲼Y啄X㨔Y⯠ԫᶠԫƆ⋏䶋蠀І㳨Y㳨Y噴X㨔Yⴰԫᗀԫƴ⋏렷蠀Ї㴚Y㴚Y垤X㨔YⳀԫ㴰ԫƪ⋏蠀Ј㶎Y㶎Y嶔X㨔Yㄠԫ婠͢X⋏ᷡ蠀Ћ䀌Y䀌Y藴X㨔Y㆐ԫ夐͢N⋏〷蠀Ќ䁼Y䁼Y蜤X㨔Y㈀ԫ|⋏恖蠀Ў䆪Y䆪Y轴X㨔Y㉰ԫr⋏微蠀Џ䈴Y䈴Y邤X㨔Yῐԫ`⋏斻蠀А䉘Y䉘Y釔X㨔Y촀͢⋏깙蠀Б䊦Y䊦Y鐴X㨔Y⿐ԫᯠԫ⋏ﺐ蠀В䍢Y䍢Y镤X㨔Y぀ԫᣐԫ:⋏䆅蠀Г䔌Y䔌Y隔X㨔Y㽠ԫ㡠ԫ(⋏습蠀Д䓒Y䓒Y飴X㨔YグԫÞ⋏궄蠀Е䖔Y䖔Y魔X㨔Y㐀ԫÌ⋏蠀Ж䗚Y䗚Y鲄X㨔Y싐͢Â⋏叧蠀З䚒Y䚒YৄY㨔Y㦰ԫð⋏鹩蠀И䚨Y䚨Y黤X㨔Y═ԫæ⋏閚蠀Й䚾Y䚾YꀔX㨔Y⺀ԫ⌠ԫ⋏霬蠀К䅺Y䅺YꅄX㨔Y◀ԫ⋏ㆊ蠀Л䝢Y䝢YꦔX㨔Y䌠ԫᦰԫ飱跇撩윯첣廝㻡㑖Დꀖ炿쫗䨾鋿訲ꪲ샑譸됺ퟛఇ䈰0䱵ퟵඋ痉柦뤮䃞젶祼肰烋츔쥠烵㺧莠؆㷴蝮獩豗崲⳻텖줉쀍㒅伏宸讴ꩲ耬쪟茘㮒쏳鑬茪규総昔ㅗⲔ阹ر䗉㣉͠븽᷀鹓ṑȖ鱞ြ駊鈎໋⍷㼃෌鷄뾓猳輽柸䷡屒렧㑙娖憹潽䮸彚懦캁烾ഏ瞧⽜鮹苠῏䮹뮟礬灘⹣慳꙽蒂芨䮖ᆸ璹ꔉѼ穓ᒓ䐗蠣騉⻤깝昈༦嘋채㻗혗幫⍱볦⹐䢙ꪇᢸ࿐궺䊰ෛ᫗湘Պ铴쌻⺌䨁沧屐ᇚᵳᝲﷅ鷆㩕㕥㴷ㅸ뇓ਣ裆꧜遠㪄犵櫊헮㿿렯衮끤熞礱凂룝ᆼ뷍￺졧␝గ瀖ệⴷ晉ⰱ일팽劜ﵳ줐佲ఈ∬䭑搮㮖嗮俲殐췔惉헴휒ﲚ擙奣뢔棭텰춚䜸⋎렩㭥↗ﲰ蠫륬᷌䌅嫄뀕ꜝ湛뢅爫笗巏橵莓㍲狞㞥膆㿏锐ⶌ凮뵱対㩮潣苈ㄍ끮훌ẑ꽠嗬闁뺑끚逡⩫Ʈ種萒屵湩ᒙ핹⯓㸅씩뤦潹θ༣େ楟룊땫짡␬呜⳪ꈚා㨣᰼릭⫔䜟䜽⟊Ӛ਷훮仦翨尔튺⨎篞溈㷌㻁밬☋眩郪⎇楚᤮ꕢ恽ꛮ㟓熞苽熎鳞慶鲰䟮勦먓䒉䃃떤뗋瓳윯杢崱尨苜㓫쑷蠟뚻ᢹ츥륹剌裴峇}ꠧﻸ箜尖㶚匧啫䇄㙡帒໢疢癤셐烝ᙧ⊛霫ﱉ숐ฤ휥䍊瀙ᷣﻥ暅껉竢䱓謾༡赤㲹정딸輹٭셫ꇍ錏驒퀺쳹஥飝⼗閸്鄽B㙎ᇾ뮾嫥䧐哩ᗋ쎚큻㭜ꎪ䤃㔤凷矃㲃菇벸ǁꚸ苢濏曢鋛ࡑ䣂摣貉վ㰊跈Ԉ⬗룀屢溂嶣靗눱鎛褑⒇宻㨮樚ﰮ☃㑹뤒쵉舆㻹䁹ᖹ뮀쾝箸š桧ቴ領姻姭迱ꏈ雭즛꩑け篚埱ꞑ覌⮪懕ﾓꞀᒴ뽈ಉ췜凒㤴硆坱㸆줏䰙敔鑮샿ᮜ컔睹ꆬ竐᠞僒ꌂⷜ᫗྽᢭ȟᣤꅡ쮉煏᛾莰懩铦ៜ稌ᐃ㏗⯘ᮮ鞸甃Ḟ욫軙䎗൯凛썲犌煓棚Ⴛ덳욝艌茥ᮐ攌底竕佰왩献☓띲ᜲ궷뫁鉭㉜냶暛ퟙന열쟝嗌䳋屇쟴⹦槙檜絜鎘團卬풟㹰뉖㭎㯬泡髲孋륹㍛堗씷ᑵ┿鼯㕽懘퓰Ọ辗짫ᑜ娏堿⁏퀷瀴㷈绠ⷰ痮剾ᒺ騇헌묋꥔羼ἂ嘊✁꫘弼૎ꮁ⟌臜⚵җ닼禅⑨ŝ麭䤂嵧⎮꼮ꃧ沚茯釹쳘岌ꨇ댷ﯘꁬý祂뢴ഴൌ옴튼䬻ꥻ禎ʞ묌㈘‷㘷⮹䥲ⷡ鮯禗䆂드쟩胁퓋雺濷쎿෍伯寧ꫨ皁禲ꀞꖱ䍒珁妈㷅냉䳦芘뾅겤邩㮒ɀ蝘⤋譽勢嫕㵇휲䮲ᠬᕪ沼킁앢恝핢횼평ᙢ搮揸變챫ࣛ殐瀱灐ᆓ뢼⿔쵧馝ល찦圍켂ⴌṑ裦ぜᶡ䣮졲ꯓꢏ͎⾢쯷犟἟䷍鉜ᖹﵤ煬퐆ᙺ寣懮ࡆ躟ᄏꀺ䨷籮ׂ㆏墖ⷙ∕⹤ᔥ䎞岤첦큝ṙ쫑譜꟎訡鵩춸ʥ荏䉇尔蛘쓂牿劆ૺ뢮㭖Ɠ఼辚ꘓ匯㔚룯朗ﳰ攅Ɪ・르雱뎋峘刽첟쌕샎傅釭茯暐㶳祱瀞릶⃁蜎뎥髤鬴热㉧규ઔᦦ廉ཱﻤ첀㜪ꥫ㩏ꡈ䦎鋘嵸꠿胮﫵끥䔔ꚹ㴒㢮䬌齤뿓㮨眓༨悮秮霄׍᳎徯⩾ꤴϚ衍쥬ᑽ徸ⓐ몆ἳ㋜ᆿ஻﹖䘻绢䲥讋቉퍰ⅼ촆螥骦娽솲Ꮔ捔쫎煫䐝鋙㤀䶞䕭㺋혖뀢屃讒麴㮒葾螛ޅ旔媝讹町픧ఇ\က⇨͢곐͡俠͢⣀͢嶢㋘܋䦠憒藧坄횦嶢㋘܋䦠憒藧坄횦ఊ괜Ѹ҅⌸͢䯀͢ヰ͢⍰͢ઝ䰛䙁꾤旒ઝ䰛䙁꾤旒ఊ⴬ӨⴰӨę劀͢汩撫됎䂯羛棵䡻뛢汩撫됎䂯羛棵䡻뛢ఊ梛聰3뤀͢勰͢ꀈ͢᳾蟯凊乫皌盥銪表᳾蟯凊乫皌盥銪表ఊ᥈ð᥌ð巈讼瀺헦ࠇ'兜͠鮒쯁ᇓⶌꀀ㟌醵'ߌ-аÀ䘀'ꏜ͠皘콠ⅅ俶疑鵱ꢜ貉͢㍌͢ෟ䧄ᬄ䡨떳鿤ฒ碑͢৤0䂑㭑婩䙐ꎇ籠р͢૜0㸮魼◕䢘薝칱늨Ն닼ԷअÀ䘀츠Ձ厼͠ӯÀ䘀 풘Ձ琬ͩ朕ᇍ㎛㌫ᑯ ሸՈ夔͠큌ⷸ寺ရꨀ䐀勞讑尻헣蒸*ﱸ3Windows\System32\Wbem;C:\hp\bin\Python;C:\Program Files\QuickTime\QTSystem\謄쀲헎ࠇ봨͡ﭨ3&#10;타؎⋏塕蠀销͡殸͢⺈$؋⋏甶蠀殠͢毐͢默'؄⋏䮫蠀殸͢毨͢㊸$؁⋏蠀毐͢氀͢鲨'؂⋏玟蠀毨͢泀͢骰'ۿ⋏￰蠀冐͢氰͢㍰$۸⋏屛蠀氘͢汈͢骰'۵⋏犋蠀氰͢池͢⺈$۶⋏䣼蠀汈͢汸͢ὠ$۳⋏劷蠀池͢沐͢ᱸ$۬⋏שּׂ蠀汸͢沨͢ば$۩⋏鬘蠀沐͢冐͢ㅰ$۪⋏릜蠀氀͢儠͢儰ۧ͢⋏ꔳ蠀泜͢泜۠͢⋏붔蠀Name۝⋏렠蠀Desc渖۞⋏⨮蠀剰͢洸͢ὠ$ۛ⋏䭋蠀洠͢浐͢ば$۔⋏蠀洸͢浨͢⺈$ۑ⋏ׯ蠀浐͢涀͢㊸$ے⋏拧蠀浨͢涘͢鲨'ۏ⋏䔵蠀涀͢剰͢骰'ۈ⋏瀯蠀Name೼ۅ⋏죮蠀Desc岗ۆ⋏蠀Name勦ۃ⋏耸蠀吰͢渐͢ὠ$ڼ⋏ऌ蠀淸͢渨͢ば$ڹ⋏眮蠀渐͢湀͢⺈$ں⋏렗蠀渨͢湘͢骰'ڷ⋏獯蠀湀͢湰͢㊸$ڰ⋏롬蠀湘͢溈͢鲨'ڭ⋏繽蠀湰͢溠͢㍰$ڮ⋏ꎦ蠀溈͢溸͢⾈$ګ⋏湨蠀溠͢滐͢ꒈ'ڤ⋏콳蠀溸͢吰͢鴘'ڡ⋏뮑蠀ᾔ梛钨͠ڢ⋏箓蠀Descڟ⋏렅蠀l㊸$ژ⋏벽谀ꈸ眡䳔眡柲獮ڕ⋏蠀噰㒴甦ᇒ䞡က❚떙ږ⋏㗇蠀’鲨'ළ뮙杞㨟誄䄲핛ࠇ落/ﭨ3타䊾ↁ킸蠀陀င濐͢⢈͡랮䊵ↁﵻ蠀陘င濸͢澨͢뎗䊰ↁ슞蠀陰င瀠͢濐͢獁䅏ↁ왧蠀隈င灈͢濸͢Н䅊ↁ蠀隠င灰͢瀠͢䅁ↁ㫪蠀隸င炘͢灈͢뒞䅜ↁ宙蠀雐င烀͢灰͢휳䅛ↁ蠀鑠င烨͢炘͢䅖ↁ㗹蠀锼င焐͢烀͢렍䅭ↁ鮸蠀鎴င焸͢烨͢㜀䅨ↁЛ蠀鐨င煠͢焐͢談䅧ↁ荜蠀Ⳁҍ熈͢焸͢⿷䅢ↁ껢蠀ⴈҍ熰͢煠͢꽳䅹ↁꪹ蠀ཨҍ燘͢熈͢岚䅴ↁ蠀㵨ѵ爀͢熰͢౳䅳ↁ蠀쪠Ѹ爨͢燘͢뗗䄎ↁꛧ蠀쪼Ѹ牸͢爀͢卼䄅ↁ谀眆ЄЈщщ㒄홷鳜䄀ↁ湽蠀'狰͢爨͢۳䄟ↁઑ蠀AddRef棡䄚ↁ䈗谀眆ЌАъʰъ㽐箄䄑ↁ蠀'瑘͢牸͢䄬ↁ̅蠀Release屻릓쩴㕿ঊ䄫ↁ샗蠀GetTypeInfo埮룏䄦ↁꝂ蠀GetIDsOfNames䄽ↁ黢蠀Invoke崾⛧洦ኤө嚕䄸ↁꐟ蠀ProgId狕症㪊쳏郝䄷ↁ뀉蠀SmartTagCount䄲ↁ选蠀SmartTagNameﻴ䇉ↁ蠀Recognize㇨落퇦敲䇄ↁ힛蠀İӨ璀͢狰͢䕀䇃ↁ쭰蠀啘Ҋ璨͢瑘͢狞䇞ↁ뮀蠀啰Ҋ瓐͢璀͢ℨ䇕ↁ꠽蠀喈Ҋ瓸͢璨͢ꮹ䇐ↁ毳蠀喠Ҋ甠͢瓐͢흰䇯ↁ蠀喸Ҋ畈͢瓸͢䇪ↁ廦蠀嗐Ҋ異͢甠͢䇡ↁ撚蠀嗨Ҋ疘͢畈͢檱䇼ↁ㬝蠀嘀Ҋ痀͢異͢☖䇻ↁ㼿蠀嘘Ҋ痨͢疘͢㥜䇶ↁክ蠀嘰Ҋ瘐͢痀͢됲䆍ↁᗴ蠀噈Ҋ瘸͢痨͢㈋䆈ↁ⛽蠀噠Ҋ癠͢瘐͢䆇ↁ䮛蠀噸Ҋ皈͢瘸͢᜚䆂ↁ蠀嚐Ҋ皰͢癠͢䆙ↁ鸆蠀吐Ҋ盘͢皈͢ꦹ䆔ↁ蠀哬Ҋ眀͢皰͢偔䆓ↁ栮蠀協Ҋ眨͢盘͢액䆮ↁ罳蠀厴Ҋ睐͢眀͢䆥ↁ蠀ⳈӨ顨͢眨͢쉻ⓕ렬豲煆鋏餻쿭梨㏿譍脺퓛ࠇ∴᭐Ő᭔щᲤщ᳀щ᳜щxᅀ8緐͢Ω᳸Ę纀͢℠᳸ƠĈĬ纬͢∴ᶼÐÀᅀǸ$绘͢∴Ṅ̀ƨ¨ᅀȜ0∴ὨɘὬщ⇄щ⇰щ∜щÀᅀΠH耸͢∴≈ð≌щ⌼щ⍌щ⍜щØᅀӄ,縨͢∴⍬ðᅀӤ(Ĭ 缰͢∴⏐À ĈᅀԼ$羈͢∴ ⑀ŀĠĠᅀ՜,∴&#10;┄ƀŐĸᅀ֌,∴◬Ƙ◰щ➈щ➜щ➰щŐᅀټ0翠͢∴⟄̀ƨŨᅀܸ0∴&#10;⣨ကමƀᅀݘΩ㊠ࣜ°℠㊠̀ʔࣰ话ᄺ픒ࠇ䲀眆䯨眆ა眇'緼͢䲀眆䯨眆ა眇'e\緐͢䲀眆䯨眆ა眇ɘ'織͢䲀眆䯨眆ა眇ɘ';.縨͢䲀眆䯨眆ა眇d'䲀眆䯨眆ა眇È'䲀眆䯨眆ა眇Ĭ'缄͢䲀眆䯨眆ა眇Ĭ'RO绘͢䲀眆䯨眆ა眇ʼ'罜͢䲀眆䯨眆ა眇ʼ'St缰͢䲀眆䯨眆ა眇̠'羴͢䲀眆䯨眆ა眇̠'PR羈͢䲀眆䯨眆ა眇ь'而͢䲀眆䯨眆ა眇ь'am翠͢䲀眆䯨眆ა眇Ǵ'聤͢䲀眆䯨眆ა眇Ǵ'C:耸͢覊䐺햂ࠇ∡⦜∡⨠Ȁ$∡⪤ Ȁ&lt; ∣⯈`⹼ъ⻜ъ⻨ъ⻴ъT鄴͢∣ⱐĬ⼄ъ〰ъ぀ъぐъ0ȀhĬ鄈͢∣ⶰHĬ∦⺀`耓∦⺀x°考∦⺀Ì考∦ ⺀¨è考∦&#10;⺀ÀĄ考∦⺀ØĠ考∦⺀ðŀ考∦&#10;⺀ĈŠ考∦⺀Ġƀ考∦⺀ĸƠ耄∦⺀Őǀ耄∦⺀ŨǠ耄∦⺀ƀȀ耄∦⺀ƘȠ考ሦ⺀ưȸ耋ሦ⺀ǈɔ耋ሦ⺀Ǡɰ耋∠⺀Ǹʔ∦⻤Ȑʬ耈䈦⻤Ȩˀ耆ሦ⻤ɀ˔耋ሦ⻤ɘ˨耋ሦ⻤ɰ̀耋ሦ⻤ʈ̜耋∣⻤ʠ̼dĬ∤㌔ʸက͐∦ 㐘͠Ø∥!㐘ː͸∣&quot;㐘˨Ό HĬ∤#㝼̀ကΠ∦$㢼δĘ∥%㢼̘ό0∠&amp;㢼̰Ϥਢ'㥀͈Є0❵∤(㨌͠တМT∦)㩀дŀ譬ꀺퟕࠇ䲀眆䯨眆ა眇Ɛ'䲀眆䯨眆ა眇Ĭ'쌑۱랷房醌͢ﳜ譸⻛譸㖻㾿휶쓵濧෌䮽醸͢茁컵ﾸ컇蘃䏈ῶᰰ۟⏷쑾絠첏뺰釤͢楤귶헤鷿諤ಢ㧟﷗ｳ똓྿Ϸ侟⟮鏷짻牾뤿鈐͢ﮓ﷉绤㽲龹俜⟮鏷￻ǿ玧࿖ॖ뾮䕉䑎鈼͢䀈ࠁ$ဂ䀛鉨͢4耀쀀䑬䀀䑞耀耀銔͢耀耀䏲䀈Ђဂက䀴鋀͢䀩䀦䀪鋬͢㾀㾀Ld錘͢;:&lt;;)ª㾀鍄͢㾀鍰͢F䵅⭆䀂鎜͢Ƒᙳ攀ﳀͥ䈰0Ɣ鏈͢ƕƖƗƘƙ鏴͢ƛƜƝƞƟ鐠͢ƠơƢƣƤ鑌͢ƦƧƨƩƪ鑸͢ƫƬƭƮƯ钤͢ƱƲƳƴƵ铐͢ƶƷƸƹƺ铼͢Ƽƽƾƿǀ锨͢ǁǂǃǄǅ镔͢ǇǈǉǊǋ門͢ǌǍǎǏǐ閬͢ǒǓǔǕǖ闘͢ǗǘǙǚǛ阄͢ǝǞǟǠǡ阰͢ǢǣǤǥǦ陜͢ǨǩǪǫǬ隈͢ǭǮǯǰǱ隴͢ǳǴǵǶǷ雠͢ǸǹǺǻǼ霌͢ǾǿȀȁȂ霸͢ȃȄȅȆȇ靤͢ȉȊȋȌȍ鞐͢ȎȏȐȑȒ鞼͢ȔȕȖȗȘ韨͢șȚțȜȝ頔͢ȟȠȡȢȣȤȥȦȧ誄䄲픳ࠇ뵨͡ﭨ3타ᠶ⋏ 蠀ⳤӨ颐͢睐͢Oᠭ⋏i蠀Hӎ餈͢顨͢iᠨ⋏o蠀AddRefiᠧ⋏o蠀Release滰ы癰ndᠢ⋏s蠀ꄠ梜魠͢颐͢᠙⋏\蠀GetTypeInfoe\᠔⋏F蠀GetIDsOfNames᠓⋏L蠀Invoke\Local\᠎⋏o蠀Recognize2lic᠅⋏i蠀PropertyPages᠀⋏m蠀AddRef\᡿⋏n蠀Release滰ы癰be᡺⋏C蠀GetTypeInfo;Cᡱ⋏P蠀GetIDsOfNamesᡬ⋏i蠀Invokem\ᖐ蔀햖ᡫ⋏ﭨ蠀ProgId:\Progrᡦ⋏ 蠀SmartTagCountᡝ⋏l蠀SmartTagNamerᡘ⋏蠀RecognizeERSPᡗ⋏F蠀ꅈ梜鮈͢餈͢tᡒ⋏A蠀ꅰ梜鮰͢魠͢Cᡉ⋏L蠀ꆘ梜鯘͢鮈͢nᡄ⋏C蠀곀梜鰀͢鮰͢oᡃ⋏e蠀곴梜鰨͢鯘͢oᢾ⋏l蠀ꕸ梜鱐͢鰀͢aᢵ⋏.蠀Ɡ梜鱸͢鰨͢aᢰ⋏|蠀ꠌ梜鲠͢鱐͢R᢯⋏E蠀ꦨ梜鳈͢鱸͢.ᢪ⋏蠀꠨梜鳰͢鲠͢rᢡ⋏r蠀ᤈð鴘͢鳈͢eᢜ⋏l蠀ᤤð鵨͢鳰͢pᢛ⋏o谀眆МРыꙈы夐s=ᢖ⋏\蠀礼'몘͢鴘͢mᢍ⋏n蠀AddRefAᢈ⋏=蠀ReleaseSpec=Cᢇ⋏W蠀GetTypeInfo\cᢂ⋏.蠀GetIDsOfNames᣹⋏L蠀InvokeOST_CHEᣴ⋏=蠀Recognize2:Hᣳ⋏E蠀PropertyPageOᣮ⋏L蠀AddRefsᣥ⋏s蠀ReleaseData\Lᣠ⋏a蠀GetTypeInfo\Cᣟ⋏L蠀GetIDsOfNamesᣚ⋏S蠀InvokeineServᣑ⋏e蠀ProgIdervicesᣌ⋏S蠀SmartTagCountᣋ⋏\蠀SmartTagNamecᣆ⋏s蠀RecognizeFICEἽ⋏\蠀FName.SmartTagAppData\Loca论瘺퓛ఇ䲀眆䯨眆ა眇ɘ'ꁴ͢䲀眆䯨眆ა眇ɘ'-6ꁈ͢䲀眆䯨眆ა眇d'ꃌ͢䲀眆䯨眆ა眇d'F6ꂠ͢䲀眆䯨眆ა眇È'䲀眆䯨眆ა眇Ĭ'䲀眆䯨眆ა眇ʼ'ꅼ͢䲀眆䯨眆ა眇ʼ'逨͠ꅐ͢䲀眆䯨眆ა眇̠'ꇔ͢䲀眆䯨眆ა眇̠'m3ꆨ͢dows;CWindows\System32讋䘻헥ౘ3ᐰࠔ㣐˘纠˙绠˙缠˙罠˙羠˙翀˙耠˙\覔娺헔ఇ℘梛꓈梜梛梛辀Ïꑼ梜謏쌺ퟋఇ∥ᄘH∴ᄘŐ띤ы뢴ы룐ы룬ыᅀ,,8ꂠ͢ΩዀŰꃸ͢℠ዀƠĈƄꄤ͢∴ᎄÐÀ¨ᅀɐ$∴ᐌ̀ƨÀᅀɴ0∴ᔰð뭼ы뱬ы뱼ы벌ыØᅀЄH,ꁈ͢∴ᙔðᅀР(Ɛ ꅐ͢∴ᚸÀ ĈᅀѸ$ꆨ͢∴ ᜨŀĠĠᅀҘ,∴&#10;៬ƀŐĸᅀӘ,认怲핐ࠇﻘߥ牠Ԯ타幾♋튈谀ࠐ패԰幸♋폈谀ࠐ푨԰幺♋픈谀ࠐ햨԰年♋홰谀ࠐ휸԰并♋ퟘ谀ࠐ԰幰♋谀ࠐ԰干♋谀ࠐ԰後♋谀ࠐ԰徎♋谀ࠐ԰很♋谀ࠐ԰徊♋谀ࠐ԰径♋谀ࠐ԰徆♋谀ࠐ԰往♋谀ࠐ԰԰԰讃伺헻ࠇ艈͡ꑸ*芈͡芨͡艈͡苈͡ꑸ*脈͡讌䄻헜素ͨ릈,नԪ㸐߸㶐߸㻐߸㺰߸ꮸ*갸*Ć讫机헓ง³Reconoce los nombres de las personas a las que ha enviado mensajes de correo electrónico recientemente. Esta operación se combina con las acciones asociadas a nombres de personas.\Ap誄䄲헴ࠇ붨͡逨͠타Წ⋏o蠀깄Ā묐͢鵨͢Ძ⋏i蠀퇀忂䜀͢㊴ͣ唠͡Ღ⋏m蠀İ֙뵨͢ೈ߾Ო⋏n蠀Ā뺨͢몘͢Ი⋏C蠀㺌߼뵀͢삈͢Თ⋏P蠀퇀忂䜀͢N賔߷䀘߼Გ⋏i蠀médiasᲉ⋏逨蠀㿴߼൨߾밨͢ᲄ⋏蠀퇀忂䜀͢G뮄͢㿐߼ᲃ⋏蠀nombreux᱾⋏蠀㾬߼뮰͢뱸͢ᱵ⋏蠀퇀忂䜀͢&gt;민͢㾈߼ᱰ⋏蠀㽤߼밨͢볈͢ᱯ⋏蠀퇀忂䜀͢;ꛔ߻㽀߼ᱪ⋏蠀㼜߼뱸͢뵀͢ᱡ⋏蠀퇀忂䜀͢7ꛬ߻㻸߼ᱜ⋏蠀constaterᱛ⋏蠀㻔߼볈͢문͢᱖⋏蠀ﺠ‷붐͢뫨͢ᱍ⋏蠀ﺸ‷붸͢뵨͢᱈⋏蠀ﻐ‷뷠͢붐͢᱇⋏蠀ﻨ‷빘͢붸͢᱂⋏蠀Ｐ‷뿨͢븰͢᰹⋏蠀８‷븈͢빘͢ᰴ⋏蠀＀‷븰͢뷠͢ᰳ⋏蠀퇀忂䜀͢- 봔͢㺰߼ᰮ⋏蠀ːР뻐͢묐͢ᰥ⋏蠀İЫ뻸͢뺨͢ᰠ⋏蠀厰偽뼠͢뻐͢ᰟ⋏蠀叠偽뽈͢뻸͢ᰚ⋏蠀又偽뽰͢뼠͢ᰑ⋏蠀厘偽뾘͢뽈͢ᰌ⋏蠀ƀ֛뿀͢뽰͢ᰋ⋏蠀ҠР又ԫ뾘͢ᰆ⋏蠀ｈ‷팈߷븈͢ᏽ⋏耀忊ꊘ*ͨ䜀͢ᏸ⋏蠀퇀忂䜀͢*ꜜ߻㹨߼᏷⋏蠀atterréᏲ⋏蠀㹄߼문͢샘͢Ꮹ⋏蠀퇀忂䜀͢&quot;쁜͢㸠߼Ꮴ⋏蠀㷼߼삈͢섨͢Ꮳ⋏蠀퇀忂䜀͢꜄߻㷘߼Ꮮ⋏蠀㶴߼샘͢셸͢Ꮥ⋏蠀퇀忂䜀͢೬߾㶐߼Ꮠ⋏蠀㵬߼섨͢쇈͢Ꮟ⋏蠀퇀忂䜀഼͢߾㵈߼Ꮚ⋏蠀㴤߼셸͢,Ꮑ⋏蠀퇀忂䜀͢Ꚍ߻㴀߼Ꮌ⋏蠀퇀忂䜀ꙴ͢߻㲸߼Ꮋ⋏蠀퇀忂䜀͢∔߻㱰߼讀䰺퓛ࠇ祋藹䴙䃘撈瑎煳润讀䰺헟ࠇ噰㒴甦ᇒ䞡က❚떙誄䄲헟ࠇ뷈͡逨͠타Ꮔ⋏ 蠀М䟮Y䟮Y꫄X㨔Y⻰ԫᏺ⋏h蠀Н䡺Y䡺Y꯴X㨔Y쒐͢Ꮸ⋏o蠀П䥎Y䥎Y꾄X㨔Y⽠ԫᚠԫጞ⋏k蠀С䇲Y䇲Y뇤X㨔Y㶠ԫ䄠ԫጌ⋏O蠀Т䧐Y䧐Y댔X㨔Y㸐ԫጂ⋏s蠀У㯜Y㯜Y둄X㨔Y㓠ԫ᎐ԫጰ⋏\蠀Ф䝸Y䝸Y땴X㨔Y㕐ԫ왐͢ጦ⋏w蠀Х㿊Y㿊Y뚤X㨔Yፔ⋏n蠀Ц䏪Y䏪Y럔X㨔Y㗀ԫᓠԫፊ⋏蠀Ч䏔Y䏔Y뤄X㨔Y䂰ԫ㬀ԫ፸⋏蠀Ш䣬Y䣬Y﷤X㨔Y㳀ԫ፮⋏蠀Ы䇜Y䇜Y범X㨔Y㭰ԫኜ⋏蠀Ь㮀Y㮀Y뷄X㨔Y㳀ԫ⎐ԫኒ⋏蠀Э㿠Y㿠Y쀤X㨔Y䥀ԫኀ⋏蠀Ю䆒Y䆒YᩤY㨔Y᥀ԫ኶⋏蠀Я䐖Y䐖Y셔X㨔Y㴰ԫ⚠ԫኤ⋏蠀в䤸Y䤸Y슄X㨔Y㻰ԫ㎐ԫዚ⋏蠀д䩺Y䩺Y쎴X㨔Y㐀ԫẀԫ覄䈲퓛ࠇ빨͡匈ԫ타ᅤ⋏蠀䀁㫪Y㫪Y䯄X㨔Y찠͢찠͢ᅚ⋏蠀䀉㷺Y㷺Y穀X㨔Yᅈ⋏蠀䀊㺜Y㺜Y耄X㨔Yᆾ⋏蠀䐉㸖Y㸖YϔY㨔Yᆬ⋏蠀䐊㾊Y㾊Y脴X㨔Yᆢ⋏蠀䠉㹀Y㹀YԄY㨔Yᆐ⋏깄蠀䠊㼨Y㼨Y艤X㨔Yᆆ⋏늈蠀䰊㽄Y㽄Y莔X㨔Yᇴ⋏蠀倊㽮Y㽮Y蓄X㨔Yᇪ⋏蠀吊㾘Y㾘YᤴY㨔Yᇘ⋏?蠀퀐͢呀͢퀘͢呈͢퀠͢呐͢偼偼䀀|~牠2狊2䀄而큌͢僼͢뗉㙁쾀͢쾀͢쾈͢쾈͢ㅠͣ㄰ͣᇎ⋏癤蠀㥸Ո㠨Ո㦀Ո㠰Ո㦈Ո㠸Ո‰깕‱뀀⬀͡⭪͡䀄而㦴Ո㡤Ո캎䓦쿰͢쿰͢쿸͢쿸͢ㄘͣㅸͣሼ⋏n蠀퉀͢켰͢퉈͢켸͢퉐͢콀͢㾃꓂㾞倀_匠͠厔͠䀄而퍜͢콬͢`䃕큠͢큠͢큨͢큨͢㈸ͣㆨͣሲ⋏踀/C:\PROGRA~1\COMMON~1\MICROS~1\SMARTT~1\MOFL.DLLԭLሠ⋏蠀턀忂㆘Ո咰͢퓸ͨ徸池ࠌ葘ࠐ탰͢-029 (S).䜀͢Āሖ⋏R蠀2C:\PROGRA~1\COMMON~1\MICROS~1\SMARTT~1\FPERSON.DLLሄ⋏늀言C:\PROGRA~1\COMMON~1\MICROS~1\SMARTT~1\FPERSON.DLLቺ⋏ň蠀팠͢퀐͢패͢퀘͢팰͢퀠͢梕梕df퇐͢툞͢䀔耈픜͢同͢강䘧튐͢튐͢튘͢튘͢翐ͨ纰ͨቨ⋏늇蠀2C:\PROGRA~1\COMMON~1\MICROS~1\SMARTT~1\METCONV.DLL቞⋏蠀퐀͢퉀͢퐈͢퉈͢퐐͢퉐͢挂蘺挃뀀^`莰3菾3䀔耈퐼͢큌͢갾䘧퍰͢퍰͢퍸͢퍸͢⦨Ԯ⢸Ԯቌ⋏%谀0C:\PROGRA~1\COMMON~1\MICROS~1\SMARTT~1\FDATE.DLLLቂ⋏⩨蠀퓠͢팠͢퓨͢패͢퓰͢팰͢碀喖碅쀀ⷐ͡⹀͡䀄耈ힼ͢퍜͢桫䢻푐͢푐͢푘͢푘꧀͢԰ꤰ԰ኰ⋏Ŭ踀C:\PROGRA~1\COMMON~1\MICROS~1\SMARTT~1\FDATE.DLLԼLኦ⋏활蠀핐͢퐀͢하͢퐈͢할͢퐐͢梼쯫梼က`b푰͢풾͢䀔耈弨睸퉼͢꯴䘧픰͢픰͢픸͢픸͢텘Լ큨Լኔ⋏蠀횠͢퓠͢효͢퓨͢횰͢퓰͢爷ᕡ爷ꀀnp㘘͢㙮͢䀔耈훜͢ꤤ'㞈䧠ῴ睮햠͢햠͢햨͢햨͢ԼԼኊ⋏蠀͢͢͢͢͢͢㼀䲢㼀倀゠͡ㄊ͡䀄而͢͢ꜟ㱭혐͢혐͢혘͢혘͢ԼԼዸ⋏蠀턀忂㆘Ո궘ࠓ徸隘ͨ儠Շ൨혰͢䞑횀͢횀͢횈͢䜀͢ĀԼዮ⋏蠀힀͢핐͢히͢하͢힐͢할͢戌ዱ戌jl㚐͢㛦͢䀔耈徠睸햌͢㠈䧠훰͢훰͢훸͢훸͢ԼԼዜ⋏蠀ퟰ͢͢ퟸ͢͢͢͢幹幻쀀np㜈͢㝞͢䀔耈͢͢읻䜥흠͢흠͢흨͢흨͢ԼԼዒ⋏蠀͢횠͢"/>
        </w:smartTagPr>
        <w:r w:rsidRPr="00230C48">
          <w:rPr>
            <w:i/>
          </w:rPr>
          <w:t>la Presidenta</w:t>
        </w:r>
      </w:smartTag>
      <w:r w:rsidRPr="00230C48">
        <w:rPr>
          <w:i/>
        </w:rPr>
        <w:t>, los miembros de la delegación del Perú toman asiento a la mesa del Comité</w:t>
      </w:r>
      <w:r>
        <w:rPr>
          <w:i/>
        </w:rPr>
        <w:t>.</w:t>
      </w:r>
    </w:p>
    <w:p w:rsidR="00BE78C7" w:rsidRPr="00CD54AE" w:rsidRDefault="00BE78C7" w:rsidP="00BE78C7">
      <w:pPr>
        <w:pStyle w:val="SingleTxtG"/>
      </w:pPr>
      <w:r w:rsidRPr="00CD54AE">
        <w:t>2.</w:t>
      </w:r>
      <w:r w:rsidRPr="00CD54AE">
        <w:tab/>
      </w:r>
      <w:r w:rsidRPr="00AC466F">
        <w:rPr>
          <w:b/>
        </w:rPr>
        <w:t xml:space="preserve">El </w:t>
      </w:r>
      <w:r w:rsidRPr="00230C48">
        <w:rPr>
          <w:b/>
        </w:rPr>
        <w:t xml:space="preserve">Sr. </w:t>
      </w:r>
      <w:r>
        <w:rPr>
          <w:b/>
        </w:rPr>
        <w:t>L</w:t>
      </w:r>
      <w:r w:rsidRPr="00230C48">
        <w:rPr>
          <w:b/>
        </w:rPr>
        <w:t>ahiri</w:t>
      </w:r>
      <w:r w:rsidRPr="00CD54AE">
        <w:t xml:space="preserve"> lamenta que el Perú haya decidido hace algunos años no establecer indicadores económicos desglosados por raza y por etnia, porque resulta difícil, sin datos, apreciar la amplitud de los problemas de racismo y discriminación racial y adoptar, en caso necesario, medidas correctivas eficaces. Contrariamente a otros países de América Latina, el Perú parece rechazar la noción de mestizaje y se funda todavía en gran parte en una jerarquía racial en la que el color de la piel guarda mucha importancia. Así, los blancos son los que mejor trato reciben en general, mientras que a los indios se les suele considerar como ciudadanos de segunda categoría. En este contexto, el Sr. Lahiri desearía conocer el punto de vista de la delegación sobre la fortísima persistencia de</w:t>
      </w:r>
      <w:r>
        <w:t xml:space="preserve"> prácticas racistas en el Perú.</w:t>
      </w:r>
    </w:p>
    <w:p w:rsidR="00BE78C7" w:rsidRPr="00CD54AE" w:rsidRDefault="00BE78C7" w:rsidP="00BE78C7">
      <w:pPr>
        <w:pStyle w:val="SingleTxtG"/>
      </w:pPr>
      <w:r w:rsidRPr="00CD54AE">
        <w:t>3.</w:t>
      </w:r>
      <w:r w:rsidRPr="00CD54AE">
        <w:tab/>
      </w:r>
      <w:r w:rsidRPr="00AC466F">
        <w:rPr>
          <w:b/>
        </w:rPr>
        <w:t xml:space="preserve">El </w:t>
      </w:r>
      <w:r w:rsidRPr="00230C48">
        <w:rPr>
          <w:b/>
        </w:rPr>
        <w:t>Sr. Amir</w:t>
      </w:r>
      <w:r w:rsidRPr="00CD54AE">
        <w:t>, evocando los efectos de la crisis económica y financiera internacional sobre los países en desarrollo en particular, pregunta si la crisis ha dificultado más aún la tarea del Gobierno peruano en el marco de la lucha contra la pobreza. Si bien la situación económica del Perú ha mejorado sensiblemente en los últimos años, según parece los grupos menos favorecidos no han aprovechado de los beneficios del crecimiento. Se invita a la delegación a comentar esta cuestión. El Sr. Amir evoca además las dificultades con que han tropezado los pueblos indígenas que han debido afrontar inviernos muy rigurosos en el sur del país, y que al parecer no han recibido ayuda alguna del Estado. En general, le preocupa la suerte reservada a los pueblos indígenas en el Estado parte y desearía obtener información a este respecto.</w:t>
      </w:r>
    </w:p>
    <w:p w:rsidR="00AC466F" w:rsidRDefault="00BE78C7" w:rsidP="00BE78C7">
      <w:pPr>
        <w:pStyle w:val="SingleTxtG"/>
      </w:pPr>
      <w:r w:rsidRPr="00CD54AE">
        <w:t>4.</w:t>
      </w:r>
      <w:r w:rsidRPr="00CD54AE">
        <w:tab/>
      </w:r>
      <w:r w:rsidRPr="00AC466F">
        <w:rPr>
          <w:b/>
        </w:rPr>
        <w:t xml:space="preserve">El </w:t>
      </w:r>
      <w:r w:rsidRPr="00230C48">
        <w:rPr>
          <w:b/>
        </w:rPr>
        <w:t>Sr. Ewomsan</w:t>
      </w:r>
      <w:r w:rsidRPr="00CD54AE">
        <w:t xml:space="preserve"> destaca que según el párrafo 61 del informe que se examina, "uno de cada cuatro afroperuanos no ha terminado sus estudios primarios" y desearía conocer los motivos de estas deserciones escolares. Pregunta también qué medidas se han adoptado para promover el acceso de los afroperuanos a la educación. </w:t>
      </w:r>
    </w:p>
    <w:p w:rsidR="00BE78C7" w:rsidRPr="00CD54AE" w:rsidRDefault="00BE78C7" w:rsidP="00BE78C7">
      <w:pPr>
        <w:pStyle w:val="SingleTxtG"/>
      </w:pPr>
      <w:r w:rsidRPr="00CD54AE">
        <w:t>5.</w:t>
      </w:r>
      <w:r w:rsidRPr="00CD54AE">
        <w:tab/>
      </w:r>
      <w:r w:rsidRPr="00AC466F">
        <w:rPr>
          <w:b/>
        </w:rPr>
        <w:t xml:space="preserve">El </w:t>
      </w:r>
      <w:r w:rsidRPr="00230C48">
        <w:rPr>
          <w:b/>
        </w:rPr>
        <w:t>Sr. Valdivieso</w:t>
      </w:r>
      <w:r w:rsidRPr="00CD54AE">
        <w:t xml:space="preserve"> (Perú) dice que su delegación no podrá responder detalladamente a las decenas de preguntas formuladas por los miembros del Comité en la sesión anterior, en particular a las solicitudes de datos estadísticos, sino por escrito, ulteriormente. Si bien el Perú se caracteriza por una gran diversidad étnica, lingüística y racial, todos los peruanos comparten las mismas aspiraciones: la democracia, la paz y el desarrollo. El Perú es un país democrático donde se respeta la libertad soberana del pueblo. Las decisiones en materia de justicia, incluidas las del Tribunal Constitucional, pueden ser objeto de apelación. Así, en la región de San Martín, un grupo de indígenas ha impugnado la legalidad de ciertos textos legislativos ante el Tribunal Constitucional porque a su juicio atentan contra sus tradiciones ancestrales. </w:t>
      </w:r>
    </w:p>
    <w:p w:rsidR="00BE78C7" w:rsidRPr="00CD54AE" w:rsidRDefault="00BE78C7" w:rsidP="00BE78C7">
      <w:pPr>
        <w:pStyle w:val="SingleTxtG"/>
      </w:pPr>
      <w:r w:rsidRPr="00CD54AE">
        <w:t>6.</w:t>
      </w:r>
      <w:r w:rsidRPr="00CD54AE">
        <w:tab/>
        <w:t xml:space="preserve">Respondiendo a una pregunta formulada en la sesión anterior, el Sr. Valdivieso dice que las expresiones "pueblos indígenas" y "comunidades nativas" son sinónimas. En 1994 el Perú ratificó el Convenio </w:t>
      </w:r>
      <w:r w:rsidR="00AC466F">
        <w:t xml:space="preserve">Nº </w:t>
      </w:r>
      <w:r w:rsidRPr="00CD54AE">
        <w:t xml:space="preserve">169 de </w:t>
      </w:r>
      <w:smartTag w:uri="urn:schemas-microsoft-com:office:smarttags" w:element="PersonName">
        <w:smartTagPr>
          <w:attr w:name="ProductID" w:val="la Organizaci￳n Internacional"/>
        </w:smartTagPr>
        <w:r w:rsidRPr="00CD54AE">
          <w:t>la Organización Internacional</w:t>
        </w:r>
      </w:smartTag>
      <w:r w:rsidRPr="00CD54AE">
        <w:t xml:space="preserve"> del Trabajo relativo a los pueblos indígenas y tribales pero los derechos de los pueblos indígenas ya estaban protegidos por el artículo 88 de la Constitución. Esta ratificación tenía sencillamente por objeto garantizar la compatibilidad de los textos nacionales con los instrumentos internacionales pertinentes. El consejo de administración del Instituto Nacional de Desarrollo de los Pueblos Andinos, Amazónicos y Afroperuano (INDEPA) está integrado por 18 miembros, de los cuales </w:t>
      </w:r>
      <w:r w:rsidR="00AC466F">
        <w:t xml:space="preserve">9 </w:t>
      </w:r>
      <w:r w:rsidRPr="00CD54AE">
        <w:t xml:space="preserve">son representantes indígenas, y se encarga en particular de aprobar los programas nacionales y regionales relativos a los pueblos andinos, amazónicos y afroperuanos. Los órganos departamentales de administración incluyen asimismo a representantes indígenas. Por lo que toca al Parlamento nacional, la situación es efectivamente menos satisfactoria en lo que respecta a la representación política de los pueblos indígenas. El Parlamento, que está constituido por 120 representantes repartidos en </w:t>
      </w:r>
      <w:r w:rsidR="00AC466F">
        <w:t xml:space="preserve">8 </w:t>
      </w:r>
      <w:r w:rsidRPr="00CD54AE">
        <w:t>grupos políticos, tiene muchas dificultades para llegar a un acuerdo sobre la cuestión de la r</w:t>
      </w:r>
      <w:r>
        <w:t>epresentación de los indígenas.</w:t>
      </w:r>
    </w:p>
    <w:p w:rsidR="00BE78C7" w:rsidRPr="00CD54AE" w:rsidRDefault="00BE78C7" w:rsidP="00BE78C7">
      <w:pPr>
        <w:pStyle w:val="SingleTxtG"/>
      </w:pPr>
      <w:r w:rsidRPr="00CD54AE">
        <w:t xml:space="preserve">7. </w:t>
      </w:r>
      <w:r w:rsidRPr="00CD54AE">
        <w:tab/>
        <w:t>El Sr. Valdivieso añade que el Perú aspira a ser un país en el que todas las regiones, incluidas las más remotas, dispongan de infraestructuras desarrolladas. Por ahora, las grandes infraestructuras y los servicios principales están centrados esencialmente en las grandes ciudades, y sobre todo en Lima, a</w:t>
      </w:r>
      <w:r w:rsidR="009F4F09">
        <w:t>u</w:t>
      </w:r>
      <w:r w:rsidRPr="00CD54AE">
        <w:t>n cuando el Gobierno se esfuerza desde hace algunos años por descentralizar la administración y los servicios básicos en favor de las provincias y ha creado centros de desarrollo en todas las regiones del país. Además, el Gobierno ha puesto en marcha un proyecto de red vial, que es indispensable para el desarrollo rural. De hecho, el precio de los productos agrícolas es subvencionado por los propios agricultores y es imperativo crear condiciones propicias para el trasporte de las mercaderías hacia los mercados rurales. También se han ejecutado varios programas de apoyo a los agricultores. Agribank, el banco de crédito agrícola del Perú, propone préstamos a los agricultores y financia programas de sustitución del cultivo de la co</w:t>
      </w:r>
      <w:r>
        <w:t>ca por aceite de palma o cacao.</w:t>
      </w:r>
    </w:p>
    <w:p w:rsidR="00BE78C7" w:rsidRPr="00CD54AE" w:rsidRDefault="00BE78C7" w:rsidP="00BE78C7">
      <w:pPr>
        <w:pStyle w:val="SingleTxtG"/>
      </w:pPr>
      <w:r w:rsidRPr="00CD54AE">
        <w:t xml:space="preserve">8. </w:t>
      </w:r>
      <w:r w:rsidRPr="00CD54AE">
        <w:tab/>
        <w:t xml:space="preserve">No obstante la crisis financiera y económica mundial, la economía peruana, cuya tasa de crecimiento ascendió al 9,8% en 2008, se ha comportado relativamente bien en 2009 y ha sido menos afectada por la crisis que los demás países de América Latina. Ello se debe principalmente a la relativa estabilidad de las exportaciones mineras y agrícolas. </w:t>
      </w:r>
    </w:p>
    <w:p w:rsidR="00BE78C7" w:rsidRPr="00CD54AE" w:rsidRDefault="00BE78C7" w:rsidP="00BE78C7">
      <w:pPr>
        <w:pStyle w:val="SingleTxtG"/>
      </w:pPr>
      <w:r>
        <w:t>9.</w:t>
      </w:r>
      <w:r w:rsidRPr="00CD54AE">
        <w:tab/>
        <w:t xml:space="preserve">Respondiendo a la pregunta sobre el lugar del sector privado en la economía peruana en el futuro, el Sr. Valdivieso indica que el Perú anhela disponer de un sector privado que sea competitivo en el plano internacional y que al mismo tiempo impulse el crecimiento a nivel nacional. Explica que el Estado no puede hacer todo solo, y que los capitales privados cumplen un papel importante en los proyectos de desarrollo, como el mejoramiento de la red de carreteras. Recuerda que un proyecto reciente, consistente en crear una carretera de </w:t>
      </w:r>
      <w:smartTag w:uri="urn:schemas-microsoft-com:office:smarttags" w:element="metricconverter">
        <w:smartTagPr>
          <w:attr w:name="ProductID" w:val="135 km"/>
        </w:smartTagPr>
        <w:r w:rsidRPr="00CD54AE">
          <w:t>135 km</w:t>
        </w:r>
      </w:smartTag>
      <w:r w:rsidRPr="00CD54AE">
        <w:t xml:space="preserve"> en la selva amazónica, ha costado 200 millones de dólares, monto muy superior a lo que podía permitirse el Estado peruano. Sin embargo, </w:t>
      </w:r>
      <w:r w:rsidR="009F4F09">
        <w:t>e</w:t>
      </w:r>
      <w:r w:rsidRPr="00CD54AE">
        <w:t>ste sigue adelante con sus prerrogativas de desarrollo, como lo demuestra la financiación pública de la campaña de lucha contra el analfabetismo, cuyo objetivo es lograr una tasa</w:t>
      </w:r>
      <w:r>
        <w:t xml:space="preserve"> de analfabetismo nula en 2011.</w:t>
      </w:r>
    </w:p>
    <w:p w:rsidR="00BE78C7" w:rsidRPr="00CD54AE" w:rsidRDefault="00BE78C7" w:rsidP="00BE78C7">
      <w:pPr>
        <w:pStyle w:val="SingleTxtG"/>
      </w:pPr>
      <w:r w:rsidRPr="00CD54AE">
        <w:t xml:space="preserve">10. </w:t>
      </w:r>
      <w:r w:rsidRPr="00CD54AE">
        <w:tab/>
        <w:t xml:space="preserve">El Estado peruano está asimismo resuelto a dotarse de una economía abierta e integrada en las economías mundial y regional. Recuerda que después de las dos guerras mundiales que azotaron a Europa en el siglo XX, varios países (Francia, Alemania, Italia y los países del Benelux) crearon </w:t>
      </w:r>
      <w:smartTag w:uri="urn:schemas-microsoft-com:office:smarttags" w:element="PersonName">
        <w:smartTagPr>
          <w:attr w:name="ProductID" w:val="la Comunidad Europea"/>
        </w:smartTagPr>
        <w:r w:rsidRPr="00CD54AE">
          <w:t>la Comunidad Europea</w:t>
        </w:r>
      </w:smartTag>
      <w:r w:rsidRPr="00CD54AE">
        <w:t xml:space="preserve"> del Carbón y del Acero (CECA), primera comunidad supranacional de Europa, con la firma del Tratado de París el 18 de abril de 1951. A</w:t>
      </w:r>
      <w:r w:rsidR="009F4F09">
        <w:t>u</w:t>
      </w:r>
      <w:r w:rsidRPr="00CD54AE">
        <w:t xml:space="preserve">n cuando América Latina no haya logrado hasta ahora la integración continental, podría recogerse y materializarse esta idea mediante un acuerdo sobre la utilización del agua y la energía en </w:t>
      </w:r>
      <w:smartTag w:uri="urn:schemas-microsoft-com:office:smarttags" w:element="PersonName">
        <w:smartTagPr>
          <w:attr w:name="ProductID" w:val="la Amazon￭a."/>
        </w:smartTagPr>
        <w:r w:rsidRPr="00CD54AE">
          <w:t>la Amazonía.</w:t>
        </w:r>
      </w:smartTag>
    </w:p>
    <w:p w:rsidR="00BE78C7" w:rsidRPr="00CD54AE" w:rsidRDefault="00BE78C7" w:rsidP="00BE78C7">
      <w:pPr>
        <w:pStyle w:val="SingleTxtG"/>
      </w:pPr>
      <w:r w:rsidRPr="00CD54AE">
        <w:t>11.</w:t>
      </w:r>
      <w:r w:rsidRPr="00CD54AE">
        <w:tab/>
        <w:t xml:space="preserve">En cuanto al papel de los pueblos indígenas en el desarrollo del país, el Sr. Valdivieso recuerda la adhesión del Estado parte al respeto de los derechos de los pueblos indígenas a la propiedad de sus tierras ancestrales, como se estipula en la Constitución. El Perú posee más de 60 millones de ha de tierras, de los cuales más de una cuarta parte pertenece a los pueblos indígenas, y en estos últimos años se han logrado adelantos importantes en materia de bienes raíces indígenas. El Sr. Valdivieso reconoce que se han promulgado decretos legislativos sobre la utilización de ciertas tierras, pero subraya que las tierras de que tratan esos decretos son de propiedad del Estado y en ningún caso se trata de santuarios ecológicos o de tierras de las poblaciones indígenas, como pretende la prensa. El Estado peruano, convencido de que está perfectamente facultado para autorizar inversiones privadas en las tierras que le pertenecen, se proponen iniciar un proceso de inversión para la reforestación de 8 millones de ha de tierras deforestadas en </w:t>
      </w:r>
      <w:smartTag w:uri="urn:schemas-microsoft-com:office:smarttags" w:element="PersonName">
        <w:smartTagPr>
          <w:attr w:name="ProductID" w:val="la Amazon￭a"/>
        </w:smartTagPr>
        <w:r w:rsidRPr="00CD54AE">
          <w:t>la Amazonía</w:t>
        </w:r>
      </w:smartTag>
      <w:r w:rsidRPr="00CD54AE">
        <w:t xml:space="preserve">, proyecto en el que participarán plenamente los pueblos indígenas de la región. </w:t>
      </w:r>
    </w:p>
    <w:p w:rsidR="00BE78C7" w:rsidRPr="00CD54AE" w:rsidRDefault="00BE78C7" w:rsidP="00BE78C7">
      <w:pPr>
        <w:pStyle w:val="SingleTxtG"/>
      </w:pPr>
      <w:r w:rsidRPr="00CD54AE">
        <w:t>12.</w:t>
      </w:r>
      <w:r w:rsidRPr="00CD54AE">
        <w:tab/>
        <w:t xml:space="preserve">Por lo que respecta a los acontecimientos de Bagua, de 6 de junio de 2009, que produjeron 34 bajas entre la población indígena y la policía, el Sr. Valdivieso recuerda que 24 policías murieron en los enfrentamientos con etnias amazónicas del norte del país en circunstancias en que participaban en una operación rutinaria de seguridad vial. Desea que se tenga en cuenta el hecho de que las comunidades indígenas del norte del país que manifestaron su oposición a los decretos legislativos que autorizaban la explotación de ciertas tierras de la región fueron manipuladas con fines políticos. Ciertas personas manifestaron a los pobladores indígenas que el objetivo de los decretos era privatizar sus tierras y ceder sus recursos naturales a empresas extranjeras, lo que es falso, aun cuando muchos de ellos así lo hayan creído. Así pues, ciertas personas han aprovechado de su ignorancia para crear una situación de enfrentamiento y de violencia. El representante del movimiento de protesta de los indígenas, Alberto Pizango, abandonó la mesa de negociaciones debido a las presiones de que fue objeto y hasta </w:t>
      </w:r>
      <w:smartTag w:uri="urn:schemas-microsoft-com:office:smarttags" w:element="PersonName">
        <w:smartTagPr>
          <w:attr w:name="ProductID" w:val="la Iglesia Cat￳lica"/>
        </w:smartTagPr>
        <w:r w:rsidRPr="00CD54AE">
          <w:t>la Iglesia Católica</w:t>
        </w:r>
      </w:smartTag>
      <w:r w:rsidRPr="00CD54AE">
        <w:t xml:space="preserve"> se inmiscuyó en el conflicto. La investigación judicial actual, iniciada a solicitud del Parlamento, deberá esclarecer todos estos elementos e identificar a las personas que alentaron el enfrentamiento y exacerbaron la violencia.</w:t>
      </w:r>
    </w:p>
    <w:p w:rsidR="00BE78C7" w:rsidRPr="00CD54AE" w:rsidRDefault="00BE78C7" w:rsidP="00BE78C7">
      <w:pPr>
        <w:pStyle w:val="SingleTxtG"/>
      </w:pPr>
      <w:r w:rsidRPr="00CD54AE">
        <w:t xml:space="preserve">13. </w:t>
      </w:r>
      <w:r w:rsidRPr="00CD54AE">
        <w:tab/>
        <w:t xml:space="preserve">El Gobierno del Perú observa anonadado que muchos medios de difusión internacionales han hablado del "genocidio" perpetrado por las autoridades y de ríos rebosantes de cadáveres de centenares de indios. Estas alegaciones han provocado un daño inimaginable </w:t>
      </w:r>
      <w:r w:rsidR="009F4F09">
        <w:t>a</w:t>
      </w:r>
      <w:r w:rsidRPr="00CD54AE">
        <w:t xml:space="preserve">l país y nadie sabe cuánto tiempo y cuánta energía serán necesarios para restablecer la confianza de los intereses extranjeros en el país. </w:t>
      </w:r>
    </w:p>
    <w:p w:rsidR="00BE78C7" w:rsidRPr="00CD54AE" w:rsidRDefault="00BE78C7" w:rsidP="00BE78C7">
      <w:pPr>
        <w:pStyle w:val="SingleTxtG"/>
      </w:pPr>
      <w:r w:rsidRPr="00CD54AE">
        <w:t xml:space="preserve">14. </w:t>
      </w:r>
      <w:r w:rsidRPr="00CD54AE">
        <w:tab/>
        <w:t>Desea fervientemente que en las observaciones finales del Comité conste el daño que las informaciones infundadas difundidas por la prensa internacional sobre este asunto han causado al Perú y se subraya que el Gobierno del Perú est</w:t>
      </w:r>
      <w:r w:rsidR="009F4F09">
        <w:t>á</w:t>
      </w:r>
      <w:r w:rsidRPr="00CD54AE">
        <w:t xml:space="preserve"> dispuesto a poner en marcha mecanismos de reparación colectiva e individual si la justicia comprueba cualquier infracción cometida</w:t>
      </w:r>
      <w:r>
        <w:t xml:space="preserve"> por las autoridades peruanas.</w:t>
      </w:r>
    </w:p>
    <w:p w:rsidR="00BE78C7" w:rsidRPr="00CD54AE" w:rsidRDefault="00BE78C7" w:rsidP="00BE78C7">
      <w:pPr>
        <w:pStyle w:val="SingleTxtG"/>
      </w:pPr>
      <w:r w:rsidRPr="00CD54AE">
        <w:t xml:space="preserve">15. </w:t>
      </w:r>
      <w:r w:rsidRPr="00CD54AE">
        <w:tab/>
        <w:t xml:space="preserve">Respondiendo la pregunta relativa a la evolución de Sendero Luminoso, el Sr. Valdivieso indica que el terrorismo ha retrocedido en el Perú. Sendero Luminoso ya no representa una amenaza para la estabilidad del país y está concentrado en una pequeña zona del país. Sin embargo, no ha desaparecido, y en los últimos días ha sido responsable del asesinato de cinco personas durante un ataque contra la policía. Este movimiento terrorista ha creado vínculos con los narcotraficantes y se ha instalado en las regiones de cultivo de la coca. Allí protege a los cárteles de la droga y obtiene de ellos los recursos necesarios para comprar armas y perpetrar actos violentos. En algunas regiones, Sendero Luminoso se dedica directamente al tráfico de estupefacientes. Se trata de un movimiento criminal, no democrático y violento que no respeta los derechos humanos y ha causado la muerte de 25.000 personas. </w:t>
      </w:r>
    </w:p>
    <w:p w:rsidR="00BE78C7" w:rsidRPr="00CD54AE" w:rsidRDefault="00BE78C7" w:rsidP="00BE78C7">
      <w:pPr>
        <w:pStyle w:val="SingleTxtG"/>
      </w:pPr>
      <w:r>
        <w:t>16.</w:t>
      </w:r>
      <w:r w:rsidRPr="00CD54AE">
        <w:tab/>
        <w:t>Se han expresado inquietudes en relación con las inversiones efectuadas en la selva peruana, muy rica en recursos naturales, donde viven esencialmente comunidades autóctonas. Sucede algunas veces que estas actividades suscitan problemas en ciertas comunidades por diversas razones. Pero el Estado tiene necesidad de los ingresos procedentes de la exportación para promover el desarrollo de las comunidades más pobres y proporcionar servicios básicos, construir carreteras, otorgar créditos agrícolas u organizar sistemas de seguro agrícola. La explotación de los hidrocarburos en estas regiones permite el progreso del país mediante la exportación de sus recursos naturales. Sin embargo, algunos estiman que el Perú no debería exportar sus recursos naturales, en particular sus productos mineros. En otras palabras, exhortan al Perú a no explotar sus recursos pero al mismo tiempo desean que proporcione a su población todos los servicios de que tiene necesidad. La conciliación de estas dos exigencias merece un análisis minucioso, porque por su parte, la delegación no ve otra solución.</w:t>
      </w:r>
    </w:p>
    <w:p w:rsidR="00BE78C7" w:rsidRPr="00CD54AE" w:rsidRDefault="00BE78C7" w:rsidP="00BE78C7">
      <w:pPr>
        <w:pStyle w:val="SingleTxtG"/>
      </w:pPr>
      <w:r w:rsidRPr="00CD54AE">
        <w:t>17.</w:t>
      </w:r>
      <w:r w:rsidRPr="00CD54AE">
        <w:tab/>
        <w:t>Admite que hay enfrentamientos en ciertas zonas de exploración y explotación de los recursos naturales del país. Sin embargo, el Gobierno va encontrando soluciones. Invita al Sr. Zegarra, del Ministerio de Energía y Minas, a explicar cómo procede el Gobierno para evitar que las actividades de exploración y extracción no produzcan estragos, en particular estableciendo mecanismos de concertación con las poblaciones locales.</w:t>
      </w:r>
    </w:p>
    <w:p w:rsidR="00BE78C7" w:rsidRPr="00CD54AE" w:rsidRDefault="00BE78C7" w:rsidP="00BE78C7">
      <w:pPr>
        <w:pStyle w:val="SingleTxtG"/>
      </w:pPr>
      <w:r w:rsidRPr="00CD54AE">
        <w:t>18.</w:t>
      </w:r>
      <w:r w:rsidRPr="00CD54AE">
        <w:tab/>
      </w:r>
      <w:r w:rsidRPr="009F4F09">
        <w:rPr>
          <w:b/>
        </w:rPr>
        <w:t xml:space="preserve">El </w:t>
      </w:r>
      <w:r w:rsidRPr="00230C48">
        <w:rPr>
          <w:b/>
        </w:rPr>
        <w:t>Sr. Zegarra</w:t>
      </w:r>
      <w:r w:rsidRPr="00CD54AE">
        <w:t xml:space="preserve"> (Perú), evocando los problemas vinculados con la instalación de cuatro pozos entubados, recuerda que en determinados documentos se indica que no se expidió una autorización de explotación de los recursos hídricos subterráneos, lo que se contradice con información recibida de las autoridades de explotación de los recursos hídricos según la cual la autorización de explotación fue solicitada en 2006 y aprobada en 2007, e incluye la perforación de pozos. Por otra parte, la comunidad propietaria del terreno en que se encuentran estos pozos ha aceptado un contrato de renovación del convenio con la empresa minera mencionada. </w:t>
      </w:r>
    </w:p>
    <w:p w:rsidR="00BE78C7" w:rsidRPr="00CD54AE" w:rsidRDefault="00BE78C7" w:rsidP="00BE78C7">
      <w:pPr>
        <w:pStyle w:val="SingleTxtG"/>
      </w:pPr>
      <w:r w:rsidRPr="00CD54AE">
        <w:t xml:space="preserve">19. </w:t>
      </w:r>
      <w:r w:rsidRPr="00CD54AE">
        <w:tab/>
        <w:t xml:space="preserve">En cuanto al sistema nacional de gestión de los recursos hídricos, el Sr. Zegarra indica que hace poco se han aprobado dos decretos relativos a la atribución de los recursos hídricos. A continuación, en marzo de 2009 se presentó un proyecto de ley sobre los recursos hídricos que fortalece los poderes de la autoridad encargada de los recursos hídricos nacionales. Este marco legislativo tiene por objeto en particular preservar los recursos hídricos, y descarta la posibilidad de una privatización de su explotación en virtud del principio según el cual el agua constituye un patrimonio del Estado. Por otra parte, una ley garantiza el derecho de las comunidades indígenas a utilizar el agua que corre por sus tierras mediante técnicas ancestrales. Sin embargo, esta ley todavía no ha entrado en vigor y todavía está en marcha el proceso de consulta relativo a su promulgación. </w:t>
      </w:r>
    </w:p>
    <w:p w:rsidR="00BE78C7" w:rsidRPr="00CD54AE" w:rsidRDefault="00BE78C7" w:rsidP="00BE78C7">
      <w:pPr>
        <w:pStyle w:val="SingleTxtG"/>
      </w:pPr>
      <w:r w:rsidRPr="00CD54AE">
        <w:t xml:space="preserve">20. </w:t>
      </w:r>
      <w:r w:rsidRPr="00CD54AE">
        <w:tab/>
        <w:t xml:space="preserve">El Perú cuenta desde hace algunos años con las mejores prácticas en materia de consulta, en el espíritu </w:t>
      </w:r>
      <w:r>
        <w:t>del Convenio N</w:t>
      </w:r>
      <w:r w:rsidR="009F4F09">
        <w:t>º</w:t>
      </w:r>
      <w:r>
        <w:t xml:space="preserve"> 169 de la OIT. </w:t>
      </w:r>
      <w:r w:rsidRPr="00CD54AE">
        <w:t xml:space="preserve">Las más altas autoridades peruanas han manifestado su compromiso en esta esfera y un proyecto de ley recientemente presentado al Congreso apunta a promover la aplicación de este Convenio. Cuando se adopte la ley, </w:t>
      </w:r>
      <w:r w:rsidR="009F4F09">
        <w:t>e</w:t>
      </w:r>
      <w:r w:rsidRPr="00CD54AE">
        <w:t xml:space="preserve">sta permitirá fortalecer los procesos participativos ciudadanos. </w:t>
      </w:r>
    </w:p>
    <w:p w:rsidR="00BE78C7" w:rsidRPr="00CD54AE" w:rsidRDefault="00BE78C7" w:rsidP="00BE78C7">
      <w:pPr>
        <w:pStyle w:val="SingleTxtG"/>
      </w:pPr>
      <w:r w:rsidRPr="00CD54AE">
        <w:t xml:space="preserve">21. </w:t>
      </w:r>
      <w:r w:rsidRPr="00CD54AE">
        <w:tab/>
        <w:t xml:space="preserve">En 2008 se aprobó un decreto que rige la participación ciudadana en el sector minero, que complementa un primer decreto a este respecto, aprobado en 2002. En el decreto complementario se señalan los procesos de participación ciudadana que sirven de marco para la ejecución de los proyectos mineros en sus fases de concepción y realización, hasta su conclusión. Se han organizado oficinas de vigilancia de la participación ciudadana en varias regiones del país en relación con diversos proyectos mineros. </w:t>
      </w:r>
    </w:p>
    <w:p w:rsidR="00BE78C7" w:rsidRPr="00CD54AE" w:rsidRDefault="00BE78C7" w:rsidP="00BE78C7">
      <w:pPr>
        <w:pStyle w:val="SingleTxtG"/>
      </w:pPr>
      <w:r w:rsidRPr="00CD54AE">
        <w:t xml:space="preserve">22. </w:t>
      </w:r>
      <w:r w:rsidRPr="00CD54AE">
        <w:tab/>
        <w:t>En otro decreto se prevé la participación ciudadana en el sector de los hidrocarburos, y su objetivo consiste en fortalecer el acceso a la información de la población interesada en la extracción de hidrocarburos, en particular en las comunidades autóctonas. Con este espíritu, la empresa petrolera nacional Perupetro ha organizado 67 talleres de información previa a la licitación o la concesión de licencias en relación con proyectos de explotación de hidrocarburos. Durante el proceso de participación ciudadana, el Estado alienta la plena realización de todos los derechos económicos, sociales y cultu</w:t>
      </w:r>
      <w:r>
        <w:t>rales de los pueblos indígenas.</w:t>
      </w:r>
    </w:p>
    <w:p w:rsidR="00BE78C7" w:rsidRPr="00CD54AE" w:rsidRDefault="00BE78C7" w:rsidP="00BE78C7">
      <w:pPr>
        <w:pStyle w:val="SingleTxtG"/>
      </w:pPr>
      <w:r>
        <w:t>23.</w:t>
      </w:r>
      <w:r w:rsidRPr="00CD54AE">
        <w:tab/>
        <w:t xml:space="preserve">El Ministerio de Energía y Minas lleva a cabo actualmente un proceso de consulta relativo al tendido de instalaciones eléctricas en el país. Esta consulta se efectúa en diferentes etapas, en particular antes del otorgamiento de concesiones para la construcción de centrales eléctricas. Así pues, el Estado peruano realiza enormes esfuerzos para mejorar la consulta </w:t>
      </w:r>
      <w:r>
        <w:t>ciudadana en todas las esferas.</w:t>
      </w:r>
    </w:p>
    <w:p w:rsidR="00BE78C7" w:rsidRPr="00CD54AE" w:rsidRDefault="00BE78C7" w:rsidP="00BE78C7">
      <w:pPr>
        <w:pStyle w:val="SingleTxtG"/>
      </w:pPr>
      <w:r>
        <w:t>24.</w:t>
      </w:r>
      <w:r w:rsidRPr="00CD54AE">
        <w:tab/>
      </w:r>
      <w:r w:rsidRPr="009F4F09">
        <w:rPr>
          <w:b/>
        </w:rPr>
        <w:t xml:space="preserve">El </w:t>
      </w:r>
      <w:r w:rsidRPr="00230C48">
        <w:rPr>
          <w:b/>
        </w:rPr>
        <w:t>Sr. Valdivieso</w:t>
      </w:r>
      <w:r w:rsidRPr="00CD54AE">
        <w:t xml:space="preserve"> (Perú) afirma que las autoridades peruanas se han empeñado enormemente en elevar el nivel de educación, en particular en favor de los grupos afroperuano y mestizo, consciente de que el Perú progresa pese a la persistencia de importantes desigualdades, sobre todo en la esfera de la educación. A este respecto, conviene señalar que los sindicatos han frenado mucho los cambios en este sector durante los últimos años. El Ministerio de Educación ha iniciado un programa destinado a evaluar las competencias de los docentes, pero muchos docentes y directores de establecimientos se han opuesto a él, alegando que el objetivo de la evaluación es despedir a docentes. Sin embargo, a la fecha, ningún docente ha sido despedido por este motivo. En cambio, la evaluación ha permitido determinar el salario del personal docente de manera más justa, y un mayor número de docentes han postulado en función de las no</w:t>
      </w:r>
      <w:r>
        <w:t>tas obtenidas en la evaluación.</w:t>
      </w:r>
    </w:p>
    <w:p w:rsidR="00BE78C7" w:rsidRPr="00CD54AE" w:rsidRDefault="00BE78C7" w:rsidP="00BE78C7">
      <w:pPr>
        <w:pStyle w:val="SingleTxtG"/>
      </w:pPr>
      <w:r>
        <w:t>25.</w:t>
      </w:r>
      <w:r w:rsidRPr="00CD54AE">
        <w:tab/>
      </w:r>
      <w:r w:rsidRPr="009F4F09">
        <w:rPr>
          <w:b/>
        </w:rPr>
        <w:t xml:space="preserve">El </w:t>
      </w:r>
      <w:r w:rsidRPr="00230C48">
        <w:rPr>
          <w:b/>
        </w:rPr>
        <w:t>Sr. Samanez Bendezú</w:t>
      </w:r>
      <w:r w:rsidRPr="00CD54AE">
        <w:t xml:space="preserve"> (Perú), completando la información proporcionada en el informe sobre la creación de capacidades con miras a prevenir y combatir la discriminación (párrs. </w:t>
      </w:r>
      <w:smartTag w:uri="urn:schemas-microsoft-com:office:smarttags" w:element="metricconverter">
        <w:smartTagPr>
          <w:attr w:name="ProductID" w:val="194 a"/>
        </w:smartTagPr>
        <w:r w:rsidRPr="00CD54AE">
          <w:t>194 a</w:t>
        </w:r>
      </w:smartTag>
      <w:r w:rsidRPr="00CD54AE">
        <w:t xml:space="preserve"> 219) y precisando el papel desempeñado por la educación en esta esfera, indica que el Gobierno del Perú ha realizado actividades en varios frentes para informar a la población acerca de sus derechos fundamentales, en particular el derecho a no ser víctima de discriminación. Diversas entidades públicas han puesto en práctica estrategias de sensibilización, entre ellas el Ministerio de Educación, </w:t>
      </w:r>
      <w:smartTag w:uri="urn:schemas-microsoft-com:office:smarttags" w:element="PersonName">
        <w:smartTagPr>
          <w:attr w:name="ProductID" w:val="la Defensor￭a"/>
        </w:smartTagPr>
        <w:r w:rsidRPr="00CD54AE">
          <w:t>la Defensoría</w:t>
        </w:r>
      </w:smartTag>
      <w:r w:rsidRPr="00CD54AE">
        <w:t xml:space="preserve"> del Pueblo, el Ministerio de Justicia, el Ministerio de </w:t>
      </w:r>
      <w:smartTag w:uri="urn:schemas-microsoft-com:office:smarttags" w:element="PersonName">
        <w:smartTagPr>
          <w:attr w:name="ProductID" w:val="la Mujer"/>
        </w:smartTagPr>
        <w:r w:rsidRPr="00CD54AE">
          <w:t>la Mujer</w:t>
        </w:r>
      </w:smartTag>
      <w:r w:rsidRPr="00CD54AE">
        <w:t xml:space="preserve"> y Desarrollo Social y el Instituto Nacional de Desarrollo de los Pueblos Andinos, Amazónicos y Afroperuano, en colaboración con la sociedad civil y gracias a la cooperación internacional. El Ministerio de Educación se ha comprometido en particular a incorporar los derechos humanos en los programas escolares, de manera que este tema sea parte integrante de</w:t>
      </w:r>
      <w:r>
        <w:t xml:space="preserve"> todas las materias impartidas.</w:t>
      </w:r>
    </w:p>
    <w:p w:rsidR="00BE78C7" w:rsidRPr="00CD54AE" w:rsidRDefault="00BE78C7" w:rsidP="00BE78C7">
      <w:pPr>
        <w:pStyle w:val="SingleTxtG"/>
      </w:pPr>
      <w:r>
        <w:t>26.</w:t>
      </w:r>
      <w:r w:rsidRPr="00CD54AE">
        <w:tab/>
        <w:t xml:space="preserve">De conformidad con el Plan </w:t>
      </w:r>
      <w:r w:rsidR="009F4F09">
        <w:t>N</w:t>
      </w:r>
      <w:r w:rsidRPr="00CD54AE">
        <w:t xml:space="preserve">acional de </w:t>
      </w:r>
      <w:r w:rsidR="009F4F09">
        <w:t>E</w:t>
      </w:r>
      <w:r w:rsidRPr="00CD54AE">
        <w:t xml:space="preserve">ducación para </w:t>
      </w:r>
      <w:r w:rsidR="009F4F09">
        <w:t>T</w:t>
      </w:r>
      <w:r w:rsidRPr="00CD54AE">
        <w:t>odos 2005-2015, elaborado con la participación de expertos en materia de educación, docentes y asociaciones de padres de alumnos, y en el marco de la política actual de descentralización del Gobierno peruano, se han establecido planes regionales en favor de la educación en consulta con todas las partes interesadas, entre ellas las comunidades indígenas locales. En consecuencia, en los programas escolares regionales se tienen en cuenta las costumbres y la cultura de las diversas comunidades indígenas o étnicas, a las que se im</w:t>
      </w:r>
      <w:r>
        <w:t>parte una enseñanza específica.</w:t>
      </w:r>
    </w:p>
    <w:p w:rsidR="00BE78C7" w:rsidRPr="00CD54AE" w:rsidRDefault="00BE78C7" w:rsidP="00BE78C7">
      <w:pPr>
        <w:pStyle w:val="SingleTxtG"/>
      </w:pPr>
      <w:r>
        <w:t>27.</w:t>
      </w:r>
      <w:r w:rsidRPr="00CD54AE">
        <w:tab/>
      </w:r>
      <w:smartTag w:uri="urn:schemas-microsoft-com:office:smarttags" w:element="PersonName">
        <w:smartTagPr>
          <w:attr w:name="ProductID" w:val="La Direcci￳n"/>
        </w:smartTagPr>
        <w:r w:rsidRPr="00CD54AE">
          <w:t>La Dirección</w:t>
        </w:r>
      </w:smartTag>
      <w:r w:rsidRPr="00CD54AE">
        <w:t xml:space="preserve"> de Educación Bilingüe e Intercultural y </w:t>
      </w:r>
      <w:smartTag w:uri="urn:schemas-microsoft-com:office:smarttags" w:element="PersonName">
        <w:smartTagPr>
          <w:attr w:name="ProductID" w:val="La Direcci￳n"/>
        </w:smartTagPr>
        <w:r w:rsidRPr="00CD54AE">
          <w:t>la Dirección</w:t>
        </w:r>
      </w:smartTag>
      <w:r w:rsidRPr="00CD54AE">
        <w:t xml:space="preserve"> de Educación Rural del Ministerio de Educación han elaborado un plan para la educación en las zonas rurales en colaboración con organizaciones autóctonas y locales. Publican manuales escolares bilingües destinados al personal docente y a los alumnos residentes en esas zonas, velando por la presencia del enfoque intercultural tanto en los textos como en las</w:t>
      </w:r>
      <w:r>
        <w:t xml:space="preserve"> ilustraciones de los manuales.</w:t>
      </w:r>
    </w:p>
    <w:p w:rsidR="00BE78C7" w:rsidRPr="00CD54AE" w:rsidRDefault="00BE78C7" w:rsidP="00BE78C7">
      <w:pPr>
        <w:pStyle w:val="SingleTxtG"/>
      </w:pPr>
      <w:r>
        <w:t>28.</w:t>
      </w:r>
      <w:r w:rsidRPr="00CD54AE">
        <w:tab/>
        <w:t xml:space="preserve">En relación con la formación del personal docente, el Sr. Samanez Bendezú indica que las condiciones de admisión en los institutos pedagógicos son mucho más rigurosas que antes, que para ingresar los candidatos deben obtener una calificación de 14/20 como mínimo, y que actualmente la enseñanza de los derechos del niño y del adolescente es parte integrante de esta formación. Los métodos de enseñanza han evolucionado, haciéndose ahora hincapié en la participación activa de los alumnos y el desarrollo de su espíritu crítico. Los manuales escolares elaborados por el Ministerio de Educación se redactan con el ánimo de prevenir comportamientos discriminatorios en la escuela, fortalecer la autoestima de los alumnos y promover las diversas </w:t>
      </w:r>
      <w:r>
        <w:t>culturas existentes en el país.</w:t>
      </w:r>
    </w:p>
    <w:p w:rsidR="00BE78C7" w:rsidRPr="00CD54AE" w:rsidRDefault="00BE78C7" w:rsidP="00BE78C7">
      <w:pPr>
        <w:pStyle w:val="SingleTxtG"/>
      </w:pPr>
      <w:r>
        <w:t>29.</w:t>
      </w:r>
      <w:r w:rsidRPr="00CD54AE">
        <w:tab/>
        <w:t xml:space="preserve">El Ministerio de </w:t>
      </w:r>
      <w:smartTag w:uri="urn:schemas-microsoft-com:office:smarttags" w:element="PersonName">
        <w:smartTagPr>
          <w:attr w:name="ProductID" w:val="la Mujer"/>
        </w:smartTagPr>
        <w:r w:rsidRPr="00CD54AE">
          <w:t>la Mujer</w:t>
        </w:r>
      </w:smartTag>
      <w:r w:rsidRPr="00CD54AE">
        <w:t xml:space="preserve"> y Desarrollo Social ha integrado la cuestión de la discriminación racial en varios de sus planes de acción nacionales, entre ellos el Plan </w:t>
      </w:r>
      <w:r w:rsidR="00917ED5">
        <w:t>N</w:t>
      </w:r>
      <w:r w:rsidRPr="00CD54AE">
        <w:t xml:space="preserve">acional de </w:t>
      </w:r>
      <w:r w:rsidR="00917ED5">
        <w:t>A</w:t>
      </w:r>
      <w:r w:rsidRPr="00CD54AE">
        <w:t xml:space="preserve">cción por la </w:t>
      </w:r>
      <w:r w:rsidR="00917ED5">
        <w:t>I</w:t>
      </w:r>
      <w:r w:rsidRPr="00CD54AE">
        <w:t xml:space="preserve">nfancia y la </w:t>
      </w:r>
      <w:r w:rsidR="00917ED5">
        <w:t>A</w:t>
      </w:r>
      <w:r w:rsidRPr="00CD54AE">
        <w:t xml:space="preserve">dolescencia 2002-2010, el Plan </w:t>
      </w:r>
      <w:r w:rsidR="00917ED5">
        <w:t>N</w:t>
      </w:r>
      <w:r w:rsidRPr="00CD54AE">
        <w:t xml:space="preserve">acional de </w:t>
      </w:r>
      <w:r w:rsidR="00917ED5">
        <w:t>I</w:t>
      </w:r>
      <w:r w:rsidRPr="00CD54AE">
        <w:t xml:space="preserve">gualdad de </w:t>
      </w:r>
      <w:r w:rsidR="00917ED5">
        <w:t>O</w:t>
      </w:r>
      <w:r w:rsidRPr="00CD54AE">
        <w:t xml:space="preserve">portunidades entre </w:t>
      </w:r>
      <w:r w:rsidR="00917ED5">
        <w:t>H</w:t>
      </w:r>
      <w:r w:rsidRPr="00CD54AE">
        <w:t xml:space="preserve">ombres y </w:t>
      </w:r>
      <w:r w:rsidR="00917ED5">
        <w:t>Mu</w:t>
      </w:r>
      <w:r w:rsidRPr="00CD54AE">
        <w:t xml:space="preserve">jeres 2006-2010 y el Plan Nacional Contra </w:t>
      </w:r>
      <w:smartTag w:uri="urn:schemas-microsoft-com:office:smarttags" w:element="PersonName">
        <w:smartTagPr>
          <w:attr w:name="ProductID" w:val="la Violencia Hacia"/>
        </w:smartTagPr>
        <w:smartTag w:uri="urn:schemas-microsoft-com:office:smarttags" w:element="PersonName">
          <w:smartTagPr>
            <w:attr w:name="ProductID" w:val="la Violencia"/>
          </w:smartTagPr>
          <w:r w:rsidRPr="00CD54AE">
            <w:t>la Violencia</w:t>
          </w:r>
        </w:smartTag>
        <w:r w:rsidRPr="00CD54AE">
          <w:t xml:space="preserve"> Hacia</w:t>
        </w:r>
      </w:smartTag>
      <w:r w:rsidRPr="00CD54AE">
        <w:t xml:space="preserve"> </w:t>
      </w:r>
      <w:smartTag w:uri="urn:schemas-microsoft-com:office:smarttags" w:element="PersonName">
        <w:smartTagPr>
          <w:attr w:name="ProductID" w:val="la Mujer"/>
        </w:smartTagPr>
        <w:r w:rsidRPr="00CD54AE">
          <w:t>la Mujer</w:t>
        </w:r>
      </w:smartTag>
      <w:r w:rsidRPr="00CD54AE">
        <w:t xml:space="preserve"> 2009-2015. Ha adoptado una estrategia de seguimiento de estos planes de acción a fin de promover los derechos de los grupos de población interesados y, en este marco, ha iniciado campañas de sensibilización y ha organizado talleres y cursos de form</w:t>
      </w:r>
      <w:r>
        <w:t>ación en las diversas regiones.</w:t>
      </w:r>
    </w:p>
    <w:p w:rsidR="00BE78C7" w:rsidRPr="00CD54AE" w:rsidRDefault="00BE78C7" w:rsidP="00BE78C7">
      <w:pPr>
        <w:pStyle w:val="SingleTxtG"/>
      </w:pPr>
      <w:r>
        <w:t>30.</w:t>
      </w:r>
      <w:r w:rsidRPr="00CD54AE">
        <w:tab/>
        <w:t xml:space="preserve">En 2008 </w:t>
      </w:r>
      <w:smartTag w:uri="urn:schemas-microsoft-com:office:smarttags" w:element="PersonName">
        <w:smartTagPr>
          <w:attr w:name="ProductID" w:val="La Direcci￳n"/>
        </w:smartTagPr>
        <w:r w:rsidRPr="00CD54AE">
          <w:t xml:space="preserve">la </w:t>
        </w:r>
        <w:r w:rsidRPr="00CD54AE">
          <w:rPr>
            <w:lang w:val="es-MX"/>
          </w:rPr>
          <w:t>Dirección</w:t>
        </w:r>
      </w:smartTag>
      <w:r w:rsidRPr="00CD54AE">
        <w:rPr>
          <w:lang w:val="es-MX"/>
        </w:rPr>
        <w:t xml:space="preserve"> de Promoción y Cultura de Paz</w:t>
      </w:r>
      <w:r w:rsidRPr="00CD54AE">
        <w:t xml:space="preserve"> del Ministerio de </w:t>
      </w:r>
      <w:smartTag w:uri="urn:schemas-microsoft-com:office:smarttags" w:element="PersonName">
        <w:smartTagPr>
          <w:attr w:name="ProductID" w:val="la Mujer"/>
        </w:smartTagPr>
        <w:r w:rsidRPr="00CD54AE">
          <w:t>la Mujer</w:t>
        </w:r>
      </w:smartTag>
      <w:r w:rsidRPr="00CD54AE">
        <w:t xml:space="preserve"> organizó cursos de formación sobre los derechos humanos destinados a miembros de las comunidades indígenas con derecho a reparaciones colectivas. Esos cursos se organizaron sobre todo en el valle del Apurímac y del Ene, que es actualmente teatro de violencias debido a la presencia de terroristas y de narcotraficantes en la región. Actualmente, 150 jefes de comunidades indígenas han recibido esta formación, que se impartirá a otras 500 personas antes de que concluya el año 2009. Todos los documentos de formación están redactados en quechua y todos los cur</w:t>
      </w:r>
      <w:r>
        <w:t>sos se dictan en dicho idioma.</w:t>
      </w:r>
    </w:p>
    <w:p w:rsidR="00BE78C7" w:rsidRPr="00CD54AE" w:rsidRDefault="00BE78C7" w:rsidP="00BE78C7">
      <w:pPr>
        <w:pStyle w:val="SingleTxtG"/>
      </w:pPr>
      <w:r>
        <w:t>31.</w:t>
      </w:r>
      <w:r>
        <w:tab/>
      </w:r>
      <w:r w:rsidRPr="00CD54AE">
        <w:t>Gracias a la cooperación internacional se ha podido ejecutar en el departamento de Loreto, en los andes y en la selva amazónica varios proyectos de sensibilización sobre los derechos humanos, elaborados en concertación con organizaciones no gubernamentales activas en la esfera de la educación. El Gobierno peruano ha participado en esas actividades ofreciendo locales y mediante la participación de personal docente y funcionarios locales encargados de la educación. Estos proyectos han permitido crear una red de docentes activos que participan activamente en la promoción de los derechos humanos y la lucha c</w:t>
      </w:r>
      <w:r>
        <w:t>ontra la discriminación racial.</w:t>
      </w:r>
    </w:p>
    <w:p w:rsidR="00BE78C7" w:rsidRPr="00CD54AE" w:rsidRDefault="00BE78C7" w:rsidP="00BE78C7">
      <w:pPr>
        <w:pStyle w:val="SingleTxtG"/>
      </w:pPr>
      <w:r>
        <w:t>32.</w:t>
      </w:r>
      <w:r w:rsidRPr="00CD54AE">
        <w:tab/>
        <w:t xml:space="preserve">El Consejo Nacional de Derechos Humanos, que depende del Ministerio de Justicia, se empeña activamente en divulgar el Plan </w:t>
      </w:r>
      <w:r w:rsidR="00917ED5">
        <w:t>N</w:t>
      </w:r>
      <w:r w:rsidRPr="00CD54AE">
        <w:t xml:space="preserve">acional de </w:t>
      </w:r>
      <w:r w:rsidR="00917ED5">
        <w:t>D</w:t>
      </w:r>
      <w:r w:rsidRPr="00CD54AE">
        <w:t xml:space="preserve">erechos </w:t>
      </w:r>
      <w:r w:rsidR="00917ED5">
        <w:t>H</w:t>
      </w:r>
      <w:r w:rsidRPr="00CD54AE">
        <w:t xml:space="preserve">umanos 2006-2010 y, para ello, el Ministerio ha publicado varios textos fundamentales en quechua, entre ellos la Constitución. Por último, </w:t>
      </w:r>
      <w:smartTag w:uri="urn:schemas-microsoft-com:office:smarttags" w:element="PersonName">
        <w:smartTagPr>
          <w:attr w:name="ProductID" w:val="la Defensor￭a"/>
        </w:smartTagPr>
        <w:r w:rsidRPr="00CD54AE">
          <w:t>la Defensoría</w:t>
        </w:r>
      </w:smartTag>
      <w:r w:rsidRPr="00CD54AE">
        <w:t xml:space="preserve"> del Pueblo realiza actividades de sensibilización en derechos humanos en todo el país y, en particular, ha iniciado una campaña de información sobre la discriminación racial. En conclusión, el Sr. Samanez Bendezú subraya que todas estas iniciativas en materia de educación sobre los derechos humanos demuestran que el Gobierno peruano está empeñado en promover una cultura de paz y de tolerancia entre las diversas comunidades étnicas y culturales del país.</w:t>
      </w:r>
    </w:p>
    <w:p w:rsidR="00BE78C7" w:rsidRPr="00CD54AE" w:rsidRDefault="00BE78C7" w:rsidP="00BE78C7">
      <w:pPr>
        <w:pStyle w:val="SingleTxtG"/>
      </w:pPr>
      <w:r>
        <w:t>33.</w:t>
      </w:r>
      <w:r w:rsidRPr="00CD54AE">
        <w:tab/>
      </w:r>
      <w:r w:rsidRPr="00917ED5">
        <w:rPr>
          <w:b/>
        </w:rPr>
        <w:t xml:space="preserve">El </w:t>
      </w:r>
      <w:r w:rsidRPr="000001C9">
        <w:rPr>
          <w:b/>
        </w:rPr>
        <w:t>Sr. Valdivieso</w:t>
      </w:r>
      <w:r w:rsidRPr="00CD54AE">
        <w:t xml:space="preserve"> (Perú), señalando que ciertas preguntas formuladas por los miembros del Comité son muy específicas y exigen investigaciones a fondo, dice que la delegación enviará ulteriormente respuestas escritas a las preguntas a las que no haya podido responder en el marco del examen oral del informe, en particular las preguntas relativas a las campañas de esterilización forzosa de las mujeres indígenas, el alcance de las ordenanzas regionales y la cuestión de la penalización de la incitación al odio racial y la prohibición </w:t>
      </w:r>
      <w:r>
        <w:t>de las organizaciones racistas.</w:t>
      </w:r>
    </w:p>
    <w:p w:rsidR="00BE78C7" w:rsidRPr="00CD54AE" w:rsidRDefault="00BE78C7" w:rsidP="00BE78C7">
      <w:pPr>
        <w:pStyle w:val="SingleTxtG"/>
      </w:pPr>
      <w:r>
        <w:t>34.</w:t>
      </w:r>
      <w:r w:rsidRPr="00CD54AE">
        <w:tab/>
        <w:t>Por lo que toca a los acontecimientos de junio de 2009 en Bagua, el Sr. Valdivieso indica que se ha creado un grupo de negociación presidido por el Ministro de Agricultura que debate actualmente con representantes de las comunidades indígenas interesadas el establecimiento de mecanismos que permitan aplicar efectivamente el Convenio N</w:t>
      </w:r>
      <w:r w:rsidR="00917ED5">
        <w:t>º</w:t>
      </w:r>
      <w:r w:rsidRPr="00CD54AE">
        <w:t xml:space="preserve"> 169 de </w:t>
      </w:r>
      <w:smartTag w:uri="urn:schemas-microsoft-com:office:smarttags" w:element="PersonName">
        <w:smartTagPr>
          <w:attr w:name="ProductID" w:val="la Organizaci￳n Internacional"/>
        </w:smartTagPr>
        <w:r w:rsidRPr="00CD54AE">
          <w:t>la Organización Internacional</w:t>
        </w:r>
      </w:smartTag>
      <w:r w:rsidRPr="00CD54AE">
        <w:t xml:space="preserve"> del Trabajo relativo a los pueblos indígenas y tribales. En cuanto a las inquietudes expresadas por el Relator sobre los decretos legislativos aplicados en este caso, el Sr. Valdivieso señala que los decretos legislativos son promulgados por el </w:t>
      </w:r>
      <w:r w:rsidR="00917ED5">
        <w:t>p</w:t>
      </w:r>
      <w:r w:rsidRPr="00CD54AE">
        <w:t xml:space="preserve">oder ejecutivo pero que, de conformidad con </w:t>
      </w:r>
      <w:smartTag w:uri="urn:schemas-microsoft-com:office:smarttags" w:element="PersonName">
        <w:smartTagPr>
          <w:attr w:name="ProductID" w:val="la Constituci￳n"/>
        </w:smartTagPr>
        <w:r w:rsidRPr="00CD54AE">
          <w:t>la Constitución</w:t>
        </w:r>
      </w:smartTag>
      <w:r w:rsidRPr="00CD54AE">
        <w:t xml:space="preserve">, su legalidad puede ser impugnada ante el Congreso. Si </w:t>
      </w:r>
      <w:r w:rsidR="00917ED5">
        <w:t>e</w:t>
      </w:r>
      <w:r w:rsidRPr="00CD54AE">
        <w:t xml:space="preserve">ste comprueba que un decreto sobrepasa los límites previstos por la ley, lo enmienda según sea conveniente. Por otra parte, el Sr. Valdivieso subraya que el Congreso es un órgano esencialmente político y que en consecuencia sus decisiones no están siempre fundadas en consideraciones puramente jurídicas. Con todo, asegura al Comité que la cuestión del consentimiento de los pueblos indígenas será examinada debidamente por las autoridades competentes y que el Gobierno está completamente llano a entablar un diálogo franco y cordial con los representantes de estas comunidades. </w:t>
      </w:r>
    </w:p>
    <w:p w:rsidR="00BE78C7" w:rsidRPr="00CD54AE" w:rsidRDefault="00BE78C7" w:rsidP="00BE78C7">
      <w:pPr>
        <w:pStyle w:val="SingleTxtG"/>
      </w:pPr>
      <w:r>
        <w:t>35.</w:t>
      </w:r>
      <w:r w:rsidRPr="00CD54AE">
        <w:tab/>
        <w:t xml:space="preserve">En relación con las diferencias señaladas entre las estadísticas oficiales y las cifras proporcionadas por las organizaciones de defensa de los derechos de los pueblos indígenas, el Sr. Valdivieso subraya que no hay que interpretar en ello voluntad alguna del Gobierno de ocultar la realidad. Con respecto a la posibilidad de invocar el derecho consuetudinario ante los tribunales, indica que en el artículo 69 de </w:t>
      </w:r>
      <w:smartTag w:uri="urn:schemas-microsoft-com:office:smarttags" w:element="PersonName">
        <w:smartTagPr>
          <w:attr w:name="ProductID" w:val="la Constituci￳n"/>
        </w:smartTagPr>
        <w:r w:rsidRPr="00CD54AE">
          <w:t>la Constitución</w:t>
        </w:r>
      </w:smartTag>
      <w:r w:rsidRPr="00CD54AE">
        <w:t xml:space="preserve"> se prevé que las autoridades indígenas pueden solucionar los litigios de conformidad con el derecho consuetudinario en los territorios que dependen de su jurisdicción, siempre que estas soluciones sean compatibles con la</w:t>
      </w:r>
      <w:r w:rsidR="00917ED5">
        <w:t>s</w:t>
      </w:r>
      <w:r w:rsidRPr="00CD54AE">
        <w:t xml:space="preserve"> normas internacionales de derechos humanos. Varias disposiciones de la legislación interna prohíben negar el acceso a un lugar público o a un empleo a una persona debido a su origen étnico o racial. Ello no s</w:t>
      </w:r>
      <w:r w:rsidR="00917ED5">
        <w:t>o</w:t>
      </w:r>
      <w:r w:rsidRPr="00CD54AE">
        <w:t xml:space="preserve">lo está prohibido por la ley sino que es objeto de la condena de la opinión pública en el Perú. </w:t>
      </w:r>
    </w:p>
    <w:p w:rsidR="00BE78C7" w:rsidRPr="00CD54AE" w:rsidRDefault="00BE78C7" w:rsidP="00BE78C7">
      <w:pPr>
        <w:pStyle w:val="SingleTxtG"/>
      </w:pPr>
      <w:r>
        <w:t>36.</w:t>
      </w:r>
      <w:r w:rsidRPr="00CD54AE">
        <w:tab/>
        <w:t>Con respecto a la cuestión de las medidas adoptadas hasta ahora para remediar las consecuencias de las catástrofes naturales que afectan al país, el Sr. Valdivieso indica que en previsión de la reaparición del fenómeno climático de El Niño, previsto para el verano de 2010, el Gobierno ha adoptado recientemente nuevas leyes y ha aprobado créditos presupuestarios, aun cuando por el momento sea muy difícil prever l</w:t>
      </w:r>
      <w:r>
        <w:t>a amplitud futura de los daños.</w:t>
      </w:r>
    </w:p>
    <w:p w:rsidR="00BE78C7" w:rsidRPr="00CD54AE" w:rsidRDefault="00BE78C7" w:rsidP="00BE78C7">
      <w:pPr>
        <w:pStyle w:val="SingleTxtG"/>
      </w:pPr>
      <w:r>
        <w:t>37.</w:t>
      </w:r>
      <w:r w:rsidRPr="00CD54AE">
        <w:tab/>
        <w:t xml:space="preserve">La pena de muerte sigue estando en vigor en el Perú pero desde hace una treintena de años ningún condenado ha sido ejecutado. De conformidad con el artículo 140 de </w:t>
      </w:r>
      <w:smartTag w:uri="urn:schemas-microsoft-com:office:smarttags" w:element="PersonName">
        <w:smartTagPr>
          <w:attr w:name="ProductID" w:val="la Constituci￳n"/>
        </w:smartTagPr>
        <w:r w:rsidRPr="00CD54AE">
          <w:t>la Constitución</w:t>
        </w:r>
      </w:smartTag>
      <w:r w:rsidRPr="00CD54AE">
        <w:t>, la pena de muerte s</w:t>
      </w:r>
      <w:r w:rsidR="00917ED5">
        <w:t>o</w:t>
      </w:r>
      <w:r w:rsidRPr="00CD54AE">
        <w:t>lo puede aplicarse por el delito de traición a la patria en caso de guerra, y el de terrorismo. Sin embargo, a</w:t>
      </w:r>
      <w:r w:rsidR="00917ED5">
        <w:t>u</w:t>
      </w:r>
      <w:r w:rsidRPr="00CD54AE">
        <w:t xml:space="preserve">n cuando la adopción de esta última disposición es posterior a la ratificación por el Perú de instrumentos internacionales con los que es incompatible, las personas reconocidas culpables de terrorismo son condenadas a otras penas, en proporción a la gravedad de su acto. Por último, el Sr. Valdivieso subraya que la diversidad étnica de la población peruana sí se refleja en la composición de la delegación, pero que, debido al intenso mestizaje, ello no salta a la vista. Por ejemplo, afirma tener él mismo ascendencia afroperuana y autóctona. </w:t>
      </w:r>
    </w:p>
    <w:p w:rsidR="00BE78C7" w:rsidRPr="00CD54AE" w:rsidRDefault="00BE78C7" w:rsidP="00BE78C7">
      <w:pPr>
        <w:pStyle w:val="SingleTxtG"/>
      </w:pPr>
      <w:r>
        <w:t>38.</w:t>
      </w:r>
      <w:r w:rsidRPr="00CD54AE">
        <w:tab/>
      </w:r>
      <w:r w:rsidRPr="00917ED5">
        <w:rPr>
          <w:b/>
        </w:rPr>
        <w:t xml:space="preserve">La </w:t>
      </w:r>
      <w:r w:rsidRPr="000001C9">
        <w:rPr>
          <w:b/>
        </w:rPr>
        <w:t>Presidenta</w:t>
      </w:r>
      <w:r w:rsidRPr="00CD54AE">
        <w:t xml:space="preserve"> señala que su observación relativa a la composición de la delegación peruana se refería en realidad a la escasa represe</w:t>
      </w:r>
      <w:r>
        <w:t>ntación de la mujer en su seno.</w:t>
      </w:r>
    </w:p>
    <w:p w:rsidR="00BE78C7" w:rsidRPr="00CD54AE" w:rsidRDefault="00BE78C7" w:rsidP="00BE78C7">
      <w:pPr>
        <w:pStyle w:val="SingleTxtG"/>
      </w:pPr>
      <w:r>
        <w:t>39.</w:t>
      </w:r>
      <w:r w:rsidRPr="00CD54AE">
        <w:tab/>
      </w:r>
      <w:r w:rsidRPr="00917ED5">
        <w:rPr>
          <w:b/>
        </w:rPr>
        <w:t xml:space="preserve">El </w:t>
      </w:r>
      <w:r w:rsidRPr="000001C9">
        <w:rPr>
          <w:b/>
        </w:rPr>
        <w:t>Sr. Cali Tzay</w:t>
      </w:r>
      <w:r w:rsidRPr="00CD54AE">
        <w:t xml:space="preserve"> (Relator para el Perú) toma nota con satisfacción de que el Estado parte ha hecho un esfuerzo considerable al presentar a su debido tiempo sus respuestas escritas, así como una actualización muy completa de </w:t>
      </w:r>
      <w:r w:rsidR="00917ED5">
        <w:t>e</w:t>
      </w:r>
      <w:r w:rsidRPr="00CD54AE">
        <w:t xml:space="preserve">stas poco antes del examen del informe, y de que las respuestas orales de la delegación han sido muy detalladas, elementos que demuestran la voluntad del Perú de cumplir con las obligaciones que le incumben en virtud de </w:t>
      </w:r>
      <w:smartTag w:uri="urn:schemas-microsoft-com:office:smarttags" w:element="PersonName">
        <w:smartTagPr>
          <w:attr w:name="ProductID" w:val="la Convenci￳n."/>
        </w:smartTagPr>
        <w:r w:rsidRPr="00CD54AE">
          <w:t>la Convención.</w:t>
        </w:r>
      </w:smartTag>
    </w:p>
    <w:p w:rsidR="00BE78C7" w:rsidRPr="00CD54AE" w:rsidRDefault="00BE78C7" w:rsidP="00BE78C7">
      <w:pPr>
        <w:pStyle w:val="SingleTxtG"/>
      </w:pPr>
      <w:r>
        <w:t>40.</w:t>
      </w:r>
      <w:r w:rsidRPr="00CD54AE">
        <w:tab/>
        <w:t>Habida cuenta de que la delegación se ha comprometido a responder por escrito a las preguntas que han tenido que ser dejadas de lado por falta de tiempo, el Sr. Cali Tzay desea recordar el contenido de varias preocupaciones expresadas por algunos miembros del Comité que deberán abordarse en las futuras respuestas escritas que el Estad</w:t>
      </w:r>
      <w:r>
        <w:t>o parte envíe a la secretaría.</w:t>
      </w:r>
    </w:p>
    <w:p w:rsidR="00BE78C7" w:rsidRPr="00CD54AE" w:rsidRDefault="00BE78C7" w:rsidP="00BE78C7">
      <w:pPr>
        <w:pStyle w:val="SingleTxtG"/>
      </w:pPr>
      <w:r>
        <w:t>41.</w:t>
      </w:r>
      <w:r w:rsidRPr="00CD54AE">
        <w:tab/>
        <w:t xml:space="preserve">El Relator desea que se proporcione información sobre el problema de la gestión de los recursos hídricos, en particular la cuestión urgente de la reapertura de pozos en la región de Ancomarca. Desearía saber si el Gobierno peruano tiene previsto hacer participar a las comunidades indígenas en la elaboración de las políticas de explotación de los recursos hídricos. Además, el Estado parte podría indicar las razones por las cuales el número de quejas por discriminación racial es insignificante, y proporcionar información más amplia sobre el papel desempeñado por </w:t>
      </w:r>
      <w:smartTag w:uri="urn:schemas-microsoft-com:office:smarttags" w:element="PersonName">
        <w:smartTagPr>
          <w:attr w:name="ProductID" w:val="la Defensor￭a"/>
        </w:smartTagPr>
        <w:r w:rsidRPr="00CD54AE">
          <w:t>la Defensoría</w:t>
        </w:r>
      </w:smartTag>
      <w:r w:rsidRPr="00CD54AE">
        <w:t xml:space="preserve"> del Pueblo, sobre las medidas adoptadas por los poderes públicos para luchar contra la discriminación institucionalizada y la discriminación en el seno de la administración pública así como sobre la discriminación contra los mestizos. Además, el Relator desearía conocer el contenido exacto de la política de desarrollo del Perú, por qué el porcentaje de personas de lengua materna autóctona está disminuyendo y cuál es la posición del Perú frente a la propuesta relativa a la creación de una comisión independiente de investigación sobre los acontecimientos de Bagua de junio de 2009. Desearía asimismo saber si las minorías étnicas, los indígenas y las mujeres gozan de los efectos del desarrollo económico del país y si estas comunidades contribuyen a este proceso. Por último, el Estado parte debería indicar su opinión sobre la prohibición de la incitación al odio racial y precisar si ya se ha invocado directamente </w:t>
      </w:r>
      <w:smartTag w:uri="urn:schemas-microsoft-com:office:smarttags" w:element="PersonName">
        <w:smartTagPr>
          <w:attr w:name="ProductID" w:val="la Convenci￳n"/>
        </w:smartTagPr>
        <w:r w:rsidRPr="00CD54AE">
          <w:t>la Convención</w:t>
        </w:r>
      </w:smartTag>
      <w:r w:rsidRPr="00CD54AE">
        <w:t xml:space="preserve"> ante los tribunales en </w:t>
      </w:r>
      <w:r>
        <w:t>casos de discriminación racial.</w:t>
      </w:r>
    </w:p>
    <w:p w:rsidR="00BE78C7" w:rsidRPr="00CD54AE" w:rsidRDefault="00BE78C7" w:rsidP="00BE78C7">
      <w:pPr>
        <w:pStyle w:val="SingleTxtG"/>
      </w:pPr>
      <w:r>
        <w:t>42.</w:t>
      </w:r>
      <w:r w:rsidRPr="00CD54AE">
        <w:tab/>
      </w:r>
      <w:r w:rsidRPr="008A2005">
        <w:rPr>
          <w:b/>
        </w:rPr>
        <w:t xml:space="preserve">El </w:t>
      </w:r>
      <w:r w:rsidRPr="000001C9">
        <w:rPr>
          <w:b/>
        </w:rPr>
        <w:t>Sr. Valdivieso</w:t>
      </w:r>
      <w:r w:rsidRPr="00CD54AE">
        <w:t xml:space="preserve"> (Perú) señala a la atención de </w:t>
      </w:r>
      <w:smartTag w:uri="urn:schemas-microsoft-com:office:smarttags" w:element="PersonName">
        <w:smartTagPr>
          <w:attr w:name="ProductID" w:val="la Presidenta"/>
        </w:smartTagPr>
        <w:r w:rsidRPr="00CD54AE">
          <w:t>la Presidenta</w:t>
        </w:r>
      </w:smartTag>
      <w:r w:rsidRPr="00CD54AE">
        <w:t xml:space="preserve"> que las mujeres están muy bien representadas en el seno del Parlamento y del Gobierno del Perú y que está convencido de que la delegación que presentará el informe periódico siguiente del Perú incluirá</w:t>
      </w:r>
      <w:r>
        <w:t xml:space="preserve"> a más mujeres.</w:t>
      </w:r>
      <w:r w:rsidRPr="00CD54AE">
        <w:t xml:space="preserve"> </w:t>
      </w:r>
    </w:p>
    <w:p w:rsidR="00BE78C7" w:rsidRPr="00CD54AE" w:rsidRDefault="00BE78C7" w:rsidP="00BE78C7">
      <w:pPr>
        <w:pStyle w:val="SingleTxtG"/>
      </w:pPr>
      <w:r>
        <w:t>43.</w:t>
      </w:r>
      <w:r w:rsidRPr="00CD54AE">
        <w:tab/>
      </w:r>
      <w:r w:rsidRPr="008A2005">
        <w:rPr>
          <w:b/>
        </w:rPr>
        <w:t xml:space="preserve">La </w:t>
      </w:r>
      <w:r w:rsidRPr="000001C9">
        <w:rPr>
          <w:b/>
        </w:rPr>
        <w:t>Presidenta</w:t>
      </w:r>
      <w:r w:rsidRPr="00CD54AE">
        <w:t xml:space="preserve"> agra</w:t>
      </w:r>
      <w:r>
        <w:t>dece a la delegación del Perú.</w:t>
      </w:r>
    </w:p>
    <w:p w:rsidR="00BE78C7" w:rsidRPr="00CD54AE" w:rsidRDefault="00BE78C7" w:rsidP="00BE78C7">
      <w:pPr>
        <w:pStyle w:val="SingleTxtG"/>
        <w:rPr>
          <w:i/>
        </w:rPr>
      </w:pPr>
      <w:r>
        <w:t>44.</w:t>
      </w:r>
      <w:r w:rsidRPr="00CD54AE">
        <w:tab/>
      </w:r>
      <w:r w:rsidRPr="00CD54AE">
        <w:rPr>
          <w:i/>
        </w:rPr>
        <w:t xml:space="preserve">La </w:t>
      </w:r>
      <w:r>
        <w:rPr>
          <w:i/>
        </w:rPr>
        <w:t>delegación del Perú se retira.</w:t>
      </w:r>
    </w:p>
    <w:p w:rsidR="00BE78C7" w:rsidRPr="00CD54AE" w:rsidRDefault="00BE78C7" w:rsidP="00BE78C7">
      <w:pPr>
        <w:pStyle w:val="SingleTxtG"/>
      </w:pPr>
      <w:r w:rsidRPr="00CD54AE">
        <w:rPr>
          <w:i/>
        </w:rPr>
        <w:t>Se levanta la sesión a las 13</w:t>
      </w:r>
      <w:r>
        <w:rPr>
          <w:i/>
        </w:rPr>
        <w:t>.</w:t>
      </w:r>
      <w:r w:rsidRPr="00CD54AE">
        <w:rPr>
          <w:i/>
        </w:rPr>
        <w:t>05 hora</w:t>
      </w:r>
      <w:r>
        <w:rPr>
          <w:i/>
        </w:rPr>
        <w:t>s.</w:t>
      </w:r>
    </w:p>
    <w:p w:rsidR="00381C24" w:rsidRPr="001075E9" w:rsidRDefault="00381C24" w:rsidP="001075E9"/>
    <w:sectPr w:rsidR="00381C24" w:rsidRPr="001075E9" w:rsidSect="00BE78C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04C" w:rsidRDefault="0055604C">
      <w:r>
        <w:separator/>
      </w:r>
    </w:p>
  </w:endnote>
  <w:endnote w:type="continuationSeparator" w:id="0">
    <w:p w:rsidR="0055604C" w:rsidRDefault="00556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005" w:rsidRPr="00BE78C7" w:rsidRDefault="008A2005" w:rsidP="00BE78C7">
    <w:pPr>
      <w:pStyle w:val="Footer"/>
      <w:tabs>
        <w:tab w:val="right" w:pos="9598"/>
      </w:tabs>
    </w:pPr>
    <w:r w:rsidRPr="00BE78C7">
      <w:rPr>
        <w:b/>
        <w:sz w:val="18"/>
      </w:rPr>
      <w:fldChar w:fldCharType="begin"/>
    </w:r>
    <w:r w:rsidRPr="00BE78C7">
      <w:rPr>
        <w:b/>
        <w:sz w:val="18"/>
      </w:rPr>
      <w:instrText xml:space="preserve"> PAGE  \* MERGEFORMAT </w:instrText>
    </w:r>
    <w:r w:rsidRPr="00BE78C7">
      <w:rPr>
        <w:b/>
        <w:sz w:val="18"/>
      </w:rPr>
      <w:fldChar w:fldCharType="separate"/>
    </w:r>
    <w:r w:rsidR="0030355B">
      <w:rPr>
        <w:b/>
        <w:noProof/>
        <w:sz w:val="18"/>
      </w:rPr>
      <w:t>8</w:t>
    </w:r>
    <w:r w:rsidRPr="00BE78C7">
      <w:rPr>
        <w:b/>
        <w:sz w:val="18"/>
      </w:rPr>
      <w:fldChar w:fldCharType="end"/>
    </w:r>
    <w:r>
      <w:rPr>
        <w:b/>
        <w:sz w:val="18"/>
      </w:rPr>
      <w:tab/>
    </w:r>
    <w:r>
      <w:t>GE.09-44065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005" w:rsidRPr="00BE78C7" w:rsidRDefault="008A2005" w:rsidP="00BE78C7">
    <w:pPr>
      <w:pStyle w:val="Footer"/>
      <w:tabs>
        <w:tab w:val="right" w:pos="9598"/>
      </w:tabs>
      <w:rPr>
        <w:b/>
        <w:sz w:val="18"/>
      </w:rPr>
    </w:pPr>
    <w:r>
      <w:t>GE.09-44065</w:t>
    </w:r>
    <w:r>
      <w:tab/>
    </w:r>
    <w:r w:rsidRPr="00BE78C7">
      <w:rPr>
        <w:b/>
        <w:sz w:val="18"/>
      </w:rPr>
      <w:fldChar w:fldCharType="begin"/>
    </w:r>
    <w:r w:rsidRPr="00BE78C7">
      <w:rPr>
        <w:b/>
        <w:sz w:val="18"/>
      </w:rPr>
      <w:instrText xml:space="preserve"> PAGE  \* MERGEFORMAT </w:instrText>
    </w:r>
    <w:r w:rsidRPr="00BE78C7">
      <w:rPr>
        <w:b/>
        <w:sz w:val="18"/>
      </w:rPr>
      <w:fldChar w:fldCharType="separate"/>
    </w:r>
    <w:r w:rsidR="0030355B">
      <w:rPr>
        <w:b/>
        <w:noProof/>
        <w:sz w:val="18"/>
      </w:rPr>
      <w:t>9</w:t>
    </w:r>
    <w:r w:rsidRPr="00BE78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005" w:rsidRDefault="008A2005" w:rsidP="00172D73">
    <w:pPr>
      <w:pBdr>
        <w:bottom w:val="single" w:sz="4" w:space="1" w:color="auto"/>
      </w:pBdr>
    </w:pPr>
  </w:p>
  <w:p w:rsidR="008A2005" w:rsidRDefault="008A2005" w:rsidP="00172D73">
    <w:pPr>
      <w:pStyle w:val="FootnoteText"/>
      <w:spacing w:after="120"/>
      <w:rPr>
        <w:lang w:val="es-ES_tradnl"/>
      </w:rPr>
    </w:pPr>
    <w:r>
      <w:tab/>
    </w:r>
    <w:r>
      <w:tab/>
    </w:r>
    <w:r>
      <w:rPr>
        <w:lang w:val="es-ES_tradnl"/>
      </w:rPr>
      <w:t>La presente acta podrá ser objeto de correcciones.</w:t>
    </w:r>
  </w:p>
  <w:p w:rsidR="008A2005" w:rsidRDefault="008A2005" w:rsidP="00172D7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A2005" w:rsidRDefault="008A2005" w:rsidP="00172D73">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8A2005" w:rsidRDefault="008A2005">
    <w:pPr>
      <w:pStyle w:val="Footer"/>
    </w:pPr>
    <w:r>
      <w:rPr>
        <w:sz w:val="20"/>
      </w:rPr>
      <w:t>GE.09-44065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161009    121109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04C" w:rsidRPr="001075E9" w:rsidRDefault="0055604C" w:rsidP="001075E9">
      <w:pPr>
        <w:tabs>
          <w:tab w:val="right" w:pos="2155"/>
        </w:tabs>
        <w:spacing w:after="80" w:line="240" w:lineRule="auto"/>
        <w:ind w:left="680"/>
        <w:rPr>
          <w:u w:val="single"/>
        </w:rPr>
      </w:pPr>
      <w:r>
        <w:rPr>
          <w:u w:val="single"/>
        </w:rPr>
        <w:tab/>
      </w:r>
    </w:p>
  </w:footnote>
  <w:footnote w:type="continuationSeparator" w:id="0">
    <w:p w:rsidR="0055604C" w:rsidRDefault="005560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005" w:rsidRPr="00BE78C7" w:rsidRDefault="008A2005" w:rsidP="00BE78C7">
    <w:pPr>
      <w:pStyle w:val="Header"/>
    </w:pPr>
    <w:r w:rsidRPr="00BE78C7">
      <w:t>CERD/C/SR.1935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005" w:rsidRPr="00BE78C7" w:rsidRDefault="008A2005" w:rsidP="00BE78C7">
    <w:pPr>
      <w:pStyle w:val="Header"/>
      <w:jc w:val="right"/>
    </w:pPr>
    <w:r w:rsidRPr="00BE78C7">
      <w:t>CERD/C/SR.1935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4D83"/>
    <w:rsid w:val="00006BB9"/>
    <w:rsid w:val="000107A1"/>
    <w:rsid w:val="0002339D"/>
    <w:rsid w:val="00036733"/>
    <w:rsid w:val="000B57E7"/>
    <w:rsid w:val="000F09DF"/>
    <w:rsid w:val="000F61B2"/>
    <w:rsid w:val="001075E9"/>
    <w:rsid w:val="00145F2F"/>
    <w:rsid w:val="00151CD3"/>
    <w:rsid w:val="00160FF7"/>
    <w:rsid w:val="00172D73"/>
    <w:rsid w:val="00180183"/>
    <w:rsid w:val="00196389"/>
    <w:rsid w:val="001C7A89"/>
    <w:rsid w:val="00201F1A"/>
    <w:rsid w:val="00214D83"/>
    <w:rsid w:val="002433EC"/>
    <w:rsid w:val="0025226E"/>
    <w:rsid w:val="002A2EFC"/>
    <w:rsid w:val="002C0E18"/>
    <w:rsid w:val="002C33BB"/>
    <w:rsid w:val="002D5AAC"/>
    <w:rsid w:val="00301299"/>
    <w:rsid w:val="0030355B"/>
    <w:rsid w:val="00322004"/>
    <w:rsid w:val="003402C2"/>
    <w:rsid w:val="00381C24"/>
    <w:rsid w:val="003958D0"/>
    <w:rsid w:val="004031F0"/>
    <w:rsid w:val="00454E07"/>
    <w:rsid w:val="00471CB3"/>
    <w:rsid w:val="0050108D"/>
    <w:rsid w:val="0055604C"/>
    <w:rsid w:val="00572E19"/>
    <w:rsid w:val="005F0B42"/>
    <w:rsid w:val="00634841"/>
    <w:rsid w:val="00655A21"/>
    <w:rsid w:val="006725B3"/>
    <w:rsid w:val="006808A9"/>
    <w:rsid w:val="006F35EE"/>
    <w:rsid w:val="007021FF"/>
    <w:rsid w:val="007076CB"/>
    <w:rsid w:val="007967DF"/>
    <w:rsid w:val="00834B71"/>
    <w:rsid w:val="0086445C"/>
    <w:rsid w:val="00865FAC"/>
    <w:rsid w:val="008728CD"/>
    <w:rsid w:val="00881D3E"/>
    <w:rsid w:val="008A08D7"/>
    <w:rsid w:val="008A13F9"/>
    <w:rsid w:val="008A2005"/>
    <w:rsid w:val="008C0F65"/>
    <w:rsid w:val="00906890"/>
    <w:rsid w:val="00917ED5"/>
    <w:rsid w:val="00921C7C"/>
    <w:rsid w:val="00951972"/>
    <w:rsid w:val="00954E65"/>
    <w:rsid w:val="009F4F09"/>
    <w:rsid w:val="00A17DFD"/>
    <w:rsid w:val="00A4674B"/>
    <w:rsid w:val="00A54100"/>
    <w:rsid w:val="00A81666"/>
    <w:rsid w:val="00A917B3"/>
    <w:rsid w:val="00AB4B51"/>
    <w:rsid w:val="00AC466F"/>
    <w:rsid w:val="00B10CC7"/>
    <w:rsid w:val="00B62458"/>
    <w:rsid w:val="00B62B26"/>
    <w:rsid w:val="00BB36EA"/>
    <w:rsid w:val="00BD33EE"/>
    <w:rsid w:val="00BE78C7"/>
    <w:rsid w:val="00C60F0C"/>
    <w:rsid w:val="00C63C2A"/>
    <w:rsid w:val="00C805C9"/>
    <w:rsid w:val="00CA1679"/>
    <w:rsid w:val="00D05347"/>
    <w:rsid w:val="00D90138"/>
    <w:rsid w:val="00DE46A9"/>
    <w:rsid w:val="00E73F76"/>
    <w:rsid w:val="00EA31D8"/>
    <w:rsid w:val="00EA5579"/>
    <w:rsid w:val="00EF1360"/>
    <w:rsid w:val="00EF3220"/>
    <w:rsid w:val="00EF7198"/>
    <w:rsid w:val="00F41883"/>
    <w:rsid w:val="00F8252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4824</Words>
  <Characters>26537</Characters>
  <Application>Microsoft Office Word</Application>
  <DocSecurity>4</DocSecurity>
  <Lines>221</Lines>
  <Paragraphs>62</Paragraphs>
  <ScaleCrop>false</ScaleCrop>
  <HeadingPairs>
    <vt:vector size="2" baseType="variant">
      <vt:variant>
        <vt:lpstr>Título</vt:lpstr>
      </vt:variant>
      <vt:variant>
        <vt:i4>1</vt:i4>
      </vt:variant>
    </vt:vector>
  </HeadingPairs>
  <TitlesOfParts>
    <vt:vector size="1" baseType="lpstr">
      <vt:lpstr>CERD/C/SR.1935   -09-44065</vt:lpstr>
    </vt:vector>
  </TitlesOfParts>
  <Company/>
  <LinksUpToDate>false</LinksUpToDate>
  <CharactersWithSpaces>31299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CERD/C/SR.1935   -09-44065</dc:title>
  <dc:subject>1-10</dc:subject>
  <dc:creator>Antonio</dc:creator>
  <cp:keywords/>
  <dc:description/>
  <cp:lastModifiedBy>Admieng</cp:lastModifiedBy>
  <cp:revision>2</cp:revision>
  <cp:lastPrinted>2009-11-12T09:34:00Z</cp:lastPrinted>
  <dcterms:created xsi:type="dcterms:W3CDTF">2009-11-12T09:36:00Z</dcterms:created>
  <dcterms:modified xsi:type="dcterms:W3CDTF">2009-11-12T09:36:00Z</dcterms:modified>
</cp:coreProperties>
</file>