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AE6" w:rsidRDefault="00A03AE6" w:rsidP="00A03AE6">
      <w:pPr>
        <w:spacing w:line="240" w:lineRule="auto"/>
        <w:rPr>
          <w:sz w:val="2"/>
        </w:rPr>
        <w:sectPr w:rsidR="00A03AE6" w:rsidSect="00A03AE6">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A03AE6" w:rsidRDefault="00A03AE6" w:rsidP="00A03AE6">
      <w:pPr>
        <w:pStyle w:val="H1"/>
      </w:pPr>
      <w:r>
        <w:lastRenderedPageBreak/>
        <w:t>Comité des droits de l’enfant</w:t>
      </w:r>
    </w:p>
    <w:p w:rsidR="00D547C9" w:rsidRPr="00A04205" w:rsidRDefault="00D547C9" w:rsidP="00D547C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F223E">
        <w:rPr>
          <w:lang w:val="fr-FR"/>
        </w:rPr>
        <w:t>Soixante</w:t>
      </w:r>
      <w:r w:rsidRPr="00A04205">
        <w:rPr>
          <w:lang w:val="fr-FR"/>
        </w:rPr>
        <w:t>-</w:t>
      </w:r>
      <w:r w:rsidRPr="008F223E">
        <w:rPr>
          <w:lang w:val="fr-FR"/>
        </w:rPr>
        <w:t xml:space="preserve">douzième </w:t>
      </w:r>
      <w:r w:rsidRPr="00A04205">
        <w:rPr>
          <w:lang w:val="fr-FR"/>
        </w:rPr>
        <w:t>session</w:t>
      </w:r>
    </w:p>
    <w:p w:rsidR="00D547C9" w:rsidRPr="00A04205" w:rsidRDefault="00D547C9" w:rsidP="00D547C9">
      <w:pPr>
        <w:rPr>
          <w:rFonts w:eastAsia="Times New Roman"/>
          <w:lang w:val="fr-FR"/>
        </w:rPr>
      </w:pPr>
      <w:r w:rsidRPr="00A04205">
        <w:rPr>
          <w:rFonts w:eastAsia="Times New Roman"/>
          <w:lang w:val="fr-FR"/>
        </w:rPr>
        <w:t xml:space="preserve">17 </w:t>
      </w:r>
      <w:r w:rsidRPr="008F223E">
        <w:rPr>
          <w:rFonts w:eastAsia="Times New Roman"/>
          <w:lang w:val="fr-FR"/>
        </w:rPr>
        <w:t>mai</w:t>
      </w:r>
      <w:r w:rsidRPr="00A04205">
        <w:rPr>
          <w:rFonts w:eastAsia="Times New Roman"/>
          <w:lang w:val="fr-FR"/>
        </w:rPr>
        <w:t xml:space="preserve">-3 </w:t>
      </w:r>
      <w:r w:rsidRPr="008F223E">
        <w:rPr>
          <w:rFonts w:eastAsia="Times New Roman"/>
          <w:lang w:val="fr-FR"/>
        </w:rPr>
        <w:t xml:space="preserve">juin </w:t>
      </w:r>
      <w:r w:rsidRPr="00A04205">
        <w:rPr>
          <w:rFonts w:eastAsia="Times New Roman"/>
          <w:lang w:val="fr-FR"/>
        </w:rPr>
        <w:t>2016</w:t>
      </w:r>
    </w:p>
    <w:p w:rsidR="00D547C9" w:rsidRPr="00A04205" w:rsidRDefault="00D547C9" w:rsidP="00D547C9">
      <w:pPr>
        <w:rPr>
          <w:rFonts w:eastAsia="Times New Roman"/>
          <w:lang w:val="fr-FR"/>
        </w:rPr>
      </w:pPr>
      <w:r w:rsidRPr="008F223E">
        <w:rPr>
          <w:rFonts w:eastAsia="Times New Roman"/>
          <w:lang w:val="fr-FR"/>
        </w:rPr>
        <w:t xml:space="preserve">Point </w:t>
      </w:r>
      <w:r w:rsidRPr="00A04205">
        <w:rPr>
          <w:rFonts w:eastAsia="Times New Roman"/>
          <w:lang w:val="fr-FR"/>
        </w:rPr>
        <w:t xml:space="preserve">4 </w:t>
      </w:r>
      <w:r w:rsidRPr="008F223E">
        <w:rPr>
          <w:rFonts w:eastAsia="Times New Roman"/>
          <w:lang w:val="fr-FR"/>
        </w:rPr>
        <w:t>de l</w:t>
      </w:r>
      <w:r>
        <w:rPr>
          <w:rFonts w:eastAsia="Times New Roman"/>
          <w:lang w:val="fr-FR"/>
        </w:rPr>
        <w:t>’</w:t>
      </w:r>
      <w:r w:rsidRPr="008F223E">
        <w:rPr>
          <w:rFonts w:eastAsia="Times New Roman"/>
          <w:lang w:val="fr-FR"/>
        </w:rPr>
        <w:t>ordre du jour provisoire</w:t>
      </w:r>
    </w:p>
    <w:p w:rsidR="00D547C9" w:rsidRDefault="00D547C9" w:rsidP="00D547C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F223E">
        <w:rPr>
          <w:lang w:val="fr-FR"/>
        </w:rPr>
        <w:t>Examen des rapports de</w:t>
      </w:r>
      <w:r>
        <w:rPr>
          <w:lang w:val="fr-FR"/>
        </w:rPr>
        <w:t>s</w:t>
      </w:r>
      <w:r w:rsidRPr="008F223E">
        <w:rPr>
          <w:lang w:val="fr-FR"/>
        </w:rPr>
        <w:t xml:space="preserve"> États parties</w:t>
      </w:r>
    </w:p>
    <w:p w:rsidR="00D547C9" w:rsidRPr="00D547C9" w:rsidRDefault="00D547C9" w:rsidP="00D547C9">
      <w:pPr>
        <w:pStyle w:val="SingleTxt"/>
        <w:spacing w:after="0" w:line="120" w:lineRule="exact"/>
        <w:rPr>
          <w:sz w:val="10"/>
          <w:lang w:val="fr-FR"/>
        </w:rPr>
      </w:pPr>
    </w:p>
    <w:p w:rsidR="00D547C9" w:rsidRPr="00D547C9" w:rsidRDefault="00D547C9" w:rsidP="00D547C9">
      <w:pPr>
        <w:pStyle w:val="SingleTxt"/>
        <w:spacing w:after="0" w:line="120" w:lineRule="exact"/>
        <w:rPr>
          <w:sz w:val="10"/>
          <w:lang w:val="fr-FR"/>
        </w:rPr>
      </w:pPr>
    </w:p>
    <w:p w:rsidR="00D547C9" w:rsidRPr="00D547C9" w:rsidRDefault="00D547C9" w:rsidP="00D547C9">
      <w:pPr>
        <w:pStyle w:val="SingleTxt"/>
        <w:spacing w:after="0" w:line="120" w:lineRule="exact"/>
        <w:rPr>
          <w:sz w:val="10"/>
          <w:lang w:val="fr-FR"/>
        </w:rPr>
      </w:pPr>
    </w:p>
    <w:p w:rsidR="00D547C9" w:rsidRDefault="00D547C9" w:rsidP="00D547C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4205">
        <w:rPr>
          <w:lang w:val="fr-FR"/>
        </w:rPr>
        <w:tab/>
      </w:r>
      <w:r w:rsidRPr="00A04205">
        <w:rPr>
          <w:lang w:val="fr-FR"/>
        </w:rPr>
        <w:tab/>
        <w:t>List</w:t>
      </w:r>
      <w:r w:rsidRPr="008F223E">
        <w:rPr>
          <w:lang w:val="fr-FR"/>
        </w:rPr>
        <w:t xml:space="preserve">e de points concernant le cinquième rapport </w:t>
      </w:r>
      <w:r>
        <w:rPr>
          <w:lang w:val="fr-FR"/>
        </w:rPr>
        <w:br/>
      </w:r>
      <w:r w:rsidRPr="00A04205">
        <w:rPr>
          <w:lang w:val="fr-FR"/>
        </w:rPr>
        <w:t>p</w:t>
      </w:r>
      <w:r w:rsidRPr="008F223E">
        <w:rPr>
          <w:lang w:val="fr-FR"/>
        </w:rPr>
        <w:t xml:space="preserve">ériodique du </w:t>
      </w:r>
      <w:r w:rsidRPr="00A04205">
        <w:rPr>
          <w:lang w:val="fr-FR"/>
        </w:rPr>
        <w:t>Pakistan</w:t>
      </w:r>
    </w:p>
    <w:p w:rsidR="00D547C9" w:rsidRPr="00D547C9" w:rsidRDefault="00D547C9" w:rsidP="00D547C9">
      <w:pPr>
        <w:pStyle w:val="SingleTxt"/>
        <w:spacing w:after="0" w:line="120" w:lineRule="exact"/>
        <w:rPr>
          <w:sz w:val="10"/>
          <w:lang w:val="fr-FR"/>
        </w:rPr>
      </w:pPr>
    </w:p>
    <w:p w:rsidR="00D547C9" w:rsidRPr="00D547C9" w:rsidRDefault="00D547C9" w:rsidP="00D547C9">
      <w:pPr>
        <w:pStyle w:val="SingleTxt"/>
        <w:spacing w:after="0" w:line="120" w:lineRule="exact"/>
        <w:rPr>
          <w:sz w:val="10"/>
          <w:lang w:val="fr-FR"/>
        </w:rPr>
      </w:pPr>
    </w:p>
    <w:p w:rsidR="00D547C9" w:rsidRPr="00D547C9" w:rsidRDefault="00D547C9" w:rsidP="00D547C9">
      <w:pPr>
        <w:pStyle w:val="SingleTxt"/>
        <w:rPr>
          <w:b/>
          <w:lang w:val="fr-FR"/>
        </w:rPr>
      </w:pPr>
      <w:r w:rsidRPr="00D547C9">
        <w:rPr>
          <w:b/>
          <w:lang w:val="fr-FR"/>
        </w:rPr>
        <w:t>L’État partie est invité à soumettre par écrit des informations complémentaires et</w:t>
      </w:r>
      <w:r w:rsidR="00C105DA">
        <w:rPr>
          <w:b/>
          <w:lang w:val="fr-FR"/>
        </w:rPr>
        <w:t xml:space="preserve"> </w:t>
      </w:r>
      <w:r w:rsidRPr="00D547C9">
        <w:rPr>
          <w:b/>
          <w:lang w:val="fr-FR"/>
        </w:rPr>
        <w:t>actualisées (10</w:t>
      </w:r>
      <w:r w:rsidR="00C105DA">
        <w:rPr>
          <w:b/>
          <w:lang w:val="fr-FR"/>
        </w:rPr>
        <w:t> </w:t>
      </w:r>
      <w:r w:rsidRPr="00D547C9">
        <w:rPr>
          <w:b/>
          <w:lang w:val="fr-FR"/>
        </w:rPr>
        <w:t>700 mots au maximum), si possible avant le 1</w:t>
      </w:r>
      <w:r w:rsidRPr="00C105DA">
        <w:rPr>
          <w:b/>
          <w:vertAlign w:val="superscript"/>
          <w:lang w:val="fr-FR"/>
        </w:rPr>
        <w:t>er</w:t>
      </w:r>
      <w:r w:rsidR="00C105DA">
        <w:rPr>
          <w:b/>
          <w:lang w:val="fr-FR"/>
        </w:rPr>
        <w:t> </w:t>
      </w:r>
      <w:r w:rsidRPr="00D547C9">
        <w:rPr>
          <w:b/>
          <w:lang w:val="fr-FR"/>
        </w:rPr>
        <w:t>mars 2016.</w:t>
      </w:r>
    </w:p>
    <w:p w:rsidR="00D547C9" w:rsidRDefault="00D547C9" w:rsidP="00D547C9">
      <w:pPr>
        <w:pStyle w:val="SingleTxt"/>
        <w:rPr>
          <w:rFonts w:eastAsia="Times New Roman"/>
          <w:i/>
          <w:lang w:val="fr-FR"/>
        </w:rPr>
      </w:pPr>
      <w:r w:rsidRPr="008F223E">
        <w:rPr>
          <w:rFonts w:eastAsia="Times New Roman"/>
          <w:i/>
          <w:lang w:val="fr-FR"/>
        </w:rPr>
        <w:t>Le Comité pourra aborder tous les aspects des droits de l</w:t>
      </w:r>
      <w:r>
        <w:rPr>
          <w:rFonts w:eastAsia="Times New Roman"/>
          <w:i/>
          <w:lang w:val="fr-FR"/>
        </w:rPr>
        <w:t>’</w:t>
      </w:r>
      <w:r w:rsidRPr="008F223E">
        <w:rPr>
          <w:rFonts w:eastAsia="Times New Roman"/>
          <w:i/>
          <w:lang w:val="fr-FR"/>
        </w:rPr>
        <w:t>enfant énoncés dans la Convention lors du dialogue avec l</w:t>
      </w:r>
      <w:r>
        <w:rPr>
          <w:rFonts w:eastAsia="Times New Roman"/>
          <w:i/>
          <w:lang w:val="fr-FR"/>
        </w:rPr>
        <w:t>’</w:t>
      </w:r>
      <w:r w:rsidRPr="008F223E">
        <w:rPr>
          <w:rFonts w:eastAsia="Times New Roman"/>
          <w:i/>
          <w:lang w:val="fr-FR"/>
        </w:rPr>
        <w:t>État partie</w:t>
      </w:r>
      <w:r w:rsidRPr="00A04205">
        <w:rPr>
          <w:rFonts w:eastAsia="Times New Roman"/>
          <w:i/>
          <w:lang w:val="fr-FR"/>
        </w:rPr>
        <w:t>.</w:t>
      </w:r>
    </w:p>
    <w:p w:rsidR="00D547C9" w:rsidRPr="00D547C9" w:rsidRDefault="00D547C9" w:rsidP="00D547C9">
      <w:pPr>
        <w:pStyle w:val="SingleTxt"/>
        <w:spacing w:after="0" w:line="120" w:lineRule="exact"/>
        <w:rPr>
          <w:rFonts w:eastAsia="Times New Roman"/>
          <w:i/>
          <w:sz w:val="10"/>
          <w:lang w:val="fr-FR"/>
        </w:rPr>
      </w:pPr>
    </w:p>
    <w:p w:rsidR="00D547C9" w:rsidRPr="00D547C9" w:rsidRDefault="00D547C9" w:rsidP="00D547C9">
      <w:pPr>
        <w:pStyle w:val="SingleTxt"/>
        <w:spacing w:after="0" w:line="120" w:lineRule="exact"/>
        <w:rPr>
          <w:rFonts w:eastAsia="Times New Roman"/>
          <w:i/>
          <w:sz w:val="10"/>
          <w:lang w:val="fr-FR"/>
        </w:rPr>
      </w:pPr>
    </w:p>
    <w:p w:rsidR="00D547C9" w:rsidRDefault="00D547C9" w:rsidP="00D547C9">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A04205">
        <w:rPr>
          <w:lang w:val="fr-FR"/>
        </w:rPr>
        <w:tab/>
      </w:r>
      <w:r w:rsidRPr="00A04205">
        <w:rPr>
          <w:lang w:val="fr-FR"/>
        </w:rPr>
        <w:tab/>
        <w:t>P</w:t>
      </w:r>
      <w:r w:rsidRPr="008F223E">
        <w:rPr>
          <w:lang w:val="fr-FR"/>
        </w:rPr>
        <w:t>remière pa</w:t>
      </w:r>
      <w:r w:rsidRPr="00A04205">
        <w:rPr>
          <w:lang w:val="fr-FR"/>
        </w:rPr>
        <w:t>rt</w:t>
      </w:r>
      <w:r w:rsidRPr="008F223E">
        <w:rPr>
          <w:lang w:val="fr-FR"/>
        </w:rPr>
        <w:t>ie</w:t>
      </w:r>
    </w:p>
    <w:p w:rsidR="00D547C9" w:rsidRPr="00D547C9" w:rsidRDefault="00D547C9" w:rsidP="00D547C9">
      <w:pPr>
        <w:pStyle w:val="SingleTxt"/>
        <w:spacing w:after="0" w:line="120" w:lineRule="exact"/>
        <w:rPr>
          <w:sz w:val="10"/>
          <w:lang w:val="fr-FR"/>
        </w:rPr>
      </w:pPr>
    </w:p>
    <w:p w:rsidR="00D547C9" w:rsidRPr="00D547C9" w:rsidRDefault="00D547C9" w:rsidP="00D547C9">
      <w:pPr>
        <w:pStyle w:val="SingleTxt"/>
        <w:spacing w:after="0" w:line="120" w:lineRule="exact"/>
        <w:rPr>
          <w:sz w:val="10"/>
          <w:lang w:val="fr-FR"/>
        </w:rPr>
      </w:pPr>
    </w:p>
    <w:p w:rsidR="00D547C9" w:rsidRDefault="00D547C9" w:rsidP="00D547C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A04205">
        <w:rPr>
          <w:lang w:val="fr-FR"/>
        </w:rPr>
        <w:tab/>
      </w:r>
      <w:r w:rsidRPr="00A04205">
        <w:rPr>
          <w:lang w:val="fr-FR"/>
        </w:rPr>
        <w:tab/>
      </w:r>
      <w:r w:rsidRPr="008F223E">
        <w:rPr>
          <w:lang w:val="fr-FR"/>
        </w:rPr>
        <w:t>Sous cette rubrique, l</w:t>
      </w:r>
      <w:r>
        <w:rPr>
          <w:lang w:val="fr-FR"/>
        </w:rPr>
        <w:t>’</w:t>
      </w:r>
      <w:r w:rsidRPr="008F223E">
        <w:rPr>
          <w:lang w:val="fr-FR"/>
        </w:rPr>
        <w:t>État partie est invité à répondre aux questions ci-après</w:t>
      </w:r>
      <w:r w:rsidRPr="00A04205">
        <w:rPr>
          <w:lang w:val="fr-FR"/>
        </w:rPr>
        <w:t>.</w:t>
      </w:r>
    </w:p>
    <w:p w:rsidR="00D547C9" w:rsidRPr="00D547C9" w:rsidRDefault="00D547C9" w:rsidP="00D547C9">
      <w:pPr>
        <w:pStyle w:val="SingleTxt"/>
        <w:spacing w:after="0" w:line="120" w:lineRule="exact"/>
        <w:rPr>
          <w:sz w:val="10"/>
          <w:lang w:val="fr-FR"/>
        </w:rPr>
      </w:pPr>
    </w:p>
    <w:p w:rsidR="00D547C9" w:rsidRPr="00D547C9" w:rsidRDefault="00D547C9" w:rsidP="00D547C9">
      <w:pPr>
        <w:pStyle w:val="SingleTxt"/>
        <w:numPr>
          <w:ilvl w:val="0"/>
          <w:numId w:val="15"/>
        </w:numPr>
        <w:tabs>
          <w:tab w:val="clear" w:pos="475"/>
          <w:tab w:val="num" w:pos="1742"/>
        </w:tabs>
        <w:ind w:left="1267"/>
        <w:rPr>
          <w:lang w:val="fr-FR"/>
        </w:rPr>
      </w:pPr>
      <w:r w:rsidRPr="00D547C9">
        <w:rPr>
          <w:lang w:val="fr-FR"/>
        </w:rPr>
        <w:t>Indiquer les mesures qui ont été prises depuis la dix-huitième révision constitutionnelle pour veiller à ce que toutes les lois fédérales et provinciales soient conformes aux dispositions de la Convention, en particulier pour ce qui est de la défin</w:t>
      </w:r>
      <w:bookmarkStart w:id="1" w:name="_GoBack"/>
      <w:bookmarkEnd w:id="1"/>
      <w:r w:rsidRPr="00D547C9">
        <w:rPr>
          <w:lang w:val="fr-FR"/>
        </w:rPr>
        <w:t>ition de l’enfant, et pour adopter un cadre juridique et politique applicable à l’enfance dans les zones tribales sous administration fédérale. Compte tenu des recommandations relatives aux mesures d’application générale formulées par le Comité en 2009 (voir CRC/C/PAK/CO/3-4, par</w:t>
      </w:r>
      <w:r>
        <w:rPr>
          <w:lang w:val="fr-FR"/>
        </w:rPr>
        <w:t>. </w:t>
      </w:r>
      <w:r w:rsidRPr="00D547C9">
        <w:rPr>
          <w:lang w:val="fr-FR"/>
        </w:rPr>
        <w:t>6 à 25)</w:t>
      </w:r>
      <w:r w:rsidR="0031521C">
        <w:rPr>
          <w:lang w:val="fr-FR"/>
        </w:rPr>
        <w:t> </w:t>
      </w:r>
      <w:r w:rsidRPr="00D547C9">
        <w:rPr>
          <w:lang w:val="fr-FR"/>
        </w:rPr>
        <w:t>:</w:t>
      </w:r>
    </w:p>
    <w:p w:rsidR="00D547C9" w:rsidRPr="00A04205" w:rsidRDefault="00D547C9" w:rsidP="00D547C9">
      <w:pPr>
        <w:pStyle w:val="SingleTxt"/>
        <w:rPr>
          <w:lang w:val="fr-FR"/>
        </w:rPr>
      </w:pPr>
      <w:r>
        <w:rPr>
          <w:lang w:val="fr-FR"/>
        </w:rPr>
        <w:tab/>
      </w:r>
      <w:r w:rsidRPr="00A04205">
        <w:rPr>
          <w:lang w:val="fr-FR"/>
        </w:rPr>
        <w:t>a)</w:t>
      </w:r>
      <w:r w:rsidRPr="00A04205">
        <w:rPr>
          <w:lang w:val="fr-FR"/>
        </w:rPr>
        <w:tab/>
      </w:r>
      <w:r>
        <w:rPr>
          <w:lang w:val="fr-FR"/>
        </w:rPr>
        <w:t>Indiquer quelles mesures ont été prises pour préciser le mandat des divers organes compétents en matière de droits de l’enfant existant aux niveaux provincial et fédéral et pour rationaliser leur action</w:t>
      </w:r>
      <w:r w:rsidRPr="00A04205">
        <w:rPr>
          <w:lang w:val="fr-FR"/>
        </w:rPr>
        <w:t>;</w:t>
      </w:r>
    </w:p>
    <w:p w:rsidR="00D547C9" w:rsidRPr="00A04205" w:rsidRDefault="00D547C9" w:rsidP="00D547C9">
      <w:pPr>
        <w:pStyle w:val="SingleTxt"/>
        <w:rPr>
          <w:lang w:val="fr-FR"/>
        </w:rPr>
      </w:pPr>
      <w:r>
        <w:rPr>
          <w:lang w:val="fr-FR"/>
        </w:rPr>
        <w:tab/>
      </w:r>
      <w:r w:rsidRPr="00A04205">
        <w:rPr>
          <w:lang w:val="fr-FR"/>
        </w:rPr>
        <w:t>b)</w:t>
      </w:r>
      <w:r w:rsidRPr="00A04205">
        <w:rPr>
          <w:lang w:val="fr-FR"/>
        </w:rPr>
        <w:tab/>
        <w:t>Comment</w:t>
      </w:r>
      <w:r>
        <w:rPr>
          <w:lang w:val="fr-FR"/>
        </w:rPr>
        <w:t>er les informations selon lesquelles la part du budget allouée à l’enfance n’est que de 6</w:t>
      </w:r>
      <w:r w:rsidR="00C105DA">
        <w:rPr>
          <w:lang w:val="fr-FR"/>
        </w:rPr>
        <w:t> </w:t>
      </w:r>
      <w:r>
        <w:rPr>
          <w:lang w:val="fr-FR"/>
        </w:rPr>
        <w:t>% alors que les enfants comptent pour 48 % de la population, et indiquer les mesures prises pour que les crédits budgétaires consacrés à ce secteur et les dépenses correspondantes soient suffisants et efficaces</w:t>
      </w:r>
      <w:r w:rsidRPr="00A04205">
        <w:rPr>
          <w:lang w:val="fr-FR"/>
        </w:rPr>
        <w:t>;</w:t>
      </w:r>
    </w:p>
    <w:p w:rsidR="00D547C9" w:rsidRPr="00A04205" w:rsidRDefault="00D547C9" w:rsidP="00D547C9">
      <w:pPr>
        <w:pStyle w:val="SingleTxt"/>
        <w:rPr>
          <w:lang w:val="fr-FR"/>
        </w:rPr>
      </w:pPr>
      <w:r>
        <w:rPr>
          <w:lang w:val="fr-FR"/>
        </w:rPr>
        <w:tab/>
      </w:r>
      <w:r w:rsidRPr="00A04205">
        <w:rPr>
          <w:lang w:val="fr-FR"/>
        </w:rPr>
        <w:t>c)</w:t>
      </w:r>
      <w:r w:rsidRPr="00A04205">
        <w:rPr>
          <w:lang w:val="fr-FR"/>
        </w:rPr>
        <w:tab/>
      </w:r>
      <w:r>
        <w:rPr>
          <w:lang w:val="fr-FR"/>
        </w:rPr>
        <w:t xml:space="preserve">Décrire les résultats du </w:t>
      </w:r>
      <w:r w:rsidRPr="00164E91">
        <w:rPr>
          <w:lang w:val="fr-FR"/>
        </w:rPr>
        <w:t>Plan d</w:t>
      </w:r>
      <w:r>
        <w:rPr>
          <w:lang w:val="fr-FR"/>
        </w:rPr>
        <w:t>’</w:t>
      </w:r>
      <w:r w:rsidRPr="00164E91">
        <w:rPr>
          <w:lang w:val="fr-FR"/>
        </w:rPr>
        <w:t>action national en faveur de l</w:t>
      </w:r>
      <w:r>
        <w:rPr>
          <w:lang w:val="fr-FR"/>
        </w:rPr>
        <w:t>’</w:t>
      </w:r>
      <w:r w:rsidRPr="00164E91">
        <w:rPr>
          <w:lang w:val="fr-FR"/>
        </w:rPr>
        <w:t>enfance</w:t>
      </w:r>
      <w:r w:rsidRPr="00A04205">
        <w:rPr>
          <w:lang w:val="fr-FR"/>
        </w:rPr>
        <w:t xml:space="preserve"> </w:t>
      </w:r>
      <w:r>
        <w:rPr>
          <w:lang w:val="fr-FR"/>
        </w:rPr>
        <w:t>de 2006 ainsi que tout obstacle rencontré dans la mise en œuvre de ce plan</w:t>
      </w:r>
      <w:r w:rsidRPr="00A04205">
        <w:rPr>
          <w:lang w:val="fr-FR"/>
        </w:rPr>
        <w:t>;</w:t>
      </w:r>
    </w:p>
    <w:p w:rsidR="00D547C9" w:rsidRPr="00A04205" w:rsidRDefault="00D547C9" w:rsidP="00D547C9">
      <w:pPr>
        <w:pStyle w:val="SingleTxt"/>
        <w:rPr>
          <w:lang w:val="fr-FR"/>
        </w:rPr>
      </w:pPr>
      <w:r>
        <w:rPr>
          <w:lang w:val="fr-FR"/>
        </w:rPr>
        <w:tab/>
      </w:r>
      <w:r w:rsidRPr="00A04205">
        <w:rPr>
          <w:lang w:val="fr-FR"/>
        </w:rPr>
        <w:t>d)</w:t>
      </w:r>
      <w:r w:rsidRPr="00A04205">
        <w:rPr>
          <w:lang w:val="fr-FR"/>
        </w:rPr>
        <w:tab/>
      </w:r>
      <w:r>
        <w:rPr>
          <w:lang w:val="fr-FR"/>
        </w:rPr>
        <w:t>Indiquer l’état d’avancement de la création d’une commission nationale indépendante pour l’enfance</w:t>
      </w:r>
      <w:r w:rsidRPr="00A04205">
        <w:rPr>
          <w:lang w:val="fr-FR" w:eastAsia="en-GB"/>
        </w:rPr>
        <w:t>.</w:t>
      </w:r>
    </w:p>
    <w:p w:rsidR="00D547C9" w:rsidRPr="00A04205" w:rsidRDefault="00D547C9" w:rsidP="00D547C9">
      <w:pPr>
        <w:pStyle w:val="SingleTxt"/>
        <w:numPr>
          <w:ilvl w:val="0"/>
          <w:numId w:val="15"/>
        </w:numPr>
        <w:tabs>
          <w:tab w:val="clear" w:pos="475"/>
          <w:tab w:val="num" w:pos="1742"/>
        </w:tabs>
        <w:ind w:left="1267"/>
        <w:rPr>
          <w:rFonts w:eastAsia="Times New Roman"/>
          <w:lang w:val="fr-FR"/>
        </w:rPr>
      </w:pPr>
      <w:r>
        <w:rPr>
          <w:rFonts w:eastAsia="Times New Roman"/>
          <w:lang w:val="fr-FR"/>
        </w:rPr>
        <w:t xml:space="preserve">Donner des renseignements sur les mesures prises pour combattre la violence à l’égard des femmes, comme les infanticides de filles, les crimes commis au nom de « l’honneur » et les agressions à l’acide et indiquer si les auteurs de telles infractions </w:t>
      </w:r>
      <w:r>
        <w:rPr>
          <w:rFonts w:eastAsia="Times New Roman"/>
          <w:lang w:val="fr-FR"/>
        </w:rPr>
        <w:lastRenderedPageBreak/>
        <w:t xml:space="preserve">sont systématiquement poursuivis, sans exception. Préciser également si la loi sur le contrôle de l’acide et la prévention des agressions à l’acide de 2012 s’applique à toutes les provinces, et comment elle est mise en œuvre en pratique. </w:t>
      </w:r>
    </w:p>
    <w:p w:rsidR="00D547C9" w:rsidRPr="00A04205" w:rsidRDefault="00D547C9" w:rsidP="00D547C9">
      <w:pPr>
        <w:pStyle w:val="SingleTxt"/>
        <w:numPr>
          <w:ilvl w:val="0"/>
          <w:numId w:val="15"/>
        </w:numPr>
        <w:tabs>
          <w:tab w:val="clear" w:pos="475"/>
          <w:tab w:val="num" w:pos="1742"/>
        </w:tabs>
        <w:ind w:left="1267"/>
        <w:rPr>
          <w:rFonts w:eastAsia="Times New Roman"/>
          <w:lang w:val="fr-FR"/>
        </w:rPr>
      </w:pPr>
      <w:r>
        <w:rPr>
          <w:rFonts w:eastAsia="Times New Roman"/>
          <w:lang w:val="fr-FR"/>
        </w:rPr>
        <w:t>Donner des renseignements sur les mesures juridiques et politiques et les mesures de sensibilisation</w:t>
      </w:r>
      <w:r w:rsidRPr="00A04205">
        <w:rPr>
          <w:rFonts w:eastAsia="Times New Roman"/>
          <w:lang w:val="fr-FR"/>
        </w:rPr>
        <w:t xml:space="preserve"> </w:t>
      </w:r>
      <w:r>
        <w:rPr>
          <w:rFonts w:eastAsia="Times New Roman"/>
          <w:lang w:val="fr-FR"/>
        </w:rPr>
        <w:t>prises pour combattre les actes de discrimination graves dont sont victimes les filles, les enfants nés hors mariage, les enfants handicapés, les enfants des communautés dalit et les enfants homosexuels</w:t>
      </w:r>
      <w:r w:rsidRPr="00B6021B">
        <w:rPr>
          <w:rFonts w:eastAsia="Times New Roman"/>
          <w:lang w:val="fr-FR"/>
        </w:rPr>
        <w:t>, bisexuels, transgenres</w:t>
      </w:r>
      <w:r>
        <w:rPr>
          <w:rFonts w:eastAsia="Times New Roman"/>
          <w:lang w:val="fr-FR"/>
        </w:rPr>
        <w:t xml:space="preserve"> et intersexués dans l’État partie</w:t>
      </w:r>
      <w:r w:rsidRPr="00A04205">
        <w:rPr>
          <w:rFonts w:eastAsia="Times New Roman"/>
          <w:lang w:val="fr-FR"/>
        </w:rPr>
        <w:t>.</w:t>
      </w:r>
    </w:p>
    <w:p w:rsidR="00D547C9" w:rsidRPr="00A04205" w:rsidRDefault="00D547C9" w:rsidP="00D547C9">
      <w:pPr>
        <w:pStyle w:val="SingleTxt"/>
        <w:numPr>
          <w:ilvl w:val="0"/>
          <w:numId w:val="15"/>
        </w:numPr>
        <w:tabs>
          <w:tab w:val="clear" w:pos="475"/>
          <w:tab w:val="num" w:pos="1742"/>
        </w:tabs>
        <w:ind w:left="1267"/>
        <w:rPr>
          <w:rFonts w:eastAsia="Times New Roman"/>
          <w:lang w:val="fr-FR"/>
        </w:rPr>
      </w:pPr>
      <w:r>
        <w:rPr>
          <w:rFonts w:eastAsia="Times New Roman"/>
          <w:lang w:val="fr-FR"/>
        </w:rPr>
        <w:t>Étant donné que, d’après certaines informations, le taux d’enregistrement des naissances ne dépasse toujours pas 30 </w:t>
      </w:r>
      <w:r w:rsidRPr="00D07136">
        <w:rPr>
          <w:rFonts w:eastAsia="Times New Roman"/>
          <w:lang w:val="fr-FR"/>
        </w:rPr>
        <w:t>%, décrire la ou les stratégie(s) élaborée</w:t>
      </w:r>
      <w:r>
        <w:rPr>
          <w:rFonts w:eastAsia="Times New Roman"/>
          <w:lang w:val="fr-FR"/>
        </w:rPr>
        <w:t xml:space="preserve">(s) ou envisagée(s) aux niveaux fédéral et provincial pour parvenir à l’enregistrement universel et gratuit des naissances, y compris pour les enfants de réfugiés et de personnes déplacées à l’intérieur du pays. Préciser si l’enregistrement des naissances est considéré comme étant un droit pour tous les enfants sans </w:t>
      </w:r>
      <w:r w:rsidRPr="00A04205">
        <w:rPr>
          <w:rFonts w:eastAsia="Times New Roman"/>
          <w:lang w:val="fr-FR"/>
        </w:rPr>
        <w:t xml:space="preserve">discrimination, </w:t>
      </w:r>
      <w:r>
        <w:rPr>
          <w:rFonts w:eastAsia="Times New Roman"/>
          <w:lang w:val="fr-FR"/>
        </w:rPr>
        <w:t>ou si cette question est laissée à la discrétion des autorités locales</w:t>
      </w:r>
      <w:r w:rsidRPr="00A04205">
        <w:rPr>
          <w:rFonts w:eastAsia="Times New Roman"/>
          <w:lang w:val="fr-FR"/>
        </w:rPr>
        <w:t xml:space="preserve">. </w:t>
      </w:r>
      <w:r w:rsidR="00C105DA">
        <w:rPr>
          <w:rFonts w:eastAsia="Times New Roman"/>
          <w:lang w:val="fr-FR"/>
        </w:rPr>
        <w:t>À propos du paragraphe </w:t>
      </w:r>
      <w:r>
        <w:rPr>
          <w:rFonts w:eastAsia="Times New Roman"/>
          <w:lang w:val="fr-FR"/>
        </w:rPr>
        <w:t>89</w:t>
      </w:r>
      <w:r w:rsidRPr="00C536A4">
        <w:rPr>
          <w:rFonts w:eastAsia="Times New Roman"/>
          <w:lang w:val="fr-FR"/>
        </w:rPr>
        <w:t xml:space="preserve"> du rapport de l</w:t>
      </w:r>
      <w:r>
        <w:rPr>
          <w:rFonts w:eastAsia="Times New Roman"/>
          <w:lang w:val="fr-FR"/>
        </w:rPr>
        <w:t>’</w:t>
      </w:r>
      <w:r w:rsidRPr="00C536A4">
        <w:rPr>
          <w:rFonts w:eastAsia="Times New Roman"/>
          <w:lang w:val="fr-FR"/>
        </w:rPr>
        <w:t>État partie</w:t>
      </w:r>
      <w:r>
        <w:rPr>
          <w:rFonts w:eastAsia="Times New Roman"/>
          <w:lang w:val="fr-FR"/>
        </w:rPr>
        <w:t xml:space="preserve"> </w:t>
      </w:r>
      <w:r w:rsidRPr="00A04205">
        <w:rPr>
          <w:rFonts w:eastAsia="Times New Roman"/>
          <w:lang w:val="fr-FR"/>
        </w:rPr>
        <w:t xml:space="preserve">(CRC/C/PAK/5), </w:t>
      </w:r>
      <w:r>
        <w:rPr>
          <w:rFonts w:eastAsia="Times New Roman"/>
          <w:lang w:val="fr-FR"/>
        </w:rPr>
        <w:t>indiquer pourquoi les enfants nés hors mariage ne peuvent pas être enregistrés à la naissance</w:t>
      </w:r>
      <w:r w:rsidRPr="00A04205">
        <w:rPr>
          <w:rFonts w:eastAsia="Times New Roman"/>
          <w:lang w:val="fr-FR"/>
        </w:rPr>
        <w:t>.</w:t>
      </w:r>
    </w:p>
    <w:p w:rsidR="00D547C9" w:rsidRPr="00A04205" w:rsidRDefault="00D547C9" w:rsidP="00D547C9">
      <w:pPr>
        <w:pStyle w:val="SingleTxt"/>
        <w:numPr>
          <w:ilvl w:val="0"/>
          <w:numId w:val="15"/>
        </w:numPr>
        <w:tabs>
          <w:tab w:val="clear" w:pos="475"/>
          <w:tab w:val="num" w:pos="1742"/>
        </w:tabs>
        <w:ind w:left="1267"/>
        <w:rPr>
          <w:rFonts w:eastAsia="Times New Roman"/>
          <w:lang w:val="fr-FR"/>
        </w:rPr>
      </w:pPr>
      <w:r>
        <w:rPr>
          <w:rFonts w:eastAsia="Times New Roman"/>
          <w:lang w:val="fr-FR"/>
        </w:rPr>
        <w:t xml:space="preserve">Fournir des renseignements sur la mise en œuvre de la loi de </w:t>
      </w:r>
      <w:r w:rsidRPr="00A04205">
        <w:rPr>
          <w:rFonts w:eastAsia="Times New Roman"/>
          <w:lang w:val="fr-FR"/>
        </w:rPr>
        <w:t xml:space="preserve">1951 </w:t>
      </w:r>
      <w:r>
        <w:rPr>
          <w:rFonts w:eastAsia="Times New Roman"/>
          <w:lang w:val="fr-FR"/>
        </w:rPr>
        <w:t>sur la citoyenneté</w:t>
      </w:r>
      <w:r w:rsidRPr="00A04205">
        <w:rPr>
          <w:rFonts w:eastAsia="Times New Roman"/>
          <w:lang w:val="fr-FR"/>
        </w:rPr>
        <w:t xml:space="preserve">, </w:t>
      </w:r>
      <w:r>
        <w:rPr>
          <w:rFonts w:eastAsia="Times New Roman"/>
          <w:lang w:val="fr-FR"/>
        </w:rPr>
        <w:t>qui s’applique à toutes les personnes nées sur le territoire de l’État partie</w:t>
      </w:r>
      <w:r w:rsidRPr="00A04205">
        <w:rPr>
          <w:rFonts w:eastAsia="Times New Roman"/>
          <w:lang w:val="fr-FR"/>
        </w:rPr>
        <w:t>,</w:t>
      </w:r>
      <w:r>
        <w:rPr>
          <w:rFonts w:eastAsia="Times New Roman"/>
          <w:lang w:val="fr-FR"/>
        </w:rPr>
        <w:t xml:space="preserve"> en ce qui concerne notamment les enfants des communautés b</w:t>
      </w:r>
      <w:r w:rsidRPr="00A04205">
        <w:rPr>
          <w:rFonts w:eastAsia="Times New Roman"/>
          <w:lang w:val="fr-FR"/>
        </w:rPr>
        <w:t>engali</w:t>
      </w:r>
      <w:r>
        <w:rPr>
          <w:rFonts w:eastAsia="Times New Roman"/>
          <w:lang w:val="fr-FR"/>
        </w:rPr>
        <w:t>, b</w:t>
      </w:r>
      <w:r w:rsidRPr="00A04205">
        <w:rPr>
          <w:rFonts w:eastAsia="Times New Roman"/>
          <w:lang w:val="fr-FR"/>
        </w:rPr>
        <w:t xml:space="preserve">ihari </w:t>
      </w:r>
      <w:r>
        <w:rPr>
          <w:rFonts w:eastAsia="Times New Roman"/>
          <w:lang w:val="fr-FR"/>
        </w:rPr>
        <w:t>et r</w:t>
      </w:r>
      <w:r w:rsidRPr="00A04205">
        <w:rPr>
          <w:rFonts w:eastAsia="Times New Roman"/>
          <w:lang w:val="fr-FR"/>
        </w:rPr>
        <w:t>ohingya</w:t>
      </w:r>
      <w:r>
        <w:rPr>
          <w:rFonts w:eastAsia="Times New Roman"/>
          <w:lang w:val="fr-FR"/>
        </w:rPr>
        <w:t>, dont la plupart sont toujours apatrides à ce jour</w:t>
      </w:r>
      <w:r w:rsidRPr="00A04205">
        <w:rPr>
          <w:rFonts w:eastAsia="Times New Roman"/>
          <w:lang w:val="fr-FR"/>
        </w:rPr>
        <w:t xml:space="preserve">. </w:t>
      </w:r>
    </w:p>
    <w:p w:rsidR="00D547C9" w:rsidRPr="00A04205" w:rsidRDefault="00D547C9" w:rsidP="00D547C9">
      <w:pPr>
        <w:pStyle w:val="SingleTxt"/>
        <w:numPr>
          <w:ilvl w:val="0"/>
          <w:numId w:val="15"/>
        </w:numPr>
        <w:tabs>
          <w:tab w:val="clear" w:pos="475"/>
          <w:tab w:val="num" w:pos="1742"/>
        </w:tabs>
        <w:ind w:left="1267"/>
        <w:rPr>
          <w:rFonts w:eastAsia="Times New Roman"/>
          <w:lang w:val="fr-FR"/>
        </w:rPr>
      </w:pPr>
      <w:r>
        <w:rPr>
          <w:rFonts w:eastAsia="Times New Roman"/>
          <w:lang w:val="fr-FR"/>
        </w:rPr>
        <w:t>Donner des informations détaillées sur les mesures prises pour que les enfants des minorités religieuses ne soient pas victimes d’actes de violence et d’agressions inspirés par le fanatisme</w:t>
      </w:r>
      <w:r w:rsidRPr="00A04205">
        <w:rPr>
          <w:rFonts w:eastAsia="Times New Roman"/>
          <w:lang w:val="fr-FR"/>
        </w:rPr>
        <w:t xml:space="preserve">, </w:t>
      </w:r>
      <w:r>
        <w:rPr>
          <w:rFonts w:eastAsia="Times New Roman"/>
          <w:lang w:val="fr-FR"/>
        </w:rPr>
        <w:t>de mariages forcés, de conversions forcées, ni de poursuites et de condamnations en application des lois sur le blasphème</w:t>
      </w:r>
      <w:r w:rsidRPr="00A04205">
        <w:rPr>
          <w:rFonts w:eastAsia="Times New Roman"/>
          <w:lang w:val="fr-FR"/>
        </w:rPr>
        <w:t xml:space="preserve">. </w:t>
      </w:r>
      <w:r>
        <w:rPr>
          <w:rFonts w:eastAsia="Times New Roman"/>
          <w:lang w:val="fr-FR"/>
        </w:rPr>
        <w:t>Plus précisément</w:t>
      </w:r>
      <w:r w:rsidRPr="00A04205">
        <w:rPr>
          <w:rFonts w:eastAsia="Times New Roman"/>
          <w:lang w:val="fr-FR"/>
        </w:rPr>
        <w:t xml:space="preserve">, </w:t>
      </w:r>
      <w:r>
        <w:rPr>
          <w:rFonts w:eastAsia="Times New Roman"/>
          <w:lang w:val="fr-FR"/>
        </w:rPr>
        <w:t>décrire les résultats de toute enquête menée sur les actes de torture qui auraient entraîné la mort, le 28 octobre 2014 à Quetta, d’une fillette de 7 ans appartenant à la communauté hazara</w:t>
      </w:r>
      <w:r w:rsidRPr="00A04205">
        <w:rPr>
          <w:rFonts w:eastAsia="Times New Roman"/>
          <w:lang w:val="fr-FR"/>
        </w:rPr>
        <w:t xml:space="preserve">. </w:t>
      </w:r>
      <w:r>
        <w:rPr>
          <w:rFonts w:eastAsia="Times New Roman"/>
          <w:lang w:val="fr-FR"/>
        </w:rPr>
        <w:t xml:space="preserve">Décrire en outre les mesures prises pour que les enfants des minorités religieuses relèvent du droit </w:t>
      </w:r>
      <w:r w:rsidRPr="00DD4C28">
        <w:rPr>
          <w:rFonts w:eastAsia="Times New Roman"/>
          <w:lang w:val="fr-FR"/>
        </w:rPr>
        <w:t>séculier</w:t>
      </w:r>
      <w:r>
        <w:rPr>
          <w:rFonts w:eastAsia="Times New Roman"/>
          <w:lang w:val="fr-FR"/>
        </w:rPr>
        <w:t xml:space="preserve"> et puissent ainsi pratiquer leur religion sans crainte et sans être menacés, pour qu’ils ne soient pas contraints de suivre un enseignement islamique à l’école et pour supprimer tous les stéréotypes discriminatoires visant les minorités religieuses dans les programmes scolaires.</w:t>
      </w:r>
    </w:p>
    <w:p w:rsidR="00D547C9" w:rsidRPr="00A04205" w:rsidRDefault="00D547C9" w:rsidP="00D547C9">
      <w:pPr>
        <w:pStyle w:val="SingleTxt"/>
        <w:numPr>
          <w:ilvl w:val="0"/>
          <w:numId w:val="15"/>
        </w:numPr>
        <w:tabs>
          <w:tab w:val="clear" w:pos="475"/>
          <w:tab w:val="num" w:pos="1742"/>
        </w:tabs>
        <w:ind w:left="1267"/>
        <w:rPr>
          <w:rFonts w:eastAsia="Times New Roman"/>
          <w:lang w:val="fr-FR"/>
        </w:rPr>
      </w:pPr>
      <w:r>
        <w:rPr>
          <w:rFonts w:eastAsia="Times New Roman"/>
          <w:lang w:val="fr-FR"/>
        </w:rPr>
        <w:t xml:space="preserve">À propos des recommandations faites par le Comité en </w:t>
      </w:r>
      <w:r w:rsidRPr="00A04205">
        <w:rPr>
          <w:rFonts w:eastAsia="Times New Roman"/>
          <w:lang w:val="fr-FR"/>
        </w:rPr>
        <w:t xml:space="preserve">2003 (CRC/C/15/Add.217) </w:t>
      </w:r>
      <w:r>
        <w:rPr>
          <w:rFonts w:eastAsia="Times New Roman"/>
          <w:lang w:val="fr-FR"/>
        </w:rPr>
        <w:t xml:space="preserve">et </w:t>
      </w:r>
      <w:r w:rsidRPr="00A04205">
        <w:rPr>
          <w:rFonts w:eastAsia="Times New Roman"/>
          <w:lang w:val="fr-FR"/>
        </w:rPr>
        <w:t xml:space="preserve">2009, </w:t>
      </w:r>
      <w:r>
        <w:rPr>
          <w:rFonts w:eastAsia="Times New Roman"/>
          <w:lang w:val="fr-FR"/>
        </w:rPr>
        <w:t xml:space="preserve">indiquer pourquoi l’article </w:t>
      </w:r>
      <w:r w:rsidRPr="006535AF">
        <w:rPr>
          <w:rFonts w:eastAsia="Times New Roman"/>
          <w:lang w:val="fr-FR"/>
        </w:rPr>
        <w:t>89</w:t>
      </w:r>
      <w:r w:rsidRPr="00A04205">
        <w:rPr>
          <w:rFonts w:eastAsia="Times New Roman"/>
          <w:lang w:val="fr-FR"/>
        </w:rPr>
        <w:t xml:space="preserve"> </w:t>
      </w:r>
      <w:r>
        <w:rPr>
          <w:rFonts w:eastAsia="Times New Roman"/>
          <w:lang w:val="fr-FR"/>
        </w:rPr>
        <w:t xml:space="preserve">du Code pénal de </w:t>
      </w:r>
      <w:r w:rsidRPr="00A04205">
        <w:rPr>
          <w:rFonts w:eastAsia="Times New Roman"/>
          <w:lang w:val="fr-FR"/>
        </w:rPr>
        <w:t xml:space="preserve">1860, </w:t>
      </w:r>
      <w:r>
        <w:rPr>
          <w:rFonts w:eastAsia="Times New Roman"/>
          <w:lang w:val="fr-FR"/>
        </w:rPr>
        <w:t>qui autorise les châtiments corporels à l’égard des enfants, et toutes les autres dispositions juridiques qui cautionnent ou autorisent expressément cette pratique n’ont toujours pas été abrogés</w:t>
      </w:r>
      <w:r w:rsidRPr="00A04205">
        <w:rPr>
          <w:rFonts w:eastAsia="Times New Roman"/>
          <w:lang w:val="fr-FR"/>
        </w:rPr>
        <w:t xml:space="preserve">. </w:t>
      </w:r>
      <w:r>
        <w:rPr>
          <w:rFonts w:eastAsia="Times New Roman"/>
          <w:lang w:val="fr-FR"/>
        </w:rPr>
        <w:t>Préciser quand les projets de loi sur l’interdiction des châtiments corporels seront adoptés dans chaque province, et si tous interdiront expressément les châtiments corporels dans tous les contextes, quelle que soit la gravité de la correction et des blessures en résultant</w:t>
      </w:r>
      <w:r w:rsidRPr="00A04205">
        <w:rPr>
          <w:rFonts w:eastAsia="Times New Roman"/>
          <w:lang w:val="fr-FR"/>
        </w:rPr>
        <w:t>.</w:t>
      </w:r>
    </w:p>
    <w:p w:rsidR="00D547C9" w:rsidRPr="00172EAD" w:rsidRDefault="00D547C9" w:rsidP="00172EAD">
      <w:pPr>
        <w:pStyle w:val="SingleTxt"/>
        <w:numPr>
          <w:ilvl w:val="0"/>
          <w:numId w:val="15"/>
        </w:numPr>
        <w:tabs>
          <w:tab w:val="clear" w:pos="475"/>
          <w:tab w:val="num" w:pos="1742"/>
        </w:tabs>
        <w:ind w:left="1267"/>
        <w:rPr>
          <w:rFonts w:eastAsia="Times New Roman"/>
          <w:lang w:val="fr-FR"/>
        </w:rPr>
      </w:pPr>
      <w:r>
        <w:rPr>
          <w:rFonts w:eastAsia="Times New Roman"/>
          <w:lang w:val="fr-FR"/>
        </w:rPr>
        <w:t xml:space="preserve">Indiquer où en sont la promulgation du projet </w:t>
      </w:r>
      <w:r w:rsidRPr="00E86D6C">
        <w:rPr>
          <w:rFonts w:eastAsia="Times New Roman"/>
          <w:lang w:val="fr-FR"/>
        </w:rPr>
        <w:t>de loi sur la torture</w:t>
      </w:r>
      <w:r w:rsidRPr="00A04205">
        <w:rPr>
          <w:rFonts w:eastAsia="Times New Roman"/>
          <w:lang w:val="fr-FR"/>
        </w:rPr>
        <w:t xml:space="preserve"> </w:t>
      </w:r>
      <w:r>
        <w:rPr>
          <w:rFonts w:eastAsia="Times New Roman"/>
          <w:lang w:val="fr-FR"/>
        </w:rPr>
        <w:t>et les décès en détention et l’abrogation des lois prévoyant d’imposer la peine de flagellation à des enfants, en particulier la loi sur les prisons de 1894</w:t>
      </w:r>
      <w:r w:rsidRPr="00A04205">
        <w:rPr>
          <w:rFonts w:eastAsia="Times New Roman"/>
          <w:lang w:val="fr-FR"/>
        </w:rPr>
        <w:t xml:space="preserve">, </w:t>
      </w:r>
      <w:r>
        <w:rPr>
          <w:rFonts w:eastAsia="Times New Roman"/>
          <w:lang w:val="fr-FR"/>
        </w:rPr>
        <w:t xml:space="preserve">la loi du </w:t>
      </w:r>
      <w:r w:rsidRPr="00A04205">
        <w:rPr>
          <w:rFonts w:eastAsia="Times New Roman"/>
          <w:lang w:val="fr-FR"/>
        </w:rPr>
        <w:t xml:space="preserve">Punjab </w:t>
      </w:r>
      <w:r>
        <w:rPr>
          <w:rFonts w:eastAsia="Times New Roman"/>
          <w:lang w:val="fr-FR"/>
        </w:rPr>
        <w:t xml:space="preserve">sur les centres de détention </w:t>
      </w:r>
      <w:r w:rsidRPr="00A04205">
        <w:rPr>
          <w:rFonts w:eastAsia="Times New Roman"/>
          <w:lang w:val="fr-FR"/>
        </w:rPr>
        <w:t xml:space="preserve">Borstal </w:t>
      </w:r>
      <w:r>
        <w:rPr>
          <w:rFonts w:eastAsia="Times New Roman"/>
          <w:lang w:val="fr-FR"/>
        </w:rPr>
        <w:t xml:space="preserve">de </w:t>
      </w:r>
      <w:r w:rsidRPr="00A04205">
        <w:rPr>
          <w:rFonts w:eastAsia="Times New Roman"/>
          <w:lang w:val="fr-FR"/>
        </w:rPr>
        <w:t xml:space="preserve">1926 </w:t>
      </w:r>
      <w:r>
        <w:rPr>
          <w:rFonts w:eastAsia="Times New Roman"/>
          <w:lang w:val="fr-FR"/>
        </w:rPr>
        <w:t xml:space="preserve">et les </w:t>
      </w:r>
      <w:r w:rsidRPr="00A04205">
        <w:rPr>
          <w:rFonts w:eastAsia="Times New Roman"/>
          <w:lang w:val="fr-FR"/>
        </w:rPr>
        <w:t xml:space="preserve">articles 6 </w:t>
      </w:r>
      <w:r>
        <w:rPr>
          <w:rFonts w:eastAsia="Times New Roman"/>
          <w:lang w:val="fr-FR"/>
        </w:rPr>
        <w:t xml:space="preserve">et </w:t>
      </w:r>
      <w:r w:rsidRPr="00A04205">
        <w:rPr>
          <w:rFonts w:eastAsia="Times New Roman"/>
          <w:lang w:val="fr-FR"/>
        </w:rPr>
        <w:t xml:space="preserve">12 </w:t>
      </w:r>
      <w:r>
        <w:rPr>
          <w:rFonts w:eastAsia="Times New Roman"/>
          <w:lang w:val="fr-FR"/>
        </w:rPr>
        <w:t xml:space="preserve">du </w:t>
      </w:r>
      <w:r w:rsidRPr="00AE4587">
        <w:rPr>
          <w:rFonts w:eastAsia="Times New Roman"/>
          <w:lang w:val="fr-FR"/>
        </w:rPr>
        <w:t>Règlement sur les infractions dans les zones frontalières</w:t>
      </w:r>
      <w:r w:rsidRPr="00A04205">
        <w:rPr>
          <w:rFonts w:eastAsia="Times New Roman"/>
          <w:lang w:val="fr-FR"/>
        </w:rPr>
        <w:t xml:space="preserve">, </w:t>
      </w:r>
      <w:r>
        <w:rPr>
          <w:rFonts w:eastAsia="Times New Roman"/>
          <w:lang w:val="fr-FR"/>
        </w:rPr>
        <w:t xml:space="preserve">ainsi que les lois ayant trait aux crimes de </w:t>
      </w:r>
      <w:r w:rsidRPr="00A04205">
        <w:rPr>
          <w:rFonts w:eastAsia="Times New Roman"/>
          <w:i/>
          <w:lang w:val="fr-FR"/>
        </w:rPr>
        <w:t>hadd</w:t>
      </w:r>
      <w:r w:rsidRPr="00A04205">
        <w:rPr>
          <w:rFonts w:eastAsia="Times New Roman"/>
          <w:lang w:val="fr-FR"/>
        </w:rPr>
        <w:t xml:space="preserve"> </w:t>
      </w:r>
      <w:r>
        <w:rPr>
          <w:rFonts w:eastAsia="Times New Roman"/>
          <w:lang w:val="fr-FR"/>
        </w:rPr>
        <w:t xml:space="preserve">et de </w:t>
      </w:r>
      <w:r w:rsidRPr="00A04205">
        <w:rPr>
          <w:rFonts w:eastAsia="Times New Roman"/>
          <w:i/>
          <w:lang w:val="fr-FR"/>
        </w:rPr>
        <w:t>qisas</w:t>
      </w:r>
      <w:r w:rsidRPr="00A04205">
        <w:rPr>
          <w:rFonts w:eastAsia="Times New Roman"/>
          <w:lang w:val="fr-FR"/>
        </w:rPr>
        <w:t xml:space="preserve">. </w:t>
      </w:r>
      <w:r>
        <w:rPr>
          <w:rFonts w:eastAsia="Times New Roman"/>
          <w:lang w:val="fr-FR"/>
        </w:rPr>
        <w:t>Indiquer quelles mesures ont été prises pour prév</w:t>
      </w:r>
      <w:r w:rsidRPr="00172EAD">
        <w:rPr>
          <w:rFonts w:eastAsia="Times New Roman"/>
          <w:lang w:val="fr-FR"/>
        </w:rPr>
        <w:t xml:space="preserve">enir, consigner et suivre les affaires de torture impliquant des enfants et pour poursuivre les auteurs. </w:t>
      </w:r>
    </w:p>
    <w:p w:rsidR="00D547C9" w:rsidRPr="00A04205" w:rsidRDefault="00D547C9" w:rsidP="00D547C9">
      <w:pPr>
        <w:pStyle w:val="SingleTxt"/>
        <w:numPr>
          <w:ilvl w:val="0"/>
          <w:numId w:val="15"/>
        </w:numPr>
        <w:tabs>
          <w:tab w:val="clear" w:pos="475"/>
          <w:tab w:val="num" w:pos="1742"/>
        </w:tabs>
        <w:ind w:left="1267"/>
        <w:rPr>
          <w:rFonts w:eastAsia="Times New Roman"/>
          <w:lang w:val="fr-FR"/>
        </w:rPr>
      </w:pPr>
      <w:r>
        <w:rPr>
          <w:rFonts w:eastAsia="Times New Roman"/>
          <w:lang w:val="fr-FR"/>
        </w:rPr>
        <w:t xml:space="preserve">Fournir des informations actualisées sur les mesures, d’ordre juridique et stratégique notamment, que l’État partie a prises pour s’attaquer aux violences et à l’exploitation sexuelles d’enfants dans l’État partie et pour enquêter sur les violences sexuelles à enfant perpétrées à grande échelle qui ont été signalées en </w:t>
      </w:r>
      <w:r w:rsidRPr="00A04205">
        <w:rPr>
          <w:rFonts w:eastAsia="Times New Roman"/>
          <w:lang w:val="fr-FR"/>
        </w:rPr>
        <w:t xml:space="preserve">2015 </w:t>
      </w:r>
      <w:r>
        <w:rPr>
          <w:rFonts w:eastAsia="Times New Roman"/>
          <w:lang w:val="fr-FR"/>
        </w:rPr>
        <w:t xml:space="preserve">à Kasur, </w:t>
      </w:r>
      <w:r>
        <w:rPr>
          <w:rFonts w:eastAsia="Times New Roman"/>
          <w:lang w:val="fr-FR"/>
        </w:rPr>
        <w:lastRenderedPageBreak/>
        <w:t>dans la province du Punjab</w:t>
      </w:r>
      <w:r w:rsidRPr="00A04205">
        <w:rPr>
          <w:rFonts w:eastAsia="Times New Roman"/>
          <w:lang w:val="fr-FR"/>
        </w:rPr>
        <w:t xml:space="preserve">, </w:t>
      </w:r>
      <w:r>
        <w:rPr>
          <w:rFonts w:eastAsia="Times New Roman"/>
          <w:lang w:val="fr-FR"/>
        </w:rPr>
        <w:t>et indiquer quels en ont été les résultats</w:t>
      </w:r>
      <w:r w:rsidRPr="00A04205">
        <w:rPr>
          <w:rFonts w:eastAsia="Times New Roman"/>
          <w:lang w:val="fr-FR"/>
        </w:rPr>
        <w:t xml:space="preserve">. </w:t>
      </w:r>
      <w:r>
        <w:rPr>
          <w:rFonts w:eastAsia="Times New Roman"/>
          <w:lang w:val="fr-FR"/>
        </w:rPr>
        <w:t>Indiquer aussi si des centres de protection de l’enfance ont été créés dans l’</w:t>
      </w:r>
      <w:hyperlink r:id="rId16" w:tooltip="Azad Jammu and Kashmir" w:history="1">
        <w:r w:rsidRPr="00A04205">
          <w:rPr>
            <w:rFonts w:eastAsia="Times New Roman"/>
            <w:lang w:val="fr-FR"/>
          </w:rPr>
          <w:t xml:space="preserve">Azad Jammu </w:t>
        </w:r>
        <w:r>
          <w:rPr>
            <w:rFonts w:eastAsia="Times New Roman"/>
            <w:lang w:val="fr-FR"/>
          </w:rPr>
          <w:t>et le Cachemire</w:t>
        </w:r>
      </w:hyperlink>
      <w:r w:rsidRPr="00A04205">
        <w:rPr>
          <w:rFonts w:eastAsia="Times New Roman"/>
          <w:lang w:val="fr-FR"/>
        </w:rPr>
        <w:t xml:space="preserve">, </w:t>
      </w:r>
      <w:r>
        <w:rPr>
          <w:rFonts w:eastAsia="Times New Roman"/>
          <w:lang w:val="fr-FR"/>
        </w:rPr>
        <w:t xml:space="preserve">le </w:t>
      </w:r>
      <w:r w:rsidRPr="00A04205">
        <w:rPr>
          <w:rFonts w:eastAsia="Times New Roman"/>
          <w:lang w:val="fr-FR"/>
        </w:rPr>
        <w:t>Balo</w:t>
      </w:r>
      <w:r>
        <w:rPr>
          <w:rFonts w:eastAsia="Times New Roman"/>
          <w:lang w:val="fr-FR"/>
        </w:rPr>
        <w:t>u</w:t>
      </w:r>
      <w:r w:rsidRPr="00A04205">
        <w:rPr>
          <w:rFonts w:eastAsia="Times New Roman"/>
          <w:lang w:val="fr-FR"/>
        </w:rPr>
        <w:t xml:space="preserve">chistan, </w:t>
      </w:r>
      <w:r>
        <w:rPr>
          <w:rFonts w:eastAsia="Times New Roman"/>
          <w:lang w:val="fr-FR"/>
        </w:rPr>
        <w:t xml:space="preserve">les zones tribales sous administration fédérale et le </w:t>
      </w:r>
      <w:hyperlink r:id="rId17" w:tooltip="Gilgit-Baltistan" w:history="1">
        <w:r w:rsidRPr="00A04205">
          <w:rPr>
            <w:rFonts w:eastAsia="Times New Roman"/>
            <w:lang w:val="fr-FR"/>
          </w:rPr>
          <w:t>Gilgit-Baltistan</w:t>
        </w:r>
      </w:hyperlink>
      <w:r w:rsidRPr="00A04205">
        <w:rPr>
          <w:rFonts w:eastAsia="Times New Roman"/>
          <w:lang w:val="fr-FR"/>
        </w:rPr>
        <w:t xml:space="preserve"> </w:t>
      </w:r>
      <w:r>
        <w:rPr>
          <w:rFonts w:eastAsia="Times New Roman"/>
          <w:lang w:val="fr-FR"/>
        </w:rPr>
        <w:t>et</w:t>
      </w:r>
      <w:r w:rsidRPr="00A04205">
        <w:rPr>
          <w:rFonts w:eastAsia="Times New Roman"/>
          <w:lang w:val="fr-FR"/>
        </w:rPr>
        <w:t xml:space="preserve">, </w:t>
      </w:r>
      <w:r>
        <w:rPr>
          <w:rFonts w:eastAsia="Times New Roman"/>
          <w:lang w:val="fr-FR"/>
        </w:rPr>
        <w:t>si tel est le cas</w:t>
      </w:r>
      <w:r w:rsidRPr="00A04205">
        <w:rPr>
          <w:rFonts w:eastAsia="Times New Roman"/>
          <w:lang w:val="fr-FR"/>
        </w:rPr>
        <w:t xml:space="preserve">, </w:t>
      </w:r>
      <w:r>
        <w:rPr>
          <w:rFonts w:eastAsia="Times New Roman"/>
          <w:lang w:val="fr-FR"/>
        </w:rPr>
        <w:t xml:space="preserve">donner des précisions sur les ressources </w:t>
      </w:r>
      <w:r w:rsidRPr="00A04205">
        <w:rPr>
          <w:rFonts w:eastAsia="Times New Roman"/>
          <w:lang w:val="fr-FR"/>
        </w:rPr>
        <w:t>huma</w:t>
      </w:r>
      <w:r>
        <w:rPr>
          <w:rFonts w:eastAsia="Times New Roman"/>
          <w:lang w:val="fr-FR"/>
        </w:rPr>
        <w:t xml:space="preserve">ines, financières et techniques allouées à ces </w:t>
      </w:r>
      <w:r w:rsidRPr="00A04205">
        <w:rPr>
          <w:rFonts w:eastAsia="Times New Roman"/>
          <w:lang w:val="fr-FR"/>
        </w:rPr>
        <w:t>centres.</w:t>
      </w:r>
    </w:p>
    <w:p w:rsidR="00D547C9" w:rsidRPr="00A04205" w:rsidRDefault="00D547C9" w:rsidP="00D547C9">
      <w:pPr>
        <w:pStyle w:val="SingleTxt"/>
        <w:numPr>
          <w:ilvl w:val="0"/>
          <w:numId w:val="15"/>
        </w:numPr>
        <w:tabs>
          <w:tab w:val="clear" w:pos="475"/>
          <w:tab w:val="num" w:pos="1742"/>
        </w:tabs>
        <w:ind w:left="1267"/>
        <w:rPr>
          <w:rFonts w:eastAsia="Times New Roman"/>
          <w:lang w:val="fr-FR"/>
        </w:rPr>
      </w:pPr>
      <w:r>
        <w:rPr>
          <w:rFonts w:eastAsia="Times New Roman"/>
          <w:lang w:val="fr-FR"/>
        </w:rPr>
        <w:t>Détailler les mesures prises pour adopter et mettre en œuvre une législation prévoyant de relever à 18 ans l’âge du mariage dans toutes les provinces</w:t>
      </w:r>
      <w:r w:rsidRPr="00A04205">
        <w:rPr>
          <w:rFonts w:eastAsia="Times New Roman"/>
          <w:lang w:val="fr-FR"/>
        </w:rPr>
        <w:t xml:space="preserve">, </w:t>
      </w:r>
      <w:r>
        <w:rPr>
          <w:rFonts w:eastAsia="Times New Roman"/>
          <w:lang w:val="fr-FR"/>
        </w:rPr>
        <w:t>poursuivre et condamner les personnes se rendant coupables d’infractions prévues par la loi de 2011 sur la prévention des pratiques préjudiciables aux femmes et offrir une protection aux victimes</w:t>
      </w:r>
      <w:r w:rsidRPr="00A04205">
        <w:rPr>
          <w:rFonts w:eastAsia="Times New Roman"/>
          <w:lang w:val="fr-FR"/>
        </w:rPr>
        <w:t>.</w:t>
      </w:r>
    </w:p>
    <w:p w:rsidR="00D547C9" w:rsidRPr="00A04205" w:rsidRDefault="00D547C9" w:rsidP="00D547C9">
      <w:pPr>
        <w:pStyle w:val="SingleTxt"/>
        <w:numPr>
          <w:ilvl w:val="0"/>
          <w:numId w:val="15"/>
        </w:numPr>
        <w:tabs>
          <w:tab w:val="clear" w:pos="475"/>
          <w:tab w:val="num" w:pos="1742"/>
        </w:tabs>
        <w:ind w:left="1267"/>
        <w:rPr>
          <w:rFonts w:eastAsia="Times New Roman"/>
          <w:lang w:val="fr-FR"/>
        </w:rPr>
      </w:pPr>
      <w:r>
        <w:rPr>
          <w:rFonts w:eastAsia="Times New Roman"/>
          <w:lang w:val="fr-FR"/>
        </w:rPr>
        <w:t>Donner des informations sur les mesures prises pour éviter le placement en institution des enfants de familles marginalisées et défavorisées</w:t>
      </w:r>
      <w:r w:rsidRPr="00A04205">
        <w:rPr>
          <w:rFonts w:eastAsia="Times New Roman"/>
          <w:lang w:val="fr-FR"/>
        </w:rPr>
        <w:t xml:space="preserve">, </w:t>
      </w:r>
      <w:r>
        <w:rPr>
          <w:rFonts w:eastAsia="Times New Roman"/>
          <w:lang w:val="fr-FR"/>
        </w:rPr>
        <w:t xml:space="preserve">pour renforcer l’appui dont ils bénéficient, notamment par la mise en place de services et de programmes à assise communautaire, et pour </w:t>
      </w:r>
      <w:r w:rsidRPr="00A04205">
        <w:rPr>
          <w:rFonts w:eastAsia="Times New Roman"/>
          <w:lang w:val="fr-FR"/>
        </w:rPr>
        <w:t>r</w:t>
      </w:r>
      <w:r>
        <w:rPr>
          <w:rFonts w:eastAsia="Times New Roman"/>
          <w:lang w:val="fr-FR"/>
        </w:rPr>
        <w:t>éinsérer dans leur famille les enfants placés en orphelinat</w:t>
      </w:r>
      <w:r w:rsidRPr="00A04205">
        <w:rPr>
          <w:rFonts w:eastAsia="Times New Roman"/>
          <w:lang w:val="fr-FR"/>
        </w:rPr>
        <w:t xml:space="preserve">. </w:t>
      </w:r>
      <w:r>
        <w:rPr>
          <w:rFonts w:eastAsia="Times New Roman"/>
          <w:lang w:val="fr-FR"/>
        </w:rPr>
        <w:t>Informer le Comité des mesures prises pour élargir et réglementer le placement en famille d’accueil, en particulier le placement des enfants privés de milieu familial chez des proches</w:t>
      </w:r>
      <w:r w:rsidRPr="00A04205">
        <w:rPr>
          <w:rFonts w:eastAsia="Times New Roman"/>
          <w:lang w:val="fr-FR"/>
        </w:rPr>
        <w:t>.</w:t>
      </w:r>
    </w:p>
    <w:p w:rsidR="00D547C9" w:rsidRPr="00A04205" w:rsidRDefault="00D547C9" w:rsidP="00D547C9">
      <w:pPr>
        <w:pStyle w:val="SingleTxt"/>
        <w:numPr>
          <w:ilvl w:val="0"/>
          <w:numId w:val="15"/>
        </w:numPr>
        <w:tabs>
          <w:tab w:val="clear" w:pos="475"/>
          <w:tab w:val="num" w:pos="1742"/>
        </w:tabs>
        <w:ind w:left="1267"/>
        <w:rPr>
          <w:rFonts w:eastAsia="Times New Roman"/>
          <w:lang w:val="fr-FR"/>
        </w:rPr>
      </w:pPr>
      <w:r>
        <w:rPr>
          <w:rFonts w:eastAsia="Times New Roman"/>
          <w:lang w:val="fr-FR"/>
        </w:rPr>
        <w:t>Fournir un complément d’information sur la mise en œuvre d’éventuels programmes pris au niveau des États qui permettraient aux enfants handicapés d’exercer les droits que leur confère la Convention et éviteraient qu’ils ne soient marginalisés ou abandonnés</w:t>
      </w:r>
      <w:r w:rsidRPr="00A04205">
        <w:rPr>
          <w:rFonts w:eastAsia="Times New Roman"/>
          <w:lang w:val="fr-FR"/>
        </w:rPr>
        <w:t xml:space="preserve">. </w:t>
      </w:r>
      <w:r>
        <w:rPr>
          <w:rFonts w:eastAsia="Times New Roman"/>
          <w:lang w:val="fr-FR"/>
        </w:rPr>
        <w:t xml:space="preserve">Décrire les mesures qui ont été prises pour instaurer un système d’éducation inclusive, auquel il est fait référence au </w:t>
      </w:r>
      <w:r w:rsidRPr="00A04205">
        <w:rPr>
          <w:rFonts w:eastAsia="Times New Roman"/>
          <w:lang w:val="fr-FR"/>
        </w:rPr>
        <w:t>paragraph</w:t>
      </w:r>
      <w:r>
        <w:rPr>
          <w:rFonts w:eastAsia="Times New Roman"/>
          <w:lang w:val="fr-FR"/>
        </w:rPr>
        <w:t>e</w:t>
      </w:r>
      <w:r w:rsidRPr="00A04205">
        <w:rPr>
          <w:rFonts w:eastAsia="Times New Roman"/>
          <w:lang w:val="fr-FR"/>
        </w:rPr>
        <w:t xml:space="preserve"> 155 </w:t>
      </w:r>
      <w:r>
        <w:rPr>
          <w:rFonts w:eastAsia="Times New Roman"/>
          <w:lang w:val="fr-FR"/>
        </w:rPr>
        <w:t>du rapport de l’État partie</w:t>
      </w:r>
      <w:r w:rsidRPr="00A04205">
        <w:rPr>
          <w:rFonts w:eastAsia="Times New Roman"/>
          <w:lang w:val="fr-FR"/>
        </w:rPr>
        <w:t xml:space="preserve">. </w:t>
      </w:r>
    </w:p>
    <w:p w:rsidR="00D547C9" w:rsidRPr="00A04205" w:rsidRDefault="00D547C9" w:rsidP="00D547C9">
      <w:pPr>
        <w:pStyle w:val="SingleTxt"/>
        <w:numPr>
          <w:ilvl w:val="0"/>
          <w:numId w:val="15"/>
        </w:numPr>
        <w:tabs>
          <w:tab w:val="clear" w:pos="475"/>
          <w:tab w:val="num" w:pos="1742"/>
        </w:tabs>
        <w:ind w:left="1267"/>
        <w:rPr>
          <w:rFonts w:eastAsia="Times New Roman"/>
          <w:lang w:val="fr-FR"/>
        </w:rPr>
      </w:pPr>
      <w:r>
        <w:rPr>
          <w:rFonts w:eastAsia="Times New Roman"/>
          <w:lang w:val="fr-FR"/>
        </w:rPr>
        <w:t xml:space="preserve">Donner des </w:t>
      </w:r>
      <w:r w:rsidRPr="00A04205">
        <w:rPr>
          <w:rFonts w:eastAsia="Times New Roman"/>
          <w:lang w:val="fr-FR"/>
        </w:rPr>
        <w:t>information</w:t>
      </w:r>
      <w:r>
        <w:rPr>
          <w:rFonts w:eastAsia="Times New Roman"/>
          <w:lang w:val="fr-FR"/>
        </w:rPr>
        <w:t>s</w:t>
      </w:r>
      <w:r w:rsidRPr="00A04205">
        <w:rPr>
          <w:rFonts w:eastAsia="Times New Roman"/>
          <w:lang w:val="fr-FR"/>
        </w:rPr>
        <w:t xml:space="preserve"> </w:t>
      </w:r>
      <w:r>
        <w:rPr>
          <w:rFonts w:eastAsia="Times New Roman"/>
          <w:lang w:val="fr-FR"/>
        </w:rPr>
        <w:t>sur les mesures prises pour accroître le budget de la santé</w:t>
      </w:r>
      <w:r w:rsidRPr="00A04205">
        <w:rPr>
          <w:rFonts w:eastAsia="Times New Roman"/>
          <w:lang w:val="fr-FR"/>
        </w:rPr>
        <w:t xml:space="preserve">. </w:t>
      </w:r>
      <w:r>
        <w:rPr>
          <w:rFonts w:eastAsia="Times New Roman"/>
          <w:lang w:val="fr-FR"/>
        </w:rPr>
        <w:t xml:space="preserve">Décrire les moyens mis en œuvre pour protéger les personnels de santé spécialisés dans la </w:t>
      </w:r>
      <w:r w:rsidRPr="00A04205">
        <w:rPr>
          <w:rFonts w:eastAsia="Times New Roman"/>
          <w:lang w:val="fr-FR"/>
        </w:rPr>
        <w:t>polio</w:t>
      </w:r>
      <w:r>
        <w:rPr>
          <w:rFonts w:eastAsia="Times New Roman"/>
          <w:lang w:val="fr-FR"/>
        </w:rPr>
        <w:t>myélite et faire en sorte qu’ils aient accès aux enfants dans des conditions de sécurité</w:t>
      </w:r>
      <w:r w:rsidRPr="00A04205">
        <w:rPr>
          <w:rFonts w:eastAsia="Times New Roman"/>
          <w:lang w:val="fr-FR"/>
        </w:rPr>
        <w:t xml:space="preserve">. </w:t>
      </w:r>
      <w:r>
        <w:rPr>
          <w:rFonts w:eastAsia="Times New Roman"/>
          <w:lang w:val="fr-FR"/>
        </w:rPr>
        <w:t xml:space="preserve">Indiquer en outre ce qui a été fait pour combattre la </w:t>
      </w:r>
      <w:r w:rsidRPr="00A04205">
        <w:rPr>
          <w:rFonts w:eastAsia="Times New Roman"/>
          <w:lang w:val="fr-FR"/>
        </w:rPr>
        <w:t xml:space="preserve">malnutrition </w:t>
      </w:r>
      <w:r>
        <w:rPr>
          <w:rFonts w:eastAsia="Times New Roman"/>
          <w:lang w:val="fr-FR"/>
        </w:rPr>
        <w:t xml:space="preserve">et concevoir des </w:t>
      </w:r>
      <w:r w:rsidRPr="00A04205">
        <w:rPr>
          <w:rFonts w:eastAsia="Times New Roman"/>
          <w:lang w:val="fr-FR"/>
        </w:rPr>
        <w:t xml:space="preserve">programmes </w:t>
      </w:r>
      <w:r>
        <w:rPr>
          <w:rFonts w:eastAsia="Times New Roman"/>
          <w:lang w:val="fr-FR"/>
        </w:rPr>
        <w:t>de prévention et de traitement de la diarrhée et de la pneumonie</w:t>
      </w:r>
      <w:r w:rsidRPr="00A04205">
        <w:rPr>
          <w:rFonts w:eastAsia="Times New Roman"/>
          <w:lang w:val="fr-FR"/>
        </w:rPr>
        <w:t xml:space="preserve"> </w:t>
      </w:r>
      <w:r>
        <w:rPr>
          <w:rFonts w:eastAsia="Times New Roman"/>
          <w:lang w:val="fr-FR"/>
        </w:rPr>
        <w:t>chez les enfants</w:t>
      </w:r>
      <w:r w:rsidRPr="00A04205">
        <w:rPr>
          <w:rFonts w:eastAsia="Times New Roman"/>
          <w:lang w:val="fr-FR"/>
        </w:rPr>
        <w:t xml:space="preserve">. </w:t>
      </w:r>
      <w:r>
        <w:rPr>
          <w:rFonts w:eastAsia="Times New Roman"/>
          <w:lang w:val="fr-FR"/>
        </w:rPr>
        <w:t>Indiquer aussi comment l’État partie entend combattre la pratique qui consisterait, pour les médecins, à prescrire</w:t>
      </w:r>
      <w:r w:rsidRPr="00BB3625">
        <w:rPr>
          <w:rFonts w:eastAsia="Times New Roman"/>
          <w:lang w:val="fr-FR"/>
        </w:rPr>
        <w:t xml:space="preserve"> des préparations pour nourrissons </w:t>
      </w:r>
      <w:r>
        <w:rPr>
          <w:rFonts w:eastAsia="Times New Roman"/>
          <w:lang w:val="fr-FR"/>
        </w:rPr>
        <w:t xml:space="preserve">en vue de </w:t>
      </w:r>
      <w:r w:rsidRPr="00BB3625">
        <w:rPr>
          <w:rFonts w:eastAsia="Times New Roman"/>
          <w:lang w:val="fr-FR"/>
        </w:rPr>
        <w:t>toucher une commission de la part d</w:t>
      </w:r>
      <w:r>
        <w:rPr>
          <w:rFonts w:eastAsia="Times New Roman"/>
          <w:lang w:val="fr-FR"/>
        </w:rPr>
        <w:t>’</w:t>
      </w:r>
      <w:r w:rsidRPr="00BB3625">
        <w:rPr>
          <w:rFonts w:eastAsia="Times New Roman"/>
          <w:lang w:val="fr-FR"/>
        </w:rPr>
        <w:t>entreprises privées.</w:t>
      </w:r>
    </w:p>
    <w:p w:rsidR="00D547C9" w:rsidRPr="00A04205" w:rsidRDefault="00D547C9" w:rsidP="00D547C9">
      <w:pPr>
        <w:pStyle w:val="SingleTxt"/>
        <w:numPr>
          <w:ilvl w:val="0"/>
          <w:numId w:val="15"/>
        </w:numPr>
        <w:tabs>
          <w:tab w:val="clear" w:pos="475"/>
          <w:tab w:val="num" w:pos="1742"/>
        </w:tabs>
        <w:ind w:left="1267"/>
        <w:rPr>
          <w:rFonts w:eastAsia="Times New Roman"/>
          <w:lang w:val="fr-FR"/>
        </w:rPr>
      </w:pPr>
      <w:r>
        <w:rPr>
          <w:rFonts w:eastAsia="Times New Roman"/>
          <w:lang w:val="fr-FR"/>
        </w:rPr>
        <w:t xml:space="preserve">À propos du </w:t>
      </w:r>
      <w:r w:rsidRPr="00A04205">
        <w:rPr>
          <w:rFonts w:eastAsia="Times New Roman"/>
          <w:lang w:val="fr-FR"/>
        </w:rPr>
        <w:t>paragraph</w:t>
      </w:r>
      <w:r>
        <w:rPr>
          <w:rFonts w:eastAsia="Times New Roman"/>
          <w:lang w:val="fr-FR"/>
        </w:rPr>
        <w:t>e</w:t>
      </w:r>
      <w:r w:rsidRPr="00A04205">
        <w:rPr>
          <w:rFonts w:eastAsia="Times New Roman"/>
          <w:lang w:val="fr-FR"/>
        </w:rPr>
        <w:t xml:space="preserve"> 174 </w:t>
      </w:r>
      <w:r>
        <w:rPr>
          <w:rFonts w:eastAsia="Times New Roman"/>
          <w:lang w:val="fr-FR"/>
        </w:rPr>
        <w:t>du rapport de l’État partie</w:t>
      </w:r>
      <w:r w:rsidRPr="00A04205">
        <w:rPr>
          <w:rFonts w:eastAsia="Times New Roman"/>
          <w:lang w:val="fr-FR"/>
        </w:rPr>
        <w:t xml:space="preserve">, </w:t>
      </w:r>
      <w:r>
        <w:rPr>
          <w:rFonts w:eastAsia="Times New Roman"/>
          <w:lang w:val="fr-FR"/>
        </w:rPr>
        <w:t>donner davantage d’informations sur les mesures prises pour élargir l’accès à l’information sur la santé sexuelle et procréative</w:t>
      </w:r>
      <w:r w:rsidRPr="00A04205">
        <w:rPr>
          <w:rFonts w:eastAsia="Times New Roman"/>
          <w:lang w:val="fr-FR"/>
        </w:rPr>
        <w:t xml:space="preserve">, </w:t>
      </w:r>
      <w:r>
        <w:rPr>
          <w:rFonts w:eastAsia="Times New Roman"/>
          <w:lang w:val="fr-FR"/>
        </w:rPr>
        <w:t>en particulier dans les écoles</w:t>
      </w:r>
      <w:r w:rsidRPr="00A04205">
        <w:rPr>
          <w:rFonts w:eastAsia="Times New Roman"/>
          <w:lang w:val="fr-FR"/>
        </w:rPr>
        <w:t xml:space="preserve">, </w:t>
      </w:r>
      <w:r>
        <w:rPr>
          <w:rFonts w:eastAsia="Times New Roman"/>
          <w:lang w:val="fr-FR"/>
        </w:rPr>
        <w:t>ainsi qu’à des services de contraception confidentiels</w:t>
      </w:r>
      <w:r w:rsidRPr="00A04205">
        <w:rPr>
          <w:rFonts w:eastAsia="Times New Roman"/>
          <w:lang w:val="fr-FR"/>
        </w:rPr>
        <w:t xml:space="preserve">. </w:t>
      </w:r>
      <w:r>
        <w:rPr>
          <w:rFonts w:eastAsia="Times New Roman"/>
          <w:lang w:val="fr-FR"/>
        </w:rPr>
        <w:t>Compte tenu du taux réputé élevé d’avortements clandestins chez les adolescentes, indiquer les mesures que l’État partie entend prendre pour garantir l’accès à des services d’avortement médicalisé et à des services de soins après l’avortement</w:t>
      </w:r>
      <w:r w:rsidRPr="00A04205">
        <w:rPr>
          <w:rFonts w:eastAsia="Times New Roman"/>
          <w:lang w:val="fr-FR"/>
        </w:rPr>
        <w:t>.</w:t>
      </w:r>
    </w:p>
    <w:p w:rsidR="00D547C9" w:rsidRPr="00A04205" w:rsidRDefault="00D547C9" w:rsidP="00D547C9">
      <w:pPr>
        <w:pStyle w:val="SingleTxt"/>
        <w:numPr>
          <w:ilvl w:val="0"/>
          <w:numId w:val="15"/>
        </w:numPr>
        <w:tabs>
          <w:tab w:val="clear" w:pos="475"/>
          <w:tab w:val="num" w:pos="1742"/>
        </w:tabs>
        <w:ind w:left="1267"/>
        <w:rPr>
          <w:rFonts w:eastAsia="Times New Roman"/>
          <w:lang w:val="fr-FR"/>
        </w:rPr>
      </w:pPr>
      <w:r>
        <w:rPr>
          <w:rFonts w:eastAsia="Times New Roman"/>
          <w:lang w:val="fr-FR"/>
        </w:rPr>
        <w:t>À la lumière de l’article</w:t>
      </w:r>
      <w:r w:rsidRPr="00A04205">
        <w:rPr>
          <w:rFonts w:eastAsia="Times New Roman"/>
          <w:lang w:val="fr-FR"/>
        </w:rPr>
        <w:t xml:space="preserve"> 25 A </w:t>
      </w:r>
      <w:r>
        <w:rPr>
          <w:rFonts w:eastAsia="Times New Roman"/>
          <w:lang w:val="fr-FR"/>
        </w:rPr>
        <w:t xml:space="preserve">de la </w:t>
      </w:r>
      <w:r w:rsidRPr="00A04205">
        <w:rPr>
          <w:rFonts w:eastAsia="Times New Roman"/>
          <w:lang w:val="fr-FR"/>
        </w:rPr>
        <w:t xml:space="preserve">Constitution, </w:t>
      </w:r>
      <w:r>
        <w:rPr>
          <w:rFonts w:eastAsia="Times New Roman"/>
          <w:lang w:val="fr-FR"/>
        </w:rPr>
        <w:t>indiquer les mesures prises en vue de l’adoption, dans l’</w:t>
      </w:r>
      <w:r w:rsidRPr="00A04205">
        <w:rPr>
          <w:rFonts w:eastAsia="Times New Roman"/>
          <w:lang w:val="fr-FR"/>
        </w:rPr>
        <w:t xml:space="preserve">Azad Jammu </w:t>
      </w:r>
      <w:r>
        <w:rPr>
          <w:rFonts w:eastAsia="Times New Roman"/>
          <w:lang w:val="fr-FR"/>
        </w:rPr>
        <w:t>et le Cachemire</w:t>
      </w:r>
      <w:r w:rsidRPr="00A04205">
        <w:rPr>
          <w:rFonts w:eastAsia="Times New Roman"/>
          <w:lang w:val="fr-FR"/>
        </w:rPr>
        <w:t xml:space="preserve">, </w:t>
      </w:r>
      <w:r>
        <w:rPr>
          <w:rFonts w:eastAsia="Times New Roman"/>
          <w:lang w:val="fr-FR"/>
        </w:rPr>
        <w:t xml:space="preserve">le </w:t>
      </w:r>
      <w:r w:rsidRPr="00A04205">
        <w:rPr>
          <w:rFonts w:eastAsia="Times New Roman"/>
          <w:lang w:val="fr-FR"/>
        </w:rPr>
        <w:t xml:space="preserve">Gilgit Baltistan </w:t>
      </w:r>
      <w:r>
        <w:rPr>
          <w:rFonts w:eastAsia="Times New Roman"/>
          <w:lang w:val="fr-FR"/>
        </w:rPr>
        <w:t xml:space="preserve">et le </w:t>
      </w:r>
      <w:r w:rsidRPr="00A04205">
        <w:rPr>
          <w:rFonts w:eastAsia="Times New Roman"/>
          <w:lang w:val="fr-FR"/>
        </w:rPr>
        <w:t>Khyber Pakhtunkhwa</w:t>
      </w:r>
      <w:r>
        <w:rPr>
          <w:rFonts w:eastAsia="Times New Roman"/>
          <w:lang w:val="fr-FR"/>
        </w:rPr>
        <w:t>,</w:t>
      </w:r>
      <w:r w:rsidRPr="00A04205">
        <w:rPr>
          <w:rFonts w:eastAsia="Times New Roman"/>
          <w:lang w:val="fr-FR"/>
        </w:rPr>
        <w:t xml:space="preserve"> </w:t>
      </w:r>
      <w:r>
        <w:rPr>
          <w:rFonts w:eastAsia="Times New Roman"/>
          <w:lang w:val="fr-FR"/>
        </w:rPr>
        <w:t xml:space="preserve">d’une législation destinée à permettre aux enfants âgés de </w:t>
      </w:r>
      <w:r w:rsidRPr="00A04205">
        <w:rPr>
          <w:rFonts w:eastAsia="Times New Roman"/>
          <w:lang w:val="fr-FR"/>
        </w:rPr>
        <w:t xml:space="preserve">5 </w:t>
      </w:r>
      <w:r>
        <w:rPr>
          <w:rFonts w:eastAsia="Times New Roman"/>
          <w:lang w:val="fr-FR"/>
        </w:rPr>
        <w:t xml:space="preserve">à </w:t>
      </w:r>
      <w:r w:rsidRPr="00A04205">
        <w:rPr>
          <w:rFonts w:eastAsia="Times New Roman"/>
          <w:lang w:val="fr-FR"/>
        </w:rPr>
        <w:t>16</w:t>
      </w:r>
      <w:r>
        <w:rPr>
          <w:rFonts w:eastAsia="Times New Roman"/>
          <w:lang w:val="fr-FR"/>
        </w:rPr>
        <w:t xml:space="preserve"> ans d’exercer leur droit à l’enseignement gratuit et obligatoire</w:t>
      </w:r>
      <w:r w:rsidRPr="00A04205">
        <w:rPr>
          <w:rFonts w:eastAsia="Times New Roman"/>
          <w:lang w:val="fr-FR"/>
        </w:rPr>
        <w:t xml:space="preserve">. </w:t>
      </w:r>
      <w:r>
        <w:rPr>
          <w:rFonts w:eastAsia="Times New Roman"/>
          <w:lang w:val="fr-FR"/>
        </w:rPr>
        <w:t xml:space="preserve">Décrire en détail les mesures prises pour reconstruire les écoles détruites par des attaques de </w:t>
      </w:r>
      <w:r w:rsidRPr="00A04205">
        <w:rPr>
          <w:rFonts w:eastAsia="Times New Roman"/>
          <w:lang w:val="fr-FR"/>
        </w:rPr>
        <w:t>militant</w:t>
      </w:r>
      <w:r>
        <w:rPr>
          <w:rFonts w:eastAsia="Times New Roman"/>
          <w:lang w:val="fr-FR"/>
        </w:rPr>
        <w:t>s et des catastrophes naturelles, pour augmenter le nombre d’écoles dans les zones rurales</w:t>
      </w:r>
      <w:r w:rsidRPr="00A04205">
        <w:rPr>
          <w:rFonts w:eastAsia="Times New Roman"/>
          <w:lang w:val="fr-FR"/>
        </w:rPr>
        <w:t xml:space="preserve">, </w:t>
      </w:r>
      <w:r>
        <w:rPr>
          <w:rFonts w:eastAsia="Times New Roman"/>
          <w:lang w:val="fr-FR"/>
        </w:rPr>
        <w:t xml:space="preserve">en particulier d’écoles de filles, pour améliorer les </w:t>
      </w:r>
      <w:r w:rsidRPr="00A04205">
        <w:rPr>
          <w:rFonts w:eastAsia="Times New Roman"/>
          <w:lang w:val="fr-FR"/>
        </w:rPr>
        <w:t>infrastructure</w:t>
      </w:r>
      <w:r>
        <w:rPr>
          <w:rFonts w:eastAsia="Times New Roman"/>
          <w:lang w:val="fr-FR"/>
        </w:rPr>
        <w:t>s</w:t>
      </w:r>
      <w:r w:rsidRPr="00A04205">
        <w:rPr>
          <w:rFonts w:eastAsia="Times New Roman"/>
          <w:lang w:val="fr-FR"/>
        </w:rPr>
        <w:t xml:space="preserve"> </w:t>
      </w:r>
      <w:r>
        <w:rPr>
          <w:rFonts w:eastAsia="Times New Roman"/>
          <w:lang w:val="fr-FR"/>
        </w:rPr>
        <w:t>scolaires</w:t>
      </w:r>
      <w:r w:rsidRPr="00A04205">
        <w:rPr>
          <w:rFonts w:eastAsia="Times New Roman"/>
          <w:lang w:val="fr-FR"/>
        </w:rPr>
        <w:t xml:space="preserve">, </w:t>
      </w:r>
      <w:r>
        <w:rPr>
          <w:rFonts w:eastAsia="Times New Roman"/>
          <w:lang w:val="fr-FR"/>
        </w:rPr>
        <w:t xml:space="preserve">s’agissant notamment de l’accès à l’eau potable, à l’assainissement et à l’électricité, et pour accroître le nombre d’enseignants qualifiés, et </w:t>
      </w:r>
      <w:r w:rsidRPr="00700987">
        <w:rPr>
          <w:rFonts w:eastAsia="Times New Roman"/>
          <w:lang w:val="fr-FR"/>
        </w:rPr>
        <w:t>indiquer quelles ressources financières ont été allouées spécifiquement à ces divers</w:t>
      </w:r>
      <w:r>
        <w:rPr>
          <w:rFonts w:eastAsia="Times New Roman"/>
          <w:lang w:val="fr-FR"/>
        </w:rPr>
        <w:t>es</w:t>
      </w:r>
      <w:r w:rsidRPr="00700987">
        <w:rPr>
          <w:rFonts w:eastAsia="Times New Roman"/>
          <w:lang w:val="fr-FR"/>
        </w:rPr>
        <w:t xml:space="preserve"> </w:t>
      </w:r>
      <w:r>
        <w:rPr>
          <w:rFonts w:eastAsia="Times New Roman"/>
          <w:lang w:val="fr-FR"/>
        </w:rPr>
        <w:t>causes</w:t>
      </w:r>
      <w:r w:rsidRPr="00700987">
        <w:rPr>
          <w:rFonts w:eastAsia="Times New Roman"/>
          <w:lang w:val="fr-FR"/>
        </w:rPr>
        <w:t>.</w:t>
      </w:r>
      <w:r w:rsidRPr="00A04205">
        <w:rPr>
          <w:rFonts w:eastAsia="Times New Roman"/>
          <w:lang w:val="fr-FR"/>
        </w:rPr>
        <w:t xml:space="preserve"> </w:t>
      </w:r>
    </w:p>
    <w:p w:rsidR="00D547C9" w:rsidRPr="00A04205" w:rsidRDefault="00D547C9" w:rsidP="00D547C9">
      <w:pPr>
        <w:pStyle w:val="SingleTxt"/>
        <w:numPr>
          <w:ilvl w:val="0"/>
          <w:numId w:val="15"/>
        </w:numPr>
        <w:tabs>
          <w:tab w:val="clear" w:pos="475"/>
          <w:tab w:val="num" w:pos="1742"/>
        </w:tabs>
        <w:ind w:left="1267"/>
        <w:rPr>
          <w:rFonts w:eastAsia="Times New Roman"/>
          <w:lang w:val="fr-FR"/>
        </w:rPr>
      </w:pPr>
      <w:r>
        <w:rPr>
          <w:rFonts w:eastAsia="Times New Roman"/>
          <w:lang w:val="fr-FR"/>
        </w:rPr>
        <w:t>Indiquer quelle suite a été donnée aux préoccupations exprimées par le Rapporteur spécial sur le droit à l’éducation</w:t>
      </w:r>
      <w:r w:rsidRPr="00A04205">
        <w:rPr>
          <w:rFonts w:eastAsia="Times New Roman"/>
          <w:lang w:val="fr-FR"/>
        </w:rPr>
        <w:t xml:space="preserve"> </w:t>
      </w:r>
      <w:r>
        <w:rPr>
          <w:rFonts w:eastAsia="Times New Roman"/>
          <w:lang w:val="fr-FR"/>
        </w:rPr>
        <w:t xml:space="preserve">au sujet de la privatisation de l’éducation </w:t>
      </w:r>
      <w:r>
        <w:rPr>
          <w:rFonts w:eastAsia="Times New Roman"/>
          <w:lang w:val="fr-FR"/>
        </w:rPr>
        <w:lastRenderedPageBreak/>
        <w:t>et des inégalités qui se sont creusées à tous les niveaux d’enseignement (A/HRC/29/30, par. </w:t>
      </w:r>
      <w:r w:rsidRPr="00A04205">
        <w:rPr>
          <w:rFonts w:eastAsia="Times New Roman"/>
          <w:lang w:val="fr-FR"/>
        </w:rPr>
        <w:t xml:space="preserve">70). </w:t>
      </w:r>
      <w:r>
        <w:rPr>
          <w:rFonts w:eastAsia="Times New Roman"/>
          <w:lang w:val="fr-FR"/>
        </w:rPr>
        <w:t>Décrire ce qui a été fait pour que les prestataires privés respectent les normes minimales en matière d’éducation et les programmes scolaires et veillent à ce que les enseignants aient les qualifications minimales requises</w:t>
      </w:r>
      <w:r w:rsidRPr="00A04205">
        <w:rPr>
          <w:rFonts w:eastAsia="Times New Roman"/>
          <w:lang w:val="fr-FR"/>
        </w:rPr>
        <w:t xml:space="preserve">, </w:t>
      </w:r>
      <w:r>
        <w:rPr>
          <w:rFonts w:eastAsia="Times New Roman"/>
          <w:lang w:val="fr-FR"/>
        </w:rPr>
        <w:t>et indiquer si des mécanismes ont été mis en place pour encadrer les tarifs pratiqués par les écoles privées</w:t>
      </w:r>
      <w:r w:rsidRPr="00A04205">
        <w:rPr>
          <w:rFonts w:eastAsia="Times New Roman"/>
          <w:lang w:val="fr-FR"/>
        </w:rPr>
        <w:t>.</w:t>
      </w:r>
    </w:p>
    <w:p w:rsidR="00D547C9" w:rsidRPr="00A04205" w:rsidRDefault="00D547C9" w:rsidP="00D547C9">
      <w:pPr>
        <w:pStyle w:val="SingleTxt"/>
        <w:numPr>
          <w:ilvl w:val="0"/>
          <w:numId w:val="15"/>
        </w:numPr>
        <w:tabs>
          <w:tab w:val="clear" w:pos="475"/>
          <w:tab w:val="num" w:pos="1742"/>
        </w:tabs>
        <w:ind w:left="1267"/>
        <w:rPr>
          <w:rFonts w:eastAsia="Times New Roman"/>
          <w:lang w:val="fr-FR"/>
        </w:rPr>
      </w:pPr>
      <w:r>
        <w:rPr>
          <w:rFonts w:eastAsia="Times New Roman"/>
          <w:lang w:val="fr-FR"/>
        </w:rPr>
        <w:t>À propos</w:t>
      </w:r>
      <w:r w:rsidRPr="00A04205">
        <w:rPr>
          <w:rFonts w:eastAsia="Times New Roman"/>
          <w:lang w:val="fr-FR"/>
        </w:rPr>
        <w:t xml:space="preserve"> </w:t>
      </w:r>
      <w:r>
        <w:rPr>
          <w:rFonts w:eastAsia="Times New Roman"/>
          <w:lang w:val="fr-FR"/>
        </w:rPr>
        <w:t xml:space="preserve">des </w:t>
      </w:r>
      <w:r w:rsidRPr="00A04205">
        <w:rPr>
          <w:rFonts w:eastAsia="Times New Roman"/>
          <w:lang w:val="fr-FR"/>
        </w:rPr>
        <w:t>paragraph</w:t>
      </w:r>
      <w:r>
        <w:rPr>
          <w:rFonts w:eastAsia="Times New Roman"/>
          <w:lang w:val="fr-FR"/>
        </w:rPr>
        <w:t>e</w:t>
      </w:r>
      <w:r w:rsidRPr="00A04205">
        <w:rPr>
          <w:rFonts w:eastAsia="Times New Roman"/>
          <w:lang w:val="fr-FR"/>
        </w:rPr>
        <w:t xml:space="preserve">s 221 </w:t>
      </w:r>
      <w:r>
        <w:rPr>
          <w:rFonts w:eastAsia="Times New Roman"/>
          <w:lang w:val="fr-FR"/>
        </w:rPr>
        <w:t xml:space="preserve">et </w:t>
      </w:r>
      <w:r w:rsidRPr="00A04205">
        <w:rPr>
          <w:rFonts w:eastAsia="Times New Roman"/>
          <w:lang w:val="fr-FR"/>
        </w:rPr>
        <w:t xml:space="preserve">222 </w:t>
      </w:r>
      <w:r>
        <w:rPr>
          <w:rFonts w:eastAsia="Times New Roman"/>
          <w:lang w:val="fr-FR"/>
        </w:rPr>
        <w:t>du rapport de l’État partie</w:t>
      </w:r>
      <w:r w:rsidRPr="00A04205">
        <w:rPr>
          <w:rFonts w:eastAsia="Times New Roman"/>
          <w:lang w:val="fr-FR"/>
        </w:rPr>
        <w:t xml:space="preserve">, </w:t>
      </w:r>
      <w:r>
        <w:rPr>
          <w:rFonts w:eastAsia="Times New Roman"/>
          <w:lang w:val="fr-FR"/>
        </w:rPr>
        <w:t xml:space="preserve">décrire en détail les mesures prises pour améliorer encore l’enregistrement des </w:t>
      </w:r>
      <w:r w:rsidRPr="00347E77">
        <w:rPr>
          <w:rFonts w:eastAsia="Times New Roman"/>
          <w:iCs/>
          <w:lang w:val="fr-FR"/>
        </w:rPr>
        <w:t>madrasas</w:t>
      </w:r>
      <w:r w:rsidRPr="00A04205">
        <w:rPr>
          <w:rFonts w:eastAsia="Times New Roman"/>
          <w:iCs/>
          <w:lang w:val="fr-FR"/>
        </w:rPr>
        <w:t xml:space="preserve"> </w:t>
      </w:r>
      <w:r>
        <w:rPr>
          <w:rFonts w:eastAsia="Times New Roman"/>
          <w:iCs/>
          <w:lang w:val="fr-FR"/>
        </w:rPr>
        <w:t>et, une fois celles-ci enregistrées, pour effectuer un suivi de leurs programmes</w:t>
      </w:r>
      <w:r w:rsidRPr="00A04205">
        <w:rPr>
          <w:rFonts w:eastAsia="Times New Roman"/>
          <w:lang w:val="fr-FR"/>
        </w:rPr>
        <w:t xml:space="preserve">. </w:t>
      </w:r>
      <w:r>
        <w:rPr>
          <w:rFonts w:eastAsia="Times New Roman"/>
          <w:lang w:val="fr-FR"/>
        </w:rPr>
        <w:t>C</w:t>
      </w:r>
      <w:r w:rsidRPr="00A04205">
        <w:rPr>
          <w:rFonts w:eastAsia="Times New Roman"/>
          <w:lang w:val="fr-FR"/>
        </w:rPr>
        <w:t>omment</w:t>
      </w:r>
      <w:r>
        <w:rPr>
          <w:rFonts w:eastAsia="Times New Roman"/>
          <w:lang w:val="fr-FR"/>
        </w:rPr>
        <w:t xml:space="preserve">er les informations selon lesquelles les </w:t>
      </w:r>
      <w:r w:rsidRPr="00A04205">
        <w:rPr>
          <w:rFonts w:eastAsia="Times New Roman"/>
          <w:iCs/>
          <w:lang w:val="fr-FR"/>
        </w:rPr>
        <w:t>madrasas</w:t>
      </w:r>
      <w:r w:rsidRPr="00A04205">
        <w:rPr>
          <w:rFonts w:eastAsia="Times New Roman"/>
          <w:lang w:val="fr-FR"/>
        </w:rPr>
        <w:t xml:space="preserve"> continue</w:t>
      </w:r>
      <w:r>
        <w:rPr>
          <w:rFonts w:eastAsia="Times New Roman"/>
          <w:lang w:val="fr-FR"/>
        </w:rPr>
        <w:t xml:space="preserve">nt de servir de terreau aux idéologies </w:t>
      </w:r>
      <w:r w:rsidRPr="00A04205">
        <w:rPr>
          <w:rFonts w:eastAsia="Times New Roman"/>
          <w:lang w:val="fr-FR"/>
        </w:rPr>
        <w:t>extrémist</w:t>
      </w:r>
      <w:r>
        <w:rPr>
          <w:rFonts w:eastAsia="Times New Roman"/>
          <w:lang w:val="fr-FR"/>
        </w:rPr>
        <w:t>es</w:t>
      </w:r>
      <w:r w:rsidRPr="00A04205">
        <w:rPr>
          <w:rFonts w:eastAsia="Times New Roman"/>
          <w:lang w:val="fr-FR"/>
        </w:rPr>
        <w:t xml:space="preserve"> </w:t>
      </w:r>
      <w:r>
        <w:rPr>
          <w:rFonts w:eastAsia="Times New Roman"/>
          <w:lang w:val="fr-FR"/>
        </w:rPr>
        <w:t>et indiquer les mesures prévues pour éviter que les enfants placés dans de tels établissements ne soient endoctrinés</w:t>
      </w:r>
      <w:r w:rsidRPr="00A04205">
        <w:rPr>
          <w:rFonts w:eastAsia="Times New Roman"/>
          <w:lang w:val="fr-FR"/>
        </w:rPr>
        <w:t xml:space="preserve">, </w:t>
      </w:r>
      <w:r>
        <w:rPr>
          <w:rFonts w:eastAsia="Times New Roman"/>
          <w:lang w:val="fr-FR"/>
        </w:rPr>
        <w:t xml:space="preserve">soumis à des châtiments </w:t>
      </w:r>
      <w:r w:rsidRPr="00A04205">
        <w:rPr>
          <w:rFonts w:eastAsia="Times New Roman"/>
          <w:lang w:val="fr-FR"/>
        </w:rPr>
        <w:t>corpor</w:t>
      </w:r>
      <w:r>
        <w:rPr>
          <w:rFonts w:eastAsia="Times New Roman"/>
          <w:lang w:val="fr-FR"/>
        </w:rPr>
        <w:t>e</w:t>
      </w:r>
      <w:r w:rsidRPr="00A04205">
        <w:rPr>
          <w:rFonts w:eastAsia="Times New Roman"/>
          <w:lang w:val="fr-FR"/>
        </w:rPr>
        <w:t>l</w:t>
      </w:r>
      <w:r>
        <w:rPr>
          <w:rFonts w:eastAsia="Times New Roman"/>
          <w:lang w:val="fr-FR"/>
        </w:rPr>
        <w:t>s</w:t>
      </w:r>
      <w:r w:rsidRPr="00A04205">
        <w:rPr>
          <w:rFonts w:eastAsia="Times New Roman"/>
          <w:lang w:val="fr-FR"/>
        </w:rPr>
        <w:t xml:space="preserve">, </w:t>
      </w:r>
      <w:r>
        <w:rPr>
          <w:rFonts w:eastAsia="Times New Roman"/>
          <w:lang w:val="fr-FR"/>
        </w:rPr>
        <w:t>réduits à la mendicité</w:t>
      </w:r>
      <w:r w:rsidRPr="00A04205">
        <w:rPr>
          <w:rFonts w:eastAsia="Times New Roman"/>
          <w:lang w:val="fr-FR"/>
        </w:rPr>
        <w:t xml:space="preserve"> </w:t>
      </w:r>
      <w:r>
        <w:rPr>
          <w:rFonts w:eastAsia="Times New Roman"/>
          <w:lang w:val="fr-FR"/>
        </w:rPr>
        <w:t xml:space="preserve">et enlevés et enrôlés par des groupes </w:t>
      </w:r>
      <w:r w:rsidRPr="00A04205">
        <w:rPr>
          <w:rFonts w:eastAsia="Times New Roman"/>
          <w:lang w:val="fr-FR"/>
        </w:rPr>
        <w:t>arm</w:t>
      </w:r>
      <w:r>
        <w:rPr>
          <w:rFonts w:eastAsia="Times New Roman"/>
          <w:lang w:val="fr-FR"/>
        </w:rPr>
        <w:t>és</w:t>
      </w:r>
      <w:r w:rsidRPr="00A04205">
        <w:rPr>
          <w:rFonts w:eastAsia="Times New Roman"/>
          <w:lang w:val="fr-FR"/>
        </w:rPr>
        <w:t xml:space="preserve">. </w:t>
      </w:r>
    </w:p>
    <w:p w:rsidR="00D547C9" w:rsidRPr="00A04205" w:rsidRDefault="00D547C9" w:rsidP="00D547C9">
      <w:pPr>
        <w:pStyle w:val="SingleTxt"/>
        <w:numPr>
          <w:ilvl w:val="0"/>
          <w:numId w:val="15"/>
        </w:numPr>
        <w:tabs>
          <w:tab w:val="clear" w:pos="475"/>
          <w:tab w:val="num" w:pos="1742"/>
        </w:tabs>
        <w:ind w:left="1267"/>
        <w:rPr>
          <w:rFonts w:eastAsia="Times New Roman"/>
          <w:lang w:val="fr-FR"/>
        </w:rPr>
      </w:pPr>
      <w:r>
        <w:rPr>
          <w:rFonts w:eastAsia="Times New Roman"/>
          <w:lang w:val="fr-FR"/>
        </w:rPr>
        <w:t xml:space="preserve">Fournir des informations à jour sur les progrès accomplis dans la promulgation du cadre juridique pour les réfugiés et les apatrides élaboré en </w:t>
      </w:r>
      <w:r w:rsidRPr="00A04205">
        <w:rPr>
          <w:rFonts w:eastAsia="Times New Roman"/>
          <w:lang w:val="fr-FR"/>
        </w:rPr>
        <w:t xml:space="preserve">2013. </w:t>
      </w:r>
      <w:r>
        <w:rPr>
          <w:rFonts w:eastAsia="Times New Roman"/>
          <w:lang w:val="fr-FR"/>
        </w:rPr>
        <w:t>Décrire les mesures prises pour garantir les droits des enfants réfugiés afghans après expiration de leur carte d’enregistrement</w:t>
      </w:r>
      <w:r w:rsidRPr="00A04205">
        <w:rPr>
          <w:rFonts w:eastAsia="Times New Roman"/>
          <w:lang w:val="fr-FR"/>
        </w:rPr>
        <w:t xml:space="preserve">, </w:t>
      </w:r>
      <w:r>
        <w:rPr>
          <w:rFonts w:eastAsia="Times New Roman"/>
          <w:lang w:val="fr-FR"/>
        </w:rPr>
        <w:t>les mesures de protection visant spécifiquement les familles et les enfants déplacés à l’intérieur du pays et les mesures prises pour faire en sorte que les enfants réfugiés et les enfants déplacés, en particulier les filles, soient scolarisés</w:t>
      </w:r>
      <w:r w:rsidRPr="00A04205">
        <w:rPr>
          <w:rFonts w:eastAsia="Times New Roman"/>
          <w:lang w:val="fr-FR"/>
        </w:rPr>
        <w:t>.</w:t>
      </w:r>
    </w:p>
    <w:p w:rsidR="00D547C9" w:rsidRPr="00A04205" w:rsidRDefault="00D547C9" w:rsidP="00D547C9">
      <w:pPr>
        <w:pStyle w:val="SingleTxt"/>
        <w:numPr>
          <w:ilvl w:val="0"/>
          <w:numId w:val="15"/>
        </w:numPr>
        <w:tabs>
          <w:tab w:val="clear" w:pos="475"/>
          <w:tab w:val="num" w:pos="1742"/>
        </w:tabs>
        <w:ind w:left="1267"/>
        <w:rPr>
          <w:rFonts w:eastAsia="Times New Roman"/>
          <w:lang w:val="fr-FR"/>
        </w:rPr>
      </w:pPr>
      <w:r>
        <w:rPr>
          <w:rFonts w:eastAsia="Times New Roman"/>
          <w:lang w:val="fr-FR"/>
        </w:rPr>
        <w:t xml:space="preserve">Pour ce qui est du paragraphe </w:t>
      </w:r>
      <w:r w:rsidRPr="00A04205">
        <w:rPr>
          <w:rFonts w:eastAsia="Times New Roman"/>
          <w:lang w:val="fr-FR"/>
        </w:rPr>
        <w:t xml:space="preserve">237 </w:t>
      </w:r>
      <w:r>
        <w:rPr>
          <w:rFonts w:eastAsia="Times New Roman"/>
          <w:lang w:val="fr-FR"/>
        </w:rPr>
        <w:t>du rapport de l’État partie</w:t>
      </w:r>
      <w:r w:rsidRPr="00A04205">
        <w:rPr>
          <w:rFonts w:eastAsia="Times New Roman"/>
          <w:lang w:val="fr-FR"/>
        </w:rPr>
        <w:t xml:space="preserve">, </w:t>
      </w:r>
      <w:r>
        <w:rPr>
          <w:rFonts w:eastAsia="Times New Roman"/>
          <w:lang w:val="fr-FR"/>
        </w:rPr>
        <w:t>indiquer si l’État partie a l’intention de mener une enquête sur le travail des enfants</w:t>
      </w:r>
      <w:r w:rsidRPr="00A04205">
        <w:rPr>
          <w:rFonts w:eastAsia="Times New Roman"/>
          <w:lang w:val="fr-FR"/>
        </w:rPr>
        <w:t xml:space="preserve">. </w:t>
      </w:r>
      <w:r>
        <w:rPr>
          <w:rFonts w:eastAsia="Times New Roman"/>
          <w:lang w:val="fr-FR"/>
        </w:rPr>
        <w:t xml:space="preserve">Décrire les mesures prises ou envisagées pour harmoniser l’âge minimum d’admission à l’emploi fixé par la loi fédérale sur l’emploi des enfants de 1991 avec celui fixé par la </w:t>
      </w:r>
      <w:r w:rsidRPr="00797CD7">
        <w:rPr>
          <w:rFonts w:eastAsia="Times New Roman"/>
          <w:lang w:val="fr-FR"/>
        </w:rPr>
        <w:t>Convention n</w:t>
      </w:r>
      <w:r w:rsidRPr="003A5B3E">
        <w:rPr>
          <w:rFonts w:eastAsia="Times New Roman"/>
          <w:vertAlign w:val="superscript"/>
          <w:lang w:val="fr-FR"/>
        </w:rPr>
        <w:t>o</w:t>
      </w:r>
      <w:r w:rsidRPr="00D547C9">
        <w:rPr>
          <w:rFonts w:eastAsia="Times New Roman"/>
          <w:lang w:val="fr-FR"/>
        </w:rPr>
        <w:t> </w:t>
      </w:r>
      <w:r w:rsidRPr="00797CD7">
        <w:rPr>
          <w:rFonts w:eastAsia="Times New Roman"/>
          <w:lang w:val="fr-FR"/>
        </w:rPr>
        <w:t>138 (1973) de l</w:t>
      </w:r>
      <w:r>
        <w:rPr>
          <w:rFonts w:eastAsia="Times New Roman"/>
          <w:lang w:val="fr-FR"/>
        </w:rPr>
        <w:t>’</w:t>
      </w:r>
      <w:r w:rsidRPr="00797CD7">
        <w:rPr>
          <w:rFonts w:eastAsia="Times New Roman"/>
          <w:lang w:val="fr-FR"/>
        </w:rPr>
        <w:t>Organisation Internationale du Travail (OIT) concernant l</w:t>
      </w:r>
      <w:r>
        <w:rPr>
          <w:rFonts w:eastAsia="Times New Roman"/>
          <w:lang w:val="fr-FR"/>
        </w:rPr>
        <w:t>’</w:t>
      </w:r>
      <w:r w:rsidRPr="00797CD7">
        <w:rPr>
          <w:rFonts w:eastAsia="Times New Roman"/>
          <w:lang w:val="fr-FR"/>
        </w:rPr>
        <w:t>âge minimum d</w:t>
      </w:r>
      <w:r>
        <w:rPr>
          <w:rFonts w:eastAsia="Times New Roman"/>
          <w:lang w:val="fr-FR"/>
        </w:rPr>
        <w:t>’</w:t>
      </w:r>
      <w:r w:rsidRPr="00797CD7">
        <w:rPr>
          <w:rFonts w:eastAsia="Times New Roman"/>
          <w:lang w:val="fr-FR"/>
        </w:rPr>
        <w:t>admission à l</w:t>
      </w:r>
      <w:r>
        <w:rPr>
          <w:rFonts w:eastAsia="Times New Roman"/>
          <w:lang w:val="fr-FR"/>
        </w:rPr>
        <w:t>’</w:t>
      </w:r>
      <w:r w:rsidRPr="00797CD7">
        <w:rPr>
          <w:rFonts w:eastAsia="Times New Roman"/>
          <w:lang w:val="fr-FR"/>
        </w:rPr>
        <w:t>emploi</w:t>
      </w:r>
      <w:r>
        <w:rPr>
          <w:rFonts w:eastAsia="Times New Roman"/>
          <w:lang w:val="fr-FR"/>
        </w:rPr>
        <w:t>, pour faire en sorte que cet âge s’applique à tous les secteurs de l’économie, notamment l’</w:t>
      </w:r>
      <w:r w:rsidRPr="00A04205">
        <w:rPr>
          <w:rFonts w:eastAsia="Times New Roman"/>
          <w:lang w:val="fr-FR"/>
        </w:rPr>
        <w:t xml:space="preserve">agriculture, </w:t>
      </w:r>
      <w:r>
        <w:rPr>
          <w:rFonts w:eastAsia="Times New Roman"/>
          <w:lang w:val="fr-FR"/>
        </w:rPr>
        <w:t>et pour interdire le travail domestique en tant que l’une des pires formes de travail des enfants. Compte tenu que, d’après certaines sources, l’âge minimum d’admission à l’emploi serait de 12 ans dans le Khyber Pakhtunkhwa</w:t>
      </w:r>
      <w:r w:rsidRPr="00A04205">
        <w:rPr>
          <w:rFonts w:eastAsia="Times New Roman"/>
          <w:lang w:val="fr-FR"/>
        </w:rPr>
        <w:t xml:space="preserve">, </w:t>
      </w:r>
      <w:r>
        <w:rPr>
          <w:rFonts w:eastAsia="Times New Roman"/>
          <w:lang w:val="fr-FR"/>
        </w:rPr>
        <w:t>préciser quelles mesures l’État partie prend pour que toutes les lois des provinces soient conformes aux normes internationales</w:t>
      </w:r>
      <w:r w:rsidRPr="00A04205">
        <w:rPr>
          <w:rFonts w:eastAsia="Times New Roman"/>
          <w:lang w:val="fr-FR"/>
        </w:rPr>
        <w:t xml:space="preserve">. </w:t>
      </w:r>
    </w:p>
    <w:p w:rsidR="00D547C9" w:rsidRPr="00A04205" w:rsidRDefault="00D547C9" w:rsidP="00D547C9">
      <w:pPr>
        <w:pStyle w:val="SingleTxt"/>
        <w:numPr>
          <w:ilvl w:val="0"/>
          <w:numId w:val="15"/>
        </w:numPr>
        <w:tabs>
          <w:tab w:val="clear" w:pos="475"/>
          <w:tab w:val="num" w:pos="1742"/>
        </w:tabs>
        <w:ind w:left="1267"/>
        <w:rPr>
          <w:rFonts w:eastAsia="Times New Roman"/>
          <w:lang w:val="fr-FR"/>
        </w:rPr>
      </w:pPr>
      <w:r>
        <w:rPr>
          <w:rFonts w:eastAsia="Times New Roman"/>
          <w:lang w:val="fr-FR"/>
        </w:rPr>
        <w:t xml:space="preserve">À propos des </w:t>
      </w:r>
      <w:r w:rsidRPr="00A04205">
        <w:rPr>
          <w:rFonts w:eastAsia="Times New Roman"/>
          <w:lang w:val="fr-FR"/>
        </w:rPr>
        <w:t>paragraph</w:t>
      </w:r>
      <w:r>
        <w:rPr>
          <w:rFonts w:eastAsia="Times New Roman"/>
          <w:lang w:val="fr-FR"/>
        </w:rPr>
        <w:t>e</w:t>
      </w:r>
      <w:r w:rsidRPr="00A04205">
        <w:rPr>
          <w:rFonts w:eastAsia="Times New Roman"/>
          <w:lang w:val="fr-FR"/>
        </w:rPr>
        <w:t xml:space="preserve">s 258 </w:t>
      </w:r>
      <w:r>
        <w:rPr>
          <w:rFonts w:eastAsia="Times New Roman"/>
          <w:lang w:val="fr-FR"/>
        </w:rPr>
        <w:t xml:space="preserve">et </w:t>
      </w:r>
      <w:r w:rsidRPr="00A04205">
        <w:rPr>
          <w:rFonts w:eastAsia="Times New Roman"/>
          <w:lang w:val="fr-FR"/>
        </w:rPr>
        <w:t xml:space="preserve">263, </w:t>
      </w:r>
      <w:r>
        <w:rPr>
          <w:rFonts w:eastAsia="Times New Roman"/>
          <w:lang w:val="fr-FR"/>
        </w:rPr>
        <w:t xml:space="preserve">donner des précisions sur les mesures prises pour combattre la vente d’enfants, la prostitution des enfants et la pornographie mettant en scène des enfants et pour renforcer la </w:t>
      </w:r>
      <w:r w:rsidRPr="00A04205">
        <w:rPr>
          <w:rFonts w:eastAsia="Times New Roman"/>
          <w:lang w:val="fr-FR"/>
        </w:rPr>
        <w:t xml:space="preserve">coordination </w:t>
      </w:r>
      <w:r>
        <w:rPr>
          <w:rFonts w:eastAsia="Times New Roman"/>
          <w:lang w:val="fr-FR"/>
        </w:rPr>
        <w:t>entre les autorités gouvernementales dans le cadre de la lutte contre la traite d’enfants, en particulier la traite à l’intérieur du pays</w:t>
      </w:r>
      <w:r w:rsidRPr="00A04205">
        <w:rPr>
          <w:rFonts w:eastAsia="Times New Roman"/>
          <w:lang w:val="fr-FR"/>
        </w:rPr>
        <w:t xml:space="preserve">. </w:t>
      </w:r>
    </w:p>
    <w:p w:rsidR="00D547C9" w:rsidRPr="00A04205" w:rsidRDefault="00D547C9" w:rsidP="00D547C9">
      <w:pPr>
        <w:pStyle w:val="SingleTxt"/>
        <w:numPr>
          <w:ilvl w:val="0"/>
          <w:numId w:val="15"/>
        </w:numPr>
        <w:tabs>
          <w:tab w:val="clear" w:pos="475"/>
          <w:tab w:val="num" w:pos="1742"/>
        </w:tabs>
        <w:ind w:left="1267"/>
        <w:rPr>
          <w:rFonts w:eastAsia="Times New Roman"/>
          <w:lang w:val="fr-FR"/>
        </w:rPr>
      </w:pPr>
      <w:r>
        <w:rPr>
          <w:rFonts w:eastAsia="Times New Roman"/>
          <w:lang w:val="fr-FR"/>
        </w:rPr>
        <w:t>Donner des informations complémentaires sur les mesures prises pour repérer les enfants réduits en servitude qui sont soumis à des conditions proches de l’esclavage</w:t>
      </w:r>
      <w:r w:rsidRPr="00A04205">
        <w:rPr>
          <w:rFonts w:eastAsia="Times New Roman"/>
          <w:lang w:val="fr-FR"/>
        </w:rPr>
        <w:t>,</w:t>
      </w:r>
      <w:r>
        <w:rPr>
          <w:rFonts w:eastAsia="Times New Roman"/>
          <w:lang w:val="fr-FR"/>
        </w:rPr>
        <w:t xml:space="preserve"> en particulier dans le travail domestique</w:t>
      </w:r>
      <w:r w:rsidRPr="00A04205">
        <w:rPr>
          <w:rFonts w:eastAsia="Times New Roman"/>
          <w:lang w:val="fr-FR"/>
        </w:rPr>
        <w:t xml:space="preserve">, </w:t>
      </w:r>
      <w:r>
        <w:rPr>
          <w:rFonts w:eastAsia="Times New Roman"/>
          <w:lang w:val="fr-FR"/>
        </w:rPr>
        <w:t>dans les briqueteries</w:t>
      </w:r>
      <w:r w:rsidRPr="00A04205">
        <w:rPr>
          <w:rFonts w:eastAsia="Times New Roman"/>
          <w:lang w:val="fr-FR"/>
        </w:rPr>
        <w:t xml:space="preserve">, </w:t>
      </w:r>
      <w:r>
        <w:rPr>
          <w:rFonts w:eastAsia="Times New Roman"/>
          <w:lang w:val="fr-FR"/>
        </w:rPr>
        <w:t>dans les secteurs de l’agriculture et du tissage de tapis, et venir à leur secours</w:t>
      </w:r>
      <w:r w:rsidRPr="00A04205">
        <w:rPr>
          <w:rFonts w:eastAsia="Times New Roman"/>
          <w:lang w:val="fr-FR"/>
        </w:rPr>
        <w:t xml:space="preserve">, </w:t>
      </w:r>
      <w:r>
        <w:rPr>
          <w:rFonts w:eastAsia="Times New Roman"/>
          <w:lang w:val="fr-FR"/>
        </w:rPr>
        <w:t>et pour renforcer les mécanismes d’inspection du travail afin de faire appliquer efficacement la loi de 1992 sur l’abolition du système de travail servile</w:t>
      </w:r>
      <w:r w:rsidRPr="00A04205">
        <w:rPr>
          <w:rFonts w:eastAsia="Times New Roman"/>
          <w:lang w:val="fr-FR"/>
        </w:rPr>
        <w:t xml:space="preserve">. </w:t>
      </w:r>
      <w:r>
        <w:rPr>
          <w:rFonts w:eastAsia="Times New Roman"/>
          <w:lang w:val="fr-FR"/>
        </w:rPr>
        <w:t>C</w:t>
      </w:r>
      <w:r w:rsidRPr="00A04205">
        <w:rPr>
          <w:rFonts w:eastAsia="Times New Roman"/>
          <w:lang w:val="fr-FR"/>
        </w:rPr>
        <w:t>omment</w:t>
      </w:r>
      <w:r>
        <w:rPr>
          <w:rFonts w:eastAsia="Times New Roman"/>
          <w:lang w:val="fr-FR"/>
        </w:rPr>
        <w:t>er aussi les informations selon lesquelles le fait que des fonctionnaires, dont des membres des forces de l’ordre, des services de l’immigration et de partis politiques, se rendent coupables de complicité de traite nuit gravement au respect de la loi</w:t>
      </w:r>
      <w:r w:rsidRPr="00A04205">
        <w:rPr>
          <w:rFonts w:eastAsia="Times New Roman"/>
          <w:lang w:val="fr-FR"/>
        </w:rPr>
        <w:t xml:space="preserve">. </w:t>
      </w:r>
    </w:p>
    <w:p w:rsidR="00D547C9" w:rsidRPr="00A04205" w:rsidRDefault="00D547C9" w:rsidP="00D547C9">
      <w:pPr>
        <w:pStyle w:val="SingleTxt"/>
        <w:numPr>
          <w:ilvl w:val="0"/>
          <w:numId w:val="15"/>
        </w:numPr>
        <w:tabs>
          <w:tab w:val="clear" w:pos="475"/>
          <w:tab w:val="num" w:pos="1742"/>
        </w:tabs>
        <w:ind w:left="1267"/>
        <w:rPr>
          <w:rFonts w:eastAsia="Times New Roman"/>
          <w:lang w:val="fr-FR"/>
        </w:rPr>
      </w:pPr>
      <w:r>
        <w:rPr>
          <w:rFonts w:eastAsia="Times New Roman"/>
          <w:lang w:val="fr-FR"/>
        </w:rPr>
        <w:t>Compte tenu de la multitude d’attaques prenant pour cible des écoles, en particulier des écoles laïques et des écoles de filles</w:t>
      </w:r>
      <w:r w:rsidRPr="00A04205">
        <w:rPr>
          <w:rFonts w:eastAsia="Times New Roman"/>
          <w:lang w:val="fr-FR"/>
        </w:rPr>
        <w:t>,</w:t>
      </w:r>
      <w:r>
        <w:rPr>
          <w:rFonts w:eastAsia="Times New Roman"/>
          <w:lang w:val="fr-FR"/>
        </w:rPr>
        <w:t xml:space="preserve"> indiquer si la protection des écoles est devenue une priorité et, dans l’affirmative, quelles mesures de protection spéciales ont été mises en place, et dans quelles </w:t>
      </w:r>
      <w:r w:rsidRPr="00A04205">
        <w:rPr>
          <w:rFonts w:eastAsia="Times New Roman"/>
          <w:lang w:val="fr-FR"/>
        </w:rPr>
        <w:t xml:space="preserve">provinces. </w:t>
      </w:r>
      <w:r>
        <w:rPr>
          <w:rFonts w:eastAsia="Times New Roman"/>
          <w:lang w:val="fr-FR"/>
        </w:rPr>
        <w:t xml:space="preserve">Donner des informations sur les moyens mis en œuvre pour prévenir </w:t>
      </w:r>
      <w:r w:rsidRPr="00E86D6C">
        <w:rPr>
          <w:rFonts w:eastAsia="Times New Roman"/>
          <w:lang w:val="fr-FR"/>
        </w:rPr>
        <w:t>l</w:t>
      </w:r>
      <w:r>
        <w:rPr>
          <w:rFonts w:eastAsia="Times New Roman"/>
          <w:lang w:val="fr-FR"/>
        </w:rPr>
        <w:t>’</w:t>
      </w:r>
      <w:r w:rsidRPr="00E86D6C">
        <w:rPr>
          <w:rFonts w:eastAsia="Times New Roman"/>
          <w:lang w:val="fr-FR"/>
        </w:rPr>
        <w:t xml:space="preserve">occupation des écoles par les forces armées </w:t>
      </w:r>
      <w:r w:rsidRPr="00E86D6C">
        <w:rPr>
          <w:rFonts w:eastAsia="Times New Roman"/>
          <w:lang w:val="fr-FR"/>
        </w:rPr>
        <w:lastRenderedPageBreak/>
        <w:t>gouvernementales et les groupes militaires non étatiques, pour libérer les enfants enlevés lors d</w:t>
      </w:r>
      <w:r>
        <w:rPr>
          <w:rFonts w:eastAsia="Times New Roman"/>
          <w:lang w:val="fr-FR"/>
        </w:rPr>
        <w:t xml:space="preserve">es </w:t>
      </w:r>
      <w:r w:rsidRPr="00E86D6C">
        <w:rPr>
          <w:rFonts w:eastAsia="Times New Roman"/>
          <w:lang w:val="fr-FR"/>
        </w:rPr>
        <w:t>attaques visant des écoles et pour traduire les auteurs en justice.</w:t>
      </w:r>
    </w:p>
    <w:p w:rsidR="00D547C9" w:rsidRPr="00A04205" w:rsidRDefault="00D547C9" w:rsidP="00D547C9">
      <w:pPr>
        <w:pStyle w:val="SingleTxt"/>
        <w:numPr>
          <w:ilvl w:val="0"/>
          <w:numId w:val="15"/>
        </w:numPr>
        <w:tabs>
          <w:tab w:val="clear" w:pos="475"/>
          <w:tab w:val="num" w:pos="1742"/>
        </w:tabs>
        <w:ind w:left="1267"/>
        <w:rPr>
          <w:rFonts w:eastAsia="Times New Roman"/>
          <w:lang w:val="fr-FR"/>
        </w:rPr>
      </w:pPr>
      <w:r>
        <w:rPr>
          <w:rFonts w:eastAsia="Times New Roman"/>
          <w:lang w:val="fr-FR"/>
        </w:rPr>
        <w:t xml:space="preserve">Fournir des informations à jour sur les mesures prises pour interdire et incriminer l’enrôlement d’enfant de moins de </w:t>
      </w:r>
      <w:r w:rsidRPr="00A04205">
        <w:rPr>
          <w:rFonts w:eastAsia="Times New Roman"/>
          <w:lang w:val="fr-FR"/>
        </w:rPr>
        <w:t xml:space="preserve">18 </w:t>
      </w:r>
      <w:r>
        <w:rPr>
          <w:rFonts w:eastAsia="Times New Roman"/>
          <w:lang w:val="fr-FR"/>
        </w:rPr>
        <w:t>ans et leur utilisation dans des hostilités par les forces armées étatiques et par des groupes armés non-étatiques</w:t>
      </w:r>
      <w:r w:rsidRPr="00A04205">
        <w:rPr>
          <w:rFonts w:eastAsia="Times New Roman"/>
          <w:lang w:val="fr-FR"/>
        </w:rPr>
        <w:t xml:space="preserve">. </w:t>
      </w:r>
      <w:r>
        <w:rPr>
          <w:rFonts w:eastAsia="Times New Roman"/>
          <w:lang w:val="fr-FR"/>
        </w:rPr>
        <w:t xml:space="preserve">Indiquer quelles mesures ont été mises en place pour prévenir l’enrôlement d’enfants en vue de leur utilisation dans des hostilités ou de leur participation à des activités terroristes et donner des renseignements sur la nature exacte des programmes visant à lutter contre la </w:t>
      </w:r>
      <w:r w:rsidRPr="0008535C">
        <w:rPr>
          <w:rFonts w:eastAsia="Times New Roman"/>
          <w:lang w:val="fr-FR"/>
        </w:rPr>
        <w:t>radicalisation</w:t>
      </w:r>
      <w:r w:rsidRPr="00A04205">
        <w:rPr>
          <w:rFonts w:eastAsia="Times New Roman"/>
          <w:lang w:val="fr-FR"/>
        </w:rPr>
        <w:t xml:space="preserve"> </w:t>
      </w:r>
      <w:r>
        <w:rPr>
          <w:rFonts w:eastAsia="Times New Roman"/>
          <w:lang w:val="fr-FR"/>
        </w:rPr>
        <w:t>auxquels des centaines d’enfants se seraient inscrits</w:t>
      </w:r>
      <w:r w:rsidRPr="00A04205">
        <w:rPr>
          <w:rFonts w:eastAsia="Times New Roman"/>
          <w:lang w:val="fr-FR"/>
        </w:rPr>
        <w:t xml:space="preserve">. </w:t>
      </w:r>
      <w:r>
        <w:rPr>
          <w:rFonts w:eastAsia="Times New Roman"/>
          <w:lang w:val="fr-FR"/>
        </w:rPr>
        <w:t>Commenter les informations selon lesquelles les enfants utilisés dans des conflits armés sont souvent jugés par des tribunaux pour adultes et indiquer s’ils ont été expressément exclus du champ de compétence des tribunaux militaires en vertu de la révision constitutionnelle de janvier 2015, ainsi que de celui des tribunaux traitant des affaires de lutte contre le terrorisme</w:t>
      </w:r>
      <w:r w:rsidRPr="00A04205">
        <w:rPr>
          <w:rFonts w:eastAsia="Times New Roman"/>
          <w:lang w:val="fr-FR"/>
        </w:rPr>
        <w:t xml:space="preserve">. </w:t>
      </w:r>
    </w:p>
    <w:p w:rsidR="00D547C9" w:rsidRPr="00A04205" w:rsidRDefault="00D547C9" w:rsidP="00D547C9">
      <w:pPr>
        <w:pStyle w:val="SingleTxt"/>
        <w:numPr>
          <w:ilvl w:val="0"/>
          <w:numId w:val="15"/>
        </w:numPr>
        <w:tabs>
          <w:tab w:val="clear" w:pos="475"/>
          <w:tab w:val="num" w:pos="1742"/>
        </w:tabs>
        <w:ind w:left="1267"/>
        <w:rPr>
          <w:rFonts w:eastAsia="Times New Roman"/>
          <w:lang w:val="fr-FR"/>
        </w:rPr>
      </w:pPr>
      <w:r>
        <w:rPr>
          <w:rFonts w:eastAsia="Times New Roman"/>
          <w:lang w:val="fr-FR"/>
        </w:rPr>
        <w:t>Expliquer pourquoi la modification de 2011 du Règlement sur les infractions dans les zones frontalières n’a pas rendu illégale la punition collective des familles ayant des enfants âgés de 16 à 18 ans</w:t>
      </w:r>
      <w:r w:rsidRPr="00A04205">
        <w:rPr>
          <w:rFonts w:eastAsia="Times New Roman"/>
          <w:lang w:val="fr-FR"/>
        </w:rPr>
        <w:t xml:space="preserve">. </w:t>
      </w:r>
      <w:r>
        <w:rPr>
          <w:rFonts w:eastAsia="Times New Roman"/>
          <w:lang w:val="fr-FR"/>
        </w:rPr>
        <w:t xml:space="preserve">À propos du </w:t>
      </w:r>
      <w:r w:rsidRPr="00A04205">
        <w:rPr>
          <w:rFonts w:eastAsia="Times New Roman"/>
          <w:lang w:val="fr-FR"/>
        </w:rPr>
        <w:t>paragraph</w:t>
      </w:r>
      <w:r>
        <w:rPr>
          <w:rFonts w:eastAsia="Times New Roman"/>
          <w:lang w:val="fr-FR"/>
        </w:rPr>
        <w:t>e</w:t>
      </w:r>
      <w:r w:rsidRPr="00A04205">
        <w:rPr>
          <w:rFonts w:eastAsia="Times New Roman"/>
          <w:lang w:val="fr-FR"/>
        </w:rPr>
        <w:t xml:space="preserve"> 99 </w:t>
      </w:r>
      <w:r>
        <w:rPr>
          <w:rFonts w:eastAsia="Times New Roman"/>
          <w:lang w:val="fr-FR"/>
        </w:rPr>
        <w:t>du rapport de l’État partie</w:t>
      </w:r>
      <w:r w:rsidRPr="00A04205">
        <w:rPr>
          <w:rFonts w:eastAsia="Times New Roman"/>
          <w:lang w:val="fr-FR"/>
        </w:rPr>
        <w:t xml:space="preserve">, </w:t>
      </w:r>
      <w:r>
        <w:rPr>
          <w:rFonts w:eastAsia="Times New Roman"/>
          <w:lang w:val="fr-FR"/>
        </w:rPr>
        <w:t xml:space="preserve">préciser si le système de justice parallèle de la </w:t>
      </w:r>
      <w:r>
        <w:rPr>
          <w:rFonts w:eastAsia="Times New Roman"/>
          <w:i/>
          <w:lang w:val="fr-FR"/>
        </w:rPr>
        <w:t>jirga</w:t>
      </w:r>
      <w:r w:rsidRPr="00A04205">
        <w:rPr>
          <w:rFonts w:eastAsia="Times New Roman"/>
          <w:lang w:val="fr-FR"/>
        </w:rPr>
        <w:t xml:space="preserve"> </w:t>
      </w:r>
      <w:r>
        <w:rPr>
          <w:rFonts w:eastAsia="Times New Roman"/>
          <w:lang w:val="fr-FR"/>
        </w:rPr>
        <w:t xml:space="preserve">a été expressément </w:t>
      </w:r>
      <w:r w:rsidRPr="0008535C">
        <w:rPr>
          <w:rFonts w:eastAsia="Times New Roman"/>
          <w:lang w:val="fr-FR"/>
        </w:rPr>
        <w:t>interdit</w:t>
      </w:r>
      <w:r>
        <w:rPr>
          <w:rFonts w:eastAsia="Times New Roman"/>
          <w:lang w:val="fr-FR"/>
        </w:rPr>
        <w:t xml:space="preserve"> dans toutes les provinces et tous les territoires de l’État partie et commenter les informations selon lesquelles les </w:t>
      </w:r>
      <w:r w:rsidRPr="00A04205">
        <w:rPr>
          <w:rFonts w:eastAsia="Times New Roman"/>
          <w:i/>
          <w:lang w:val="fr-FR"/>
        </w:rPr>
        <w:t>jirgas</w:t>
      </w:r>
      <w:r w:rsidRPr="00A04205">
        <w:rPr>
          <w:rFonts w:eastAsia="Times New Roman"/>
          <w:lang w:val="fr-FR"/>
        </w:rPr>
        <w:t xml:space="preserve"> continue</w:t>
      </w:r>
      <w:r>
        <w:rPr>
          <w:rFonts w:eastAsia="Times New Roman"/>
          <w:lang w:val="fr-FR"/>
        </w:rPr>
        <w:t>nt</w:t>
      </w:r>
      <w:r w:rsidRPr="00A04205">
        <w:rPr>
          <w:rFonts w:eastAsia="Times New Roman"/>
          <w:lang w:val="fr-FR"/>
        </w:rPr>
        <w:t xml:space="preserve"> </w:t>
      </w:r>
      <w:r>
        <w:rPr>
          <w:rFonts w:eastAsia="Times New Roman"/>
          <w:lang w:val="fr-FR"/>
        </w:rPr>
        <w:t>de rendre la justice et de condamner à mort des filles ou encore, au nom de « l’honneur », de leur imposer d’autres formes de punition, comme le mariage forcé.</w:t>
      </w:r>
    </w:p>
    <w:p w:rsidR="00D547C9" w:rsidRPr="00A04205" w:rsidRDefault="00D547C9" w:rsidP="00D547C9">
      <w:pPr>
        <w:pStyle w:val="SingleTxt"/>
        <w:numPr>
          <w:ilvl w:val="0"/>
          <w:numId w:val="15"/>
        </w:numPr>
        <w:tabs>
          <w:tab w:val="clear" w:pos="475"/>
          <w:tab w:val="num" w:pos="1742"/>
        </w:tabs>
        <w:ind w:left="1267"/>
        <w:rPr>
          <w:rFonts w:eastAsia="Times New Roman"/>
          <w:lang w:val="fr-FR"/>
        </w:rPr>
      </w:pPr>
      <w:r>
        <w:rPr>
          <w:rFonts w:eastAsia="Times New Roman"/>
          <w:lang w:val="fr-FR"/>
        </w:rPr>
        <w:t>Préciser quels tribunaux peuvent connaître d’affaires impliquant des enfants en conflit avec la loi et quelles mesures sont prises pour relever l’âge minimum de la responsabilité pénale</w:t>
      </w:r>
      <w:r w:rsidRPr="00A04205">
        <w:rPr>
          <w:rFonts w:eastAsia="Times New Roman"/>
          <w:lang w:val="fr-FR"/>
        </w:rPr>
        <w:t xml:space="preserve">. </w:t>
      </w:r>
      <w:r>
        <w:rPr>
          <w:rFonts w:eastAsia="Times New Roman"/>
          <w:lang w:val="fr-FR"/>
        </w:rPr>
        <w:t xml:space="preserve">Pour ce qui est du </w:t>
      </w:r>
      <w:r w:rsidRPr="00A04205">
        <w:rPr>
          <w:rFonts w:eastAsia="Times New Roman"/>
          <w:lang w:val="fr-FR"/>
        </w:rPr>
        <w:t>paragraph</w:t>
      </w:r>
      <w:r>
        <w:rPr>
          <w:rFonts w:eastAsia="Times New Roman"/>
          <w:lang w:val="fr-FR"/>
        </w:rPr>
        <w:t>e</w:t>
      </w:r>
      <w:r w:rsidRPr="00A04205">
        <w:rPr>
          <w:rFonts w:eastAsia="Times New Roman"/>
          <w:lang w:val="fr-FR"/>
        </w:rPr>
        <w:t xml:space="preserve"> 99 </w:t>
      </w:r>
      <w:r>
        <w:rPr>
          <w:rFonts w:eastAsia="Times New Roman"/>
          <w:lang w:val="fr-FR"/>
        </w:rPr>
        <w:t>du rapport de l’État partie</w:t>
      </w:r>
      <w:r w:rsidRPr="00A04205">
        <w:rPr>
          <w:rFonts w:eastAsia="Times New Roman"/>
          <w:lang w:val="fr-FR"/>
        </w:rPr>
        <w:t xml:space="preserve">, </w:t>
      </w:r>
      <w:r>
        <w:rPr>
          <w:rFonts w:eastAsia="Times New Roman"/>
          <w:lang w:val="fr-FR"/>
        </w:rPr>
        <w:t xml:space="preserve">décrire précisément la procédure exacte qui, en l’absence d’acte de naissance ou d’autre document officiel, permet de déterminer </w:t>
      </w:r>
      <w:r w:rsidRPr="0090080E">
        <w:rPr>
          <w:rFonts w:eastAsia="Times New Roman"/>
          <w:lang w:val="fr-FR"/>
        </w:rPr>
        <w:t>si un jeune était mineur au moment de son arrestation et au cours de son procès. Expliquer dans quelle mesure les examens visuels auxquels procèdent les membres des</w:t>
      </w:r>
      <w:r>
        <w:rPr>
          <w:rFonts w:eastAsia="Times New Roman"/>
          <w:lang w:val="fr-FR"/>
        </w:rPr>
        <w:t xml:space="preserve"> forces de l’ordre ou d’autres responsables de l’application des lois pour déterminer l’âge d’un enfant et </w:t>
      </w:r>
      <w:r w:rsidRPr="00F85994">
        <w:rPr>
          <w:rFonts w:eastAsia="Times New Roman"/>
          <w:lang w:val="fr-FR"/>
        </w:rPr>
        <w:t>délivrer une attestation d</w:t>
      </w:r>
      <w:r>
        <w:rPr>
          <w:rFonts w:eastAsia="Times New Roman"/>
          <w:lang w:val="fr-FR"/>
        </w:rPr>
        <w:t>’</w:t>
      </w:r>
      <w:r w:rsidRPr="00F85994">
        <w:rPr>
          <w:rFonts w:eastAsia="Times New Roman"/>
          <w:lang w:val="fr-FR"/>
        </w:rPr>
        <w:t>arrestation ou d</w:t>
      </w:r>
      <w:r>
        <w:rPr>
          <w:rFonts w:eastAsia="Times New Roman"/>
          <w:lang w:val="fr-FR"/>
        </w:rPr>
        <w:t>’</w:t>
      </w:r>
      <w:r w:rsidRPr="00F85994">
        <w:rPr>
          <w:rFonts w:eastAsia="Times New Roman"/>
          <w:lang w:val="fr-FR"/>
        </w:rPr>
        <w:t xml:space="preserve">emprisonnement </w:t>
      </w:r>
      <w:r>
        <w:rPr>
          <w:rFonts w:eastAsia="Times New Roman"/>
          <w:lang w:val="fr-FR"/>
        </w:rPr>
        <w:t>sont conformes au</w:t>
      </w:r>
      <w:r w:rsidRPr="00A04205">
        <w:rPr>
          <w:rFonts w:eastAsia="Times New Roman"/>
          <w:lang w:val="fr-FR"/>
        </w:rPr>
        <w:t xml:space="preserve"> </w:t>
      </w:r>
      <w:r>
        <w:rPr>
          <w:rFonts w:eastAsia="Times New Roman"/>
          <w:lang w:val="fr-FR"/>
        </w:rPr>
        <w:t>droit de l’enfant à un examen médical fiable ou à une enquête sociale propre à déterminer son âge</w:t>
      </w:r>
      <w:r w:rsidRPr="00A04205">
        <w:rPr>
          <w:rFonts w:eastAsia="Times New Roman"/>
          <w:lang w:val="fr-FR"/>
        </w:rPr>
        <w:t xml:space="preserve">. </w:t>
      </w:r>
      <w:r>
        <w:rPr>
          <w:rFonts w:eastAsia="Times New Roman"/>
          <w:lang w:val="fr-FR"/>
        </w:rPr>
        <w:t>Décrire la procédure adoptée lorsque les preuves utilisées pour se prononcer sur la minorité d’un jeune sont contradictoires ou insuffisantes, et indiquer quels documents ou sources sont admissibles à cet égard</w:t>
      </w:r>
      <w:r w:rsidRPr="00A04205">
        <w:rPr>
          <w:rFonts w:eastAsia="Times New Roman"/>
          <w:lang w:val="fr-FR"/>
        </w:rPr>
        <w:t xml:space="preserve">. </w:t>
      </w:r>
    </w:p>
    <w:p w:rsidR="00D547C9" w:rsidRDefault="00D547C9" w:rsidP="00D547C9">
      <w:pPr>
        <w:pStyle w:val="SingleTxt"/>
        <w:numPr>
          <w:ilvl w:val="0"/>
          <w:numId w:val="15"/>
        </w:numPr>
        <w:tabs>
          <w:tab w:val="clear" w:pos="475"/>
          <w:tab w:val="num" w:pos="1742"/>
        </w:tabs>
        <w:ind w:left="1267"/>
        <w:rPr>
          <w:rFonts w:eastAsia="Times New Roman"/>
          <w:lang w:val="fr-FR"/>
        </w:rPr>
      </w:pPr>
      <w:r>
        <w:rPr>
          <w:rFonts w:eastAsia="Times New Roman"/>
          <w:lang w:val="fr-FR"/>
        </w:rPr>
        <w:t xml:space="preserve">Décrire en détail les enquêtes menées sur les allégations de minorité des jeunes délinquants ainsi que les enquêtes portant sur des allégations de torture concernant </w:t>
      </w:r>
      <w:r w:rsidRPr="00C37E60">
        <w:rPr>
          <w:rFonts w:eastAsia="Times New Roman"/>
          <w:lang w:val="fr-FR"/>
        </w:rPr>
        <w:t xml:space="preserve">Muhammad Afzal, Aftab Bahadur, Shafqat Hussain, Ansar Iqbal et Faisal Mahmood, et indiquer </w:t>
      </w:r>
      <w:r>
        <w:rPr>
          <w:rFonts w:eastAsia="Times New Roman"/>
          <w:lang w:val="fr-FR"/>
        </w:rPr>
        <w:t>leurs résultats. Expliquer comment le droit de l’enfant au bénéfice du doute est protégé dans les cas où les éléments de preuve versés au dossier pouvant indiquer que le jeune est mineur sont rejetés pour des motifs de procédure</w:t>
      </w:r>
      <w:r w:rsidRPr="00A04205">
        <w:rPr>
          <w:rFonts w:eastAsia="Times New Roman"/>
          <w:lang w:val="fr-FR"/>
        </w:rPr>
        <w:t xml:space="preserve">. </w:t>
      </w:r>
      <w:r>
        <w:rPr>
          <w:rFonts w:eastAsia="Times New Roman"/>
          <w:lang w:val="fr-FR"/>
        </w:rPr>
        <w:t>C</w:t>
      </w:r>
      <w:r w:rsidRPr="00A04205">
        <w:rPr>
          <w:rFonts w:eastAsia="Times New Roman"/>
          <w:lang w:val="fr-FR"/>
        </w:rPr>
        <w:t>omment</w:t>
      </w:r>
      <w:r>
        <w:rPr>
          <w:rFonts w:eastAsia="Times New Roman"/>
          <w:lang w:val="fr-FR"/>
        </w:rPr>
        <w:t>er en particulier le fait que, dans le cadre de la procédure de détermination de la minorité, la Cour suprême ait invoqué des raisons de procédure pour tenir compte de l’acte de naissance</w:t>
      </w:r>
      <w:r w:rsidRPr="00A04205">
        <w:rPr>
          <w:rFonts w:eastAsia="Times New Roman"/>
          <w:lang w:val="fr-FR"/>
        </w:rPr>
        <w:t xml:space="preserve"> </w:t>
      </w:r>
      <w:r>
        <w:rPr>
          <w:rFonts w:eastAsia="Times New Roman"/>
          <w:lang w:val="fr-FR"/>
        </w:rPr>
        <w:t>d’</w:t>
      </w:r>
      <w:r w:rsidRPr="00A04205">
        <w:rPr>
          <w:rFonts w:eastAsia="Times New Roman"/>
          <w:lang w:val="fr-FR"/>
        </w:rPr>
        <w:t xml:space="preserve">Ansar Iqbal, </w:t>
      </w:r>
      <w:r>
        <w:rPr>
          <w:rFonts w:eastAsia="Times New Roman"/>
          <w:lang w:val="fr-FR"/>
        </w:rPr>
        <w:t>délivré par la Direction nationale de la base de données et de l’enregistrement, l’intéressé ayant soumis ce document en dehors des délais prescrits</w:t>
      </w:r>
      <w:r w:rsidRPr="00A04205">
        <w:rPr>
          <w:rFonts w:eastAsia="Times New Roman"/>
          <w:lang w:val="fr-FR"/>
        </w:rPr>
        <w:t>.</w:t>
      </w:r>
    </w:p>
    <w:p w:rsidR="00D547C9" w:rsidRPr="00D547C9" w:rsidRDefault="00D547C9" w:rsidP="00D547C9">
      <w:pPr>
        <w:pStyle w:val="SingleTxt"/>
        <w:spacing w:after="0" w:line="120" w:lineRule="exact"/>
        <w:rPr>
          <w:sz w:val="10"/>
          <w:lang w:val="fr-FR"/>
        </w:rPr>
      </w:pPr>
    </w:p>
    <w:p w:rsidR="00D547C9" w:rsidRPr="00D547C9" w:rsidRDefault="00D547C9" w:rsidP="00D547C9">
      <w:pPr>
        <w:pStyle w:val="SingleTxt"/>
        <w:spacing w:after="0" w:line="120" w:lineRule="exact"/>
        <w:rPr>
          <w:sz w:val="10"/>
          <w:lang w:val="fr-FR"/>
        </w:rPr>
      </w:pPr>
    </w:p>
    <w:p w:rsidR="00D547C9" w:rsidRDefault="00D547C9" w:rsidP="00D547C9">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A04205">
        <w:rPr>
          <w:lang w:val="fr-FR"/>
        </w:rPr>
        <w:lastRenderedPageBreak/>
        <w:tab/>
      </w:r>
      <w:r w:rsidRPr="00A04205">
        <w:rPr>
          <w:lang w:val="fr-FR"/>
        </w:rPr>
        <w:tab/>
      </w:r>
      <w:r>
        <w:rPr>
          <w:lang w:val="fr-FR"/>
        </w:rPr>
        <w:t xml:space="preserve">Deuxième partie </w:t>
      </w:r>
    </w:p>
    <w:p w:rsidR="00D547C9" w:rsidRPr="00D547C9" w:rsidRDefault="00D547C9" w:rsidP="00D547C9">
      <w:pPr>
        <w:pStyle w:val="SingleTxt"/>
        <w:keepNext/>
        <w:spacing w:after="0" w:line="120" w:lineRule="exact"/>
        <w:rPr>
          <w:sz w:val="10"/>
          <w:lang w:val="fr-FR"/>
        </w:rPr>
      </w:pPr>
    </w:p>
    <w:p w:rsidR="00D547C9" w:rsidRPr="00D547C9" w:rsidRDefault="00D547C9" w:rsidP="00D547C9">
      <w:pPr>
        <w:pStyle w:val="SingleTxt"/>
        <w:keepNext/>
        <w:spacing w:after="0" w:line="120" w:lineRule="exact"/>
        <w:rPr>
          <w:sz w:val="10"/>
          <w:lang w:val="fr-FR"/>
        </w:rPr>
      </w:pPr>
    </w:p>
    <w:p w:rsidR="00D547C9" w:rsidRDefault="00D547C9" w:rsidP="00D547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BB5C9B">
        <w:rPr>
          <w:lang w:val="fr-FR"/>
        </w:rPr>
        <w:t>Sous cette rubrique, l</w:t>
      </w:r>
      <w:r>
        <w:rPr>
          <w:lang w:val="fr-FR"/>
        </w:rPr>
        <w:t>’</w:t>
      </w:r>
      <w:r w:rsidRPr="00BB5C9B">
        <w:rPr>
          <w:lang w:val="fr-FR"/>
        </w:rPr>
        <w:t xml:space="preserve">État partie est invité à mettre à jour brièvement </w:t>
      </w:r>
      <w:r w:rsidR="00C105DA">
        <w:rPr>
          <w:lang w:val="fr-FR"/>
        </w:rPr>
        <w:br/>
      </w:r>
      <w:r w:rsidRPr="00BB5C9B">
        <w:rPr>
          <w:lang w:val="fr-FR"/>
        </w:rPr>
        <w:t>(en trois pages maximum) les renseignements fournis dans</w:t>
      </w:r>
      <w:r>
        <w:rPr>
          <w:lang w:val="fr-FR"/>
        </w:rPr>
        <w:t xml:space="preserve"> son rapport </w:t>
      </w:r>
      <w:r w:rsidR="00C105DA">
        <w:rPr>
          <w:lang w:val="fr-FR"/>
        </w:rPr>
        <w:br/>
      </w:r>
      <w:r>
        <w:rPr>
          <w:lang w:val="fr-FR"/>
        </w:rPr>
        <w:t>en ce qui concerne </w:t>
      </w:r>
      <w:r w:rsidRPr="00BB5C9B">
        <w:rPr>
          <w:lang w:val="fr-FR"/>
        </w:rPr>
        <w:t>:</w:t>
      </w:r>
    </w:p>
    <w:p w:rsidR="00D547C9" w:rsidRPr="00D547C9" w:rsidRDefault="00D547C9" w:rsidP="00D547C9">
      <w:pPr>
        <w:pStyle w:val="SingleTxt"/>
        <w:keepNext/>
        <w:spacing w:after="0" w:line="120" w:lineRule="exact"/>
        <w:rPr>
          <w:sz w:val="10"/>
          <w:lang w:val="fr-FR"/>
        </w:rPr>
      </w:pPr>
    </w:p>
    <w:p w:rsidR="00D547C9" w:rsidRPr="00A04205" w:rsidRDefault="00D547C9" w:rsidP="00D547C9">
      <w:pPr>
        <w:pStyle w:val="SingleTxt"/>
        <w:keepNext/>
        <w:rPr>
          <w:lang w:val="fr-FR"/>
        </w:rPr>
      </w:pPr>
      <w:r>
        <w:rPr>
          <w:lang w:val="fr-FR"/>
        </w:rPr>
        <w:tab/>
      </w:r>
      <w:r w:rsidRPr="00A04205">
        <w:rPr>
          <w:lang w:val="fr-FR"/>
        </w:rPr>
        <w:t>a)</w:t>
      </w:r>
      <w:r w:rsidRPr="00A04205">
        <w:rPr>
          <w:lang w:val="fr-FR"/>
        </w:rPr>
        <w:tab/>
      </w:r>
      <w:r w:rsidRPr="00BB5C9B">
        <w:rPr>
          <w:lang w:val="fr-FR"/>
        </w:rPr>
        <w:t xml:space="preserve">Les nouveaux projets ou textes de loi et </w:t>
      </w:r>
      <w:r>
        <w:rPr>
          <w:lang w:val="fr-FR"/>
        </w:rPr>
        <w:t xml:space="preserve">leurs </w:t>
      </w:r>
      <w:r w:rsidRPr="00BB5C9B">
        <w:rPr>
          <w:lang w:val="fr-FR"/>
        </w:rPr>
        <w:t>règlements d</w:t>
      </w:r>
      <w:r>
        <w:rPr>
          <w:lang w:val="fr-FR"/>
        </w:rPr>
        <w:t>’</w:t>
      </w:r>
      <w:r w:rsidRPr="00BB5C9B">
        <w:rPr>
          <w:lang w:val="fr-FR"/>
        </w:rPr>
        <w:t xml:space="preserve">application </w:t>
      </w:r>
      <w:r>
        <w:rPr>
          <w:lang w:val="fr-FR"/>
        </w:rPr>
        <w:t>respectifs</w:t>
      </w:r>
      <w:r w:rsidRPr="00A04205">
        <w:rPr>
          <w:lang w:val="fr-FR"/>
        </w:rPr>
        <w:t>;</w:t>
      </w:r>
    </w:p>
    <w:p w:rsidR="00D547C9" w:rsidRPr="00A04205" w:rsidRDefault="00D547C9" w:rsidP="00D547C9">
      <w:pPr>
        <w:pStyle w:val="SingleTxt"/>
        <w:keepNext/>
        <w:rPr>
          <w:lang w:val="fr-FR"/>
        </w:rPr>
      </w:pPr>
      <w:r>
        <w:rPr>
          <w:lang w:val="fr-FR"/>
        </w:rPr>
        <w:tab/>
      </w:r>
      <w:r w:rsidRPr="00A04205">
        <w:rPr>
          <w:lang w:val="fr-FR"/>
        </w:rPr>
        <w:t>b)</w:t>
      </w:r>
      <w:r w:rsidRPr="00A04205">
        <w:rPr>
          <w:lang w:val="fr-FR"/>
        </w:rPr>
        <w:tab/>
      </w:r>
      <w:r>
        <w:rPr>
          <w:lang w:val="fr-FR"/>
        </w:rPr>
        <w:t xml:space="preserve">Les nouvelles </w:t>
      </w:r>
      <w:r w:rsidRPr="00A04205">
        <w:rPr>
          <w:lang w:val="fr-FR"/>
        </w:rPr>
        <w:t xml:space="preserve">institutions </w:t>
      </w:r>
      <w:r>
        <w:rPr>
          <w:lang w:val="fr-FR"/>
        </w:rPr>
        <w:t>(et leur mandat) ou réformes institutionnelles</w:t>
      </w:r>
      <w:r w:rsidRPr="00A04205">
        <w:rPr>
          <w:lang w:val="fr-FR"/>
        </w:rPr>
        <w:t xml:space="preserve">; </w:t>
      </w:r>
    </w:p>
    <w:p w:rsidR="00D547C9" w:rsidRPr="00A04205" w:rsidRDefault="00D547C9" w:rsidP="00D547C9">
      <w:pPr>
        <w:pStyle w:val="SingleTxt"/>
        <w:keepNext/>
        <w:rPr>
          <w:lang w:val="fr-FR"/>
        </w:rPr>
      </w:pPr>
      <w:r>
        <w:rPr>
          <w:lang w:val="fr-FR"/>
        </w:rPr>
        <w:tab/>
      </w:r>
      <w:r w:rsidRPr="00A04205">
        <w:rPr>
          <w:lang w:val="fr-FR"/>
        </w:rPr>
        <w:t>c)</w:t>
      </w:r>
      <w:r w:rsidRPr="00A04205">
        <w:rPr>
          <w:lang w:val="fr-FR"/>
        </w:rPr>
        <w:tab/>
      </w:r>
      <w:r>
        <w:rPr>
          <w:lang w:val="fr-FR"/>
        </w:rPr>
        <w:t>Les politiques, programmes et plans d’action récemment adoptés</w:t>
      </w:r>
      <w:r w:rsidRPr="00A04205">
        <w:rPr>
          <w:lang w:val="fr-FR"/>
        </w:rPr>
        <w:t xml:space="preserve">, </w:t>
      </w:r>
      <w:r>
        <w:rPr>
          <w:lang w:val="fr-FR"/>
        </w:rPr>
        <w:t>ainsi que leur champ d’application et leur financement;</w:t>
      </w:r>
    </w:p>
    <w:p w:rsidR="00D547C9" w:rsidRDefault="00D547C9" w:rsidP="00D547C9">
      <w:pPr>
        <w:pStyle w:val="SingleTxt"/>
        <w:keepNext/>
        <w:rPr>
          <w:lang w:val="fr-FR"/>
        </w:rPr>
      </w:pPr>
      <w:r>
        <w:rPr>
          <w:lang w:val="fr-FR"/>
        </w:rPr>
        <w:tab/>
      </w:r>
      <w:r w:rsidRPr="00A04205">
        <w:rPr>
          <w:lang w:val="fr-FR"/>
        </w:rPr>
        <w:t>d)</w:t>
      </w:r>
      <w:r w:rsidRPr="00A04205">
        <w:rPr>
          <w:lang w:val="fr-FR"/>
        </w:rPr>
        <w:tab/>
      </w:r>
      <w:r>
        <w:rPr>
          <w:lang w:val="fr-FR"/>
        </w:rPr>
        <w:t>Les instruments internationaux relatifs aux droits de l’homme récemment ratifiés</w:t>
      </w:r>
      <w:r w:rsidRPr="00A04205">
        <w:rPr>
          <w:lang w:val="fr-FR"/>
        </w:rPr>
        <w:t>.</w:t>
      </w:r>
    </w:p>
    <w:p w:rsidR="00D547C9" w:rsidRPr="00D547C9" w:rsidRDefault="00D547C9" w:rsidP="00D547C9">
      <w:pPr>
        <w:pStyle w:val="SingleTxt"/>
        <w:spacing w:after="0" w:line="120" w:lineRule="exact"/>
        <w:rPr>
          <w:sz w:val="10"/>
          <w:lang w:val="fr-FR"/>
        </w:rPr>
      </w:pPr>
    </w:p>
    <w:p w:rsidR="00D547C9" w:rsidRPr="00D547C9" w:rsidRDefault="00D547C9" w:rsidP="00D547C9">
      <w:pPr>
        <w:pStyle w:val="SingleTxt"/>
        <w:spacing w:after="0" w:line="120" w:lineRule="exact"/>
        <w:rPr>
          <w:sz w:val="10"/>
          <w:lang w:val="fr-FR"/>
        </w:rPr>
      </w:pPr>
    </w:p>
    <w:p w:rsidR="00D547C9" w:rsidRDefault="00D547C9" w:rsidP="00D547C9">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A04205">
        <w:rPr>
          <w:lang w:val="fr-FR"/>
        </w:rPr>
        <w:tab/>
      </w:r>
      <w:r w:rsidRPr="00A04205">
        <w:rPr>
          <w:lang w:val="fr-FR"/>
        </w:rPr>
        <w:tab/>
      </w:r>
      <w:r>
        <w:rPr>
          <w:lang w:val="fr-FR"/>
        </w:rPr>
        <w:t>Troisième partie</w:t>
      </w:r>
    </w:p>
    <w:p w:rsidR="00D547C9" w:rsidRPr="00D547C9" w:rsidRDefault="00D547C9" w:rsidP="00D547C9">
      <w:pPr>
        <w:pStyle w:val="SingleTxt"/>
        <w:spacing w:after="0" w:line="120" w:lineRule="exact"/>
        <w:rPr>
          <w:sz w:val="10"/>
          <w:lang w:val="fr-FR"/>
        </w:rPr>
      </w:pPr>
    </w:p>
    <w:p w:rsidR="00D547C9" w:rsidRPr="00D547C9" w:rsidRDefault="00D547C9" w:rsidP="00D547C9">
      <w:pPr>
        <w:pStyle w:val="SingleTxt"/>
        <w:spacing w:after="0" w:line="120" w:lineRule="exact"/>
        <w:rPr>
          <w:sz w:val="10"/>
          <w:lang w:val="fr-FR"/>
        </w:rPr>
      </w:pPr>
    </w:p>
    <w:p w:rsidR="00D547C9" w:rsidRDefault="00D547C9" w:rsidP="00D547C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Données, statistiques</w:t>
      </w:r>
      <w:r w:rsidRPr="00A04205">
        <w:rPr>
          <w:lang w:val="fr-FR"/>
        </w:rPr>
        <w:t xml:space="preserve"> </w:t>
      </w:r>
      <w:r>
        <w:rPr>
          <w:lang w:val="fr-FR"/>
        </w:rPr>
        <w:t xml:space="preserve">et autres </w:t>
      </w:r>
      <w:r w:rsidRPr="00A04205">
        <w:rPr>
          <w:lang w:val="fr-FR"/>
        </w:rPr>
        <w:t>information</w:t>
      </w:r>
      <w:r>
        <w:rPr>
          <w:lang w:val="fr-FR"/>
        </w:rPr>
        <w:t>s</w:t>
      </w:r>
      <w:r w:rsidRPr="00A04205">
        <w:rPr>
          <w:lang w:val="fr-FR"/>
        </w:rPr>
        <w:t xml:space="preserve">, </w:t>
      </w:r>
      <w:r>
        <w:rPr>
          <w:lang w:val="fr-FR"/>
        </w:rPr>
        <w:t>si disponibles</w:t>
      </w:r>
    </w:p>
    <w:p w:rsidR="00D547C9" w:rsidRPr="00D547C9" w:rsidRDefault="00D547C9" w:rsidP="00D547C9">
      <w:pPr>
        <w:pStyle w:val="SingleTxt"/>
        <w:spacing w:after="0" w:line="120" w:lineRule="exact"/>
        <w:rPr>
          <w:sz w:val="10"/>
          <w:lang w:val="fr-FR"/>
        </w:rPr>
      </w:pPr>
    </w:p>
    <w:p w:rsidR="00D547C9" w:rsidRPr="00A04205" w:rsidRDefault="00D547C9" w:rsidP="00D547C9">
      <w:pPr>
        <w:pStyle w:val="SingleTxt"/>
        <w:rPr>
          <w:lang w:val="fr-FR"/>
        </w:rPr>
      </w:pPr>
      <w:r>
        <w:rPr>
          <w:lang w:val="fr-FR"/>
        </w:rPr>
        <w:t>1.</w:t>
      </w:r>
      <w:r>
        <w:rPr>
          <w:lang w:val="fr-FR"/>
        </w:rPr>
        <w:tab/>
      </w:r>
      <w:r w:rsidRPr="00136A19">
        <w:rPr>
          <w:lang w:val="fr-FR"/>
        </w:rPr>
        <w:t>Donner des informations sur le budget consolidé des trois dernières années concernant les lignes budgétaires allouées au secteur de l</w:t>
      </w:r>
      <w:r>
        <w:rPr>
          <w:lang w:val="fr-FR"/>
        </w:rPr>
        <w:t>’</w:t>
      </w:r>
      <w:r w:rsidRPr="00136A19">
        <w:rPr>
          <w:lang w:val="fr-FR"/>
        </w:rPr>
        <w:t>enfance et au secteur social en indiquant quel pourcentage du budget national total et du produit national brut ces lignes budgétaires représentent, et en précisant leur répartition géographique</w:t>
      </w:r>
      <w:r>
        <w:rPr>
          <w:lang w:val="fr-FR"/>
        </w:rPr>
        <w:t xml:space="preserve">. </w:t>
      </w:r>
    </w:p>
    <w:p w:rsidR="00D547C9" w:rsidRPr="00A04205" w:rsidRDefault="00D547C9" w:rsidP="00D547C9">
      <w:pPr>
        <w:pStyle w:val="SingleTxt"/>
        <w:rPr>
          <w:lang w:val="fr-FR" w:eastAsia="zh-CN"/>
        </w:rPr>
      </w:pPr>
      <w:r>
        <w:rPr>
          <w:lang w:val="fr-FR" w:eastAsia="zh-CN"/>
        </w:rPr>
        <w:t>2.</w:t>
      </w:r>
      <w:r>
        <w:rPr>
          <w:lang w:val="fr-FR" w:eastAsia="zh-CN"/>
        </w:rPr>
        <w:tab/>
      </w:r>
      <w:r w:rsidRPr="00136A19">
        <w:rPr>
          <w:lang w:val="fr-FR" w:eastAsia="zh-CN"/>
        </w:rPr>
        <w:t xml:space="preserve">Fournir, si possible, des données statistiques actualisées et ventilées par âge, sexe, origine ethnique, origine nationale, zone géographique et situation socioéconomique pour les trois dernières années </w:t>
      </w:r>
      <w:r>
        <w:rPr>
          <w:lang w:val="fr-FR" w:eastAsia="zh-CN"/>
        </w:rPr>
        <w:t>indiquant</w:t>
      </w:r>
      <w:r w:rsidR="0031521C">
        <w:rPr>
          <w:lang w:val="fr-FR" w:eastAsia="zh-CN"/>
        </w:rPr>
        <w:t> </w:t>
      </w:r>
      <w:r w:rsidRPr="00A04205">
        <w:rPr>
          <w:lang w:val="fr-FR"/>
        </w:rPr>
        <w:t>:</w:t>
      </w:r>
    </w:p>
    <w:p w:rsidR="00D547C9" w:rsidRPr="00A04205" w:rsidRDefault="00D547C9" w:rsidP="00D547C9">
      <w:pPr>
        <w:pStyle w:val="SingleTxt"/>
        <w:rPr>
          <w:lang w:val="fr-FR" w:eastAsia="zh-CN"/>
        </w:rPr>
      </w:pPr>
      <w:r>
        <w:rPr>
          <w:lang w:val="fr-FR" w:eastAsia="zh-CN"/>
        </w:rPr>
        <w:tab/>
      </w:r>
      <w:r w:rsidRPr="00A04205">
        <w:rPr>
          <w:lang w:val="fr-FR" w:eastAsia="zh-CN"/>
        </w:rPr>
        <w:t>a)</w:t>
      </w:r>
      <w:r w:rsidRPr="00A04205">
        <w:rPr>
          <w:lang w:val="fr-FR" w:eastAsia="zh-CN"/>
        </w:rPr>
        <w:tab/>
      </w:r>
      <w:r>
        <w:rPr>
          <w:lang w:val="fr-FR" w:eastAsia="zh-CN"/>
        </w:rPr>
        <w:t>Le nombre d’enfants condamnés à mort</w:t>
      </w:r>
      <w:r w:rsidRPr="00A04205">
        <w:rPr>
          <w:lang w:val="fr-FR" w:eastAsia="zh-CN"/>
        </w:rPr>
        <w:t xml:space="preserve">, </w:t>
      </w:r>
      <w:r>
        <w:rPr>
          <w:lang w:val="fr-FR" w:eastAsia="zh-CN"/>
        </w:rPr>
        <w:t xml:space="preserve">y compris pour des crimes de </w:t>
      </w:r>
      <w:r>
        <w:rPr>
          <w:i/>
          <w:lang w:val="fr-FR" w:eastAsia="zh-CN"/>
        </w:rPr>
        <w:t>hadd</w:t>
      </w:r>
      <w:r w:rsidRPr="00A04205">
        <w:rPr>
          <w:lang w:val="fr-FR" w:eastAsia="zh-CN"/>
        </w:rPr>
        <w:t xml:space="preserve">, </w:t>
      </w:r>
      <w:r>
        <w:rPr>
          <w:lang w:val="fr-FR" w:eastAsia="zh-CN"/>
        </w:rPr>
        <w:t>et le nombre de prévenus qui se trouvent actuellement dans le quartier des condamnés à mort ayant pu être condamnés pour des crimes qu’ils auraient commis alors qu’ils étaient mineurs</w:t>
      </w:r>
      <w:r w:rsidRPr="00A04205">
        <w:rPr>
          <w:shd w:val="clear" w:color="auto" w:fill="FFFFFF"/>
          <w:lang w:val="fr-FR"/>
        </w:rPr>
        <w:t>;</w:t>
      </w:r>
    </w:p>
    <w:p w:rsidR="00D547C9" w:rsidRPr="00A04205" w:rsidRDefault="00D547C9" w:rsidP="00D547C9">
      <w:pPr>
        <w:pStyle w:val="SingleTxt"/>
        <w:rPr>
          <w:lang w:val="fr-FR"/>
        </w:rPr>
      </w:pPr>
      <w:r>
        <w:rPr>
          <w:lang w:val="fr-FR"/>
        </w:rPr>
        <w:tab/>
      </w:r>
      <w:r w:rsidRPr="00A04205">
        <w:rPr>
          <w:lang w:val="fr-FR"/>
        </w:rPr>
        <w:t>b)</w:t>
      </w:r>
      <w:r w:rsidRPr="00A04205">
        <w:rPr>
          <w:lang w:val="fr-FR"/>
        </w:rPr>
        <w:tab/>
      </w:r>
      <w:r>
        <w:rPr>
          <w:lang w:val="fr-FR"/>
        </w:rPr>
        <w:t>Le nombre d’enfants disparus victimes de disparitions forcées</w:t>
      </w:r>
      <w:r w:rsidRPr="00A04205">
        <w:rPr>
          <w:lang w:val="fr-FR"/>
        </w:rPr>
        <w:t xml:space="preserve">, </w:t>
      </w:r>
      <w:r>
        <w:rPr>
          <w:lang w:val="fr-FR"/>
        </w:rPr>
        <w:t xml:space="preserve">en particulier dans le </w:t>
      </w:r>
      <w:r w:rsidRPr="00A04205">
        <w:rPr>
          <w:lang w:val="fr-FR"/>
        </w:rPr>
        <w:t>Balo</w:t>
      </w:r>
      <w:r>
        <w:rPr>
          <w:lang w:val="fr-FR"/>
        </w:rPr>
        <w:t>ut</w:t>
      </w:r>
      <w:r w:rsidRPr="00A04205">
        <w:rPr>
          <w:lang w:val="fr-FR"/>
        </w:rPr>
        <w:t xml:space="preserve">chistan, </w:t>
      </w:r>
      <w:r>
        <w:rPr>
          <w:lang w:val="fr-FR"/>
        </w:rPr>
        <w:t xml:space="preserve">dans les zones tribales sous administration fédérale et dans le </w:t>
      </w:r>
      <w:r w:rsidRPr="00A04205">
        <w:rPr>
          <w:color w:val="222222"/>
          <w:lang w:val="fr-FR"/>
        </w:rPr>
        <w:t>Khyber Pakhtunkhwa</w:t>
      </w:r>
      <w:r w:rsidRPr="00A04205">
        <w:rPr>
          <w:shd w:val="clear" w:color="auto" w:fill="FFFFFF"/>
          <w:lang w:val="fr-FR"/>
        </w:rPr>
        <w:t>;</w:t>
      </w:r>
    </w:p>
    <w:p w:rsidR="00D547C9" w:rsidRPr="00A04205" w:rsidRDefault="00D547C9" w:rsidP="00D547C9">
      <w:pPr>
        <w:pStyle w:val="SingleTxt"/>
        <w:rPr>
          <w:lang w:val="fr-FR" w:eastAsia="zh-CN"/>
        </w:rPr>
      </w:pPr>
      <w:r>
        <w:rPr>
          <w:lang w:val="fr-FR" w:eastAsia="zh-CN"/>
        </w:rPr>
        <w:tab/>
      </w:r>
      <w:r w:rsidRPr="00A04205">
        <w:rPr>
          <w:lang w:val="fr-FR" w:eastAsia="zh-CN"/>
        </w:rPr>
        <w:t>c)</w:t>
      </w:r>
      <w:r w:rsidRPr="00A04205">
        <w:rPr>
          <w:lang w:val="fr-FR" w:eastAsia="zh-CN"/>
        </w:rPr>
        <w:tab/>
      </w:r>
      <w:r>
        <w:rPr>
          <w:lang w:val="fr-FR" w:eastAsia="zh-CN"/>
        </w:rPr>
        <w:t xml:space="preserve">Le nombre d’enfants </w:t>
      </w:r>
      <w:r w:rsidRPr="00A04205">
        <w:rPr>
          <w:lang w:val="fr-FR" w:eastAsia="zh-CN"/>
        </w:rPr>
        <w:t>victim</w:t>
      </w:r>
      <w:r>
        <w:rPr>
          <w:lang w:val="fr-FR" w:eastAsia="zh-CN"/>
        </w:rPr>
        <w:t>e</w:t>
      </w:r>
      <w:r w:rsidRPr="00A04205">
        <w:rPr>
          <w:lang w:val="fr-FR" w:eastAsia="zh-CN"/>
        </w:rPr>
        <w:t xml:space="preserve">s </w:t>
      </w:r>
      <w:r>
        <w:rPr>
          <w:lang w:val="fr-FR" w:eastAsia="zh-CN"/>
        </w:rPr>
        <w:t xml:space="preserve">d’agressions à l’acide </w:t>
      </w:r>
      <w:r w:rsidRPr="00B107E9">
        <w:rPr>
          <w:lang w:val="fr-FR" w:eastAsia="zh-CN"/>
        </w:rPr>
        <w:t>et d</w:t>
      </w:r>
      <w:r>
        <w:rPr>
          <w:lang w:val="fr-FR" w:eastAsia="zh-CN"/>
        </w:rPr>
        <w:t>’</w:t>
      </w:r>
      <w:r w:rsidRPr="00B107E9">
        <w:rPr>
          <w:lang w:val="fr-FR" w:eastAsia="zh-CN"/>
        </w:rPr>
        <w:t>infractions</w:t>
      </w:r>
      <w:r>
        <w:rPr>
          <w:lang w:val="fr-FR" w:eastAsia="zh-CN"/>
        </w:rPr>
        <w:t xml:space="preserve"> commises au nom de « l’honneur », et le nombre d’auteurs de tels crimes qui ont été poursuivis et déclarés coupables</w:t>
      </w:r>
      <w:r w:rsidRPr="00A04205">
        <w:rPr>
          <w:lang w:val="fr-FR" w:eastAsia="zh-CN"/>
        </w:rPr>
        <w:t xml:space="preserve">, </w:t>
      </w:r>
      <w:r>
        <w:rPr>
          <w:lang w:val="fr-FR" w:eastAsia="zh-CN"/>
        </w:rPr>
        <w:t xml:space="preserve">ainsi que des détails sur les </w:t>
      </w:r>
      <w:r w:rsidRPr="00A04205">
        <w:rPr>
          <w:lang w:val="fr-FR" w:eastAsia="zh-CN"/>
        </w:rPr>
        <w:t xml:space="preserve">sanctions </w:t>
      </w:r>
      <w:r>
        <w:rPr>
          <w:lang w:val="fr-FR" w:eastAsia="zh-CN"/>
        </w:rPr>
        <w:t>qui leur ont été imposées</w:t>
      </w:r>
      <w:r w:rsidRPr="00A04205">
        <w:rPr>
          <w:lang w:val="fr-FR" w:eastAsia="zh-CN"/>
        </w:rPr>
        <w:t>;</w:t>
      </w:r>
    </w:p>
    <w:p w:rsidR="00D547C9" w:rsidRPr="00A04205" w:rsidRDefault="00D547C9" w:rsidP="00D547C9">
      <w:pPr>
        <w:pStyle w:val="SingleTxt"/>
        <w:rPr>
          <w:lang w:val="fr-FR" w:eastAsia="zh-CN"/>
        </w:rPr>
      </w:pPr>
      <w:r>
        <w:rPr>
          <w:lang w:val="fr-FR" w:eastAsia="zh-CN"/>
        </w:rPr>
        <w:tab/>
      </w:r>
      <w:r w:rsidRPr="00A04205">
        <w:rPr>
          <w:lang w:val="fr-FR" w:eastAsia="zh-CN"/>
        </w:rPr>
        <w:t>d)</w:t>
      </w:r>
      <w:r w:rsidRPr="00A04205">
        <w:rPr>
          <w:lang w:val="fr-FR" w:eastAsia="zh-CN"/>
        </w:rPr>
        <w:tab/>
      </w:r>
      <w:r>
        <w:rPr>
          <w:lang w:val="fr-FR" w:eastAsia="zh-CN"/>
        </w:rPr>
        <w:t>Le nombre d’enfants appartenant à une minorité religieuse victimes d’agressions et contraints de se convertir et de se marier, et le nombre d’enfants qui ont été arrêtés et poursuivis en application des lois sur le blasphème</w:t>
      </w:r>
      <w:r w:rsidRPr="00A04205">
        <w:rPr>
          <w:lang w:val="fr-FR" w:eastAsia="zh-CN"/>
        </w:rPr>
        <w:t>;</w:t>
      </w:r>
    </w:p>
    <w:p w:rsidR="00D547C9" w:rsidRPr="00A04205" w:rsidRDefault="00D547C9" w:rsidP="00D547C9">
      <w:pPr>
        <w:pStyle w:val="SingleTxt"/>
        <w:rPr>
          <w:lang w:val="fr-FR" w:eastAsia="zh-CN"/>
        </w:rPr>
      </w:pPr>
      <w:r>
        <w:rPr>
          <w:lang w:val="fr-FR" w:eastAsia="zh-CN"/>
        </w:rPr>
        <w:tab/>
        <w:t>e)</w:t>
      </w:r>
      <w:r>
        <w:rPr>
          <w:lang w:val="fr-FR" w:eastAsia="zh-CN"/>
        </w:rPr>
        <w:tab/>
        <w:t xml:space="preserve">Le nombre d’enfants victimes de </w:t>
      </w:r>
      <w:r w:rsidRPr="00A04205">
        <w:rPr>
          <w:lang w:val="fr-FR" w:eastAsia="zh-CN"/>
        </w:rPr>
        <w:t xml:space="preserve">torture </w:t>
      </w:r>
      <w:r>
        <w:rPr>
          <w:lang w:val="fr-FR" w:eastAsia="zh-CN"/>
        </w:rPr>
        <w:t>et de mauvais traitements et le nombre d’auteurs de tels crimes qui ont été poursuivis et déclarés coupables, ainsi que les sanctions précises qui leur ont été imposées</w:t>
      </w:r>
      <w:r w:rsidRPr="00A04205">
        <w:rPr>
          <w:lang w:val="fr-FR" w:eastAsia="zh-CN"/>
        </w:rPr>
        <w:t>;</w:t>
      </w:r>
    </w:p>
    <w:p w:rsidR="00D547C9" w:rsidRPr="00A04205" w:rsidRDefault="00D547C9" w:rsidP="00D547C9">
      <w:pPr>
        <w:pStyle w:val="SingleTxt"/>
        <w:rPr>
          <w:lang w:val="fr-FR" w:eastAsia="zh-CN"/>
        </w:rPr>
      </w:pPr>
      <w:r>
        <w:rPr>
          <w:lang w:val="fr-FR" w:eastAsia="zh-CN"/>
        </w:rPr>
        <w:tab/>
      </w:r>
      <w:r w:rsidRPr="00A04205">
        <w:rPr>
          <w:lang w:val="fr-FR" w:eastAsia="zh-CN"/>
        </w:rPr>
        <w:t>f)</w:t>
      </w:r>
      <w:r w:rsidRPr="00A04205">
        <w:rPr>
          <w:lang w:val="fr-FR" w:eastAsia="zh-CN"/>
        </w:rPr>
        <w:tab/>
      </w:r>
      <w:r>
        <w:rPr>
          <w:lang w:val="fr-FR" w:eastAsia="zh-CN"/>
        </w:rPr>
        <w:t>Le nombre d’enfants tués dans des attaques menées contre des écoles ou privés d’éducation du fait de la destruction de leur école</w:t>
      </w:r>
      <w:r w:rsidRPr="00A04205">
        <w:rPr>
          <w:lang w:val="fr-FR" w:eastAsia="zh-CN"/>
        </w:rPr>
        <w:t xml:space="preserve">, </w:t>
      </w:r>
      <w:r>
        <w:rPr>
          <w:lang w:val="fr-FR" w:eastAsia="zh-CN"/>
        </w:rPr>
        <w:t>et le nombre d’écoles détériorées ou détruites suite à des attaques des forces de sécurité étatiques et de groupes armés non étatiques</w:t>
      </w:r>
      <w:r w:rsidRPr="00A04205">
        <w:rPr>
          <w:lang w:val="fr-FR" w:eastAsia="zh-CN"/>
        </w:rPr>
        <w:t>;</w:t>
      </w:r>
    </w:p>
    <w:p w:rsidR="00D547C9" w:rsidRPr="00A04205" w:rsidRDefault="00D547C9" w:rsidP="00D547C9">
      <w:pPr>
        <w:pStyle w:val="SingleTxt"/>
        <w:rPr>
          <w:lang w:val="fr-FR"/>
        </w:rPr>
      </w:pPr>
      <w:r>
        <w:rPr>
          <w:lang w:val="fr-FR"/>
        </w:rPr>
        <w:tab/>
      </w:r>
      <w:r w:rsidRPr="00A04205">
        <w:rPr>
          <w:lang w:val="fr-FR"/>
        </w:rPr>
        <w:t>g)</w:t>
      </w:r>
      <w:r w:rsidRPr="00A04205">
        <w:rPr>
          <w:lang w:val="fr-FR"/>
        </w:rPr>
        <w:tab/>
      </w:r>
      <w:r>
        <w:rPr>
          <w:lang w:val="fr-FR"/>
        </w:rPr>
        <w:t>Le nombre d’enfants soumis à des conditions proches de l’esclavage, dont le travail servile</w:t>
      </w:r>
      <w:r w:rsidRPr="00A04205">
        <w:rPr>
          <w:lang w:val="fr-FR"/>
        </w:rPr>
        <w:t xml:space="preserve">, </w:t>
      </w:r>
      <w:r>
        <w:rPr>
          <w:lang w:val="fr-FR"/>
        </w:rPr>
        <w:t>la servitude domestique</w:t>
      </w:r>
      <w:r w:rsidRPr="00A04205">
        <w:rPr>
          <w:lang w:val="fr-FR"/>
        </w:rPr>
        <w:t xml:space="preserve"> </w:t>
      </w:r>
      <w:r>
        <w:rPr>
          <w:lang w:val="fr-FR"/>
        </w:rPr>
        <w:t xml:space="preserve">et la </w:t>
      </w:r>
      <w:r w:rsidRPr="00A04205">
        <w:rPr>
          <w:lang w:val="fr-FR"/>
        </w:rPr>
        <w:t>prostitution</w:t>
      </w:r>
      <w:r>
        <w:rPr>
          <w:lang w:val="fr-FR"/>
        </w:rPr>
        <w:t>, auxquels il a été porté secours</w:t>
      </w:r>
      <w:r w:rsidRPr="00A04205">
        <w:rPr>
          <w:lang w:val="fr-FR"/>
        </w:rPr>
        <w:t xml:space="preserve">, </w:t>
      </w:r>
      <w:r>
        <w:rPr>
          <w:lang w:val="fr-FR"/>
        </w:rPr>
        <w:t xml:space="preserve">et le nombre d’inspections du travail menées entre autres dans les </w:t>
      </w:r>
      <w:r>
        <w:rPr>
          <w:lang w:val="fr-FR"/>
        </w:rPr>
        <w:lastRenderedPageBreak/>
        <w:t xml:space="preserve">briqueteries, les usines et le secteur agricole, ayant un lien direct avec le </w:t>
      </w:r>
      <w:r w:rsidRPr="002D1A87">
        <w:rPr>
          <w:lang w:val="fr-FR"/>
        </w:rPr>
        <w:t>travail des</w:t>
      </w:r>
      <w:r>
        <w:rPr>
          <w:lang w:val="fr-FR"/>
        </w:rPr>
        <w:t xml:space="preserve"> enfants, y compris le travail servile dans des conditions proches de l’esclavage</w:t>
      </w:r>
      <w:r w:rsidRPr="00A04205">
        <w:rPr>
          <w:lang w:val="fr-FR"/>
        </w:rPr>
        <w:t>;</w:t>
      </w:r>
    </w:p>
    <w:p w:rsidR="00D547C9" w:rsidRPr="00A04205" w:rsidRDefault="00D547C9" w:rsidP="00D547C9">
      <w:pPr>
        <w:pStyle w:val="SingleTxt"/>
        <w:rPr>
          <w:lang w:val="fr-FR"/>
        </w:rPr>
      </w:pPr>
      <w:r>
        <w:rPr>
          <w:lang w:val="fr-FR"/>
        </w:rPr>
        <w:tab/>
      </w:r>
      <w:r w:rsidRPr="00A04205">
        <w:rPr>
          <w:lang w:val="fr-FR"/>
        </w:rPr>
        <w:t>h)</w:t>
      </w:r>
      <w:r w:rsidRPr="00A04205">
        <w:rPr>
          <w:lang w:val="fr-FR"/>
        </w:rPr>
        <w:tab/>
      </w:r>
      <w:r>
        <w:rPr>
          <w:lang w:val="fr-FR"/>
        </w:rPr>
        <w:t xml:space="preserve">Le nombre d’enfants victimes de la traite amenés au </w:t>
      </w:r>
      <w:r w:rsidRPr="00A04205">
        <w:rPr>
          <w:lang w:val="fr-FR"/>
        </w:rPr>
        <w:t xml:space="preserve">Pakistan </w:t>
      </w:r>
      <w:r>
        <w:rPr>
          <w:lang w:val="fr-FR"/>
        </w:rPr>
        <w:t>ou emmenés hors du pays et d’enfants faisant l’objet de la traite à l’intérieur du pays, à des fins d’exploitation sexuelle ou économique</w:t>
      </w:r>
      <w:r w:rsidRPr="00A04205">
        <w:rPr>
          <w:lang w:val="fr-FR"/>
        </w:rPr>
        <w:t xml:space="preserve">, </w:t>
      </w:r>
      <w:r>
        <w:rPr>
          <w:lang w:val="fr-FR"/>
        </w:rPr>
        <w:t xml:space="preserve">dont la </w:t>
      </w:r>
      <w:r w:rsidRPr="00A04205">
        <w:rPr>
          <w:lang w:val="fr-FR"/>
        </w:rPr>
        <w:t xml:space="preserve">prostitution, </w:t>
      </w:r>
      <w:r>
        <w:rPr>
          <w:lang w:val="fr-FR"/>
        </w:rPr>
        <w:t>les mariages forcés</w:t>
      </w:r>
      <w:r w:rsidRPr="00A04205">
        <w:rPr>
          <w:lang w:val="fr-FR"/>
        </w:rPr>
        <w:t xml:space="preserve">, </w:t>
      </w:r>
      <w:r>
        <w:rPr>
          <w:lang w:val="fr-FR"/>
        </w:rPr>
        <w:t>le travail forcé</w:t>
      </w:r>
      <w:r w:rsidRPr="00A04205">
        <w:rPr>
          <w:lang w:val="fr-FR"/>
        </w:rPr>
        <w:t xml:space="preserve">, </w:t>
      </w:r>
      <w:r>
        <w:rPr>
          <w:lang w:val="fr-FR"/>
        </w:rPr>
        <w:t>y compris le travail servile, et la mendicité forcée, qui ont été repérés par les unités de lutte contre la traite ou d’autres organismes compétents</w:t>
      </w:r>
      <w:r w:rsidRPr="00A04205">
        <w:rPr>
          <w:lang w:val="fr-FR"/>
        </w:rPr>
        <w:t xml:space="preserve">; </w:t>
      </w:r>
    </w:p>
    <w:p w:rsidR="00D547C9" w:rsidRPr="00A04205" w:rsidRDefault="00D547C9" w:rsidP="00D547C9">
      <w:pPr>
        <w:pStyle w:val="SingleTxt"/>
        <w:rPr>
          <w:lang w:val="fr-FR"/>
        </w:rPr>
      </w:pPr>
      <w:r>
        <w:rPr>
          <w:shd w:val="clear" w:color="auto" w:fill="FFFFFF"/>
          <w:lang w:val="fr-FR"/>
        </w:rPr>
        <w:tab/>
      </w:r>
      <w:r w:rsidRPr="00A04205">
        <w:rPr>
          <w:shd w:val="clear" w:color="auto" w:fill="FFFFFF"/>
          <w:lang w:val="fr-FR"/>
        </w:rPr>
        <w:t>i)</w:t>
      </w:r>
      <w:r w:rsidRPr="00A04205">
        <w:rPr>
          <w:shd w:val="clear" w:color="auto" w:fill="FFFFFF"/>
          <w:lang w:val="fr-FR"/>
        </w:rPr>
        <w:tab/>
      </w:r>
      <w:r>
        <w:rPr>
          <w:shd w:val="clear" w:color="auto" w:fill="FFFFFF"/>
          <w:lang w:val="fr-FR"/>
        </w:rPr>
        <w:t xml:space="preserve">Le nombre d’enfants détenus en vertu de la loi sur la protection du Pakistan de </w:t>
      </w:r>
      <w:r>
        <w:rPr>
          <w:lang w:val="fr-FR"/>
        </w:rPr>
        <w:t xml:space="preserve">2014, de la </w:t>
      </w:r>
      <w:r w:rsidRPr="001729DF">
        <w:rPr>
          <w:lang w:val="fr-FR"/>
        </w:rPr>
        <w:t>réglementation sur les opérations (d</w:t>
      </w:r>
      <w:r>
        <w:rPr>
          <w:lang w:val="fr-FR"/>
        </w:rPr>
        <w:t>’</w:t>
      </w:r>
      <w:r w:rsidRPr="001729DF">
        <w:rPr>
          <w:lang w:val="fr-FR"/>
        </w:rPr>
        <w:t>aide au pouvoir civil) de 2011</w:t>
      </w:r>
      <w:r>
        <w:rPr>
          <w:lang w:val="fr-FR"/>
        </w:rPr>
        <w:t xml:space="preserve"> et du </w:t>
      </w:r>
      <w:r w:rsidRPr="00AE4587">
        <w:rPr>
          <w:lang w:val="fr-FR"/>
        </w:rPr>
        <w:t>Règlement sur les infractions dans les zones frontalières</w:t>
      </w:r>
      <w:r w:rsidRPr="00A04205">
        <w:rPr>
          <w:lang w:val="fr-FR"/>
        </w:rPr>
        <w:t xml:space="preserve">, </w:t>
      </w:r>
      <w:r>
        <w:rPr>
          <w:lang w:val="fr-FR"/>
        </w:rPr>
        <w:t>et le nombre d’enfants arrêtés et détenus sous l’accusation d’atteinte à la sécurité nationale ou d’association présumée avec des groupes armés, ainsi que le motif et la durée de leur détention</w:t>
      </w:r>
      <w:r w:rsidRPr="00A04205">
        <w:rPr>
          <w:lang w:val="fr-FR"/>
        </w:rPr>
        <w:t>.</w:t>
      </w:r>
    </w:p>
    <w:p w:rsidR="00D547C9" w:rsidRPr="00A04205" w:rsidRDefault="00D547C9" w:rsidP="00D547C9">
      <w:pPr>
        <w:pStyle w:val="SingleTxt"/>
        <w:rPr>
          <w:rFonts w:eastAsia="Times New Roman"/>
          <w:lang w:val="fr-FR"/>
        </w:rPr>
      </w:pPr>
      <w:r w:rsidRPr="00A04205">
        <w:rPr>
          <w:rFonts w:eastAsia="Times New Roman"/>
          <w:lang w:val="fr-FR"/>
        </w:rPr>
        <w:t>3.</w:t>
      </w:r>
      <w:r w:rsidRPr="00A04205">
        <w:rPr>
          <w:rFonts w:eastAsia="Times New Roman"/>
          <w:lang w:val="fr-FR"/>
        </w:rPr>
        <w:tab/>
      </w:r>
      <w:r w:rsidRPr="00271EA7">
        <w:rPr>
          <w:rFonts w:eastAsia="Times New Roman"/>
          <w:lang w:val="fr-FR"/>
        </w:rPr>
        <w:t>Fournir</w:t>
      </w:r>
      <w:r>
        <w:rPr>
          <w:rFonts w:eastAsia="Times New Roman"/>
          <w:lang w:val="fr-FR"/>
        </w:rPr>
        <w:t xml:space="preserve"> </w:t>
      </w:r>
      <w:r w:rsidRPr="00271EA7">
        <w:rPr>
          <w:rFonts w:eastAsia="Times New Roman"/>
          <w:lang w:val="fr-FR"/>
        </w:rPr>
        <w:t xml:space="preserve">des données statistiques ventilées par âge, sexe, </w:t>
      </w:r>
      <w:r>
        <w:rPr>
          <w:rFonts w:eastAsia="Times New Roman"/>
          <w:lang w:val="fr-FR"/>
        </w:rPr>
        <w:t xml:space="preserve">situation socioéconomique, </w:t>
      </w:r>
      <w:r w:rsidRPr="00271EA7">
        <w:rPr>
          <w:rFonts w:eastAsia="Times New Roman"/>
          <w:lang w:val="fr-FR"/>
        </w:rPr>
        <w:t>origine ethnique</w:t>
      </w:r>
      <w:r>
        <w:rPr>
          <w:rFonts w:eastAsia="Times New Roman"/>
          <w:lang w:val="fr-FR"/>
        </w:rPr>
        <w:t xml:space="preserve"> et </w:t>
      </w:r>
      <w:r w:rsidRPr="00271EA7">
        <w:rPr>
          <w:rFonts w:eastAsia="Times New Roman"/>
          <w:lang w:val="fr-FR"/>
        </w:rPr>
        <w:t>zone géographique sur</w:t>
      </w:r>
      <w:r>
        <w:rPr>
          <w:rFonts w:eastAsia="Times New Roman"/>
          <w:lang w:val="fr-FR"/>
        </w:rPr>
        <w:t xml:space="preserve"> la situation des enfants privés de milieu familial</w:t>
      </w:r>
      <w:r w:rsidRPr="00A04205">
        <w:rPr>
          <w:rFonts w:eastAsia="Times New Roman"/>
          <w:lang w:val="fr-FR"/>
        </w:rPr>
        <w:t xml:space="preserve">. </w:t>
      </w:r>
      <w:r>
        <w:rPr>
          <w:rFonts w:eastAsia="Times New Roman"/>
          <w:lang w:val="fr-FR"/>
        </w:rPr>
        <w:t>Indiquer</w:t>
      </w:r>
      <w:r w:rsidRPr="00A04205">
        <w:rPr>
          <w:rFonts w:eastAsia="Times New Roman"/>
          <w:lang w:val="fr-FR"/>
        </w:rPr>
        <w:t xml:space="preserve">, </w:t>
      </w:r>
      <w:r>
        <w:rPr>
          <w:rFonts w:eastAsia="Times New Roman"/>
          <w:lang w:val="fr-FR"/>
        </w:rPr>
        <w:t>pour les trois dernières années</w:t>
      </w:r>
      <w:r w:rsidRPr="00A04205">
        <w:rPr>
          <w:rFonts w:eastAsia="Times New Roman"/>
          <w:lang w:val="fr-FR"/>
        </w:rPr>
        <w:t xml:space="preserve">, </w:t>
      </w:r>
      <w:r>
        <w:rPr>
          <w:rFonts w:eastAsia="Times New Roman"/>
          <w:lang w:val="fr-FR"/>
        </w:rPr>
        <w:t>le nombre d’enfants</w:t>
      </w:r>
      <w:r w:rsidR="0031521C">
        <w:rPr>
          <w:rFonts w:eastAsia="Times New Roman"/>
          <w:lang w:val="fr-FR"/>
        </w:rPr>
        <w:t> </w:t>
      </w:r>
      <w:r w:rsidRPr="00A04205">
        <w:rPr>
          <w:rFonts w:eastAsia="Times New Roman"/>
          <w:lang w:val="fr-FR"/>
        </w:rPr>
        <w:t>:</w:t>
      </w:r>
    </w:p>
    <w:p w:rsidR="00D547C9" w:rsidRPr="00A04205" w:rsidRDefault="00D547C9" w:rsidP="00D547C9">
      <w:pPr>
        <w:pStyle w:val="SingleTxt"/>
        <w:rPr>
          <w:rFonts w:eastAsia="Times New Roman"/>
          <w:lang w:val="fr-FR"/>
        </w:rPr>
      </w:pPr>
      <w:r>
        <w:rPr>
          <w:rFonts w:eastAsia="Times New Roman"/>
          <w:lang w:val="fr-FR"/>
        </w:rPr>
        <w:tab/>
      </w:r>
      <w:r w:rsidRPr="00A04205">
        <w:rPr>
          <w:rFonts w:eastAsia="Times New Roman"/>
          <w:lang w:val="fr-FR"/>
        </w:rPr>
        <w:t>a)</w:t>
      </w:r>
      <w:r w:rsidRPr="00A04205">
        <w:rPr>
          <w:rFonts w:eastAsia="Times New Roman"/>
          <w:lang w:val="fr-FR"/>
        </w:rPr>
        <w:tab/>
      </w:r>
      <w:r>
        <w:rPr>
          <w:rFonts w:eastAsia="Times New Roman"/>
          <w:lang w:val="fr-FR"/>
        </w:rPr>
        <w:t>Séparés de leurs parents</w:t>
      </w:r>
      <w:r w:rsidRPr="00A04205">
        <w:rPr>
          <w:rFonts w:eastAsia="Times New Roman"/>
          <w:lang w:val="fr-FR"/>
        </w:rPr>
        <w:t>;</w:t>
      </w:r>
    </w:p>
    <w:p w:rsidR="00D547C9" w:rsidRPr="00A04205" w:rsidRDefault="00D547C9" w:rsidP="00D547C9">
      <w:pPr>
        <w:pStyle w:val="SingleTxt"/>
        <w:rPr>
          <w:rFonts w:eastAsia="Times New Roman"/>
          <w:lang w:val="fr-FR"/>
        </w:rPr>
      </w:pPr>
      <w:r>
        <w:rPr>
          <w:rFonts w:eastAsia="Times New Roman"/>
          <w:lang w:val="fr-FR"/>
        </w:rPr>
        <w:tab/>
      </w:r>
      <w:r w:rsidRPr="00A04205">
        <w:rPr>
          <w:rFonts w:eastAsia="Times New Roman"/>
          <w:lang w:val="fr-FR"/>
        </w:rPr>
        <w:t>b)</w:t>
      </w:r>
      <w:r w:rsidRPr="00A04205">
        <w:rPr>
          <w:rFonts w:eastAsia="Times New Roman"/>
          <w:lang w:val="fr-FR"/>
        </w:rPr>
        <w:tab/>
      </w:r>
      <w:r>
        <w:rPr>
          <w:rFonts w:eastAsia="Times New Roman"/>
          <w:lang w:val="fr-FR"/>
        </w:rPr>
        <w:t>Vivant dans une famille dirigée par un enfant</w:t>
      </w:r>
      <w:r w:rsidRPr="00A04205">
        <w:rPr>
          <w:rFonts w:eastAsia="Times New Roman"/>
          <w:lang w:val="fr-FR"/>
        </w:rPr>
        <w:t>;</w:t>
      </w:r>
    </w:p>
    <w:p w:rsidR="00D547C9" w:rsidRPr="00A04205" w:rsidRDefault="00D547C9" w:rsidP="00D547C9">
      <w:pPr>
        <w:pStyle w:val="SingleTxt"/>
        <w:rPr>
          <w:rFonts w:eastAsia="Times New Roman"/>
          <w:lang w:val="fr-FR"/>
        </w:rPr>
      </w:pPr>
      <w:r>
        <w:rPr>
          <w:rFonts w:eastAsia="Times New Roman"/>
          <w:lang w:val="fr-FR"/>
        </w:rPr>
        <w:tab/>
      </w:r>
      <w:r w:rsidRPr="00A04205">
        <w:rPr>
          <w:rFonts w:eastAsia="Times New Roman"/>
          <w:lang w:val="fr-FR"/>
        </w:rPr>
        <w:t>c)</w:t>
      </w:r>
      <w:r w:rsidRPr="00A04205">
        <w:rPr>
          <w:rFonts w:eastAsia="Times New Roman"/>
          <w:lang w:val="fr-FR"/>
        </w:rPr>
        <w:tab/>
      </w:r>
      <w:r>
        <w:rPr>
          <w:rFonts w:eastAsia="Times New Roman"/>
          <w:lang w:val="fr-FR"/>
        </w:rPr>
        <w:t>Placés en institution</w:t>
      </w:r>
      <w:r w:rsidRPr="00A04205">
        <w:rPr>
          <w:rFonts w:eastAsia="Times New Roman"/>
          <w:lang w:val="fr-FR"/>
        </w:rPr>
        <w:t>;</w:t>
      </w:r>
    </w:p>
    <w:p w:rsidR="00D547C9" w:rsidRPr="00A04205" w:rsidRDefault="00D547C9" w:rsidP="00D547C9">
      <w:pPr>
        <w:pStyle w:val="SingleTxt"/>
        <w:rPr>
          <w:rFonts w:eastAsia="Times New Roman"/>
          <w:lang w:val="fr-FR"/>
        </w:rPr>
      </w:pPr>
      <w:r>
        <w:rPr>
          <w:rFonts w:eastAsia="Times New Roman"/>
          <w:lang w:val="fr-FR"/>
        </w:rPr>
        <w:tab/>
      </w:r>
      <w:r w:rsidRPr="00A04205">
        <w:rPr>
          <w:rFonts w:eastAsia="Times New Roman"/>
          <w:lang w:val="fr-FR"/>
        </w:rPr>
        <w:t>d)</w:t>
      </w:r>
      <w:r w:rsidRPr="00A04205">
        <w:rPr>
          <w:rFonts w:eastAsia="Times New Roman"/>
          <w:lang w:val="fr-FR"/>
        </w:rPr>
        <w:tab/>
      </w:r>
      <w:r>
        <w:rPr>
          <w:rFonts w:eastAsia="Times New Roman"/>
          <w:lang w:val="fr-FR"/>
        </w:rPr>
        <w:t>Placés en famille d’accueil</w:t>
      </w:r>
      <w:r w:rsidRPr="00A04205">
        <w:rPr>
          <w:rFonts w:eastAsia="Times New Roman"/>
          <w:lang w:val="fr-FR"/>
        </w:rPr>
        <w:t xml:space="preserve">; </w:t>
      </w:r>
    </w:p>
    <w:p w:rsidR="00D547C9" w:rsidRPr="00A04205" w:rsidRDefault="00D547C9" w:rsidP="00D547C9">
      <w:pPr>
        <w:pStyle w:val="SingleTxt"/>
        <w:rPr>
          <w:rFonts w:eastAsia="Times New Roman"/>
          <w:lang w:val="fr-FR"/>
        </w:rPr>
      </w:pPr>
      <w:r>
        <w:rPr>
          <w:rFonts w:eastAsia="Times New Roman"/>
          <w:lang w:val="fr-FR"/>
        </w:rPr>
        <w:tab/>
      </w:r>
      <w:r w:rsidRPr="00A04205">
        <w:rPr>
          <w:rFonts w:eastAsia="Times New Roman"/>
          <w:lang w:val="fr-FR"/>
        </w:rPr>
        <w:t>e)</w:t>
      </w:r>
      <w:r w:rsidRPr="00A04205">
        <w:rPr>
          <w:rFonts w:eastAsia="Times New Roman"/>
          <w:lang w:val="fr-FR"/>
        </w:rPr>
        <w:tab/>
        <w:t>Adopt</w:t>
      </w:r>
      <w:r>
        <w:rPr>
          <w:rFonts w:eastAsia="Times New Roman"/>
          <w:lang w:val="fr-FR"/>
        </w:rPr>
        <w:t>és dans le pays ou à l’étranger</w:t>
      </w:r>
      <w:r w:rsidRPr="00A04205">
        <w:rPr>
          <w:rFonts w:eastAsia="Times New Roman"/>
          <w:lang w:val="fr-FR"/>
        </w:rPr>
        <w:t>.</w:t>
      </w:r>
    </w:p>
    <w:p w:rsidR="00D547C9" w:rsidRPr="00A04205" w:rsidRDefault="00D547C9" w:rsidP="00D547C9">
      <w:pPr>
        <w:pStyle w:val="SingleTxt"/>
        <w:rPr>
          <w:rFonts w:eastAsia="Times New Roman"/>
          <w:lang w:val="fr-FR"/>
        </w:rPr>
      </w:pPr>
      <w:r w:rsidRPr="00A04205">
        <w:rPr>
          <w:rFonts w:eastAsia="Times New Roman"/>
          <w:lang w:val="fr-FR"/>
        </w:rPr>
        <w:t>4.</w:t>
      </w:r>
      <w:r w:rsidRPr="00A04205">
        <w:rPr>
          <w:rFonts w:eastAsia="Times New Roman"/>
          <w:lang w:val="fr-FR"/>
        </w:rPr>
        <w:tab/>
      </w:r>
      <w:r w:rsidRPr="00914F2D">
        <w:rPr>
          <w:rFonts w:eastAsia="Times New Roman"/>
          <w:lang w:val="fr-FR"/>
        </w:rPr>
        <w:t>Fournir, pour les trois dernières années, des données statistiques ventilées par âge, sexe, type de handicap, origine ethnique et zone géographique, sur</w:t>
      </w:r>
      <w:r>
        <w:rPr>
          <w:rFonts w:eastAsia="Times New Roman"/>
          <w:lang w:val="fr-FR"/>
        </w:rPr>
        <w:t xml:space="preserve"> le nombre d’enfants handicapés</w:t>
      </w:r>
      <w:r w:rsidR="0031521C">
        <w:rPr>
          <w:rFonts w:eastAsia="Times New Roman"/>
          <w:lang w:val="fr-FR"/>
        </w:rPr>
        <w:t> </w:t>
      </w:r>
      <w:r w:rsidRPr="00A04205">
        <w:rPr>
          <w:rFonts w:eastAsia="Times New Roman"/>
          <w:lang w:val="fr-FR"/>
        </w:rPr>
        <w:t>:</w:t>
      </w:r>
    </w:p>
    <w:p w:rsidR="00D547C9" w:rsidRPr="00A04205" w:rsidRDefault="00D547C9" w:rsidP="00D547C9">
      <w:pPr>
        <w:pStyle w:val="SingleTxt"/>
        <w:rPr>
          <w:rFonts w:eastAsia="Times New Roman"/>
          <w:lang w:val="fr-FR"/>
        </w:rPr>
      </w:pPr>
      <w:r>
        <w:rPr>
          <w:rFonts w:eastAsia="Times New Roman"/>
          <w:lang w:val="fr-FR"/>
        </w:rPr>
        <w:tab/>
      </w:r>
      <w:r w:rsidRPr="00A04205">
        <w:rPr>
          <w:rFonts w:eastAsia="Times New Roman"/>
          <w:lang w:val="fr-FR"/>
        </w:rPr>
        <w:t>a)</w:t>
      </w:r>
      <w:r w:rsidRPr="00A04205">
        <w:rPr>
          <w:rFonts w:eastAsia="Times New Roman"/>
          <w:lang w:val="fr-FR"/>
        </w:rPr>
        <w:tab/>
      </w:r>
      <w:r>
        <w:rPr>
          <w:rFonts w:eastAsia="Times New Roman"/>
          <w:lang w:val="fr-FR"/>
        </w:rPr>
        <w:t>Vivant avec leur famille</w:t>
      </w:r>
      <w:r w:rsidRPr="00A04205">
        <w:rPr>
          <w:rFonts w:eastAsia="Times New Roman"/>
          <w:lang w:val="fr-FR"/>
        </w:rPr>
        <w:t>;</w:t>
      </w:r>
    </w:p>
    <w:p w:rsidR="00D547C9" w:rsidRPr="00A04205" w:rsidRDefault="00D547C9" w:rsidP="00D547C9">
      <w:pPr>
        <w:pStyle w:val="SingleTxt"/>
        <w:rPr>
          <w:rFonts w:eastAsia="Times New Roman"/>
          <w:lang w:val="fr-FR"/>
        </w:rPr>
      </w:pPr>
      <w:r>
        <w:rPr>
          <w:rFonts w:eastAsia="Times New Roman"/>
          <w:lang w:val="fr-FR"/>
        </w:rPr>
        <w:tab/>
      </w:r>
      <w:r w:rsidRPr="00A04205">
        <w:rPr>
          <w:rFonts w:eastAsia="Times New Roman"/>
          <w:lang w:val="fr-FR"/>
        </w:rPr>
        <w:t>b)</w:t>
      </w:r>
      <w:r w:rsidRPr="00A04205">
        <w:rPr>
          <w:rFonts w:eastAsia="Times New Roman"/>
          <w:lang w:val="fr-FR"/>
        </w:rPr>
        <w:tab/>
      </w:r>
      <w:r>
        <w:rPr>
          <w:rFonts w:eastAsia="Times New Roman"/>
          <w:lang w:val="fr-FR"/>
        </w:rPr>
        <w:t>Vivant en institution</w:t>
      </w:r>
      <w:r w:rsidRPr="00A04205">
        <w:rPr>
          <w:rFonts w:eastAsia="Times New Roman"/>
          <w:lang w:val="fr-FR"/>
        </w:rPr>
        <w:t>;</w:t>
      </w:r>
    </w:p>
    <w:p w:rsidR="00D547C9" w:rsidRPr="00A04205" w:rsidRDefault="00D547C9" w:rsidP="00D547C9">
      <w:pPr>
        <w:pStyle w:val="SingleTxt"/>
        <w:rPr>
          <w:rFonts w:eastAsia="Times New Roman"/>
          <w:lang w:val="fr-FR"/>
        </w:rPr>
      </w:pPr>
      <w:r>
        <w:rPr>
          <w:rFonts w:eastAsia="Times New Roman"/>
          <w:lang w:val="fr-FR"/>
        </w:rPr>
        <w:tab/>
      </w:r>
      <w:r w:rsidRPr="00A04205">
        <w:rPr>
          <w:rFonts w:eastAsia="Times New Roman"/>
          <w:lang w:val="fr-FR"/>
        </w:rPr>
        <w:t>c)</w:t>
      </w:r>
      <w:r w:rsidRPr="00A04205">
        <w:rPr>
          <w:rFonts w:eastAsia="Times New Roman"/>
          <w:lang w:val="fr-FR"/>
        </w:rPr>
        <w:tab/>
      </w:r>
      <w:r>
        <w:rPr>
          <w:rFonts w:eastAsia="Times New Roman"/>
          <w:lang w:val="fr-FR"/>
        </w:rPr>
        <w:t>Fréquentant une école primaire ordinaire</w:t>
      </w:r>
      <w:r w:rsidRPr="00A04205">
        <w:rPr>
          <w:rFonts w:eastAsia="Times New Roman"/>
          <w:lang w:val="fr-FR"/>
        </w:rPr>
        <w:t>;</w:t>
      </w:r>
    </w:p>
    <w:p w:rsidR="00D547C9" w:rsidRPr="00A04205" w:rsidRDefault="00D547C9" w:rsidP="00D547C9">
      <w:pPr>
        <w:pStyle w:val="SingleTxt"/>
        <w:rPr>
          <w:rFonts w:eastAsia="Times New Roman"/>
          <w:lang w:val="fr-FR"/>
        </w:rPr>
      </w:pPr>
      <w:r>
        <w:rPr>
          <w:rFonts w:eastAsia="Times New Roman"/>
          <w:lang w:val="fr-FR"/>
        </w:rPr>
        <w:tab/>
      </w:r>
      <w:r w:rsidRPr="00A04205">
        <w:rPr>
          <w:rFonts w:eastAsia="Times New Roman"/>
          <w:lang w:val="fr-FR"/>
        </w:rPr>
        <w:t>d)</w:t>
      </w:r>
      <w:r w:rsidRPr="00A04205">
        <w:rPr>
          <w:rFonts w:eastAsia="Times New Roman"/>
          <w:lang w:val="fr-FR"/>
        </w:rPr>
        <w:tab/>
      </w:r>
      <w:r>
        <w:rPr>
          <w:rFonts w:eastAsia="Times New Roman"/>
          <w:lang w:val="fr-FR"/>
        </w:rPr>
        <w:t>Fréquentant une école secondaire ordinaire</w:t>
      </w:r>
      <w:r w:rsidRPr="00A04205">
        <w:rPr>
          <w:rFonts w:eastAsia="Times New Roman"/>
          <w:lang w:val="fr-FR"/>
        </w:rPr>
        <w:t>;</w:t>
      </w:r>
    </w:p>
    <w:p w:rsidR="00D547C9" w:rsidRPr="00A04205" w:rsidRDefault="00D547C9" w:rsidP="00D547C9">
      <w:pPr>
        <w:pStyle w:val="SingleTxt"/>
        <w:rPr>
          <w:rFonts w:eastAsia="Times New Roman"/>
          <w:lang w:val="fr-FR"/>
        </w:rPr>
      </w:pPr>
      <w:r>
        <w:rPr>
          <w:rFonts w:eastAsia="Times New Roman"/>
          <w:lang w:val="fr-FR"/>
        </w:rPr>
        <w:tab/>
      </w:r>
      <w:r w:rsidRPr="00A04205">
        <w:rPr>
          <w:rFonts w:eastAsia="Times New Roman"/>
          <w:lang w:val="fr-FR"/>
        </w:rPr>
        <w:t>e)</w:t>
      </w:r>
      <w:r w:rsidRPr="00A04205">
        <w:rPr>
          <w:rFonts w:eastAsia="Times New Roman"/>
          <w:lang w:val="fr-FR"/>
        </w:rPr>
        <w:tab/>
      </w:r>
      <w:r>
        <w:rPr>
          <w:rFonts w:eastAsia="Times New Roman"/>
          <w:lang w:val="fr-FR"/>
        </w:rPr>
        <w:t>Fréquentant une école spécialisée</w:t>
      </w:r>
      <w:r w:rsidRPr="00A04205">
        <w:rPr>
          <w:rFonts w:eastAsia="Times New Roman"/>
          <w:lang w:val="fr-FR"/>
        </w:rPr>
        <w:t>;</w:t>
      </w:r>
    </w:p>
    <w:p w:rsidR="00D547C9" w:rsidRPr="00A04205" w:rsidRDefault="00D547C9" w:rsidP="00D547C9">
      <w:pPr>
        <w:pStyle w:val="SingleTxt"/>
        <w:rPr>
          <w:rFonts w:eastAsia="Times New Roman"/>
          <w:lang w:val="fr-FR"/>
        </w:rPr>
      </w:pPr>
      <w:r>
        <w:rPr>
          <w:rFonts w:eastAsia="Times New Roman"/>
          <w:lang w:val="fr-FR"/>
        </w:rPr>
        <w:tab/>
      </w:r>
      <w:r w:rsidRPr="00A04205">
        <w:rPr>
          <w:rFonts w:eastAsia="Times New Roman"/>
          <w:lang w:val="fr-FR"/>
        </w:rPr>
        <w:t>f)</w:t>
      </w:r>
      <w:r w:rsidRPr="00A04205">
        <w:rPr>
          <w:rFonts w:eastAsia="Times New Roman"/>
          <w:lang w:val="fr-FR"/>
        </w:rPr>
        <w:tab/>
      </w:r>
      <w:r>
        <w:rPr>
          <w:rFonts w:eastAsia="Times New Roman"/>
          <w:lang w:val="fr-FR"/>
        </w:rPr>
        <w:t>Non scolarisés</w:t>
      </w:r>
      <w:r w:rsidRPr="00A04205">
        <w:rPr>
          <w:rFonts w:eastAsia="Times New Roman"/>
          <w:lang w:val="fr-FR"/>
        </w:rPr>
        <w:t xml:space="preserve">; </w:t>
      </w:r>
    </w:p>
    <w:p w:rsidR="00D547C9" w:rsidRPr="00A04205" w:rsidRDefault="00D547C9" w:rsidP="00D547C9">
      <w:pPr>
        <w:pStyle w:val="SingleTxt"/>
        <w:rPr>
          <w:rFonts w:eastAsia="Times New Roman"/>
          <w:lang w:val="fr-FR"/>
        </w:rPr>
      </w:pPr>
      <w:r>
        <w:rPr>
          <w:rFonts w:eastAsia="Times New Roman"/>
          <w:lang w:val="fr-FR"/>
        </w:rPr>
        <w:tab/>
      </w:r>
      <w:r w:rsidRPr="00A04205">
        <w:rPr>
          <w:rFonts w:eastAsia="Times New Roman"/>
          <w:lang w:val="fr-FR"/>
        </w:rPr>
        <w:t>g)</w:t>
      </w:r>
      <w:r w:rsidRPr="00A04205">
        <w:rPr>
          <w:rFonts w:eastAsia="Times New Roman"/>
          <w:lang w:val="fr-FR"/>
        </w:rPr>
        <w:tab/>
      </w:r>
      <w:r>
        <w:rPr>
          <w:rFonts w:eastAsia="Times New Roman"/>
          <w:lang w:val="fr-FR"/>
        </w:rPr>
        <w:t>Abandonnés par leur famille</w:t>
      </w:r>
      <w:r w:rsidRPr="00A04205">
        <w:rPr>
          <w:rFonts w:eastAsia="Times New Roman"/>
          <w:lang w:val="fr-FR"/>
        </w:rPr>
        <w:t>.</w:t>
      </w:r>
    </w:p>
    <w:p w:rsidR="00D547C9" w:rsidRPr="00A04205" w:rsidRDefault="00D547C9" w:rsidP="00D547C9">
      <w:pPr>
        <w:pStyle w:val="SingleTxt"/>
        <w:rPr>
          <w:rFonts w:eastAsia="Times New Roman"/>
          <w:lang w:val="fr-FR"/>
        </w:rPr>
      </w:pPr>
      <w:r w:rsidRPr="00A04205">
        <w:rPr>
          <w:rFonts w:eastAsia="Times New Roman"/>
          <w:lang w:val="fr-FR"/>
        </w:rPr>
        <w:t>5.</w:t>
      </w:r>
      <w:r w:rsidRPr="00A04205">
        <w:rPr>
          <w:rFonts w:eastAsia="Times New Roman"/>
          <w:lang w:val="fr-FR"/>
        </w:rPr>
        <w:tab/>
      </w:r>
      <w:r w:rsidRPr="005F00FA">
        <w:rPr>
          <w:rFonts w:eastAsia="Times New Roman"/>
          <w:lang w:val="fr-FR"/>
        </w:rPr>
        <w:t xml:space="preserve">Informer le Comité de toute nouvelle donnée ou de tout fait nouveau qui </w:t>
      </w:r>
      <w:r w:rsidRPr="006535AF">
        <w:rPr>
          <w:rFonts w:eastAsia="Times New Roman"/>
          <w:lang w:val="fr-FR"/>
        </w:rPr>
        <w:t>rendraient obsolètes les informations figurant dans le rapport.</w:t>
      </w:r>
      <w:r w:rsidRPr="00A04205">
        <w:rPr>
          <w:rFonts w:eastAsia="Times New Roman"/>
          <w:lang w:val="fr-FR"/>
        </w:rPr>
        <w:t xml:space="preserve"> </w:t>
      </w:r>
    </w:p>
    <w:p w:rsidR="00D547C9" w:rsidRPr="00A04205" w:rsidRDefault="00D547C9" w:rsidP="00D547C9">
      <w:pPr>
        <w:pStyle w:val="SingleTxt"/>
        <w:rPr>
          <w:rFonts w:eastAsia="Times New Roman"/>
          <w:lang w:val="fr-FR"/>
        </w:rPr>
      </w:pPr>
      <w:r w:rsidRPr="001050D6">
        <w:rPr>
          <w:rFonts w:eastAsia="Times New Roman"/>
          <w:lang w:val="fr-FR"/>
        </w:rPr>
        <w:t>6.</w:t>
      </w:r>
      <w:r w:rsidRPr="001050D6">
        <w:rPr>
          <w:rFonts w:eastAsia="Times New Roman"/>
          <w:lang w:val="fr-FR"/>
        </w:rPr>
        <w:tab/>
        <w:t>L</w:t>
      </w:r>
      <w:r>
        <w:rPr>
          <w:rFonts w:eastAsia="Times New Roman"/>
          <w:lang w:val="fr-FR"/>
        </w:rPr>
        <w:t>’</w:t>
      </w:r>
      <w:r w:rsidRPr="001050D6">
        <w:rPr>
          <w:rFonts w:eastAsia="Times New Roman"/>
          <w:lang w:val="fr-FR"/>
        </w:rPr>
        <w:t>État partie est en outre invité à préciser les questions ayant trait aux enfants qu</w:t>
      </w:r>
      <w:r>
        <w:rPr>
          <w:rFonts w:eastAsia="Times New Roman"/>
          <w:lang w:val="fr-FR"/>
        </w:rPr>
        <w:t>’</w:t>
      </w:r>
      <w:r w:rsidRPr="001050D6">
        <w:rPr>
          <w:rFonts w:eastAsia="Times New Roman"/>
          <w:lang w:val="fr-FR"/>
        </w:rPr>
        <w:t>il juge prioritaires pour la mise en œuvre de la Convention.</w:t>
      </w:r>
      <w:r w:rsidRPr="00A04205">
        <w:rPr>
          <w:rFonts w:eastAsia="Times New Roman"/>
          <w:lang w:val="fr-FR"/>
        </w:rPr>
        <w:t xml:space="preserve"> </w:t>
      </w:r>
    </w:p>
    <w:p w:rsidR="00A03AE6" w:rsidRPr="00D547C9" w:rsidRDefault="00D547C9" w:rsidP="00D547C9">
      <w:pPr>
        <w:pStyle w:val="SingleTxt"/>
        <w:spacing w:after="0" w:line="240" w:lineRule="auto"/>
      </w:pPr>
      <w:r>
        <w:rPr>
          <w:noProof/>
          <w:w w:val="100"/>
          <w:lang w:val="fr-CH" w:eastAsia="fr-CH"/>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A03AE6" w:rsidRPr="00D547C9" w:rsidSect="00A03AE6">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30T09:28:00Z" w:initials="Start">
    <w:p w:rsidR="00A03AE6" w:rsidRDefault="00A03AE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NO&gt;&gt;N1526117F&lt;&lt;ODS JOB NO&gt;&gt;</w:t>
      </w:r>
    </w:p>
    <w:p w:rsidR="00A03AE6" w:rsidRDefault="00A03AE6">
      <w:pPr>
        <w:pStyle w:val="CommentText"/>
      </w:pPr>
      <w:r>
        <w:t>&lt;&lt;ODS DOC SYMBOL1&gt;&gt;CRC/C/PAK/Q/5&lt;&lt;ODS DOC SYMBOL1&gt;&gt;</w:t>
      </w:r>
    </w:p>
    <w:p w:rsidR="00A03AE6" w:rsidRDefault="00A03AE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6FF0" w:rsidRDefault="00036FF0" w:rsidP="00F3330B">
      <w:pPr>
        <w:spacing w:line="240" w:lineRule="auto"/>
      </w:pPr>
      <w:r>
        <w:separator/>
      </w:r>
    </w:p>
  </w:endnote>
  <w:endnote w:type="continuationSeparator" w:id="0">
    <w:p w:rsidR="00036FF0" w:rsidRDefault="00036FF0"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03AE6" w:rsidTr="00A03AE6">
      <w:trPr>
        <w:jc w:val="center"/>
      </w:trPr>
      <w:tc>
        <w:tcPr>
          <w:tcW w:w="5126" w:type="dxa"/>
          <w:shd w:val="clear" w:color="auto" w:fill="auto"/>
        </w:tcPr>
        <w:p w:rsidR="00A03AE6" w:rsidRPr="00A03AE6" w:rsidRDefault="00A03AE6" w:rsidP="00A03AE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9631D">
            <w:rPr>
              <w:b w:val="0"/>
              <w:w w:val="103"/>
              <w:sz w:val="14"/>
            </w:rPr>
            <w:t>GE.15-19918</w:t>
          </w:r>
          <w:r>
            <w:rPr>
              <w:b w:val="0"/>
              <w:w w:val="103"/>
              <w:sz w:val="14"/>
            </w:rPr>
            <w:fldChar w:fldCharType="end"/>
          </w:r>
        </w:p>
      </w:tc>
      <w:tc>
        <w:tcPr>
          <w:tcW w:w="5127" w:type="dxa"/>
          <w:shd w:val="clear" w:color="auto" w:fill="auto"/>
        </w:tcPr>
        <w:p w:rsidR="00A03AE6" w:rsidRPr="00A03AE6" w:rsidRDefault="00A03AE6" w:rsidP="00A03AE6">
          <w:pPr>
            <w:pStyle w:val="Footer"/>
            <w:rPr>
              <w:w w:val="103"/>
            </w:rPr>
          </w:pPr>
          <w:r>
            <w:rPr>
              <w:w w:val="103"/>
            </w:rPr>
            <w:fldChar w:fldCharType="begin"/>
          </w:r>
          <w:r>
            <w:rPr>
              <w:w w:val="103"/>
            </w:rPr>
            <w:instrText xml:space="preserve"> PAGE  \* Arabic  \* MERGEFORMAT </w:instrText>
          </w:r>
          <w:r>
            <w:rPr>
              <w:w w:val="103"/>
            </w:rPr>
            <w:fldChar w:fldCharType="separate"/>
          </w:r>
          <w:r w:rsidR="0089631D">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9631D">
            <w:rPr>
              <w:noProof/>
              <w:w w:val="103"/>
            </w:rPr>
            <w:t>7</w:t>
          </w:r>
          <w:r>
            <w:rPr>
              <w:w w:val="103"/>
            </w:rPr>
            <w:fldChar w:fldCharType="end"/>
          </w:r>
        </w:p>
      </w:tc>
    </w:tr>
  </w:tbl>
  <w:p w:rsidR="00A03AE6" w:rsidRPr="00A03AE6" w:rsidRDefault="00A03AE6" w:rsidP="00A03AE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03AE6" w:rsidTr="00A03AE6">
      <w:trPr>
        <w:jc w:val="center"/>
      </w:trPr>
      <w:tc>
        <w:tcPr>
          <w:tcW w:w="5126" w:type="dxa"/>
          <w:shd w:val="clear" w:color="auto" w:fill="auto"/>
        </w:tcPr>
        <w:p w:rsidR="00A03AE6" w:rsidRPr="00A03AE6" w:rsidRDefault="00A03AE6" w:rsidP="00A03AE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9631D">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9631D">
            <w:rPr>
              <w:noProof/>
              <w:w w:val="103"/>
            </w:rPr>
            <w:t>7</w:t>
          </w:r>
          <w:r>
            <w:rPr>
              <w:w w:val="103"/>
            </w:rPr>
            <w:fldChar w:fldCharType="end"/>
          </w:r>
        </w:p>
      </w:tc>
      <w:tc>
        <w:tcPr>
          <w:tcW w:w="5127" w:type="dxa"/>
          <w:shd w:val="clear" w:color="auto" w:fill="auto"/>
        </w:tcPr>
        <w:p w:rsidR="00A03AE6" w:rsidRPr="00A03AE6" w:rsidRDefault="00A03AE6" w:rsidP="00A03AE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9631D">
            <w:rPr>
              <w:b w:val="0"/>
              <w:w w:val="103"/>
              <w:sz w:val="14"/>
            </w:rPr>
            <w:t>GE.15-19918</w:t>
          </w:r>
          <w:r>
            <w:rPr>
              <w:b w:val="0"/>
              <w:w w:val="103"/>
              <w:sz w:val="14"/>
            </w:rPr>
            <w:fldChar w:fldCharType="end"/>
          </w:r>
        </w:p>
      </w:tc>
    </w:tr>
  </w:tbl>
  <w:p w:rsidR="00A03AE6" w:rsidRPr="00A03AE6" w:rsidRDefault="00A03AE6" w:rsidP="00A03AE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AE6" w:rsidRDefault="00A03AE6">
    <w:pPr>
      <w:pStyle w:val="Footer"/>
    </w:pPr>
    <w:r>
      <w:rPr>
        <w:noProof/>
        <w:lang w:val="fr-CH" w:eastAsia="fr-CH"/>
      </w:rPr>
      <w:drawing>
        <wp:anchor distT="0" distB="0" distL="114300" distR="114300" simplePos="0" relativeHeight="251658240" behindDoc="0" locked="0" layoutInCell="1" allowOverlap="1" wp14:anchorId="30521C77" wp14:editId="591AD872">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RC/C/PAK/Q/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PAK/Q/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A03AE6" w:rsidTr="00A03AE6">
      <w:tc>
        <w:tcPr>
          <w:tcW w:w="3859" w:type="dxa"/>
        </w:tcPr>
        <w:p w:rsidR="00A03AE6" w:rsidRDefault="00A03AE6" w:rsidP="00A03AE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9631D">
            <w:rPr>
              <w:b w:val="0"/>
              <w:sz w:val="20"/>
            </w:rPr>
            <w:t>GE.15-19918 (F)</w:t>
          </w:r>
          <w:r>
            <w:rPr>
              <w:b w:val="0"/>
              <w:sz w:val="20"/>
            </w:rPr>
            <w:fldChar w:fldCharType="end"/>
          </w:r>
          <w:r>
            <w:rPr>
              <w:b w:val="0"/>
              <w:sz w:val="20"/>
            </w:rPr>
            <w:t xml:space="preserve">    </w:t>
          </w:r>
          <w:r w:rsidR="0031521C">
            <w:rPr>
              <w:b w:val="0"/>
              <w:sz w:val="20"/>
            </w:rPr>
            <w:t>27</w:t>
          </w:r>
          <w:r>
            <w:rPr>
              <w:b w:val="0"/>
              <w:sz w:val="20"/>
            </w:rPr>
            <w:t xml:space="preserve">1115    </w:t>
          </w:r>
          <w:r w:rsidR="0031521C">
            <w:rPr>
              <w:b w:val="0"/>
              <w:sz w:val="20"/>
            </w:rPr>
            <w:t>1112</w:t>
          </w:r>
          <w:r>
            <w:rPr>
              <w:b w:val="0"/>
              <w:sz w:val="20"/>
            </w:rPr>
            <w:t>15</w:t>
          </w:r>
        </w:p>
        <w:p w:rsidR="00A03AE6" w:rsidRPr="00A03AE6" w:rsidRDefault="00A03AE6" w:rsidP="00A03AE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89631D">
            <w:rPr>
              <w:rFonts w:ascii="Barcode 3 of 9 by request" w:hAnsi="Barcode 3 of 9 by request"/>
              <w:b w:val="0"/>
              <w:spacing w:val="0"/>
              <w:w w:val="100"/>
              <w:sz w:val="24"/>
            </w:rPr>
            <w:t>*1519918*</w:t>
          </w:r>
          <w:r>
            <w:rPr>
              <w:rFonts w:ascii="Barcode 3 of 9 by request" w:hAnsi="Barcode 3 of 9 by request"/>
              <w:b w:val="0"/>
              <w:spacing w:val="0"/>
              <w:w w:val="100"/>
              <w:sz w:val="24"/>
            </w:rPr>
            <w:fldChar w:fldCharType="end"/>
          </w:r>
        </w:p>
      </w:tc>
      <w:tc>
        <w:tcPr>
          <w:tcW w:w="5127" w:type="dxa"/>
        </w:tcPr>
        <w:p w:rsidR="00A03AE6" w:rsidRDefault="00A03AE6" w:rsidP="00A03AE6">
          <w:pPr>
            <w:pStyle w:val="Footer"/>
            <w:spacing w:line="240" w:lineRule="atLeast"/>
            <w:jc w:val="right"/>
            <w:rPr>
              <w:b w:val="0"/>
              <w:sz w:val="20"/>
            </w:rPr>
          </w:pPr>
          <w:r>
            <w:rPr>
              <w:b w:val="0"/>
              <w:noProof/>
              <w:sz w:val="20"/>
              <w:lang w:val="fr-CH" w:eastAsia="fr-CH"/>
            </w:rPr>
            <w:drawing>
              <wp:inline distT="0" distB="0" distL="0" distR="0" wp14:anchorId="75EE77BC" wp14:editId="58745DD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A03AE6" w:rsidRPr="00A03AE6" w:rsidRDefault="00A03AE6" w:rsidP="00A03AE6">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6FF0" w:rsidRPr="003E47D8" w:rsidRDefault="00036FF0" w:rsidP="003E47D8">
      <w:pPr>
        <w:pStyle w:val="Footer"/>
        <w:spacing w:after="80"/>
        <w:rPr>
          <w:sz w:val="16"/>
        </w:rPr>
      </w:pPr>
      <w:r w:rsidRPr="003E47D8">
        <w:rPr>
          <w:sz w:val="16"/>
        </w:rPr>
        <w:t>__________________</w:t>
      </w:r>
    </w:p>
  </w:footnote>
  <w:footnote w:type="continuationSeparator" w:id="0">
    <w:p w:rsidR="00036FF0" w:rsidRPr="003E47D8" w:rsidRDefault="00036FF0"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A03AE6" w:rsidTr="00A03AE6">
      <w:trPr>
        <w:trHeight w:hRule="exact" w:val="864"/>
        <w:jc w:val="center"/>
      </w:trPr>
      <w:tc>
        <w:tcPr>
          <w:tcW w:w="4882" w:type="dxa"/>
          <w:shd w:val="clear" w:color="auto" w:fill="auto"/>
          <w:vAlign w:val="bottom"/>
        </w:tcPr>
        <w:p w:rsidR="00A03AE6" w:rsidRPr="00A03AE6" w:rsidRDefault="00A03AE6" w:rsidP="00A03AE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9631D">
            <w:rPr>
              <w:b/>
              <w:color w:val="000000"/>
            </w:rPr>
            <w:t>CRC/C/PAK/Q/5</w:t>
          </w:r>
          <w:r>
            <w:rPr>
              <w:b/>
              <w:color w:val="000000"/>
            </w:rPr>
            <w:fldChar w:fldCharType="end"/>
          </w:r>
        </w:p>
      </w:tc>
      <w:tc>
        <w:tcPr>
          <w:tcW w:w="5127" w:type="dxa"/>
          <w:shd w:val="clear" w:color="auto" w:fill="auto"/>
          <w:vAlign w:val="bottom"/>
        </w:tcPr>
        <w:p w:rsidR="00A03AE6" w:rsidRDefault="00A03AE6" w:rsidP="00A03AE6">
          <w:pPr>
            <w:pStyle w:val="Header"/>
          </w:pPr>
        </w:p>
      </w:tc>
    </w:tr>
  </w:tbl>
  <w:p w:rsidR="00A03AE6" w:rsidRPr="00A03AE6" w:rsidRDefault="00A03AE6" w:rsidP="00A03AE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A03AE6" w:rsidTr="00A03AE6">
      <w:trPr>
        <w:trHeight w:hRule="exact" w:val="864"/>
        <w:jc w:val="center"/>
      </w:trPr>
      <w:tc>
        <w:tcPr>
          <w:tcW w:w="4882" w:type="dxa"/>
          <w:shd w:val="clear" w:color="auto" w:fill="auto"/>
          <w:vAlign w:val="bottom"/>
        </w:tcPr>
        <w:p w:rsidR="00A03AE6" w:rsidRDefault="00A03AE6" w:rsidP="00A03AE6">
          <w:pPr>
            <w:pStyle w:val="Header"/>
          </w:pPr>
        </w:p>
      </w:tc>
      <w:tc>
        <w:tcPr>
          <w:tcW w:w="5127" w:type="dxa"/>
          <w:shd w:val="clear" w:color="auto" w:fill="auto"/>
          <w:vAlign w:val="bottom"/>
        </w:tcPr>
        <w:p w:rsidR="00A03AE6" w:rsidRPr="00A03AE6" w:rsidRDefault="00A03AE6" w:rsidP="00A03AE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9631D">
            <w:rPr>
              <w:b/>
              <w:color w:val="000000"/>
            </w:rPr>
            <w:t>CRC/C/PAK/Q/5</w:t>
          </w:r>
          <w:r>
            <w:rPr>
              <w:b/>
              <w:color w:val="000000"/>
            </w:rPr>
            <w:fldChar w:fldCharType="end"/>
          </w:r>
        </w:p>
      </w:tc>
    </w:tr>
  </w:tbl>
  <w:p w:rsidR="00A03AE6" w:rsidRPr="00A03AE6" w:rsidRDefault="00A03AE6" w:rsidP="00A03AE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A03AE6" w:rsidTr="00A03AE6">
      <w:trPr>
        <w:trHeight w:hRule="exact" w:val="864"/>
      </w:trPr>
      <w:tc>
        <w:tcPr>
          <w:tcW w:w="1267" w:type="dxa"/>
          <w:tcBorders>
            <w:bottom w:val="single" w:sz="4" w:space="0" w:color="auto"/>
          </w:tcBorders>
          <w:shd w:val="clear" w:color="auto" w:fill="auto"/>
          <w:vAlign w:val="bottom"/>
        </w:tcPr>
        <w:p w:rsidR="00A03AE6" w:rsidRDefault="00A03AE6" w:rsidP="00A03AE6">
          <w:pPr>
            <w:pStyle w:val="Header"/>
            <w:spacing w:after="120"/>
          </w:pPr>
        </w:p>
      </w:tc>
      <w:tc>
        <w:tcPr>
          <w:tcW w:w="2059" w:type="dxa"/>
          <w:tcBorders>
            <w:bottom w:val="single" w:sz="4" w:space="0" w:color="auto"/>
          </w:tcBorders>
          <w:shd w:val="clear" w:color="auto" w:fill="auto"/>
          <w:vAlign w:val="bottom"/>
        </w:tcPr>
        <w:p w:rsidR="00A03AE6" w:rsidRPr="00A03AE6" w:rsidRDefault="00A03AE6" w:rsidP="00A03AE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A03AE6" w:rsidRDefault="00A03AE6" w:rsidP="00A03AE6">
          <w:pPr>
            <w:pStyle w:val="Header"/>
            <w:spacing w:after="120"/>
          </w:pPr>
        </w:p>
      </w:tc>
      <w:tc>
        <w:tcPr>
          <w:tcW w:w="6653" w:type="dxa"/>
          <w:gridSpan w:val="4"/>
          <w:tcBorders>
            <w:bottom w:val="single" w:sz="4" w:space="0" w:color="auto"/>
          </w:tcBorders>
          <w:shd w:val="clear" w:color="auto" w:fill="auto"/>
          <w:vAlign w:val="bottom"/>
        </w:tcPr>
        <w:p w:rsidR="00A03AE6" w:rsidRPr="00A03AE6" w:rsidRDefault="00A03AE6" w:rsidP="00A03AE6">
          <w:pPr>
            <w:spacing w:after="80" w:line="240" w:lineRule="auto"/>
            <w:jc w:val="right"/>
            <w:rPr>
              <w:position w:val="-4"/>
            </w:rPr>
          </w:pPr>
          <w:r>
            <w:rPr>
              <w:position w:val="-4"/>
              <w:sz w:val="40"/>
            </w:rPr>
            <w:t>CRC</w:t>
          </w:r>
          <w:r>
            <w:rPr>
              <w:position w:val="-4"/>
            </w:rPr>
            <w:t>/C/PAK/Q/5</w:t>
          </w:r>
        </w:p>
      </w:tc>
    </w:tr>
    <w:tr w:rsidR="00A03AE6" w:rsidRPr="00A03AE6" w:rsidTr="00A03AE6">
      <w:trPr>
        <w:gridAfter w:val="1"/>
        <w:wAfter w:w="18" w:type="dxa"/>
        <w:trHeight w:hRule="exact" w:val="2880"/>
      </w:trPr>
      <w:tc>
        <w:tcPr>
          <w:tcW w:w="1267" w:type="dxa"/>
          <w:tcBorders>
            <w:top w:val="single" w:sz="4" w:space="0" w:color="auto"/>
            <w:bottom w:val="single" w:sz="12" w:space="0" w:color="auto"/>
          </w:tcBorders>
          <w:shd w:val="clear" w:color="auto" w:fill="auto"/>
        </w:tcPr>
        <w:p w:rsidR="00A03AE6" w:rsidRPr="00A03AE6" w:rsidRDefault="00A03AE6" w:rsidP="00A03AE6">
          <w:pPr>
            <w:pStyle w:val="Header"/>
            <w:spacing w:before="120" w:line="240" w:lineRule="auto"/>
            <w:ind w:left="-72"/>
            <w:jc w:val="center"/>
          </w:pPr>
          <w:r>
            <w:t xml:space="preserve">  </w:t>
          </w:r>
          <w:r>
            <w:rPr>
              <w:noProof/>
              <w:lang w:val="fr-CH" w:eastAsia="fr-CH"/>
            </w:rPr>
            <w:drawing>
              <wp:inline distT="0" distB="0" distL="0" distR="0" wp14:anchorId="6AB861CB" wp14:editId="3E8C883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03AE6" w:rsidRPr="00A03AE6" w:rsidRDefault="00A03AE6" w:rsidP="00A03AE6">
          <w:pPr>
            <w:pStyle w:val="XLarge"/>
            <w:spacing w:before="109" w:line="330" w:lineRule="exact"/>
            <w:rPr>
              <w:sz w:val="34"/>
            </w:rPr>
          </w:pPr>
          <w:r>
            <w:rPr>
              <w:sz w:val="34"/>
            </w:rPr>
            <w:t>Convention relative</w:t>
          </w:r>
          <w:r>
            <w:rPr>
              <w:sz w:val="34"/>
            </w:rPr>
            <w:br/>
            <w:t>aux droits de l’enfant</w:t>
          </w:r>
        </w:p>
      </w:tc>
      <w:tc>
        <w:tcPr>
          <w:tcW w:w="245" w:type="dxa"/>
          <w:tcBorders>
            <w:top w:val="single" w:sz="4" w:space="0" w:color="auto"/>
            <w:bottom w:val="single" w:sz="12" w:space="0" w:color="auto"/>
          </w:tcBorders>
          <w:shd w:val="clear" w:color="auto" w:fill="auto"/>
        </w:tcPr>
        <w:p w:rsidR="00A03AE6" w:rsidRPr="00A03AE6" w:rsidRDefault="00A03AE6" w:rsidP="00A03AE6">
          <w:pPr>
            <w:pStyle w:val="Header"/>
            <w:spacing w:before="109"/>
          </w:pPr>
        </w:p>
      </w:tc>
      <w:tc>
        <w:tcPr>
          <w:tcW w:w="3280" w:type="dxa"/>
          <w:tcBorders>
            <w:top w:val="single" w:sz="4" w:space="0" w:color="auto"/>
            <w:bottom w:val="single" w:sz="12" w:space="0" w:color="auto"/>
          </w:tcBorders>
          <w:shd w:val="clear" w:color="auto" w:fill="auto"/>
        </w:tcPr>
        <w:p w:rsidR="00A03AE6" w:rsidRDefault="00A03AE6" w:rsidP="00A03AE6">
          <w:pPr>
            <w:pStyle w:val="Distribution"/>
            <w:rPr>
              <w:color w:val="000000"/>
            </w:rPr>
          </w:pPr>
          <w:r>
            <w:rPr>
              <w:color w:val="000000"/>
            </w:rPr>
            <w:t>Distr. générale</w:t>
          </w:r>
        </w:p>
        <w:p w:rsidR="00A03AE6" w:rsidRDefault="00A03AE6" w:rsidP="00A03AE6">
          <w:pPr>
            <w:pStyle w:val="Publication"/>
            <w:rPr>
              <w:color w:val="000000"/>
            </w:rPr>
          </w:pPr>
          <w:r>
            <w:rPr>
              <w:color w:val="000000"/>
            </w:rPr>
            <w:t>13 novembre 2015</w:t>
          </w:r>
        </w:p>
        <w:p w:rsidR="00A03AE6" w:rsidRDefault="00A03AE6" w:rsidP="00A03AE6">
          <w:pPr>
            <w:rPr>
              <w:lang w:val="en-US"/>
            </w:rPr>
          </w:pPr>
          <w:r>
            <w:rPr>
              <w:lang w:val="en-US"/>
            </w:rPr>
            <w:t>Français</w:t>
          </w:r>
        </w:p>
        <w:p w:rsidR="00A03AE6" w:rsidRDefault="00A03AE6" w:rsidP="00A03AE6">
          <w:pPr>
            <w:pStyle w:val="Original"/>
            <w:rPr>
              <w:color w:val="000000"/>
            </w:rPr>
          </w:pPr>
          <w:r>
            <w:rPr>
              <w:color w:val="000000"/>
            </w:rPr>
            <w:t>Original : anglais</w:t>
          </w:r>
        </w:p>
        <w:p w:rsidR="00D547C9" w:rsidRPr="00D547C9" w:rsidRDefault="00D547C9" w:rsidP="00D547C9">
          <w:pPr>
            <w:rPr>
              <w:lang w:val="en-US"/>
            </w:rPr>
          </w:pPr>
          <w:r>
            <w:rPr>
              <w:lang w:val="en-US"/>
            </w:rPr>
            <w:t>Anglais, espagnol et français seulement</w:t>
          </w:r>
        </w:p>
      </w:tc>
    </w:tr>
  </w:tbl>
  <w:p w:rsidR="00A03AE6" w:rsidRPr="00A03AE6" w:rsidRDefault="00A03AE6" w:rsidP="00A03AE6">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4259F9"/>
    <w:multiLevelType w:val="singleLevel"/>
    <w:tmpl w:val="28EAEBE2"/>
    <w:lvl w:ilvl="0">
      <w:start w:val="1"/>
      <w:numFmt w:val="decimal"/>
      <w:lvlRestart w:val="0"/>
      <w:lvlText w:val="%1."/>
      <w:lvlJc w:val="left"/>
      <w:pPr>
        <w:tabs>
          <w:tab w:val="num" w:pos="475"/>
        </w:tabs>
        <w:ind w:left="0" w:firstLine="0"/>
      </w:pPr>
      <w:rPr>
        <w:w w:val="100"/>
      </w:rPr>
    </w:lvl>
  </w:abstractNum>
  <w:abstractNum w:abstractNumId="6">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2F16273A"/>
    <w:multiLevelType w:val="hybridMultilevel"/>
    <w:tmpl w:val="C53068E6"/>
    <w:lvl w:ilvl="0" w:tplc="5A5A8D5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8">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3">
    <w:nsid w:val="79BE3C02"/>
    <w:multiLevelType w:val="singleLevel"/>
    <w:tmpl w:val="28EAEBE2"/>
    <w:lvl w:ilvl="0">
      <w:start w:val="1"/>
      <w:numFmt w:val="decimal"/>
      <w:lvlRestart w:val="0"/>
      <w:lvlText w:val="%1."/>
      <w:lvlJc w:val="left"/>
      <w:pPr>
        <w:tabs>
          <w:tab w:val="num" w:pos="475"/>
        </w:tabs>
        <w:ind w:left="0" w:firstLine="0"/>
      </w:pPr>
      <w:rPr>
        <w:w w:val="100"/>
      </w:rPr>
    </w:lvl>
  </w:abstractNum>
  <w:abstractNum w:abstractNumId="14">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4"/>
  </w:num>
  <w:num w:numId="4">
    <w:abstractNumId w:val="10"/>
  </w:num>
  <w:num w:numId="5">
    <w:abstractNumId w:val="0"/>
  </w:num>
  <w:num w:numId="6">
    <w:abstractNumId w:val="11"/>
  </w:num>
  <w:num w:numId="7">
    <w:abstractNumId w:val="8"/>
  </w:num>
  <w:num w:numId="8">
    <w:abstractNumId w:val="6"/>
  </w:num>
  <w:num w:numId="9">
    <w:abstractNumId w:val="14"/>
  </w:num>
  <w:num w:numId="10">
    <w:abstractNumId w:val="12"/>
  </w:num>
  <w:num w:numId="11">
    <w:abstractNumId w:val="9"/>
  </w:num>
  <w:num w:numId="12">
    <w:abstractNumId w:val="1"/>
  </w:num>
  <w:num w:numId="13">
    <w:abstractNumId w:val="5"/>
  </w:num>
  <w:num w:numId="14">
    <w:abstractNumId w:val="7"/>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SystemFonts/>
  <w:stylePaneSortMethod w:val="0003"/>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9918*"/>
    <w:docVar w:name="CreationDt" w:val="11/30/2015 9:28: AM"/>
    <w:docVar w:name="DocCategory" w:val="Doc"/>
    <w:docVar w:name="DocType" w:val="Final"/>
    <w:docVar w:name="DutyStation" w:val="Geneva"/>
    <w:docVar w:name="FooterJN" w:val="GE.15-19918"/>
    <w:docVar w:name="jobn" w:val="GE.15-19918 (F)"/>
    <w:docVar w:name="jobnDT" w:val="GE.15-19918 (F)   301115"/>
    <w:docVar w:name="jobnDTDT" w:val="GE.15-19918 (F)   301115   301115"/>
    <w:docVar w:name="JobNo" w:val="GE.1519918F"/>
    <w:docVar w:name="JobNo2" w:val="GE.1526117F"/>
    <w:docVar w:name="LocalDrive" w:val="0"/>
    <w:docVar w:name="OandT" w:val="BEAUNEE"/>
    <w:docVar w:name="PaperSize" w:val="A4"/>
    <w:docVar w:name="sss1" w:val="CRC/C/PAK/Q/5"/>
    <w:docVar w:name="sss2" w:val="-"/>
    <w:docVar w:name="Symbol1" w:val="CRC/C/PAK/Q/5"/>
    <w:docVar w:name="Symbol2" w:val="-"/>
  </w:docVars>
  <w:rsids>
    <w:rsidRoot w:val="00036FF0"/>
    <w:rsid w:val="000015B8"/>
    <w:rsid w:val="000046A5"/>
    <w:rsid w:val="000055FB"/>
    <w:rsid w:val="00010C97"/>
    <w:rsid w:val="00016483"/>
    <w:rsid w:val="00022173"/>
    <w:rsid w:val="0002226F"/>
    <w:rsid w:val="00022B4A"/>
    <w:rsid w:val="00023E37"/>
    <w:rsid w:val="000249FF"/>
    <w:rsid w:val="00025DE5"/>
    <w:rsid w:val="000274C2"/>
    <w:rsid w:val="00033DC9"/>
    <w:rsid w:val="00036FF0"/>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2EAD"/>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2C94"/>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521C"/>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4CE"/>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9631D"/>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3AE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4AD2"/>
    <w:rsid w:val="00A72C1F"/>
    <w:rsid w:val="00A72F5E"/>
    <w:rsid w:val="00A75482"/>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05DA"/>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2562"/>
    <w:rsid w:val="00D33B40"/>
    <w:rsid w:val="00D35146"/>
    <w:rsid w:val="00D3596F"/>
    <w:rsid w:val="00D42F04"/>
    <w:rsid w:val="00D447E5"/>
    <w:rsid w:val="00D457D0"/>
    <w:rsid w:val="00D463A4"/>
    <w:rsid w:val="00D4699C"/>
    <w:rsid w:val="00D47877"/>
    <w:rsid w:val="00D513A1"/>
    <w:rsid w:val="00D547C9"/>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3F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semiHidden="0" w:uiPriority="0" w:unhideWhenUsed="0"/>
    <w:lsdException w:name="footer" w:semiHidden="0" w:uiPriority="0" w:unhideWhenUsed="0" w:qFormat="1"/>
    <w:lsdException w:name="caption" w:uiPriority="35" w:qFormat="1"/>
    <w:lsdException w:name="footnote reference" w:uiPriority="0"/>
    <w:lsdException w:name="annotation reference" w:uiPriority="0"/>
    <w:lsdException w:name="line number" w:semiHidden="0" w:unhideWhenUsed="0" w:qFormat="1"/>
    <w:lsdException w:name="page number" w:uiPriority="0"/>
    <w:lsdException w:name="endnote reference" w:semiHidden="0" w:uiPriority="0" w:unhideWhenUsed="0"/>
    <w:lsdException w:name="endnote text" w:uiPriority="0"/>
    <w:lsdException w:name="Title" w:uiPriority="10" w:unhideWhenUsed="0"/>
    <w:lsdException w:name="Default Paragraph Font" w:uiPriority="1"/>
    <w:lsdException w:name="Subtitle" w:uiPriority="11" w:unhideWhenUsed="0"/>
    <w:lsdException w:name="Hyperlink" w:uiPriority="0"/>
    <w:lsdException w:name="FollowedHyperlink" w:uiPriority="0"/>
    <w:lsdException w:name="Strong" w:semiHidden="0" w:uiPriority="22" w:unhideWhenUsed="0"/>
    <w:lsdException w:name="Emphasis" w:uiPriority="20" w:unhideWhenUsed="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rsid w:val="00745376"/>
    <w:rPr>
      <w:rFonts w:ascii="Times New Roman" w:hAnsi="Times New Roman"/>
      <w:b/>
      <w:spacing w:val="3"/>
      <w:w w:val="105"/>
      <w:sz w:val="17"/>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nhideWhenUsed/>
    <w:rsid w:val="00520271"/>
    <w:pPr>
      <w:spacing w:line="240" w:lineRule="auto"/>
    </w:pPr>
    <w:rPr>
      <w:rFonts w:ascii="Tahoma" w:hAnsi="Tahoma" w:cs="Tahoma"/>
      <w:sz w:val="16"/>
      <w:szCs w:val="16"/>
    </w:rPr>
  </w:style>
  <w:style w:type="character" w:customStyle="1" w:styleId="BalloonTextChar">
    <w:name w:val="Balloon Text Char"/>
    <w:link w:val="BalloonText"/>
    <w:rsid w:val="00520271"/>
    <w:rPr>
      <w:rFonts w:ascii="Tahoma" w:hAnsi="Tahoma" w:cs="Tahoma"/>
      <w:spacing w:val="4"/>
      <w:w w:val="103"/>
      <w:kern w:val="14"/>
      <w:sz w:val="16"/>
      <w:szCs w:val="16"/>
    </w:rPr>
  </w:style>
  <w:style w:type="paragraph" w:styleId="FootnoteText">
    <w:name w:val="footnote text"/>
    <w:aliases w:val="5_G"/>
    <w:basedOn w:val="Normal"/>
    <w:link w:val="FootnoteTextChar"/>
    <w:rsid w:val="00611DA0"/>
    <w:pPr>
      <w:spacing w:line="210" w:lineRule="exact"/>
    </w:pPr>
    <w:rPr>
      <w:sz w:val="17"/>
      <w:szCs w:val="20"/>
    </w:rPr>
  </w:style>
  <w:style w:type="character" w:customStyle="1" w:styleId="FootnoteTextChar">
    <w:name w:val="Footnote Text Char"/>
    <w:aliases w:val="5_G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unhideWhenUsed/>
    <w:rsid w:val="00F3330B"/>
    <w:pPr>
      <w:spacing w:line="210" w:lineRule="exact"/>
    </w:pPr>
    <w:rPr>
      <w:sz w:val="17"/>
      <w:szCs w:val="20"/>
    </w:rPr>
  </w:style>
  <w:style w:type="character" w:customStyle="1" w:styleId="EndnoteTextChar">
    <w:name w:val="Endnote Text Char"/>
    <w:aliases w:val="2_G Char"/>
    <w:link w:val="EndnoteText"/>
    <w:rsid w:val="00F3330B"/>
    <w:rPr>
      <w:rFonts w:ascii="Times New Roman" w:hAnsi="Times New Roman"/>
      <w:spacing w:val="4"/>
      <w:w w:val="103"/>
      <w:kern w:val="14"/>
      <w:sz w:val="17"/>
    </w:rPr>
  </w:style>
  <w:style w:type="character" w:styleId="FootnoteReference">
    <w:name w:val="footnote reference"/>
    <w:aliases w:val="4_G"/>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aliases w:val="1_G"/>
    <w:basedOn w:val="DefaultParagraphFont"/>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nhideWhenUsed/>
    <w:rsid w:val="00A03AE6"/>
    <w:rPr>
      <w:sz w:val="16"/>
      <w:szCs w:val="16"/>
    </w:rPr>
  </w:style>
  <w:style w:type="paragraph" w:styleId="CommentText">
    <w:name w:val="annotation text"/>
    <w:basedOn w:val="Normal"/>
    <w:link w:val="CommentTextChar"/>
    <w:unhideWhenUsed/>
    <w:rsid w:val="00A03AE6"/>
    <w:pPr>
      <w:spacing w:line="240" w:lineRule="auto"/>
    </w:pPr>
    <w:rPr>
      <w:szCs w:val="20"/>
    </w:rPr>
  </w:style>
  <w:style w:type="character" w:customStyle="1" w:styleId="CommentTextChar">
    <w:name w:val="Comment Text Char"/>
    <w:basedOn w:val="DefaultParagraphFont"/>
    <w:link w:val="CommentText"/>
    <w:rsid w:val="00A03AE6"/>
    <w:rPr>
      <w:rFonts w:ascii="Times New Roman" w:hAnsi="Times New Roman"/>
      <w:spacing w:val="4"/>
      <w:w w:val="103"/>
      <w:kern w:val="14"/>
      <w:lang w:val="fr-CA"/>
    </w:rPr>
  </w:style>
  <w:style w:type="paragraph" w:styleId="CommentSubject">
    <w:name w:val="annotation subject"/>
    <w:basedOn w:val="CommentText"/>
    <w:next w:val="CommentText"/>
    <w:link w:val="CommentSubjectChar"/>
    <w:unhideWhenUsed/>
    <w:rsid w:val="00A03AE6"/>
    <w:rPr>
      <w:b/>
      <w:bCs/>
    </w:rPr>
  </w:style>
  <w:style w:type="character" w:customStyle="1" w:styleId="CommentSubjectChar">
    <w:name w:val="Comment Subject Char"/>
    <w:basedOn w:val="CommentTextChar"/>
    <w:link w:val="CommentSubject"/>
    <w:rsid w:val="00A03AE6"/>
    <w:rPr>
      <w:rFonts w:ascii="Times New Roman" w:hAnsi="Times New Roman"/>
      <w:b/>
      <w:bCs/>
      <w:spacing w:val="4"/>
      <w:w w:val="103"/>
      <w:kern w:val="14"/>
      <w:lang w:val="fr-CA"/>
    </w:rPr>
  </w:style>
  <w:style w:type="character" w:styleId="PageNumber">
    <w:name w:val="page number"/>
    <w:aliases w:val="7_G"/>
    <w:rsid w:val="00D547C9"/>
    <w:rPr>
      <w:rFonts w:ascii="Times New Roman" w:hAnsi="Times New Roman"/>
      <w:b/>
      <w:sz w:val="18"/>
      <w:lang w:val="fr-CH"/>
    </w:rPr>
  </w:style>
  <w:style w:type="paragraph" w:customStyle="1" w:styleId="HMG">
    <w:name w:val="_ H __M_G"/>
    <w:basedOn w:val="Normal"/>
    <w:next w:val="Normal"/>
    <w:qFormat/>
    <w:rsid w:val="00D547C9"/>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pPr>
    <w:rPr>
      <w:rFonts w:eastAsia="Calibri"/>
      <w:b/>
      <w:spacing w:val="0"/>
      <w:w w:val="100"/>
      <w:kern w:val="0"/>
      <w:sz w:val="34"/>
      <w:szCs w:val="20"/>
      <w:lang w:val="fr-CH"/>
    </w:rPr>
  </w:style>
  <w:style w:type="paragraph" w:customStyle="1" w:styleId="HChG">
    <w:name w:val="_ H _Ch_G"/>
    <w:basedOn w:val="Normal"/>
    <w:next w:val="Normal"/>
    <w:qFormat/>
    <w:rsid w:val="00D547C9"/>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eastAsia="Calibri"/>
      <w:b/>
      <w:spacing w:val="0"/>
      <w:w w:val="100"/>
      <w:kern w:val="0"/>
      <w:sz w:val="28"/>
      <w:szCs w:val="20"/>
      <w:lang w:val="fr-CH"/>
    </w:rPr>
  </w:style>
  <w:style w:type="paragraph" w:customStyle="1" w:styleId="H1G">
    <w:name w:val="_ H_1_G"/>
    <w:basedOn w:val="Normal"/>
    <w:next w:val="Normal"/>
    <w:qFormat/>
    <w:rsid w:val="00D547C9"/>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eastAsia="Calibri"/>
      <w:b/>
      <w:spacing w:val="0"/>
      <w:w w:val="100"/>
      <w:kern w:val="0"/>
      <w:sz w:val="24"/>
      <w:szCs w:val="20"/>
      <w:lang w:val="fr-CH"/>
    </w:rPr>
  </w:style>
  <w:style w:type="paragraph" w:customStyle="1" w:styleId="H23G">
    <w:name w:val="_ H_2/3_G"/>
    <w:basedOn w:val="Normal"/>
    <w:next w:val="Normal"/>
    <w:qFormat/>
    <w:rsid w:val="00D547C9"/>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Calibri"/>
      <w:b/>
      <w:spacing w:val="0"/>
      <w:w w:val="100"/>
      <w:kern w:val="0"/>
      <w:sz w:val="24"/>
      <w:szCs w:val="20"/>
      <w:lang w:val="fr-CH"/>
    </w:rPr>
  </w:style>
  <w:style w:type="paragraph" w:customStyle="1" w:styleId="H4G">
    <w:name w:val="_ H_4_G"/>
    <w:basedOn w:val="Normal"/>
    <w:next w:val="Normal"/>
    <w:qFormat/>
    <w:rsid w:val="00D547C9"/>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Calibri"/>
      <w:i/>
      <w:spacing w:val="0"/>
      <w:w w:val="100"/>
      <w:kern w:val="0"/>
      <w:sz w:val="24"/>
      <w:szCs w:val="20"/>
      <w:lang w:val="fr-CH"/>
    </w:rPr>
  </w:style>
  <w:style w:type="paragraph" w:customStyle="1" w:styleId="H56G">
    <w:name w:val="_ H_5/6_G"/>
    <w:basedOn w:val="Normal"/>
    <w:next w:val="Normal"/>
    <w:rsid w:val="00D547C9"/>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Calibri"/>
      <w:spacing w:val="0"/>
      <w:w w:val="100"/>
      <w:kern w:val="0"/>
      <w:sz w:val="24"/>
      <w:szCs w:val="20"/>
      <w:lang w:val="fr-CH"/>
    </w:rPr>
  </w:style>
  <w:style w:type="paragraph" w:customStyle="1" w:styleId="SingleTxtG">
    <w:name w:val="_ Single Txt_G"/>
    <w:basedOn w:val="Normal"/>
    <w:qFormat/>
    <w:rsid w:val="00D547C9"/>
    <w:pPr>
      <w:suppressAutoHyphens/>
      <w:kinsoku w:val="0"/>
      <w:overflowPunct w:val="0"/>
      <w:autoSpaceDE w:val="0"/>
      <w:autoSpaceDN w:val="0"/>
      <w:adjustRightInd w:val="0"/>
      <w:snapToGrid w:val="0"/>
      <w:spacing w:after="120" w:line="240" w:lineRule="atLeast"/>
      <w:ind w:left="1134" w:right="1134"/>
      <w:jc w:val="both"/>
    </w:pPr>
    <w:rPr>
      <w:rFonts w:eastAsia="Calibri"/>
      <w:spacing w:val="0"/>
      <w:w w:val="100"/>
      <w:kern w:val="0"/>
      <w:sz w:val="24"/>
      <w:szCs w:val="20"/>
      <w:lang w:val="fr-CH"/>
    </w:rPr>
  </w:style>
  <w:style w:type="paragraph" w:customStyle="1" w:styleId="SLG">
    <w:name w:val="__S_L_G"/>
    <w:basedOn w:val="Normal"/>
    <w:next w:val="Normal"/>
    <w:rsid w:val="00D547C9"/>
    <w:pPr>
      <w:keepNext/>
      <w:keepLines/>
      <w:suppressAutoHyphens/>
      <w:kinsoku w:val="0"/>
      <w:overflowPunct w:val="0"/>
      <w:autoSpaceDE w:val="0"/>
      <w:autoSpaceDN w:val="0"/>
      <w:adjustRightInd w:val="0"/>
      <w:snapToGrid w:val="0"/>
      <w:spacing w:before="240" w:after="240" w:line="580" w:lineRule="exact"/>
      <w:ind w:left="1134" w:right="1134"/>
    </w:pPr>
    <w:rPr>
      <w:rFonts w:eastAsia="Calibri"/>
      <w:b/>
      <w:spacing w:val="0"/>
      <w:w w:val="100"/>
      <w:kern w:val="0"/>
      <w:sz w:val="56"/>
      <w:szCs w:val="20"/>
      <w:lang w:val="fr-CH"/>
    </w:rPr>
  </w:style>
  <w:style w:type="paragraph" w:customStyle="1" w:styleId="SMG">
    <w:name w:val="__S_M_G"/>
    <w:basedOn w:val="Normal"/>
    <w:next w:val="Normal"/>
    <w:rsid w:val="00D547C9"/>
    <w:pPr>
      <w:keepNext/>
      <w:keepLines/>
      <w:suppressAutoHyphens/>
      <w:kinsoku w:val="0"/>
      <w:overflowPunct w:val="0"/>
      <w:autoSpaceDE w:val="0"/>
      <w:autoSpaceDN w:val="0"/>
      <w:adjustRightInd w:val="0"/>
      <w:snapToGrid w:val="0"/>
      <w:spacing w:before="240" w:after="240" w:line="420" w:lineRule="exact"/>
      <w:ind w:left="1134" w:right="1134"/>
    </w:pPr>
    <w:rPr>
      <w:rFonts w:eastAsia="Calibri"/>
      <w:b/>
      <w:spacing w:val="0"/>
      <w:w w:val="100"/>
      <w:kern w:val="0"/>
      <w:sz w:val="40"/>
      <w:szCs w:val="20"/>
      <w:lang w:val="fr-CH"/>
    </w:rPr>
  </w:style>
  <w:style w:type="paragraph" w:customStyle="1" w:styleId="SSG">
    <w:name w:val="__S_S_G"/>
    <w:basedOn w:val="Normal"/>
    <w:next w:val="Normal"/>
    <w:rsid w:val="00D547C9"/>
    <w:pPr>
      <w:keepNext/>
      <w:keepLines/>
      <w:suppressAutoHyphens/>
      <w:kinsoku w:val="0"/>
      <w:overflowPunct w:val="0"/>
      <w:autoSpaceDE w:val="0"/>
      <w:autoSpaceDN w:val="0"/>
      <w:adjustRightInd w:val="0"/>
      <w:snapToGrid w:val="0"/>
      <w:spacing w:before="240" w:after="240" w:line="300" w:lineRule="exact"/>
      <w:ind w:left="1134" w:right="1134"/>
    </w:pPr>
    <w:rPr>
      <w:rFonts w:eastAsia="Calibri"/>
      <w:b/>
      <w:spacing w:val="0"/>
      <w:w w:val="100"/>
      <w:kern w:val="0"/>
      <w:sz w:val="28"/>
      <w:szCs w:val="20"/>
      <w:lang w:val="fr-CH"/>
    </w:rPr>
  </w:style>
  <w:style w:type="paragraph" w:customStyle="1" w:styleId="XLargeG">
    <w:name w:val="__XLarge_G"/>
    <w:basedOn w:val="Normal"/>
    <w:next w:val="Normal"/>
    <w:rsid w:val="00D547C9"/>
    <w:pPr>
      <w:keepNext/>
      <w:keepLines/>
      <w:suppressAutoHyphens/>
      <w:kinsoku w:val="0"/>
      <w:overflowPunct w:val="0"/>
      <w:autoSpaceDE w:val="0"/>
      <w:autoSpaceDN w:val="0"/>
      <w:adjustRightInd w:val="0"/>
      <w:snapToGrid w:val="0"/>
      <w:spacing w:before="240" w:after="240" w:line="420" w:lineRule="exact"/>
      <w:ind w:left="1134" w:right="1134"/>
    </w:pPr>
    <w:rPr>
      <w:rFonts w:eastAsia="Calibri"/>
      <w:b/>
      <w:spacing w:val="0"/>
      <w:w w:val="100"/>
      <w:kern w:val="0"/>
      <w:sz w:val="40"/>
      <w:szCs w:val="20"/>
      <w:lang w:val="fr-CH"/>
    </w:rPr>
  </w:style>
  <w:style w:type="paragraph" w:customStyle="1" w:styleId="Bullet1G">
    <w:name w:val="_Bullet 1_G"/>
    <w:basedOn w:val="Normal"/>
    <w:qFormat/>
    <w:rsid w:val="00D547C9"/>
    <w:pPr>
      <w:numPr>
        <w:numId w:val="10"/>
      </w:numPr>
      <w:suppressAutoHyphens/>
      <w:kinsoku w:val="0"/>
      <w:overflowPunct w:val="0"/>
      <w:autoSpaceDE w:val="0"/>
      <w:autoSpaceDN w:val="0"/>
      <w:adjustRightInd w:val="0"/>
      <w:snapToGrid w:val="0"/>
      <w:spacing w:after="120" w:line="240" w:lineRule="atLeast"/>
      <w:ind w:right="1134"/>
      <w:jc w:val="both"/>
    </w:pPr>
    <w:rPr>
      <w:rFonts w:eastAsia="Calibri"/>
      <w:spacing w:val="0"/>
      <w:w w:val="100"/>
      <w:kern w:val="0"/>
      <w:sz w:val="24"/>
      <w:szCs w:val="20"/>
      <w:lang w:val="fr-CH"/>
    </w:rPr>
  </w:style>
  <w:style w:type="paragraph" w:customStyle="1" w:styleId="Bullet2G">
    <w:name w:val="_Bullet 2_G"/>
    <w:basedOn w:val="Normal"/>
    <w:qFormat/>
    <w:rsid w:val="00D547C9"/>
    <w:pPr>
      <w:numPr>
        <w:numId w:val="11"/>
      </w:numPr>
      <w:suppressAutoHyphens/>
      <w:kinsoku w:val="0"/>
      <w:overflowPunct w:val="0"/>
      <w:autoSpaceDE w:val="0"/>
      <w:autoSpaceDN w:val="0"/>
      <w:adjustRightInd w:val="0"/>
      <w:snapToGrid w:val="0"/>
      <w:spacing w:after="120" w:line="240" w:lineRule="atLeast"/>
      <w:ind w:right="1134"/>
      <w:jc w:val="both"/>
    </w:pPr>
    <w:rPr>
      <w:rFonts w:eastAsia="Calibri"/>
      <w:spacing w:val="0"/>
      <w:w w:val="100"/>
      <w:kern w:val="0"/>
      <w:sz w:val="24"/>
      <w:szCs w:val="20"/>
      <w:lang w:val="fr-CH"/>
    </w:rPr>
  </w:style>
  <w:style w:type="table" w:styleId="TableGrid">
    <w:name w:val="Table Grid"/>
    <w:basedOn w:val="TableNormal"/>
    <w:rsid w:val="00D547C9"/>
    <w:pPr>
      <w:suppressAutoHyphens/>
      <w:spacing w:line="240" w:lineRule="atLeast"/>
    </w:pPr>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D547C9"/>
    <w:rPr>
      <w:color w:val="auto"/>
      <w:u w:val="none"/>
    </w:rPr>
  </w:style>
  <w:style w:type="character" w:styleId="FollowedHyperlink">
    <w:name w:val="FollowedHyperlink"/>
    <w:semiHidden/>
    <w:rsid w:val="00D547C9"/>
    <w:rPr>
      <w:color w:val="auto"/>
      <w:u w:val="none"/>
    </w:rPr>
  </w:style>
  <w:style w:type="paragraph" w:customStyle="1" w:styleId="ParNoG">
    <w:name w:val="_ParNo_G"/>
    <w:basedOn w:val="SingleTxtG"/>
    <w:qFormat/>
    <w:rsid w:val="00D547C9"/>
    <w:pPr>
      <w:numPr>
        <w:numId w:val="1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semiHidden="0" w:uiPriority="0" w:unhideWhenUsed="0"/>
    <w:lsdException w:name="footer" w:semiHidden="0" w:uiPriority="0" w:unhideWhenUsed="0" w:qFormat="1"/>
    <w:lsdException w:name="caption" w:uiPriority="35" w:qFormat="1"/>
    <w:lsdException w:name="footnote reference" w:uiPriority="0"/>
    <w:lsdException w:name="annotation reference" w:uiPriority="0"/>
    <w:lsdException w:name="line number" w:semiHidden="0" w:unhideWhenUsed="0" w:qFormat="1"/>
    <w:lsdException w:name="page number" w:uiPriority="0"/>
    <w:lsdException w:name="endnote reference" w:semiHidden="0" w:uiPriority="0" w:unhideWhenUsed="0"/>
    <w:lsdException w:name="endnote text" w:uiPriority="0"/>
    <w:lsdException w:name="Title" w:uiPriority="10" w:unhideWhenUsed="0"/>
    <w:lsdException w:name="Default Paragraph Font" w:uiPriority="1"/>
    <w:lsdException w:name="Subtitle" w:uiPriority="11" w:unhideWhenUsed="0"/>
    <w:lsdException w:name="Hyperlink" w:uiPriority="0"/>
    <w:lsdException w:name="FollowedHyperlink" w:uiPriority="0"/>
    <w:lsdException w:name="Strong" w:semiHidden="0" w:uiPriority="22" w:unhideWhenUsed="0"/>
    <w:lsdException w:name="Emphasis" w:uiPriority="20" w:unhideWhenUsed="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rsid w:val="00745376"/>
    <w:rPr>
      <w:rFonts w:ascii="Times New Roman" w:hAnsi="Times New Roman"/>
      <w:b/>
      <w:spacing w:val="3"/>
      <w:w w:val="105"/>
      <w:sz w:val="17"/>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nhideWhenUsed/>
    <w:rsid w:val="00520271"/>
    <w:pPr>
      <w:spacing w:line="240" w:lineRule="auto"/>
    </w:pPr>
    <w:rPr>
      <w:rFonts w:ascii="Tahoma" w:hAnsi="Tahoma" w:cs="Tahoma"/>
      <w:sz w:val="16"/>
      <w:szCs w:val="16"/>
    </w:rPr>
  </w:style>
  <w:style w:type="character" w:customStyle="1" w:styleId="BalloonTextChar">
    <w:name w:val="Balloon Text Char"/>
    <w:link w:val="BalloonText"/>
    <w:rsid w:val="00520271"/>
    <w:rPr>
      <w:rFonts w:ascii="Tahoma" w:hAnsi="Tahoma" w:cs="Tahoma"/>
      <w:spacing w:val="4"/>
      <w:w w:val="103"/>
      <w:kern w:val="14"/>
      <w:sz w:val="16"/>
      <w:szCs w:val="16"/>
    </w:rPr>
  </w:style>
  <w:style w:type="paragraph" w:styleId="FootnoteText">
    <w:name w:val="footnote text"/>
    <w:aliases w:val="5_G"/>
    <w:basedOn w:val="Normal"/>
    <w:link w:val="FootnoteTextChar"/>
    <w:rsid w:val="00611DA0"/>
    <w:pPr>
      <w:spacing w:line="210" w:lineRule="exact"/>
    </w:pPr>
    <w:rPr>
      <w:sz w:val="17"/>
      <w:szCs w:val="20"/>
    </w:rPr>
  </w:style>
  <w:style w:type="character" w:customStyle="1" w:styleId="FootnoteTextChar">
    <w:name w:val="Footnote Text Char"/>
    <w:aliases w:val="5_G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unhideWhenUsed/>
    <w:rsid w:val="00F3330B"/>
    <w:pPr>
      <w:spacing w:line="210" w:lineRule="exact"/>
    </w:pPr>
    <w:rPr>
      <w:sz w:val="17"/>
      <w:szCs w:val="20"/>
    </w:rPr>
  </w:style>
  <w:style w:type="character" w:customStyle="1" w:styleId="EndnoteTextChar">
    <w:name w:val="Endnote Text Char"/>
    <w:aliases w:val="2_G Char"/>
    <w:link w:val="EndnoteText"/>
    <w:rsid w:val="00F3330B"/>
    <w:rPr>
      <w:rFonts w:ascii="Times New Roman" w:hAnsi="Times New Roman"/>
      <w:spacing w:val="4"/>
      <w:w w:val="103"/>
      <w:kern w:val="14"/>
      <w:sz w:val="17"/>
    </w:rPr>
  </w:style>
  <w:style w:type="character" w:styleId="FootnoteReference">
    <w:name w:val="footnote reference"/>
    <w:aliases w:val="4_G"/>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aliases w:val="1_G"/>
    <w:basedOn w:val="DefaultParagraphFont"/>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nhideWhenUsed/>
    <w:rsid w:val="00A03AE6"/>
    <w:rPr>
      <w:sz w:val="16"/>
      <w:szCs w:val="16"/>
    </w:rPr>
  </w:style>
  <w:style w:type="paragraph" w:styleId="CommentText">
    <w:name w:val="annotation text"/>
    <w:basedOn w:val="Normal"/>
    <w:link w:val="CommentTextChar"/>
    <w:unhideWhenUsed/>
    <w:rsid w:val="00A03AE6"/>
    <w:pPr>
      <w:spacing w:line="240" w:lineRule="auto"/>
    </w:pPr>
    <w:rPr>
      <w:szCs w:val="20"/>
    </w:rPr>
  </w:style>
  <w:style w:type="character" w:customStyle="1" w:styleId="CommentTextChar">
    <w:name w:val="Comment Text Char"/>
    <w:basedOn w:val="DefaultParagraphFont"/>
    <w:link w:val="CommentText"/>
    <w:rsid w:val="00A03AE6"/>
    <w:rPr>
      <w:rFonts w:ascii="Times New Roman" w:hAnsi="Times New Roman"/>
      <w:spacing w:val="4"/>
      <w:w w:val="103"/>
      <w:kern w:val="14"/>
      <w:lang w:val="fr-CA"/>
    </w:rPr>
  </w:style>
  <w:style w:type="paragraph" w:styleId="CommentSubject">
    <w:name w:val="annotation subject"/>
    <w:basedOn w:val="CommentText"/>
    <w:next w:val="CommentText"/>
    <w:link w:val="CommentSubjectChar"/>
    <w:unhideWhenUsed/>
    <w:rsid w:val="00A03AE6"/>
    <w:rPr>
      <w:b/>
      <w:bCs/>
    </w:rPr>
  </w:style>
  <w:style w:type="character" w:customStyle="1" w:styleId="CommentSubjectChar">
    <w:name w:val="Comment Subject Char"/>
    <w:basedOn w:val="CommentTextChar"/>
    <w:link w:val="CommentSubject"/>
    <w:rsid w:val="00A03AE6"/>
    <w:rPr>
      <w:rFonts w:ascii="Times New Roman" w:hAnsi="Times New Roman"/>
      <w:b/>
      <w:bCs/>
      <w:spacing w:val="4"/>
      <w:w w:val="103"/>
      <w:kern w:val="14"/>
      <w:lang w:val="fr-CA"/>
    </w:rPr>
  </w:style>
  <w:style w:type="character" w:styleId="PageNumber">
    <w:name w:val="page number"/>
    <w:aliases w:val="7_G"/>
    <w:rsid w:val="00D547C9"/>
    <w:rPr>
      <w:rFonts w:ascii="Times New Roman" w:hAnsi="Times New Roman"/>
      <w:b/>
      <w:sz w:val="18"/>
      <w:lang w:val="fr-CH"/>
    </w:rPr>
  </w:style>
  <w:style w:type="paragraph" w:customStyle="1" w:styleId="HMG">
    <w:name w:val="_ H __M_G"/>
    <w:basedOn w:val="Normal"/>
    <w:next w:val="Normal"/>
    <w:qFormat/>
    <w:rsid w:val="00D547C9"/>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pPr>
    <w:rPr>
      <w:rFonts w:eastAsia="Calibri"/>
      <w:b/>
      <w:spacing w:val="0"/>
      <w:w w:val="100"/>
      <w:kern w:val="0"/>
      <w:sz w:val="34"/>
      <w:szCs w:val="20"/>
      <w:lang w:val="fr-CH"/>
    </w:rPr>
  </w:style>
  <w:style w:type="paragraph" w:customStyle="1" w:styleId="HChG">
    <w:name w:val="_ H _Ch_G"/>
    <w:basedOn w:val="Normal"/>
    <w:next w:val="Normal"/>
    <w:qFormat/>
    <w:rsid w:val="00D547C9"/>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eastAsia="Calibri"/>
      <w:b/>
      <w:spacing w:val="0"/>
      <w:w w:val="100"/>
      <w:kern w:val="0"/>
      <w:sz w:val="28"/>
      <w:szCs w:val="20"/>
      <w:lang w:val="fr-CH"/>
    </w:rPr>
  </w:style>
  <w:style w:type="paragraph" w:customStyle="1" w:styleId="H1G">
    <w:name w:val="_ H_1_G"/>
    <w:basedOn w:val="Normal"/>
    <w:next w:val="Normal"/>
    <w:qFormat/>
    <w:rsid w:val="00D547C9"/>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eastAsia="Calibri"/>
      <w:b/>
      <w:spacing w:val="0"/>
      <w:w w:val="100"/>
      <w:kern w:val="0"/>
      <w:sz w:val="24"/>
      <w:szCs w:val="20"/>
      <w:lang w:val="fr-CH"/>
    </w:rPr>
  </w:style>
  <w:style w:type="paragraph" w:customStyle="1" w:styleId="H23G">
    <w:name w:val="_ H_2/3_G"/>
    <w:basedOn w:val="Normal"/>
    <w:next w:val="Normal"/>
    <w:qFormat/>
    <w:rsid w:val="00D547C9"/>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Calibri"/>
      <w:b/>
      <w:spacing w:val="0"/>
      <w:w w:val="100"/>
      <w:kern w:val="0"/>
      <w:sz w:val="24"/>
      <w:szCs w:val="20"/>
      <w:lang w:val="fr-CH"/>
    </w:rPr>
  </w:style>
  <w:style w:type="paragraph" w:customStyle="1" w:styleId="H4G">
    <w:name w:val="_ H_4_G"/>
    <w:basedOn w:val="Normal"/>
    <w:next w:val="Normal"/>
    <w:qFormat/>
    <w:rsid w:val="00D547C9"/>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Calibri"/>
      <w:i/>
      <w:spacing w:val="0"/>
      <w:w w:val="100"/>
      <w:kern w:val="0"/>
      <w:sz w:val="24"/>
      <w:szCs w:val="20"/>
      <w:lang w:val="fr-CH"/>
    </w:rPr>
  </w:style>
  <w:style w:type="paragraph" w:customStyle="1" w:styleId="H56G">
    <w:name w:val="_ H_5/6_G"/>
    <w:basedOn w:val="Normal"/>
    <w:next w:val="Normal"/>
    <w:rsid w:val="00D547C9"/>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Calibri"/>
      <w:spacing w:val="0"/>
      <w:w w:val="100"/>
      <w:kern w:val="0"/>
      <w:sz w:val="24"/>
      <w:szCs w:val="20"/>
      <w:lang w:val="fr-CH"/>
    </w:rPr>
  </w:style>
  <w:style w:type="paragraph" w:customStyle="1" w:styleId="SingleTxtG">
    <w:name w:val="_ Single Txt_G"/>
    <w:basedOn w:val="Normal"/>
    <w:qFormat/>
    <w:rsid w:val="00D547C9"/>
    <w:pPr>
      <w:suppressAutoHyphens/>
      <w:kinsoku w:val="0"/>
      <w:overflowPunct w:val="0"/>
      <w:autoSpaceDE w:val="0"/>
      <w:autoSpaceDN w:val="0"/>
      <w:adjustRightInd w:val="0"/>
      <w:snapToGrid w:val="0"/>
      <w:spacing w:after="120" w:line="240" w:lineRule="atLeast"/>
      <w:ind w:left="1134" w:right="1134"/>
      <w:jc w:val="both"/>
    </w:pPr>
    <w:rPr>
      <w:rFonts w:eastAsia="Calibri"/>
      <w:spacing w:val="0"/>
      <w:w w:val="100"/>
      <w:kern w:val="0"/>
      <w:sz w:val="24"/>
      <w:szCs w:val="20"/>
      <w:lang w:val="fr-CH"/>
    </w:rPr>
  </w:style>
  <w:style w:type="paragraph" w:customStyle="1" w:styleId="SLG">
    <w:name w:val="__S_L_G"/>
    <w:basedOn w:val="Normal"/>
    <w:next w:val="Normal"/>
    <w:rsid w:val="00D547C9"/>
    <w:pPr>
      <w:keepNext/>
      <w:keepLines/>
      <w:suppressAutoHyphens/>
      <w:kinsoku w:val="0"/>
      <w:overflowPunct w:val="0"/>
      <w:autoSpaceDE w:val="0"/>
      <w:autoSpaceDN w:val="0"/>
      <w:adjustRightInd w:val="0"/>
      <w:snapToGrid w:val="0"/>
      <w:spacing w:before="240" w:after="240" w:line="580" w:lineRule="exact"/>
      <w:ind w:left="1134" w:right="1134"/>
    </w:pPr>
    <w:rPr>
      <w:rFonts w:eastAsia="Calibri"/>
      <w:b/>
      <w:spacing w:val="0"/>
      <w:w w:val="100"/>
      <w:kern w:val="0"/>
      <w:sz w:val="56"/>
      <w:szCs w:val="20"/>
      <w:lang w:val="fr-CH"/>
    </w:rPr>
  </w:style>
  <w:style w:type="paragraph" w:customStyle="1" w:styleId="SMG">
    <w:name w:val="__S_M_G"/>
    <w:basedOn w:val="Normal"/>
    <w:next w:val="Normal"/>
    <w:rsid w:val="00D547C9"/>
    <w:pPr>
      <w:keepNext/>
      <w:keepLines/>
      <w:suppressAutoHyphens/>
      <w:kinsoku w:val="0"/>
      <w:overflowPunct w:val="0"/>
      <w:autoSpaceDE w:val="0"/>
      <w:autoSpaceDN w:val="0"/>
      <w:adjustRightInd w:val="0"/>
      <w:snapToGrid w:val="0"/>
      <w:spacing w:before="240" w:after="240" w:line="420" w:lineRule="exact"/>
      <w:ind w:left="1134" w:right="1134"/>
    </w:pPr>
    <w:rPr>
      <w:rFonts w:eastAsia="Calibri"/>
      <w:b/>
      <w:spacing w:val="0"/>
      <w:w w:val="100"/>
      <w:kern w:val="0"/>
      <w:sz w:val="40"/>
      <w:szCs w:val="20"/>
      <w:lang w:val="fr-CH"/>
    </w:rPr>
  </w:style>
  <w:style w:type="paragraph" w:customStyle="1" w:styleId="SSG">
    <w:name w:val="__S_S_G"/>
    <w:basedOn w:val="Normal"/>
    <w:next w:val="Normal"/>
    <w:rsid w:val="00D547C9"/>
    <w:pPr>
      <w:keepNext/>
      <w:keepLines/>
      <w:suppressAutoHyphens/>
      <w:kinsoku w:val="0"/>
      <w:overflowPunct w:val="0"/>
      <w:autoSpaceDE w:val="0"/>
      <w:autoSpaceDN w:val="0"/>
      <w:adjustRightInd w:val="0"/>
      <w:snapToGrid w:val="0"/>
      <w:spacing w:before="240" w:after="240" w:line="300" w:lineRule="exact"/>
      <w:ind w:left="1134" w:right="1134"/>
    </w:pPr>
    <w:rPr>
      <w:rFonts w:eastAsia="Calibri"/>
      <w:b/>
      <w:spacing w:val="0"/>
      <w:w w:val="100"/>
      <w:kern w:val="0"/>
      <w:sz w:val="28"/>
      <w:szCs w:val="20"/>
      <w:lang w:val="fr-CH"/>
    </w:rPr>
  </w:style>
  <w:style w:type="paragraph" w:customStyle="1" w:styleId="XLargeG">
    <w:name w:val="__XLarge_G"/>
    <w:basedOn w:val="Normal"/>
    <w:next w:val="Normal"/>
    <w:rsid w:val="00D547C9"/>
    <w:pPr>
      <w:keepNext/>
      <w:keepLines/>
      <w:suppressAutoHyphens/>
      <w:kinsoku w:val="0"/>
      <w:overflowPunct w:val="0"/>
      <w:autoSpaceDE w:val="0"/>
      <w:autoSpaceDN w:val="0"/>
      <w:adjustRightInd w:val="0"/>
      <w:snapToGrid w:val="0"/>
      <w:spacing w:before="240" w:after="240" w:line="420" w:lineRule="exact"/>
      <w:ind w:left="1134" w:right="1134"/>
    </w:pPr>
    <w:rPr>
      <w:rFonts w:eastAsia="Calibri"/>
      <w:b/>
      <w:spacing w:val="0"/>
      <w:w w:val="100"/>
      <w:kern w:val="0"/>
      <w:sz w:val="40"/>
      <w:szCs w:val="20"/>
      <w:lang w:val="fr-CH"/>
    </w:rPr>
  </w:style>
  <w:style w:type="paragraph" w:customStyle="1" w:styleId="Bullet1G">
    <w:name w:val="_Bullet 1_G"/>
    <w:basedOn w:val="Normal"/>
    <w:qFormat/>
    <w:rsid w:val="00D547C9"/>
    <w:pPr>
      <w:numPr>
        <w:numId w:val="10"/>
      </w:numPr>
      <w:suppressAutoHyphens/>
      <w:kinsoku w:val="0"/>
      <w:overflowPunct w:val="0"/>
      <w:autoSpaceDE w:val="0"/>
      <w:autoSpaceDN w:val="0"/>
      <w:adjustRightInd w:val="0"/>
      <w:snapToGrid w:val="0"/>
      <w:spacing w:after="120" w:line="240" w:lineRule="atLeast"/>
      <w:ind w:right="1134"/>
      <w:jc w:val="both"/>
    </w:pPr>
    <w:rPr>
      <w:rFonts w:eastAsia="Calibri"/>
      <w:spacing w:val="0"/>
      <w:w w:val="100"/>
      <w:kern w:val="0"/>
      <w:sz w:val="24"/>
      <w:szCs w:val="20"/>
      <w:lang w:val="fr-CH"/>
    </w:rPr>
  </w:style>
  <w:style w:type="paragraph" w:customStyle="1" w:styleId="Bullet2G">
    <w:name w:val="_Bullet 2_G"/>
    <w:basedOn w:val="Normal"/>
    <w:qFormat/>
    <w:rsid w:val="00D547C9"/>
    <w:pPr>
      <w:numPr>
        <w:numId w:val="11"/>
      </w:numPr>
      <w:suppressAutoHyphens/>
      <w:kinsoku w:val="0"/>
      <w:overflowPunct w:val="0"/>
      <w:autoSpaceDE w:val="0"/>
      <w:autoSpaceDN w:val="0"/>
      <w:adjustRightInd w:val="0"/>
      <w:snapToGrid w:val="0"/>
      <w:spacing w:after="120" w:line="240" w:lineRule="atLeast"/>
      <w:ind w:right="1134"/>
      <w:jc w:val="both"/>
    </w:pPr>
    <w:rPr>
      <w:rFonts w:eastAsia="Calibri"/>
      <w:spacing w:val="0"/>
      <w:w w:val="100"/>
      <w:kern w:val="0"/>
      <w:sz w:val="24"/>
      <w:szCs w:val="20"/>
      <w:lang w:val="fr-CH"/>
    </w:rPr>
  </w:style>
  <w:style w:type="table" w:styleId="TableGrid">
    <w:name w:val="Table Grid"/>
    <w:basedOn w:val="TableNormal"/>
    <w:rsid w:val="00D547C9"/>
    <w:pPr>
      <w:suppressAutoHyphens/>
      <w:spacing w:line="240" w:lineRule="atLeast"/>
    </w:pPr>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D547C9"/>
    <w:rPr>
      <w:color w:val="auto"/>
      <w:u w:val="none"/>
    </w:rPr>
  </w:style>
  <w:style w:type="character" w:styleId="FollowedHyperlink">
    <w:name w:val="FollowedHyperlink"/>
    <w:semiHidden/>
    <w:rsid w:val="00D547C9"/>
    <w:rPr>
      <w:color w:val="auto"/>
      <w:u w:val="none"/>
    </w:rPr>
  </w:style>
  <w:style w:type="paragraph" w:customStyle="1" w:styleId="ParNoG">
    <w:name w:val="_ParNo_G"/>
    <w:basedOn w:val="SingleTxtG"/>
    <w:qFormat/>
    <w:rsid w:val="00D547C9"/>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en.wikipedia.org/wiki/Gilgit-Baltistan" TargetMode="External"/><Relationship Id="rId2" Type="http://schemas.openxmlformats.org/officeDocument/2006/relationships/numbering" Target="numbering.xml"/><Relationship Id="rId16" Type="http://schemas.openxmlformats.org/officeDocument/2006/relationships/hyperlink" Target="https://en.wikipedia.org/wiki/Azad_Jammu_and_Kashmi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1D8A61-3A1D-46FC-B6CC-564196AE6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4222</Words>
  <Characters>18748</Characters>
  <Application>Microsoft Office Word</Application>
  <DocSecurity>0</DocSecurity>
  <Lines>1704</Lines>
  <Paragraphs>1640</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21330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Beaunee</dc:creator>
  <cp:keywords/>
  <dc:description/>
  <cp:lastModifiedBy>Moret</cp:lastModifiedBy>
  <cp:revision>3</cp:revision>
  <cp:lastPrinted>2015-11-30T14:22:00Z</cp:lastPrinted>
  <dcterms:created xsi:type="dcterms:W3CDTF">2015-11-30T14:22:00Z</dcterms:created>
  <dcterms:modified xsi:type="dcterms:W3CDTF">2015-11-30T14:22:00Z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1519918F</vt:lpwstr>
  </property>
  <property fmtid="{D5CDD505-2E9C-101B-9397-08002B2CF9AE}" pid="3" name="ODSRefJobNo">
    <vt:lpwstr>1526117F</vt:lpwstr>
  </property>
  <property fmtid="{D5CDD505-2E9C-101B-9397-08002B2CF9AE}" pid="4" name="Symbol1">
    <vt:lpwstr>CRC/C/PAK/Q/5</vt:lpwstr>
  </property>
  <property fmtid="{D5CDD505-2E9C-101B-9397-08002B2CF9AE}" pid="5" name="Symbol2">
    <vt:lpwstr/>
  </property>
  <property fmtid="{D5CDD505-2E9C-101B-9397-08002B2CF9AE}" pid="6" name="Translator">
    <vt:lpwstr/>
  </property>
  <property fmtid="{D5CDD505-2E9C-101B-9397-08002B2CF9AE}" pid="7" name="Operator">
    <vt:lpwstr>BEAUNEE</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13 novembre 2015</vt:lpwstr>
  </property>
  <property fmtid="{D5CDD505-2E9C-101B-9397-08002B2CF9AE}" pid="12" name="Original">
    <vt:lpwstr>anglais</vt:lpwstr>
  </property>
  <property fmtid="{D5CDD505-2E9C-101B-9397-08002B2CF9AE}" pid="13" name="Release Date">
    <vt:lpwstr>301115</vt:lpwstr>
  </property>
</Properties>
</file>