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A34" w:rsidRDefault="00133A34" w:rsidP="00133A34">
      <w:pPr>
        <w:spacing w:line="60" w:lineRule="exact"/>
        <w:rPr>
          <w:sz w:val="6"/>
        </w:rPr>
        <w:sectPr w:rsidR="00133A34" w:rsidSect="00133A3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133A34" w:rsidRDefault="00133A34" w:rsidP="00133A34">
      <w:pPr>
        <w:spacing w:line="60" w:lineRule="exact"/>
        <w:rPr>
          <w:sz w:val="6"/>
        </w:rPr>
      </w:pPr>
    </w:p>
    <w:p w:rsidR="00E31ABF" w:rsidRDefault="00E31ABF" w:rsidP="002D7288">
      <w:pPr>
        <w:pStyle w:val="H1"/>
        <w:tabs>
          <w:tab w:val="right" w:pos="357"/>
          <w:tab w:val="left" w:pos="431"/>
          <w:tab w:val="left" w:pos="862"/>
          <w:tab w:val="left" w:pos="1293"/>
          <w:tab w:val="left" w:pos="1723"/>
          <w:tab w:val="left" w:pos="2154"/>
          <w:tab w:val="left" w:pos="2585"/>
        </w:tabs>
        <w:spacing w:after="60"/>
        <w:ind w:left="431" w:hanging="431"/>
        <w:rPr>
          <w:rFonts w:hint="eastAsia"/>
        </w:rPr>
      </w:pPr>
      <w:r>
        <w:rPr>
          <w:rFonts w:hint="eastAsia"/>
        </w:rPr>
        <w:t>消除对妇女歧视委员会</w:t>
      </w:r>
    </w:p>
    <w:p w:rsidR="00E31ABF" w:rsidRPr="002D7288" w:rsidRDefault="00E31ABF" w:rsidP="002D7288">
      <w:pPr>
        <w:pStyle w:val="DualTxt"/>
        <w:spacing w:after="60"/>
        <w:rPr>
          <w:rFonts w:ascii="SimHei" w:eastAsia="SimHei" w:hint="eastAsia"/>
          <w:color w:val="FF0000"/>
        </w:rPr>
      </w:pPr>
      <w:r w:rsidRPr="002D7288">
        <w:rPr>
          <w:rFonts w:ascii="SimHei" w:eastAsia="SimHei" w:hint="eastAsia"/>
          <w:color w:val="FF0000"/>
        </w:rPr>
        <w:t>会前工作组</w:t>
      </w:r>
    </w:p>
    <w:p w:rsidR="00E31ABF" w:rsidRPr="002D7288" w:rsidRDefault="00E31ABF" w:rsidP="002D7288">
      <w:pPr>
        <w:pStyle w:val="DualTxt"/>
        <w:spacing w:after="60"/>
        <w:rPr>
          <w:rFonts w:ascii="SimHei" w:eastAsia="SimHei" w:hint="eastAsia"/>
          <w:color w:val="FF0000"/>
        </w:rPr>
      </w:pPr>
      <w:r w:rsidRPr="002D7288">
        <w:rPr>
          <w:rFonts w:ascii="SimHei" w:eastAsia="SimHei" w:hint="eastAsia"/>
          <w:color w:val="FF0000"/>
        </w:rPr>
        <w:t>第四十四届会议</w:t>
      </w:r>
    </w:p>
    <w:p w:rsidR="00E31ABF" w:rsidRDefault="00E31ABF" w:rsidP="002D7288">
      <w:pPr>
        <w:pStyle w:val="DualTxt"/>
        <w:spacing w:after="60"/>
        <w:rPr>
          <w:rFonts w:hint="eastAsia"/>
        </w:rPr>
      </w:pPr>
      <w:r>
        <w:rPr>
          <w:rFonts w:hint="eastAsia"/>
        </w:rPr>
        <w:t>2009年7月20日至8月7日</w:t>
      </w:r>
    </w:p>
    <w:p w:rsidR="002D7288" w:rsidRPr="002D7288" w:rsidRDefault="002D7288" w:rsidP="002D7288">
      <w:pPr>
        <w:pStyle w:val="SingleTxt"/>
        <w:spacing w:after="0" w:line="120" w:lineRule="exact"/>
        <w:rPr>
          <w:rFonts w:hint="eastAsia"/>
          <w:sz w:val="10"/>
        </w:rPr>
      </w:pPr>
    </w:p>
    <w:p w:rsidR="002D7288" w:rsidRPr="002D7288" w:rsidRDefault="002D7288" w:rsidP="002D7288">
      <w:pPr>
        <w:pStyle w:val="SingleTxt"/>
        <w:spacing w:after="0" w:line="120" w:lineRule="exact"/>
        <w:rPr>
          <w:rFonts w:hint="eastAsia"/>
          <w:sz w:val="10"/>
        </w:rPr>
      </w:pPr>
    </w:p>
    <w:p w:rsidR="00116661" w:rsidRPr="00116661" w:rsidRDefault="00116661" w:rsidP="00116661">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31ABF" w:rsidRDefault="00E31ABF" w:rsidP="002D728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2D7288" w:rsidRPr="002D7288" w:rsidRDefault="002D7288" w:rsidP="002D7288">
      <w:pPr>
        <w:pStyle w:val="SingleTxt"/>
        <w:spacing w:after="0" w:line="120" w:lineRule="exact"/>
        <w:rPr>
          <w:rFonts w:hint="eastAsia"/>
          <w:sz w:val="10"/>
        </w:rPr>
      </w:pPr>
    </w:p>
    <w:p w:rsidR="002D7288" w:rsidRPr="002D7288" w:rsidRDefault="002D7288" w:rsidP="002D7288">
      <w:pPr>
        <w:pStyle w:val="SingleTxt"/>
        <w:spacing w:after="0" w:line="120" w:lineRule="exact"/>
        <w:rPr>
          <w:rFonts w:hint="eastAsia"/>
          <w:sz w:val="10"/>
        </w:rPr>
      </w:pPr>
    </w:p>
    <w:p w:rsidR="00E31ABF" w:rsidRDefault="00E31ABF" w:rsidP="002D728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瑞士</w:t>
      </w:r>
    </w:p>
    <w:p w:rsidR="002D7288" w:rsidRPr="002D7288" w:rsidRDefault="002D7288" w:rsidP="002D7288">
      <w:pPr>
        <w:pStyle w:val="SingleTxt"/>
        <w:spacing w:after="0" w:line="120" w:lineRule="exact"/>
        <w:rPr>
          <w:rFonts w:hint="eastAsia"/>
          <w:sz w:val="10"/>
        </w:rPr>
      </w:pPr>
    </w:p>
    <w:p w:rsidR="002D7288" w:rsidRPr="002D7288" w:rsidRDefault="002D7288" w:rsidP="002D7288">
      <w:pPr>
        <w:pStyle w:val="SingleTxt"/>
        <w:spacing w:after="0" w:line="120" w:lineRule="exact"/>
        <w:rPr>
          <w:rFonts w:hint="eastAsia"/>
          <w:sz w:val="10"/>
        </w:rPr>
      </w:pPr>
    </w:p>
    <w:p w:rsidR="00E31ABF" w:rsidRDefault="00E31ABF" w:rsidP="00E31ABF">
      <w:pPr>
        <w:pStyle w:val="SingleTxt"/>
        <w:rPr>
          <w:rFonts w:hint="eastAsia"/>
        </w:rPr>
      </w:pPr>
      <w:r>
        <w:rPr>
          <w:rFonts w:hint="eastAsia"/>
        </w:rPr>
        <w:tab/>
        <w:t>会前工作组审查了瑞士第三次定期报告(CEDAW/C/CHE/3)。</w:t>
      </w:r>
    </w:p>
    <w:p w:rsidR="00E31ABF" w:rsidRPr="002D7288" w:rsidRDefault="00E31ABF" w:rsidP="00E31ABF">
      <w:pPr>
        <w:pStyle w:val="SingleTxt"/>
        <w:rPr>
          <w:rFonts w:ascii="SimHei" w:eastAsia="SimHei" w:hint="eastAsia"/>
          <w:color w:val="FF0000"/>
        </w:rPr>
      </w:pPr>
      <w:r w:rsidRPr="002D7288">
        <w:rPr>
          <w:rFonts w:ascii="SimHei" w:eastAsia="SimHei" w:hint="eastAsia"/>
          <w:color w:val="FF0000"/>
        </w:rPr>
        <w:t>概要</w:t>
      </w:r>
    </w:p>
    <w:p w:rsidR="00E31ABF" w:rsidRDefault="00E31ABF" w:rsidP="00E31ABF">
      <w:pPr>
        <w:pStyle w:val="SingleTxt"/>
        <w:rPr>
          <w:rFonts w:hint="eastAsia"/>
        </w:rPr>
      </w:pPr>
      <w:r>
        <w:rPr>
          <w:rFonts w:hint="eastAsia"/>
        </w:rPr>
        <w:t>1.</w:t>
      </w:r>
      <w:r>
        <w:rPr>
          <w:rFonts w:hint="eastAsia"/>
        </w:rPr>
        <w:tab/>
        <w:t>根据缔约国报告第53段，《公约》的规定可以直接适用，由此产生的权利可在瑞士各级当局直接援引。但根据报告第76段，法庭仅仅在非常有限的范围内承认《公约》在个人案件中的直接适用。请作出解释。</w:t>
      </w:r>
    </w:p>
    <w:p w:rsidR="00E31ABF" w:rsidRDefault="00E31ABF" w:rsidP="00E31ABF">
      <w:pPr>
        <w:pStyle w:val="SingleTxt"/>
        <w:rPr>
          <w:rFonts w:hint="eastAsia"/>
        </w:rPr>
      </w:pPr>
      <w:r>
        <w:rPr>
          <w:rFonts w:hint="eastAsia"/>
        </w:rPr>
        <w:t>2.</w:t>
      </w:r>
      <w:r>
        <w:rPr>
          <w:rFonts w:hint="eastAsia"/>
        </w:rPr>
        <w:tab/>
        <w:t>请提供资料说明第三次定期报告的编写过程，包括关于缔约国各级权力机构参与该过程的细节、联邦和联邦实体一级公共机关的贡献，以及与非政府组织协商的细节。</w:t>
      </w:r>
    </w:p>
    <w:p w:rsidR="00E31ABF" w:rsidRDefault="00E31ABF" w:rsidP="00E31ABF">
      <w:pPr>
        <w:pStyle w:val="SingleTxt"/>
        <w:rPr>
          <w:rFonts w:hint="eastAsia"/>
        </w:rPr>
      </w:pPr>
      <w:r>
        <w:rPr>
          <w:rFonts w:hint="eastAsia"/>
        </w:rPr>
        <w:t>3.</w:t>
      </w:r>
      <w:r>
        <w:rPr>
          <w:rFonts w:hint="eastAsia"/>
        </w:rPr>
        <w:tab/>
        <w:t>请说明缔约国缔约国是否有任何计划打算遵照委员会对缔约国的初次和第二次合并定期报告的结论性意见的建议</w:t>
      </w:r>
      <w:r w:rsidR="002D7288">
        <w:rPr>
          <w:rFonts w:hint="eastAsia"/>
        </w:rPr>
        <w:t>(</w:t>
      </w:r>
      <w:r>
        <w:rPr>
          <w:rFonts w:hint="eastAsia"/>
        </w:rPr>
        <w:t>见A/58/38，第四节，第100段</w:t>
      </w:r>
      <w:r w:rsidR="002D7288">
        <w:rPr>
          <w:rFonts w:hint="eastAsia"/>
        </w:rPr>
        <w:t>)</w:t>
      </w:r>
      <w:r>
        <w:rPr>
          <w:rFonts w:hint="eastAsia"/>
        </w:rPr>
        <w:t>，撤销其对《公约》第15条第2款、第16条第1 (g)款和第1 (h)款的保留意见。</w:t>
      </w:r>
    </w:p>
    <w:p w:rsidR="00E31ABF" w:rsidRPr="002D7288" w:rsidRDefault="00E31ABF" w:rsidP="00E31ABF">
      <w:pPr>
        <w:pStyle w:val="SingleTxt"/>
        <w:rPr>
          <w:rFonts w:ascii="SimHei" w:eastAsia="SimHei" w:hint="eastAsia"/>
          <w:color w:val="FF0000"/>
        </w:rPr>
      </w:pPr>
      <w:r w:rsidRPr="002D7288">
        <w:rPr>
          <w:rFonts w:ascii="SimHei" w:eastAsia="SimHei" w:hint="eastAsia"/>
          <w:color w:val="FF0000"/>
        </w:rPr>
        <w:t>立法和体制框架</w:t>
      </w:r>
    </w:p>
    <w:p w:rsidR="00E31ABF" w:rsidRDefault="00E31ABF" w:rsidP="00E31ABF">
      <w:pPr>
        <w:pStyle w:val="SingleTxt"/>
        <w:rPr>
          <w:rFonts w:hint="eastAsia"/>
        </w:rPr>
      </w:pPr>
      <w:r>
        <w:rPr>
          <w:rFonts w:hint="eastAsia"/>
        </w:rPr>
        <w:t>4.</w:t>
      </w:r>
      <w:r>
        <w:rPr>
          <w:rFonts w:hint="eastAsia"/>
        </w:rPr>
        <w:tab/>
        <w:t>请提供根据《公约》提起的民事和刑事案件的数字和所判刑罚的统计数据。</w:t>
      </w:r>
    </w:p>
    <w:p w:rsidR="00E31ABF" w:rsidRDefault="00E31ABF" w:rsidP="00E31ABF">
      <w:pPr>
        <w:pStyle w:val="SingleTxt"/>
        <w:rPr>
          <w:rFonts w:hint="eastAsia"/>
        </w:rPr>
      </w:pPr>
      <w:r>
        <w:rPr>
          <w:rFonts w:hint="eastAsia"/>
        </w:rPr>
        <w:t>5.</w:t>
      </w:r>
      <w:r>
        <w:rPr>
          <w:rFonts w:hint="eastAsia"/>
        </w:rPr>
        <w:tab/>
        <w:t>请说明妇女投诉基于性别的歧视行为能够得到何种机制和补救措施。并请说明瑞士是否正考虑根据《巴黎原则》</w:t>
      </w:r>
      <w:r w:rsidR="002D7288">
        <w:rPr>
          <w:rFonts w:hint="eastAsia"/>
        </w:rPr>
        <w:t>(</w:t>
      </w:r>
      <w:r>
        <w:rPr>
          <w:rFonts w:hint="eastAsia"/>
        </w:rPr>
        <w:t>见大会第48/134号决议附件</w:t>
      </w:r>
      <w:r w:rsidR="002D7288">
        <w:rPr>
          <w:rFonts w:hint="eastAsia"/>
        </w:rPr>
        <w:t>)</w:t>
      </w:r>
      <w:r>
        <w:rPr>
          <w:rFonts w:hint="eastAsia"/>
        </w:rPr>
        <w:t>成立一个独立的国家人权机构。</w:t>
      </w:r>
    </w:p>
    <w:p w:rsidR="00E31ABF" w:rsidRPr="002D7288" w:rsidRDefault="00E31ABF" w:rsidP="00E31ABF">
      <w:pPr>
        <w:pStyle w:val="SingleTxt"/>
        <w:rPr>
          <w:rFonts w:ascii="SimHei" w:eastAsia="SimHei" w:hint="eastAsia"/>
          <w:color w:val="FF0000"/>
        </w:rPr>
      </w:pPr>
      <w:r w:rsidRPr="002D7288">
        <w:rPr>
          <w:rFonts w:ascii="SimHei" w:eastAsia="SimHei" w:hint="eastAsia"/>
          <w:color w:val="FF0000"/>
        </w:rPr>
        <w:t>定型观念和教育</w:t>
      </w:r>
    </w:p>
    <w:p w:rsidR="00E31ABF" w:rsidRDefault="00E31ABF" w:rsidP="00E31ABF">
      <w:pPr>
        <w:pStyle w:val="SingleTxt"/>
        <w:rPr>
          <w:rFonts w:hint="eastAsia"/>
        </w:rPr>
      </w:pPr>
      <w:r>
        <w:rPr>
          <w:rFonts w:hint="eastAsia"/>
        </w:rPr>
        <w:t>6.</w:t>
      </w:r>
      <w:r>
        <w:rPr>
          <w:rFonts w:hint="eastAsia"/>
        </w:rPr>
        <w:tab/>
        <w:t>报告表示，缔约国已采取各种举措，包括“家庭公平”和“工作公平”运动，以消除家庭和职业生活中关于男女角色的定型观念。请说明是否已开展影响评估，以确定此类举措的主要成就和困难，以及是否已采取任何补救行动。</w:t>
      </w:r>
    </w:p>
    <w:p w:rsidR="00E31ABF" w:rsidRDefault="00E31ABF" w:rsidP="00E31ABF">
      <w:pPr>
        <w:pStyle w:val="SingleTxt"/>
        <w:rPr>
          <w:rFonts w:hint="eastAsia"/>
        </w:rPr>
      </w:pPr>
      <w:r>
        <w:rPr>
          <w:rFonts w:hint="eastAsia"/>
        </w:rPr>
        <w:t>7.</w:t>
      </w:r>
      <w:r>
        <w:rPr>
          <w:rFonts w:hint="eastAsia"/>
        </w:rPr>
        <w:tab/>
        <w:t>请提供详细资料，说明缔约国已采取哪些措施将两性平等和其他人权准则纳入各州中小学的课程。</w:t>
      </w:r>
    </w:p>
    <w:p w:rsidR="00E31ABF" w:rsidRDefault="00E31ABF" w:rsidP="00E31ABF">
      <w:pPr>
        <w:pStyle w:val="SingleTxt"/>
        <w:rPr>
          <w:rFonts w:hint="eastAsia"/>
        </w:rPr>
      </w:pPr>
      <w:r>
        <w:rPr>
          <w:rFonts w:hint="eastAsia"/>
        </w:rPr>
        <w:t>8.</w:t>
      </w:r>
      <w:r>
        <w:rPr>
          <w:rFonts w:hint="eastAsia"/>
        </w:rPr>
        <w:tab/>
        <w:t>鉴于外国妇女和女孩所面临的具体困难，请提供详细资料，说明正向外国籍和少数族裔的女孩和妇女</w:t>
      </w:r>
      <w:r w:rsidR="002D7288">
        <w:rPr>
          <w:rFonts w:hint="eastAsia"/>
        </w:rPr>
        <w:t>(</w:t>
      </w:r>
      <w:r>
        <w:rPr>
          <w:rFonts w:hint="eastAsia"/>
        </w:rPr>
        <w:t>特别是移民，包括寻求庇护者和难民</w:t>
      </w:r>
      <w:r w:rsidR="002D7288">
        <w:rPr>
          <w:rFonts w:hint="eastAsia"/>
        </w:rPr>
        <w:t>)</w:t>
      </w:r>
      <w:r>
        <w:rPr>
          <w:rFonts w:hint="eastAsia"/>
        </w:rPr>
        <w:t>提供何种一般性人权教育，特别是两性平等教育。</w:t>
      </w:r>
    </w:p>
    <w:p w:rsidR="00E31ABF" w:rsidRPr="002D7288" w:rsidRDefault="00E31ABF" w:rsidP="00E31ABF">
      <w:pPr>
        <w:pStyle w:val="SingleTxt"/>
        <w:rPr>
          <w:rFonts w:ascii="SimHei" w:eastAsia="SimHei" w:hint="eastAsia"/>
          <w:color w:val="FF0000"/>
        </w:rPr>
      </w:pPr>
      <w:r w:rsidRPr="002D7288">
        <w:rPr>
          <w:rFonts w:ascii="SimHei" w:eastAsia="SimHei" w:hint="eastAsia"/>
          <w:color w:val="FF0000"/>
        </w:rPr>
        <w:t>暴力侵害妇女行为</w:t>
      </w:r>
    </w:p>
    <w:p w:rsidR="00E31ABF" w:rsidRDefault="00E31ABF" w:rsidP="00E31ABF">
      <w:pPr>
        <w:pStyle w:val="SingleTxt"/>
        <w:rPr>
          <w:rFonts w:hint="eastAsia"/>
        </w:rPr>
      </w:pPr>
      <w:r>
        <w:rPr>
          <w:rFonts w:hint="eastAsia"/>
        </w:rPr>
        <w:t>9.</w:t>
      </w:r>
      <w:r>
        <w:rPr>
          <w:rFonts w:hint="eastAsia"/>
        </w:rPr>
        <w:tab/>
        <w:t>请提供各州包括婚内强奸在内的性暴力和家庭暴力统计数据与资料，尤其是投诉、调查、起诉、定罪和刑罚以及向受害人或其家属提供的任何赔偿。</w:t>
      </w:r>
    </w:p>
    <w:p w:rsidR="00E31ABF" w:rsidRDefault="00E31ABF" w:rsidP="00E31ABF">
      <w:pPr>
        <w:pStyle w:val="SingleTxt"/>
        <w:rPr>
          <w:rFonts w:hint="eastAsia"/>
        </w:rPr>
      </w:pPr>
      <w:r>
        <w:rPr>
          <w:rFonts w:hint="eastAsia"/>
        </w:rPr>
        <w:t>10.</w:t>
      </w:r>
      <w:r>
        <w:rPr>
          <w:rFonts w:hint="eastAsia"/>
        </w:rPr>
        <w:tab/>
        <w:t>请提供资料，说明缔约国鼓励各州提供或资助妇女庇护的任何计划。</w:t>
      </w:r>
    </w:p>
    <w:p w:rsidR="00E31ABF" w:rsidRDefault="00E31ABF" w:rsidP="00E31ABF">
      <w:pPr>
        <w:pStyle w:val="SingleTxt"/>
        <w:rPr>
          <w:rFonts w:hint="eastAsia"/>
        </w:rPr>
      </w:pPr>
      <w:r>
        <w:rPr>
          <w:rFonts w:hint="eastAsia"/>
        </w:rPr>
        <w:t>11.</w:t>
      </w:r>
      <w:r>
        <w:rPr>
          <w:rFonts w:hint="eastAsia"/>
        </w:rPr>
        <w:tab/>
        <w:t>请提供资料，说明缔约国为防止暴力行为和其他形式的虐待移民妇女行为所作出的努力取得了何种成果。是否为基于性别的暴力行为的受害移民妇女和女孩提供了语言和文化方面的无障碍服务？并请说明这些服务是否由妇女管理。</w:t>
      </w:r>
    </w:p>
    <w:p w:rsidR="00E31ABF" w:rsidRPr="002D7288" w:rsidRDefault="00E31ABF" w:rsidP="00E31ABF">
      <w:pPr>
        <w:pStyle w:val="SingleTxt"/>
        <w:rPr>
          <w:rFonts w:ascii="SimHei" w:eastAsia="SimHei" w:hint="eastAsia"/>
          <w:color w:val="FF0000"/>
        </w:rPr>
      </w:pPr>
      <w:r w:rsidRPr="002D7288">
        <w:rPr>
          <w:rFonts w:ascii="SimHei" w:eastAsia="SimHei" w:hint="eastAsia"/>
          <w:color w:val="FF0000"/>
        </w:rPr>
        <w:t>贩运妇女和利用妇女卖淫营利的行为</w:t>
      </w:r>
    </w:p>
    <w:p w:rsidR="00E31ABF" w:rsidRDefault="00E31ABF" w:rsidP="00E31ABF">
      <w:pPr>
        <w:pStyle w:val="SingleTxt"/>
        <w:rPr>
          <w:rFonts w:hint="eastAsia"/>
        </w:rPr>
      </w:pPr>
      <w:r>
        <w:rPr>
          <w:rFonts w:hint="eastAsia"/>
        </w:rPr>
        <w:t>12.</w:t>
      </w:r>
      <w:r>
        <w:rPr>
          <w:rFonts w:hint="eastAsia"/>
        </w:rPr>
        <w:tab/>
        <w:t>请提供根据2006年12月生效的刑法新第182条所提出的任何诉讼及定罪的最新资料。</w:t>
      </w:r>
    </w:p>
    <w:p w:rsidR="00E31ABF" w:rsidRDefault="00E31ABF" w:rsidP="00E31ABF">
      <w:pPr>
        <w:pStyle w:val="SingleTxt"/>
        <w:rPr>
          <w:rFonts w:hint="eastAsia"/>
        </w:rPr>
      </w:pPr>
      <w:r>
        <w:rPr>
          <w:rFonts w:hint="eastAsia"/>
        </w:rPr>
        <w:t>13.</w:t>
      </w:r>
      <w:r>
        <w:rPr>
          <w:rFonts w:hint="eastAsia"/>
        </w:rPr>
        <w:tab/>
        <w:t>请说明瑞士打击贩运人口和偷运移民协调组2003年拟订的打击贩运人口行动方案所取得的成果。</w:t>
      </w:r>
    </w:p>
    <w:p w:rsidR="00E31ABF" w:rsidRDefault="00E31ABF" w:rsidP="00E31ABF">
      <w:pPr>
        <w:pStyle w:val="SingleTxt"/>
        <w:rPr>
          <w:rFonts w:hint="eastAsia"/>
        </w:rPr>
      </w:pPr>
      <w:r>
        <w:rPr>
          <w:rFonts w:hint="eastAsia"/>
        </w:rPr>
        <w:t>14.</w:t>
      </w:r>
      <w:r>
        <w:rPr>
          <w:rFonts w:hint="eastAsia"/>
        </w:rPr>
        <w:tab/>
        <w:t>请提供资料，说明已采取的防止和打击儿童色情制品的措施，尤其考虑到女孩特别易受伤害的问题，并说明瑞士公民因在境外的性犯罪尤其是儿童性犯罪而在缔约国境内或境外遭到起诉的案例。</w:t>
      </w:r>
    </w:p>
    <w:p w:rsidR="00E31ABF" w:rsidRDefault="00E31ABF" w:rsidP="00E31ABF">
      <w:pPr>
        <w:pStyle w:val="SingleTxt"/>
        <w:rPr>
          <w:rFonts w:hint="eastAsia"/>
        </w:rPr>
      </w:pPr>
      <w:r>
        <w:rPr>
          <w:rFonts w:hint="eastAsia"/>
        </w:rPr>
        <w:t>15.</w:t>
      </w:r>
      <w:r>
        <w:rPr>
          <w:rFonts w:hint="eastAsia"/>
        </w:rPr>
        <w:tab/>
        <w:t>请说明瑞士为贩运受害妇女和女孩</w:t>
      </w:r>
      <w:r w:rsidR="002D7288">
        <w:rPr>
          <w:rFonts w:hint="eastAsia"/>
        </w:rPr>
        <w:t>(</w:t>
      </w:r>
      <w:r>
        <w:rPr>
          <w:rFonts w:hint="eastAsia"/>
        </w:rPr>
        <w:t>包括那些希望离开卖淫行业的女性</w:t>
      </w:r>
      <w:r w:rsidR="002D7288">
        <w:rPr>
          <w:rFonts w:hint="eastAsia"/>
        </w:rPr>
        <w:t>)</w:t>
      </w:r>
      <w:r>
        <w:rPr>
          <w:rFonts w:hint="eastAsia"/>
        </w:rPr>
        <w:t>设立的康复和重返社会方案。请提供详细资料，说明使人口贩运受害者重新融入社会的各项措施的资源分配情况，这些措施包括工作培训、法律援助和保密的保健。</w:t>
      </w:r>
    </w:p>
    <w:p w:rsidR="00E31ABF" w:rsidRPr="002D7288" w:rsidRDefault="00E31ABF" w:rsidP="00E31ABF">
      <w:pPr>
        <w:pStyle w:val="SingleTxt"/>
        <w:rPr>
          <w:rFonts w:ascii="SimHei" w:eastAsia="SimHei" w:hint="eastAsia"/>
          <w:color w:val="FF0000"/>
        </w:rPr>
      </w:pPr>
      <w:r w:rsidRPr="002D7288">
        <w:rPr>
          <w:rFonts w:ascii="SimHei" w:eastAsia="SimHei" w:hint="eastAsia"/>
          <w:color w:val="FF0000"/>
        </w:rPr>
        <w:t>参与政治、公共生活和决策</w:t>
      </w:r>
    </w:p>
    <w:p w:rsidR="00E31ABF" w:rsidRDefault="00E31ABF" w:rsidP="00E31ABF">
      <w:pPr>
        <w:pStyle w:val="SingleTxt"/>
        <w:rPr>
          <w:rFonts w:hint="eastAsia"/>
        </w:rPr>
      </w:pPr>
      <w:r>
        <w:rPr>
          <w:rFonts w:hint="eastAsia"/>
        </w:rPr>
        <w:t>16.</w:t>
      </w:r>
      <w:r>
        <w:rPr>
          <w:rFonts w:hint="eastAsia"/>
        </w:rPr>
        <w:tab/>
        <w:t>报告附件中提供的有关外交部门妇女比例的数据显示，妇女的比例仍然显著偏低。请说明缔约国报告中介绍的增加外交部门妇女比例的措施已取得怎样的成果。</w:t>
      </w:r>
    </w:p>
    <w:p w:rsidR="00E31ABF" w:rsidRDefault="00E31ABF" w:rsidP="00E31ABF">
      <w:pPr>
        <w:pStyle w:val="SingleTxt"/>
        <w:rPr>
          <w:rFonts w:hint="eastAsia"/>
        </w:rPr>
      </w:pPr>
      <w:r>
        <w:rPr>
          <w:rFonts w:hint="eastAsia"/>
        </w:rPr>
        <w:t>17.</w:t>
      </w:r>
      <w:r>
        <w:rPr>
          <w:rFonts w:hint="eastAsia"/>
        </w:rPr>
        <w:tab/>
        <w:t>请提供统计资料说明联邦和州级司法部门的妇女比例。</w:t>
      </w:r>
    </w:p>
    <w:p w:rsidR="00E31ABF" w:rsidRDefault="00E31ABF" w:rsidP="00E31ABF">
      <w:pPr>
        <w:pStyle w:val="SingleTxt"/>
        <w:rPr>
          <w:rFonts w:hint="eastAsia"/>
        </w:rPr>
      </w:pPr>
      <w:r>
        <w:rPr>
          <w:rFonts w:hint="eastAsia"/>
        </w:rPr>
        <w:t>18.</w:t>
      </w:r>
      <w:r>
        <w:rPr>
          <w:rFonts w:hint="eastAsia"/>
        </w:rPr>
        <w:tab/>
        <w:t>请说明缔约国报告中提及的临时特别措施</w:t>
      </w:r>
      <w:r w:rsidR="002D7288">
        <w:rPr>
          <w:rFonts w:hint="eastAsia"/>
        </w:rPr>
        <w:t>(</w:t>
      </w:r>
      <w:r>
        <w:rPr>
          <w:rFonts w:hint="eastAsia"/>
        </w:rPr>
        <w:t>配额制</w:t>
      </w:r>
      <w:r w:rsidR="002D7288">
        <w:rPr>
          <w:rFonts w:hint="eastAsia"/>
        </w:rPr>
        <w:t>)</w:t>
      </w:r>
      <w:r>
        <w:rPr>
          <w:rFonts w:hint="eastAsia"/>
        </w:rPr>
        <w:t>的实施成果。请提供联邦和各州的资料。</w:t>
      </w:r>
    </w:p>
    <w:p w:rsidR="00E31ABF" w:rsidRDefault="00E31ABF" w:rsidP="00E31ABF">
      <w:pPr>
        <w:pStyle w:val="SingleTxt"/>
        <w:rPr>
          <w:rFonts w:hint="eastAsia"/>
        </w:rPr>
      </w:pPr>
      <w:r>
        <w:rPr>
          <w:rFonts w:hint="eastAsia"/>
        </w:rPr>
        <w:t>19.</w:t>
      </w:r>
      <w:r>
        <w:rPr>
          <w:rFonts w:hint="eastAsia"/>
        </w:rPr>
        <w:tab/>
        <w:t>鉴于缔约国报告的附件表明某些政党中的妇女代表很少，请说明缔约国是否已采取任何措施提高妇女对政党的参与程度。</w:t>
      </w:r>
    </w:p>
    <w:p w:rsidR="00E31ABF" w:rsidRPr="002D7288" w:rsidRDefault="00E31ABF" w:rsidP="00E31ABF">
      <w:pPr>
        <w:pStyle w:val="SingleTxt"/>
        <w:rPr>
          <w:rFonts w:ascii="SimHei" w:eastAsia="SimHei" w:hint="eastAsia"/>
          <w:color w:val="FF0000"/>
        </w:rPr>
      </w:pPr>
      <w:r w:rsidRPr="002D7288">
        <w:rPr>
          <w:rFonts w:ascii="SimHei" w:eastAsia="SimHei" w:hint="eastAsia"/>
          <w:color w:val="FF0000"/>
        </w:rPr>
        <w:t>就业和贫困</w:t>
      </w:r>
    </w:p>
    <w:p w:rsidR="00E31ABF" w:rsidRDefault="00E31ABF" w:rsidP="00E31ABF">
      <w:pPr>
        <w:pStyle w:val="SingleTxt"/>
        <w:rPr>
          <w:rFonts w:hint="eastAsia"/>
        </w:rPr>
      </w:pPr>
      <w:r>
        <w:rPr>
          <w:rFonts w:hint="eastAsia"/>
        </w:rPr>
        <w:t>20.</w:t>
      </w:r>
      <w:r>
        <w:rPr>
          <w:rFonts w:hint="eastAsia"/>
        </w:rPr>
        <w:tab/>
        <w:t>缔约国报告指出</w:t>
      </w:r>
      <w:r w:rsidR="00C9524B">
        <w:rPr>
          <w:rFonts w:hint="eastAsia"/>
        </w:rPr>
        <w:t>(第387段)，独自抚养</w:t>
      </w:r>
      <w:r>
        <w:rPr>
          <w:rFonts w:hint="eastAsia"/>
        </w:rPr>
        <w:t>子</w:t>
      </w:r>
      <w:r w:rsidR="00C9524B">
        <w:rPr>
          <w:rFonts w:hint="eastAsia"/>
        </w:rPr>
        <w:t>女</w:t>
      </w:r>
      <w:r>
        <w:rPr>
          <w:rFonts w:hint="eastAsia"/>
        </w:rPr>
        <w:t>的女性群体在贫困人口中仍占最高比例。请说明缔约国报告第390</w:t>
      </w:r>
      <w:r w:rsidR="00C9524B">
        <w:rPr>
          <w:rFonts w:hint="eastAsia"/>
        </w:rPr>
        <w:t>段所述</w:t>
      </w:r>
      <w:r>
        <w:rPr>
          <w:rFonts w:hint="eastAsia"/>
        </w:rPr>
        <w:t>、为应对这一问题而采取的措施已取得何种成果，并请提供有关低收入家庭补助体系的最新资料。</w:t>
      </w:r>
    </w:p>
    <w:p w:rsidR="00E31ABF" w:rsidRDefault="00E31ABF" w:rsidP="00E31ABF">
      <w:pPr>
        <w:pStyle w:val="SingleTxt"/>
        <w:rPr>
          <w:rFonts w:hint="eastAsia"/>
        </w:rPr>
      </w:pPr>
      <w:r>
        <w:rPr>
          <w:rFonts w:hint="eastAsia"/>
        </w:rPr>
        <w:t>21.</w:t>
      </w:r>
      <w:r>
        <w:rPr>
          <w:rFonts w:hint="eastAsia"/>
        </w:rPr>
        <w:tab/>
        <w:t>报告指出</w:t>
      </w:r>
      <w:r w:rsidR="002D7288">
        <w:rPr>
          <w:rFonts w:hint="eastAsia"/>
        </w:rPr>
        <w:t>(</w:t>
      </w:r>
      <w:r>
        <w:rPr>
          <w:rFonts w:hint="eastAsia"/>
        </w:rPr>
        <w:t>见第13和272段</w:t>
      </w:r>
      <w:r w:rsidR="002D7288">
        <w:rPr>
          <w:rFonts w:hint="eastAsia"/>
        </w:rPr>
        <w:t>)</w:t>
      </w:r>
      <w:r>
        <w:rPr>
          <w:rFonts w:hint="eastAsia"/>
        </w:rPr>
        <w:t>，妇女的工资收入</w:t>
      </w:r>
      <w:r w:rsidR="00C9524B">
        <w:rPr>
          <w:rFonts w:hint="eastAsia"/>
        </w:rPr>
        <w:t>大大</w:t>
      </w:r>
      <w:r>
        <w:rPr>
          <w:rFonts w:hint="eastAsia"/>
        </w:rPr>
        <w:t>低于男性；2006年私营部门的男女工资收入差距为19.1％。请提供统计数字，说明在私营和公共部门为减少男女工资收入差距所采取的措施已取得何种成果，并解释公共部门</w:t>
      </w:r>
      <w:r w:rsidR="00C9524B">
        <w:rPr>
          <w:rFonts w:hint="eastAsia"/>
        </w:rPr>
        <w:t>为何</w:t>
      </w:r>
      <w:r>
        <w:rPr>
          <w:rFonts w:hint="eastAsia"/>
        </w:rPr>
        <w:t>仍存在这种差距。并请说明为增加妇女在私营部门担任的领导职位而采取的任何措施。</w:t>
      </w:r>
    </w:p>
    <w:p w:rsidR="00E31ABF" w:rsidRDefault="00E31ABF" w:rsidP="00E31ABF">
      <w:pPr>
        <w:pStyle w:val="SingleTxt"/>
        <w:rPr>
          <w:rFonts w:hint="eastAsia"/>
        </w:rPr>
      </w:pPr>
      <w:r>
        <w:rPr>
          <w:rFonts w:hint="eastAsia"/>
        </w:rPr>
        <w:t>22.</w:t>
      </w:r>
      <w:r>
        <w:rPr>
          <w:rFonts w:hint="eastAsia"/>
        </w:rPr>
        <w:tab/>
      </w:r>
      <w:r w:rsidR="00C9524B">
        <w:rPr>
          <w:rFonts w:hint="eastAsia"/>
        </w:rPr>
        <w:t>报告指出，女性的失业率高于</w:t>
      </w:r>
      <w:r>
        <w:rPr>
          <w:rFonts w:hint="eastAsia"/>
        </w:rPr>
        <w:t>男性</w:t>
      </w:r>
      <w:r w:rsidR="002D7288">
        <w:rPr>
          <w:rFonts w:hint="eastAsia"/>
        </w:rPr>
        <w:t>(</w:t>
      </w:r>
      <w:r>
        <w:rPr>
          <w:rFonts w:hint="eastAsia"/>
        </w:rPr>
        <w:t>见第271</w:t>
      </w:r>
      <w:r w:rsidR="00C9524B">
        <w:rPr>
          <w:rFonts w:hint="eastAsia"/>
        </w:rPr>
        <w:t>段</w:t>
      </w:r>
      <w:r w:rsidR="002D7288">
        <w:rPr>
          <w:rFonts w:hint="eastAsia"/>
        </w:rPr>
        <w:t>)</w:t>
      </w:r>
      <w:r w:rsidR="00C9524B">
        <w:rPr>
          <w:rFonts w:hint="eastAsia"/>
        </w:rPr>
        <w:t>，而且非全职雇员中的女性比例也</w:t>
      </w:r>
      <w:r>
        <w:rPr>
          <w:rFonts w:hint="eastAsia"/>
        </w:rPr>
        <w:t>高</w:t>
      </w:r>
      <w:r w:rsidR="00C9524B">
        <w:rPr>
          <w:rFonts w:hint="eastAsia"/>
        </w:rPr>
        <w:t>于男性。请说明为应对这一现象已采取哪些具体措施，以确保妇女获得全职</w:t>
      </w:r>
      <w:r>
        <w:rPr>
          <w:rFonts w:hint="eastAsia"/>
        </w:rPr>
        <w:t>就业和长期就业机会。</w:t>
      </w:r>
    </w:p>
    <w:p w:rsidR="00E31ABF" w:rsidRDefault="00E31ABF" w:rsidP="00E31ABF">
      <w:pPr>
        <w:pStyle w:val="SingleTxt"/>
        <w:rPr>
          <w:rFonts w:hint="eastAsia"/>
        </w:rPr>
      </w:pPr>
      <w:r>
        <w:rPr>
          <w:rFonts w:hint="eastAsia"/>
        </w:rPr>
        <w:t>23.</w:t>
      </w:r>
      <w:r>
        <w:rPr>
          <w:rFonts w:hint="eastAsia"/>
        </w:rPr>
        <w:tab/>
        <w:t>请提供资料，说明旨在将残疾人融入职业生活的项目执行情况和结果。</w:t>
      </w:r>
    </w:p>
    <w:p w:rsidR="00E31ABF" w:rsidRPr="002D7288" w:rsidRDefault="00E31ABF" w:rsidP="00E31ABF">
      <w:pPr>
        <w:pStyle w:val="SingleTxt"/>
        <w:rPr>
          <w:rFonts w:ascii="SimHei" w:eastAsia="SimHei" w:hint="eastAsia"/>
          <w:color w:val="FF0000"/>
        </w:rPr>
      </w:pPr>
      <w:r w:rsidRPr="002D7288">
        <w:rPr>
          <w:rFonts w:ascii="SimHei" w:eastAsia="SimHei" w:hint="eastAsia"/>
          <w:color w:val="FF0000"/>
        </w:rPr>
        <w:t>保健</w:t>
      </w:r>
    </w:p>
    <w:p w:rsidR="00E31ABF" w:rsidRDefault="00E31ABF" w:rsidP="00E31ABF">
      <w:pPr>
        <w:pStyle w:val="SingleTxt"/>
        <w:rPr>
          <w:rFonts w:hint="eastAsia"/>
        </w:rPr>
      </w:pPr>
      <w:r>
        <w:rPr>
          <w:rFonts w:hint="eastAsia"/>
        </w:rPr>
        <w:t>24.</w:t>
      </w:r>
      <w:r>
        <w:rPr>
          <w:rFonts w:hint="eastAsia"/>
        </w:rPr>
        <w:tab/>
        <w:t>报告指出</w:t>
      </w:r>
      <w:r w:rsidR="002D7288">
        <w:rPr>
          <w:rFonts w:hint="eastAsia"/>
        </w:rPr>
        <w:t>(</w:t>
      </w:r>
      <w:r>
        <w:rPr>
          <w:rFonts w:hint="eastAsia"/>
        </w:rPr>
        <w:t>见第372段</w:t>
      </w:r>
      <w:r w:rsidR="002D7288">
        <w:rPr>
          <w:rFonts w:hint="eastAsia"/>
        </w:rPr>
        <w:t>)</w:t>
      </w:r>
      <w:r>
        <w:rPr>
          <w:rFonts w:hint="eastAsia"/>
        </w:rPr>
        <w:t>，女性移民与瑞士本土女性相比在生殖健康和性健康方面接受医疗照顾较少，协调和地区</w:t>
      </w:r>
      <w:r w:rsidR="00C9524B">
        <w:rPr>
          <w:rFonts w:hint="eastAsia"/>
        </w:rPr>
        <w:t>覆盖</w:t>
      </w:r>
      <w:r>
        <w:rPr>
          <w:rFonts w:hint="eastAsia"/>
        </w:rPr>
        <w:t>也不够。请说明缔约国为打击这种歧视移民妇女的行为而采取的措施。</w:t>
      </w:r>
    </w:p>
    <w:p w:rsidR="00E31ABF" w:rsidRDefault="00E31ABF" w:rsidP="00E31ABF">
      <w:pPr>
        <w:pStyle w:val="SingleTxt"/>
        <w:rPr>
          <w:rFonts w:hint="eastAsia"/>
        </w:rPr>
      </w:pPr>
      <w:r>
        <w:rPr>
          <w:rFonts w:hint="eastAsia"/>
        </w:rPr>
        <w:t>25.</w:t>
      </w:r>
      <w:r>
        <w:rPr>
          <w:rFonts w:hint="eastAsia"/>
        </w:rPr>
        <w:tab/>
        <w:t>报告提到了切割女童生殖器问题</w:t>
      </w:r>
      <w:r w:rsidR="002D7288">
        <w:rPr>
          <w:rFonts w:hint="eastAsia"/>
        </w:rPr>
        <w:t>(</w:t>
      </w:r>
      <w:r>
        <w:rPr>
          <w:rFonts w:hint="eastAsia"/>
        </w:rPr>
        <w:t>第380</w:t>
      </w:r>
      <w:r w:rsidR="00116661">
        <w:t>-</w:t>
      </w:r>
      <w:r>
        <w:rPr>
          <w:rFonts w:hint="eastAsia"/>
        </w:rPr>
        <w:t>384段</w:t>
      </w:r>
      <w:r w:rsidR="002D7288">
        <w:rPr>
          <w:rFonts w:hint="eastAsia"/>
        </w:rPr>
        <w:t>)</w:t>
      </w:r>
      <w:r>
        <w:rPr>
          <w:rFonts w:hint="eastAsia"/>
        </w:rPr>
        <w:t>。请提供有关其发生率的统计数据，并说明已经采取哪些具体措施在移民人口地区预防和打击这种做法，以及取得了何种成果。</w:t>
      </w:r>
    </w:p>
    <w:p w:rsidR="00E31ABF" w:rsidRDefault="00E31ABF" w:rsidP="00E31ABF">
      <w:pPr>
        <w:pStyle w:val="SingleTxt"/>
        <w:rPr>
          <w:rFonts w:hint="eastAsia"/>
        </w:rPr>
      </w:pPr>
      <w:r>
        <w:rPr>
          <w:rFonts w:hint="eastAsia"/>
        </w:rPr>
        <w:t>26.</w:t>
      </w:r>
      <w:r>
        <w:rPr>
          <w:rFonts w:hint="eastAsia"/>
        </w:rPr>
        <w:tab/>
        <w:t>请解释缔约国报告第379段中提及的2005年生效的新残疾人绝育法的覆盖范围和主要规定。</w:t>
      </w:r>
    </w:p>
    <w:p w:rsidR="00E31ABF" w:rsidRPr="002D7288" w:rsidRDefault="00E31ABF" w:rsidP="00E31ABF">
      <w:pPr>
        <w:pStyle w:val="SingleTxt"/>
        <w:rPr>
          <w:rFonts w:ascii="SimHei" w:eastAsia="SimHei" w:hint="eastAsia"/>
          <w:color w:val="FF0000"/>
        </w:rPr>
      </w:pPr>
      <w:r w:rsidRPr="002D7288">
        <w:rPr>
          <w:rFonts w:ascii="SimHei" w:eastAsia="SimHei" w:hint="eastAsia"/>
          <w:color w:val="FF0000"/>
        </w:rPr>
        <w:t>婚姻和家庭</w:t>
      </w:r>
    </w:p>
    <w:p w:rsidR="00E31ABF" w:rsidRDefault="00E31ABF" w:rsidP="00E31ABF">
      <w:pPr>
        <w:pStyle w:val="SingleTxt"/>
        <w:rPr>
          <w:rFonts w:hint="eastAsia"/>
        </w:rPr>
      </w:pPr>
      <w:r>
        <w:rPr>
          <w:rFonts w:hint="eastAsia"/>
        </w:rPr>
        <w:t>27.</w:t>
      </w:r>
      <w:r>
        <w:rPr>
          <w:rFonts w:hint="eastAsia"/>
        </w:rPr>
        <w:tab/>
        <w:t>请缔约国提供关于选择家</w:t>
      </w:r>
      <w:r w:rsidR="00C9524B">
        <w:rPr>
          <w:rFonts w:hint="eastAsia"/>
        </w:rPr>
        <w:t>庭</w:t>
      </w:r>
      <w:r>
        <w:rPr>
          <w:rFonts w:hint="eastAsia"/>
        </w:rPr>
        <w:t>的议会提案</w:t>
      </w:r>
      <w:r w:rsidR="002D7288">
        <w:rPr>
          <w:rFonts w:hint="eastAsia"/>
        </w:rPr>
        <w:t>(</w:t>
      </w:r>
      <w:r>
        <w:rPr>
          <w:rFonts w:hint="eastAsia"/>
        </w:rPr>
        <w:t>见第435段</w:t>
      </w:r>
      <w:r w:rsidR="002D7288">
        <w:rPr>
          <w:rFonts w:hint="eastAsia"/>
        </w:rPr>
        <w:t>)</w:t>
      </w:r>
      <w:r>
        <w:rPr>
          <w:rFonts w:hint="eastAsia"/>
        </w:rPr>
        <w:t>的最新资料，包括缔约国撤销对《公约》第16条第1 (g)款的保留意见的任何计划。</w:t>
      </w:r>
    </w:p>
    <w:p w:rsidR="00E31ABF" w:rsidRDefault="00E31ABF" w:rsidP="00E31ABF">
      <w:pPr>
        <w:pStyle w:val="SingleTxt"/>
        <w:rPr>
          <w:rFonts w:hint="eastAsia"/>
        </w:rPr>
      </w:pPr>
      <w:r>
        <w:rPr>
          <w:rFonts w:hint="eastAsia"/>
        </w:rPr>
        <w:t>28.</w:t>
      </w:r>
      <w:r>
        <w:rPr>
          <w:rFonts w:hint="eastAsia"/>
        </w:rPr>
        <w:tab/>
        <w:t>请提供资料，说明缔约国报告第438</w:t>
      </w:r>
      <w:r w:rsidR="00C9524B">
        <w:rPr>
          <w:rFonts w:hint="eastAsia"/>
        </w:rPr>
        <w:t>段中提及的联邦委员会关于强迫婚姻的建议，包括自愿同意为</w:t>
      </w:r>
      <w:r>
        <w:rPr>
          <w:rFonts w:hint="eastAsia"/>
        </w:rPr>
        <w:t>婚姻成立的必要条件和不承认18岁以下当事人之间的婚姻等规定。并请澄清在国外缔结的强迫婚姻是否属于瑞士刑法的打击范围。</w:t>
      </w:r>
    </w:p>
    <w:p w:rsidR="00E31ABF" w:rsidRDefault="00E31ABF" w:rsidP="00E31ABF">
      <w:pPr>
        <w:pStyle w:val="SingleTxt"/>
        <w:rPr>
          <w:rFonts w:hint="eastAsia"/>
        </w:rPr>
      </w:pPr>
      <w:r>
        <w:rPr>
          <w:rFonts w:hint="eastAsia"/>
        </w:rPr>
        <w:t>29.</w:t>
      </w:r>
      <w:r>
        <w:rPr>
          <w:rFonts w:hint="eastAsia"/>
        </w:rPr>
        <w:tab/>
        <w:t>请提供关于解除婚姻关系后分配财产的类型。并请说明法律是否规定对今后收益能力和人力</w:t>
      </w:r>
      <w:r w:rsidR="00C9524B">
        <w:rPr>
          <w:rFonts w:hint="eastAsia"/>
        </w:rPr>
        <w:t>资本进行分配，或考虑到在解除婚姻关系后经分配财产而以任何方式增加收益能力和人力资本</w:t>
      </w:r>
      <w:r w:rsidR="002D7288">
        <w:rPr>
          <w:rFonts w:hint="eastAsia"/>
        </w:rPr>
        <w:t>(</w:t>
      </w:r>
      <w:r w:rsidR="00C9524B">
        <w:rPr>
          <w:rFonts w:hint="eastAsia"/>
        </w:rPr>
        <w:t>如支付体现</w:t>
      </w:r>
      <w:r>
        <w:rPr>
          <w:rFonts w:hint="eastAsia"/>
        </w:rPr>
        <w:t>另一配偶此类资产预估份额的一次</w:t>
      </w:r>
      <w:r w:rsidR="00C9524B">
        <w:rPr>
          <w:rFonts w:hint="eastAsia"/>
        </w:rPr>
        <w:t>性</w:t>
      </w:r>
      <w:r>
        <w:rPr>
          <w:rFonts w:hint="eastAsia"/>
        </w:rPr>
        <w:t>补偿款，或</w:t>
      </w:r>
      <w:r w:rsidR="00C9524B">
        <w:rPr>
          <w:rFonts w:hint="eastAsia"/>
        </w:rPr>
        <w:t>支付</w:t>
      </w:r>
      <w:r>
        <w:rPr>
          <w:rFonts w:hint="eastAsia"/>
        </w:rPr>
        <w:t>配偶</w:t>
      </w:r>
      <w:r w:rsidR="00C9524B">
        <w:rPr>
          <w:rFonts w:hint="eastAsia"/>
        </w:rPr>
        <w:t>补偿</w:t>
      </w:r>
      <w:r>
        <w:rPr>
          <w:rFonts w:hint="eastAsia"/>
        </w:rPr>
        <w:t>款</w:t>
      </w:r>
      <w:r w:rsidR="002D7288">
        <w:rPr>
          <w:rFonts w:hint="eastAsia"/>
        </w:rPr>
        <w:t>)</w:t>
      </w:r>
      <w:r>
        <w:rPr>
          <w:rFonts w:hint="eastAsia"/>
        </w:rPr>
        <w:t>。</w:t>
      </w:r>
    </w:p>
    <w:p w:rsidR="00EA31C3" w:rsidRPr="002D7288" w:rsidRDefault="002D7288" w:rsidP="002D7288">
      <w:pPr>
        <w:pStyle w:val="H1"/>
        <w:tabs>
          <w:tab w:val="right" w:pos="1020"/>
          <w:tab w:val="left" w:pos="1264"/>
          <w:tab w:val="left" w:pos="1695"/>
        </w:tabs>
        <w:ind w:right="1260"/>
        <w:rPr>
          <w:rFonts w:hint="eastAsia"/>
        </w:rPr>
      </w:pPr>
      <w:r>
        <w:rPr>
          <w:rFonts w:hint="eastAsia"/>
          <w:noProof/>
        </w:rPr>
        <w:pict>
          <v:line id="_x0000_s1026" style="position:absolute;left:0;text-align:left;z-index:1;mso-position-horizontal:center" from="0,30pt" to="1in,30pt" strokeweight=".25pt"/>
        </w:pict>
      </w:r>
    </w:p>
    <w:sectPr w:rsidR="00EA31C3" w:rsidRPr="002D7288" w:rsidSect="00133A34">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19T13:48:00Z" w:initials="Start">
    <w:p w:rsidR="003117D2" w:rsidRDefault="003117D2">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NO&gt;&gt;N0862698C&lt;&lt;ODS JOB NO&gt;&gt;</w:t>
      </w:r>
    </w:p>
    <w:p w:rsidR="003117D2" w:rsidRDefault="003117D2">
      <w:pPr>
        <w:pStyle w:val="CommentText"/>
      </w:pPr>
      <w:r>
        <w:t>&lt;&lt;ODS DOC SYMBOL1&gt;&gt;CEDAW/C/CHE/Q/3&lt;&lt;ODS DOC SYMBOL1&gt;&gt;</w:t>
      </w:r>
    </w:p>
    <w:p w:rsidR="003117D2" w:rsidRDefault="003117D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6CF" w:rsidRDefault="00BB36CF" w:rsidP="00133A34">
      <w:pPr>
        <w:pStyle w:val="Header"/>
      </w:pPr>
      <w:r>
        <w:separator/>
      </w:r>
    </w:p>
  </w:endnote>
  <w:endnote w:type="continuationSeparator" w:id="0">
    <w:p w:rsidR="00BB36CF" w:rsidRDefault="00BB36CF" w:rsidP="00133A3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117D2" w:rsidTr="00133A34">
      <w:tblPrEx>
        <w:tblCellMar>
          <w:top w:w="0" w:type="dxa"/>
          <w:bottom w:w="0" w:type="dxa"/>
        </w:tblCellMar>
      </w:tblPrEx>
      <w:tc>
        <w:tcPr>
          <w:tcW w:w="5033" w:type="dxa"/>
          <w:shd w:val="clear" w:color="auto" w:fill="auto"/>
        </w:tcPr>
        <w:p w:rsidR="003117D2" w:rsidRPr="00133A34" w:rsidRDefault="003117D2" w:rsidP="00133A3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70E6">
            <w:rPr>
              <w:b w:val="0"/>
              <w:w w:val="103"/>
              <w:sz w:val="14"/>
            </w:rPr>
            <w:t>08-62698 (C)</w:t>
          </w:r>
          <w:r>
            <w:rPr>
              <w:b w:val="0"/>
              <w:w w:val="103"/>
              <w:sz w:val="14"/>
            </w:rPr>
            <w:fldChar w:fldCharType="end"/>
          </w:r>
        </w:p>
      </w:tc>
      <w:tc>
        <w:tcPr>
          <w:tcW w:w="5033" w:type="dxa"/>
          <w:shd w:val="clear" w:color="auto" w:fill="auto"/>
        </w:tcPr>
        <w:p w:rsidR="003117D2" w:rsidRPr="00133A34" w:rsidRDefault="003117D2" w:rsidP="00133A34">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C770E6">
            <w:rPr>
              <w:w w:val="103"/>
              <w:sz w:val="17"/>
            </w:rPr>
            <w:t>4</w:t>
          </w:r>
          <w:r>
            <w:rPr>
              <w:w w:val="103"/>
              <w:sz w:val="17"/>
            </w:rPr>
            <w:fldChar w:fldCharType="end"/>
          </w:r>
        </w:p>
      </w:tc>
    </w:tr>
  </w:tbl>
  <w:p w:rsidR="003117D2" w:rsidRPr="00133A34" w:rsidRDefault="003117D2" w:rsidP="00133A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117D2" w:rsidTr="00133A34">
      <w:tblPrEx>
        <w:tblCellMar>
          <w:top w:w="0" w:type="dxa"/>
          <w:bottom w:w="0" w:type="dxa"/>
        </w:tblCellMar>
      </w:tblPrEx>
      <w:tc>
        <w:tcPr>
          <w:tcW w:w="5033" w:type="dxa"/>
          <w:shd w:val="clear" w:color="auto" w:fill="auto"/>
        </w:tcPr>
        <w:p w:rsidR="003117D2" w:rsidRPr="00133A34" w:rsidRDefault="003117D2" w:rsidP="00133A34">
          <w:pPr>
            <w:pStyle w:val="Footer"/>
            <w:jc w:val="right"/>
          </w:pPr>
          <w:r>
            <w:fldChar w:fldCharType="begin"/>
          </w:r>
          <w:r>
            <w:instrText xml:space="preserve"> PAGE  \* MERGEFORMAT </w:instrText>
          </w:r>
          <w:r>
            <w:fldChar w:fldCharType="separate"/>
          </w:r>
          <w:r w:rsidR="00C770E6">
            <w:t>3</w:t>
          </w:r>
          <w:r>
            <w:fldChar w:fldCharType="end"/>
          </w:r>
        </w:p>
      </w:tc>
      <w:tc>
        <w:tcPr>
          <w:tcW w:w="5033" w:type="dxa"/>
          <w:shd w:val="clear" w:color="auto" w:fill="auto"/>
        </w:tcPr>
        <w:p w:rsidR="003117D2" w:rsidRPr="00133A34" w:rsidRDefault="003117D2" w:rsidP="00133A34">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70E6">
            <w:rPr>
              <w:b w:val="0"/>
              <w:w w:val="103"/>
              <w:sz w:val="14"/>
            </w:rPr>
            <w:t>08-62698 (C)</w:t>
          </w:r>
          <w:r>
            <w:rPr>
              <w:b w:val="0"/>
              <w:w w:val="103"/>
              <w:sz w:val="14"/>
            </w:rPr>
            <w:fldChar w:fldCharType="end"/>
          </w:r>
        </w:p>
      </w:tc>
    </w:tr>
  </w:tbl>
  <w:p w:rsidR="003117D2" w:rsidRPr="00133A34" w:rsidRDefault="003117D2" w:rsidP="00133A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D2" w:rsidRDefault="003117D2" w:rsidP="00133A34">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C770E6">
      <w:rPr>
        <w:b w:val="0"/>
        <w:sz w:val="21"/>
      </w:rPr>
      <w:t>08-62698 (C)</w:t>
    </w:r>
    <w:r>
      <w:rPr>
        <w:b w:val="0"/>
        <w:sz w:val="21"/>
      </w:rPr>
      <w:fldChar w:fldCharType="end"/>
    </w:r>
    <w:r>
      <w:rPr>
        <w:b w:val="0"/>
        <w:sz w:val="21"/>
      </w:rPr>
      <w:t xml:space="preserve">    191208    </w:t>
    </w:r>
    <w:r>
      <w:rPr>
        <w:rFonts w:hint="eastAsia"/>
        <w:b w:val="0"/>
        <w:sz w:val="21"/>
      </w:rPr>
      <w:t>23</w:t>
    </w:r>
    <w:r>
      <w:rPr>
        <w:b w:val="0"/>
        <w:sz w:val="21"/>
      </w:rPr>
      <w:t>1208</w:t>
    </w:r>
  </w:p>
  <w:p w:rsidR="003117D2" w:rsidRPr="00133A34" w:rsidRDefault="003117D2" w:rsidP="00133A34">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770E6">
      <w:rPr>
        <w:rFonts w:ascii="Barcode 3 of 9 by request" w:hAnsi="Barcode 3 of 9 by request"/>
        <w:sz w:val="24"/>
      </w:rPr>
      <w:t>*0862698*</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6CF" w:rsidRDefault="00BB36CF" w:rsidP="00133A34">
      <w:pPr>
        <w:pStyle w:val="Header"/>
      </w:pPr>
      <w:r>
        <w:separator/>
      </w:r>
    </w:p>
  </w:footnote>
  <w:footnote w:type="continuationSeparator" w:id="0">
    <w:p w:rsidR="00BB36CF" w:rsidRDefault="00BB36CF" w:rsidP="00133A3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117D2" w:rsidTr="00133A34">
      <w:tblPrEx>
        <w:tblCellMar>
          <w:top w:w="0" w:type="dxa"/>
          <w:bottom w:w="0" w:type="dxa"/>
        </w:tblCellMar>
      </w:tblPrEx>
      <w:trPr>
        <w:trHeight w:hRule="exact" w:val="864"/>
      </w:trPr>
      <w:tc>
        <w:tcPr>
          <w:tcW w:w="4838" w:type="dxa"/>
          <w:shd w:val="clear" w:color="auto" w:fill="auto"/>
          <w:vAlign w:val="bottom"/>
        </w:tcPr>
        <w:p w:rsidR="003117D2" w:rsidRPr="00133A34" w:rsidRDefault="003117D2" w:rsidP="00133A34">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770E6">
            <w:rPr>
              <w:b/>
              <w:sz w:val="17"/>
            </w:rPr>
            <w:t>CEDAW/C/CHE/Q/3</w:t>
          </w:r>
          <w:r>
            <w:rPr>
              <w:b/>
              <w:sz w:val="17"/>
            </w:rPr>
            <w:fldChar w:fldCharType="end"/>
          </w:r>
        </w:p>
      </w:tc>
      <w:tc>
        <w:tcPr>
          <w:tcW w:w="5033" w:type="dxa"/>
          <w:shd w:val="clear" w:color="auto" w:fill="auto"/>
          <w:vAlign w:val="bottom"/>
        </w:tcPr>
        <w:p w:rsidR="003117D2" w:rsidRDefault="003117D2" w:rsidP="00133A34">
          <w:pPr>
            <w:pStyle w:val="Header"/>
          </w:pPr>
        </w:p>
      </w:tc>
    </w:tr>
  </w:tbl>
  <w:p w:rsidR="003117D2" w:rsidRPr="00133A34" w:rsidRDefault="003117D2" w:rsidP="00133A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117D2" w:rsidTr="00133A34">
      <w:tblPrEx>
        <w:tblCellMar>
          <w:top w:w="0" w:type="dxa"/>
          <w:bottom w:w="0" w:type="dxa"/>
        </w:tblCellMar>
      </w:tblPrEx>
      <w:trPr>
        <w:trHeight w:hRule="exact" w:val="864"/>
      </w:trPr>
      <w:tc>
        <w:tcPr>
          <w:tcW w:w="4838" w:type="dxa"/>
          <w:shd w:val="clear" w:color="auto" w:fill="auto"/>
          <w:vAlign w:val="bottom"/>
        </w:tcPr>
        <w:p w:rsidR="003117D2" w:rsidRDefault="003117D2" w:rsidP="00133A34">
          <w:pPr>
            <w:pStyle w:val="Header"/>
          </w:pPr>
        </w:p>
      </w:tc>
      <w:tc>
        <w:tcPr>
          <w:tcW w:w="5033" w:type="dxa"/>
          <w:shd w:val="clear" w:color="auto" w:fill="auto"/>
          <w:vAlign w:val="bottom"/>
        </w:tcPr>
        <w:p w:rsidR="003117D2" w:rsidRPr="00133A34" w:rsidRDefault="003117D2" w:rsidP="00133A34">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770E6">
            <w:rPr>
              <w:b/>
              <w:sz w:val="17"/>
            </w:rPr>
            <w:t>CEDAW/C/CHE/Q/3</w:t>
          </w:r>
          <w:r>
            <w:rPr>
              <w:b/>
              <w:sz w:val="17"/>
            </w:rPr>
            <w:fldChar w:fldCharType="end"/>
          </w:r>
        </w:p>
      </w:tc>
    </w:tr>
  </w:tbl>
  <w:p w:rsidR="003117D2" w:rsidRPr="00133A34" w:rsidRDefault="003117D2" w:rsidP="00133A3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117D2" w:rsidTr="00133A3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117D2" w:rsidRDefault="003117D2" w:rsidP="00133A34">
          <w:pPr>
            <w:pStyle w:val="Header"/>
            <w:spacing w:after="120"/>
          </w:pPr>
        </w:p>
      </w:tc>
      <w:tc>
        <w:tcPr>
          <w:tcW w:w="1872" w:type="dxa"/>
          <w:tcBorders>
            <w:bottom w:val="single" w:sz="4" w:space="0" w:color="auto"/>
          </w:tcBorders>
          <w:shd w:val="clear" w:color="auto" w:fill="auto"/>
          <w:vAlign w:val="bottom"/>
        </w:tcPr>
        <w:p w:rsidR="003117D2" w:rsidRPr="00133A34" w:rsidRDefault="003117D2" w:rsidP="00133A3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117D2" w:rsidRDefault="003117D2" w:rsidP="00133A34">
          <w:pPr>
            <w:pStyle w:val="Header"/>
            <w:spacing w:after="120"/>
          </w:pPr>
        </w:p>
      </w:tc>
      <w:tc>
        <w:tcPr>
          <w:tcW w:w="6523" w:type="dxa"/>
          <w:gridSpan w:val="3"/>
          <w:tcBorders>
            <w:bottom w:val="single" w:sz="4" w:space="0" w:color="auto"/>
          </w:tcBorders>
          <w:shd w:val="clear" w:color="auto" w:fill="auto"/>
          <w:vAlign w:val="bottom"/>
        </w:tcPr>
        <w:p w:rsidR="003117D2" w:rsidRPr="00133A34" w:rsidRDefault="003117D2" w:rsidP="00133A34">
          <w:pPr>
            <w:spacing w:after="80" w:line="240" w:lineRule="auto"/>
            <w:jc w:val="right"/>
            <w:rPr>
              <w:rFonts w:ascii="Times New Roman"/>
              <w:position w:val="-4"/>
            </w:rPr>
          </w:pPr>
          <w:r>
            <w:rPr>
              <w:rFonts w:ascii="Times New Roman"/>
              <w:position w:val="-4"/>
              <w:sz w:val="40"/>
            </w:rPr>
            <w:t>CEDAW</w:t>
          </w:r>
          <w:r>
            <w:rPr>
              <w:rFonts w:ascii="Times New Roman"/>
              <w:position w:val="-4"/>
            </w:rPr>
            <w:t>/C/CHE/Q/3</w:t>
          </w:r>
        </w:p>
      </w:tc>
    </w:tr>
    <w:tr w:rsidR="003117D2" w:rsidRPr="00133A34" w:rsidTr="00133A3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117D2" w:rsidRDefault="003117D2" w:rsidP="00133A3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117D2" w:rsidRPr="00133A34" w:rsidRDefault="003117D2" w:rsidP="00133A34">
          <w:pPr>
            <w:pStyle w:val="Header"/>
            <w:spacing w:before="109"/>
            <w:ind w:left="-72"/>
          </w:pPr>
        </w:p>
      </w:tc>
      <w:tc>
        <w:tcPr>
          <w:tcW w:w="5227" w:type="dxa"/>
          <w:gridSpan w:val="3"/>
          <w:tcBorders>
            <w:top w:val="single" w:sz="4" w:space="0" w:color="auto"/>
            <w:bottom w:val="single" w:sz="12" w:space="0" w:color="auto"/>
          </w:tcBorders>
          <w:shd w:val="clear" w:color="auto" w:fill="auto"/>
        </w:tcPr>
        <w:p w:rsidR="003117D2" w:rsidRPr="00133A34" w:rsidRDefault="003117D2" w:rsidP="00133A3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117D2" w:rsidRPr="00133A34" w:rsidRDefault="003117D2" w:rsidP="00133A34">
          <w:pPr>
            <w:pStyle w:val="Header"/>
            <w:spacing w:before="109"/>
          </w:pPr>
        </w:p>
      </w:tc>
      <w:tc>
        <w:tcPr>
          <w:tcW w:w="3180" w:type="dxa"/>
          <w:gridSpan w:val="2"/>
          <w:tcBorders>
            <w:top w:val="single" w:sz="4" w:space="0" w:color="auto"/>
            <w:bottom w:val="single" w:sz="12" w:space="0" w:color="auto"/>
          </w:tcBorders>
          <w:shd w:val="clear" w:color="auto" w:fill="auto"/>
        </w:tcPr>
        <w:p w:rsidR="003117D2" w:rsidRDefault="003117D2" w:rsidP="00133A34">
          <w:pPr>
            <w:spacing w:before="240" w:line="240" w:lineRule="exact"/>
            <w:rPr>
              <w:rFonts w:ascii="Times New Roman"/>
            </w:rPr>
          </w:pPr>
          <w:r>
            <w:rPr>
              <w:rFonts w:ascii="Times New Roman"/>
            </w:rPr>
            <w:t>Distr.: General</w:t>
          </w:r>
        </w:p>
        <w:p w:rsidR="003117D2" w:rsidRDefault="003117D2" w:rsidP="00133A34">
          <w:pPr>
            <w:spacing w:line="240" w:lineRule="exact"/>
            <w:rPr>
              <w:rFonts w:ascii="Times New Roman"/>
            </w:rPr>
          </w:pPr>
          <w:r>
            <w:rPr>
              <w:rFonts w:ascii="Times New Roman"/>
            </w:rPr>
            <w:t>1 December 2008</w:t>
          </w:r>
        </w:p>
        <w:p w:rsidR="003117D2" w:rsidRDefault="003117D2" w:rsidP="00133A34">
          <w:pPr>
            <w:spacing w:line="240" w:lineRule="exact"/>
            <w:rPr>
              <w:rFonts w:ascii="Times New Roman"/>
            </w:rPr>
          </w:pPr>
          <w:r>
            <w:rPr>
              <w:rFonts w:ascii="Times New Roman"/>
            </w:rPr>
            <w:t>Chinese</w:t>
          </w:r>
        </w:p>
        <w:p w:rsidR="003117D2" w:rsidRPr="00133A34" w:rsidRDefault="003117D2" w:rsidP="00133A34">
          <w:pPr>
            <w:spacing w:line="240" w:lineRule="exact"/>
            <w:rPr>
              <w:rFonts w:ascii="Times New Roman"/>
            </w:rPr>
          </w:pPr>
          <w:r>
            <w:rPr>
              <w:rFonts w:ascii="Times New Roman"/>
            </w:rPr>
            <w:t>Original: English</w:t>
          </w:r>
        </w:p>
      </w:tc>
    </w:tr>
  </w:tbl>
  <w:p w:rsidR="003117D2" w:rsidRPr="00133A34" w:rsidRDefault="003117D2" w:rsidP="00133A3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698*"/>
    <w:docVar w:name="CreationDt" w:val="19/12/2008 13:28:53"/>
    <w:docVar w:name="DocCategory" w:val="Doc"/>
    <w:docVar w:name="DocType" w:val="Final"/>
    <w:docVar w:name="FooterJN" w:val="08-62698 (C)"/>
    <w:docVar w:name="jobn" w:val="08-62698 (C)"/>
    <w:docVar w:name="jobnDT" w:val="08-62698 (C)   191208"/>
    <w:docVar w:name="jobnDTDT" w:val="08-62698 (C)   191208   191208"/>
    <w:docVar w:name="JobNo" w:val="0862698C"/>
    <w:docVar w:name="OandT" w:val="XI"/>
    <w:docVar w:name="sss1" w:val="CEDAW/C/CHE/Q/3"/>
    <w:docVar w:name="sss2" w:val="-"/>
    <w:docVar w:name="Symbol1" w:val="CEDAW/C/CHE/Q/3"/>
    <w:docVar w:name="Symbol2" w:val="-"/>
  </w:docVars>
  <w:rsids>
    <w:rsidRoot w:val="00AD400F"/>
    <w:rsid w:val="0000347C"/>
    <w:rsid w:val="000125BC"/>
    <w:rsid w:val="00021A2B"/>
    <w:rsid w:val="00037B39"/>
    <w:rsid w:val="00044CA4"/>
    <w:rsid w:val="00045EFE"/>
    <w:rsid w:val="00045FA5"/>
    <w:rsid w:val="0007337D"/>
    <w:rsid w:val="000758DF"/>
    <w:rsid w:val="00076EB8"/>
    <w:rsid w:val="00081191"/>
    <w:rsid w:val="00095C67"/>
    <w:rsid w:val="000A31F9"/>
    <w:rsid w:val="000C1786"/>
    <w:rsid w:val="000E240F"/>
    <w:rsid w:val="000E49A4"/>
    <w:rsid w:val="000F1058"/>
    <w:rsid w:val="001113F8"/>
    <w:rsid w:val="00116661"/>
    <w:rsid w:val="001212F9"/>
    <w:rsid w:val="00121328"/>
    <w:rsid w:val="0012708E"/>
    <w:rsid w:val="00133A34"/>
    <w:rsid w:val="00141322"/>
    <w:rsid w:val="0015066B"/>
    <w:rsid w:val="00150D3A"/>
    <w:rsid w:val="00153D29"/>
    <w:rsid w:val="0015634B"/>
    <w:rsid w:val="00161E69"/>
    <w:rsid w:val="00161F54"/>
    <w:rsid w:val="00170FBE"/>
    <w:rsid w:val="0017506F"/>
    <w:rsid w:val="001B2814"/>
    <w:rsid w:val="001B4F95"/>
    <w:rsid w:val="001C3F7F"/>
    <w:rsid w:val="001C5166"/>
    <w:rsid w:val="001C5C50"/>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D7288"/>
    <w:rsid w:val="002E66D5"/>
    <w:rsid w:val="002F41E2"/>
    <w:rsid w:val="003117D2"/>
    <w:rsid w:val="00320C99"/>
    <w:rsid w:val="003274A9"/>
    <w:rsid w:val="00331221"/>
    <w:rsid w:val="003649EE"/>
    <w:rsid w:val="00371BC6"/>
    <w:rsid w:val="00373A15"/>
    <w:rsid w:val="00394A02"/>
    <w:rsid w:val="003C7B20"/>
    <w:rsid w:val="003E4565"/>
    <w:rsid w:val="003E748F"/>
    <w:rsid w:val="003E7612"/>
    <w:rsid w:val="003F4059"/>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296F"/>
    <w:rsid w:val="006479F1"/>
    <w:rsid w:val="00650BEE"/>
    <w:rsid w:val="006520FA"/>
    <w:rsid w:val="0065377D"/>
    <w:rsid w:val="00666F57"/>
    <w:rsid w:val="006740A7"/>
    <w:rsid w:val="00691524"/>
    <w:rsid w:val="006A654B"/>
    <w:rsid w:val="006E2924"/>
    <w:rsid w:val="006E7A26"/>
    <w:rsid w:val="006F2B3D"/>
    <w:rsid w:val="006F57F0"/>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361A"/>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2E00"/>
    <w:rsid w:val="00AA3C28"/>
    <w:rsid w:val="00AA759D"/>
    <w:rsid w:val="00AB2786"/>
    <w:rsid w:val="00AD400F"/>
    <w:rsid w:val="00AD4308"/>
    <w:rsid w:val="00AF2A33"/>
    <w:rsid w:val="00B309DD"/>
    <w:rsid w:val="00B36621"/>
    <w:rsid w:val="00B36D64"/>
    <w:rsid w:val="00B41B48"/>
    <w:rsid w:val="00B56194"/>
    <w:rsid w:val="00B61A34"/>
    <w:rsid w:val="00B64E8E"/>
    <w:rsid w:val="00B65E8B"/>
    <w:rsid w:val="00B8025A"/>
    <w:rsid w:val="00B827B1"/>
    <w:rsid w:val="00BB23A4"/>
    <w:rsid w:val="00BB36CF"/>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770E6"/>
    <w:rsid w:val="00C92AE0"/>
    <w:rsid w:val="00C9524B"/>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26424"/>
    <w:rsid w:val="00E31ABF"/>
    <w:rsid w:val="00E37EEB"/>
    <w:rsid w:val="00E47916"/>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226</TotalTime>
  <Pages>1</Pages>
  <Words>364</Words>
  <Characters>2080</Characters>
  <Application>Microsoft Office Word</Application>
  <DocSecurity>4</DocSecurity>
  <Lines>17</Lines>
  <Paragraphs>4</Paragraphs>
  <ScaleCrop>false</ScaleCrop>
  <Company>United Nations</Company>
  <LinksUpToDate>false</LinksUpToDate>
  <CharactersWithSpaces>2440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20</cp:revision>
  <cp:lastPrinted>2008-12-22T08:52:00Z</cp:lastPrinted>
  <dcterms:created xsi:type="dcterms:W3CDTF">2008-12-19T09:06:00Z</dcterms:created>
  <dcterms:modified xsi:type="dcterms:W3CDTF">2008-12-22T08:53:00Z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0862698</vt:lpwstr>
  </property>
  <property fmtid="{D5CDD505-2E9C-101B-9397-08002B2CF9AE}" pid="3" name="Symbol1">
    <vt:lpwstr>CEDAW/C/CHE/Q/3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XI</vt:lpwstr>
  </property>
</Properties>
</file>