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8F98E27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69AB072" w14:textId="77777777" w:rsidR="002D5AAC" w:rsidRDefault="002D5AAC" w:rsidP="00385DF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76FCD45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722B153" w14:textId="77777777" w:rsidR="002D5AAC" w:rsidRDefault="00385DFD" w:rsidP="00385DFD">
            <w:pPr>
              <w:jc w:val="right"/>
            </w:pPr>
            <w:r w:rsidRPr="00385DFD">
              <w:rPr>
                <w:sz w:val="40"/>
              </w:rPr>
              <w:t>CAT</w:t>
            </w:r>
            <w:r>
              <w:t>/C/70/2</w:t>
            </w:r>
          </w:p>
        </w:tc>
      </w:tr>
      <w:tr w:rsidR="002D5AAC" w:rsidRPr="005244E2" w14:paraId="0660DDBA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CF2F35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9F2DB69" wp14:editId="34D81B5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F52D134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730A6A3" w14:textId="77777777" w:rsidR="002D5AAC" w:rsidRPr="00385DFD" w:rsidRDefault="00385DFD" w:rsidP="00F90E40">
            <w:pPr>
              <w:spacing w:before="240"/>
              <w:rPr>
                <w:lang w:val="en-US"/>
              </w:rPr>
            </w:pPr>
            <w:r w:rsidRPr="00385DFD">
              <w:rPr>
                <w:lang w:val="en-US"/>
              </w:rPr>
              <w:t>Distr.: Gene</w:t>
            </w:r>
            <w:r>
              <w:rPr>
                <w:lang w:val="en-US"/>
              </w:rPr>
              <w:t>r</w:t>
            </w:r>
            <w:r w:rsidRPr="00385DFD">
              <w:rPr>
                <w:lang w:val="en-US"/>
              </w:rPr>
              <w:t>al</w:t>
            </w:r>
          </w:p>
          <w:p w14:paraId="107580AD" w14:textId="77777777" w:rsidR="00385DFD" w:rsidRPr="00385DFD" w:rsidRDefault="00385DFD" w:rsidP="00385DFD">
            <w:pPr>
              <w:spacing w:line="240" w:lineRule="exact"/>
              <w:rPr>
                <w:lang w:val="en-US"/>
              </w:rPr>
            </w:pPr>
            <w:r w:rsidRPr="00385DFD">
              <w:rPr>
                <w:lang w:val="en-US"/>
              </w:rPr>
              <w:t>8 March 2021</w:t>
            </w:r>
          </w:p>
          <w:p w14:paraId="06D62EF0" w14:textId="77777777" w:rsidR="00385DFD" w:rsidRPr="00385DFD" w:rsidRDefault="00385DFD" w:rsidP="00385DFD">
            <w:pPr>
              <w:spacing w:line="240" w:lineRule="exact"/>
              <w:rPr>
                <w:lang w:val="en-US"/>
              </w:rPr>
            </w:pPr>
            <w:r w:rsidRPr="00385DFD">
              <w:rPr>
                <w:lang w:val="en-US"/>
              </w:rPr>
              <w:t>Russian</w:t>
            </w:r>
          </w:p>
          <w:p w14:paraId="61D3689B" w14:textId="77777777" w:rsidR="00385DFD" w:rsidRPr="00385DFD" w:rsidRDefault="00385DFD" w:rsidP="00385DFD">
            <w:pPr>
              <w:spacing w:line="240" w:lineRule="exact"/>
              <w:rPr>
                <w:lang w:val="en-US"/>
              </w:rPr>
            </w:pPr>
            <w:r w:rsidRPr="00385DFD">
              <w:rPr>
                <w:lang w:val="en-US"/>
              </w:rPr>
              <w:t>Original: English</w:t>
            </w:r>
          </w:p>
        </w:tc>
      </w:tr>
    </w:tbl>
    <w:p w14:paraId="4D26CCC3" w14:textId="77777777" w:rsidR="0049186F" w:rsidRPr="00711C77" w:rsidRDefault="0049186F" w:rsidP="0049186F">
      <w:pPr>
        <w:spacing w:before="120"/>
        <w:rPr>
          <w:rFonts w:eastAsia="Times New Roman" w:cs="Times New Roman"/>
          <w:b/>
          <w:bCs/>
          <w:sz w:val="24"/>
          <w:szCs w:val="24"/>
        </w:rPr>
      </w:pPr>
      <w:r w:rsidRPr="00711C77">
        <w:rPr>
          <w:rFonts w:eastAsia="Times New Roman" w:cs="Times New Roman"/>
          <w:b/>
          <w:bCs/>
          <w:sz w:val="24"/>
          <w:szCs w:val="24"/>
        </w:rPr>
        <w:t>Комитет против пыток</w:t>
      </w:r>
    </w:p>
    <w:p w14:paraId="648A2469" w14:textId="77777777" w:rsidR="0049186F" w:rsidRPr="00711C77" w:rsidRDefault="0049186F" w:rsidP="0049186F">
      <w:pPr>
        <w:rPr>
          <w:rFonts w:eastAsia="Times New Roman" w:cs="Times New Roman"/>
          <w:b/>
          <w:bCs/>
          <w:szCs w:val="20"/>
        </w:rPr>
      </w:pPr>
      <w:r w:rsidRPr="00711C77">
        <w:rPr>
          <w:rFonts w:eastAsia="Times New Roman" w:cs="Times New Roman"/>
          <w:b/>
          <w:bCs/>
          <w:szCs w:val="20"/>
        </w:rPr>
        <w:t>Семидесятая сессия</w:t>
      </w:r>
    </w:p>
    <w:p w14:paraId="22A3CC9A" w14:textId="77777777" w:rsidR="0049186F" w:rsidRPr="00711C77" w:rsidRDefault="0049186F" w:rsidP="0049186F">
      <w:pPr>
        <w:rPr>
          <w:rFonts w:eastAsia="Times New Roman" w:cs="Times New Roman"/>
          <w:szCs w:val="20"/>
        </w:rPr>
      </w:pPr>
      <w:r w:rsidRPr="00711C77">
        <w:rPr>
          <w:rFonts w:eastAsia="Times New Roman" w:cs="Times New Roman"/>
          <w:szCs w:val="20"/>
        </w:rPr>
        <w:t>Пункт 2 предварительной повестки дня</w:t>
      </w:r>
    </w:p>
    <w:p w14:paraId="00ECFE79" w14:textId="77777777" w:rsidR="0049186F" w:rsidRPr="00711C77" w:rsidRDefault="0049186F" w:rsidP="0049186F">
      <w:pPr>
        <w:rPr>
          <w:rFonts w:eastAsia="Times New Roman" w:cs="Times New Roman"/>
          <w:szCs w:val="20"/>
        </w:rPr>
      </w:pPr>
      <w:r w:rsidRPr="00711C77">
        <w:rPr>
          <w:rFonts w:eastAsia="Times New Roman" w:cs="Times New Roman"/>
          <w:szCs w:val="20"/>
        </w:rPr>
        <w:t>Организационные и другие вопросы</w:t>
      </w:r>
    </w:p>
    <w:p w14:paraId="1EEB2939" w14:textId="77777777" w:rsidR="0049186F" w:rsidRDefault="0049186F" w:rsidP="0049186F">
      <w:pPr>
        <w:pStyle w:val="HChG"/>
      </w:pPr>
      <w:r>
        <w:tab/>
      </w:r>
      <w:r>
        <w:tab/>
        <w:t>Четырнадцатый ежегодный доклад Подкомитета по</w:t>
      </w:r>
      <w:r>
        <w:rPr>
          <w:lang w:val="en-US"/>
        </w:rPr>
        <w:t> </w:t>
      </w:r>
      <w:r>
        <w:t>предупреждению пыток и других жестоких, бесчеловечных или унижающих достоинство видов обращения и наказания</w:t>
      </w:r>
      <w:bookmarkStart w:id="0" w:name="_Toc534899831"/>
      <w:bookmarkEnd w:id="0"/>
    </w:p>
    <w:tbl>
      <w:tblPr>
        <w:tblStyle w:val="ac"/>
        <w:tblW w:w="0" w:type="auto"/>
        <w:jc w:val="center"/>
        <w:tblLook w:val="05E0" w:firstRow="1" w:lastRow="1" w:firstColumn="1" w:lastColumn="1" w:noHBand="0" w:noVBand="1"/>
      </w:tblPr>
      <w:tblGrid>
        <w:gridCol w:w="9628"/>
      </w:tblGrid>
      <w:tr w:rsidR="0049186F" w:rsidRPr="0049186F" w14:paraId="151B316A" w14:textId="77777777" w:rsidTr="00850215">
        <w:trPr>
          <w:jc w:val="center"/>
        </w:trPr>
        <w:tc>
          <w:tcPr>
            <w:tcW w:w="9637" w:type="dxa"/>
            <w:tcBorders>
              <w:bottom w:val="nil"/>
            </w:tcBorders>
          </w:tcPr>
          <w:p w14:paraId="3E992B34" w14:textId="77777777" w:rsidR="0049186F" w:rsidRPr="0049186F" w:rsidRDefault="0049186F" w:rsidP="00850215">
            <w:pPr>
              <w:tabs>
                <w:tab w:val="left" w:pos="255"/>
              </w:tabs>
              <w:spacing w:before="240" w:after="120"/>
              <w:rPr>
                <w:rFonts w:cs="Times New Roman"/>
                <w:sz w:val="24"/>
              </w:rPr>
            </w:pPr>
            <w:r w:rsidRPr="0049186F">
              <w:rPr>
                <w:rFonts w:cs="Times New Roman"/>
              </w:rPr>
              <w:tab/>
            </w:r>
            <w:r w:rsidRPr="0049186F">
              <w:rPr>
                <w:rFonts w:cs="Times New Roman"/>
                <w:i/>
                <w:sz w:val="24"/>
              </w:rPr>
              <w:t>Резюме</w:t>
            </w:r>
          </w:p>
        </w:tc>
      </w:tr>
      <w:tr w:rsidR="0049186F" w:rsidRPr="0049186F" w14:paraId="6684175D" w14:textId="77777777" w:rsidTr="00850215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14:paraId="4F435E43" w14:textId="77777777" w:rsidR="0049186F" w:rsidRPr="0049186F" w:rsidRDefault="0049186F" w:rsidP="00D6488B">
            <w:pPr>
              <w:pStyle w:val="SingleTxtG"/>
            </w:pPr>
            <w:r w:rsidRPr="0049186F">
              <w:tab/>
              <w:t>В настоящем докладе Подкомитет по предупреждению пыток и других жестоких, бесчеловечных или унижающих достоинство видов обращения и наказания описывает свою работу, проделанную в 2020 году.</w:t>
            </w:r>
          </w:p>
        </w:tc>
      </w:tr>
      <w:tr w:rsidR="0049186F" w:rsidRPr="0049186F" w14:paraId="1DBF4DC0" w14:textId="77777777" w:rsidTr="00850215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14:paraId="7481419E" w14:textId="77777777" w:rsidR="0049186F" w:rsidRPr="0049186F" w:rsidRDefault="0049186F" w:rsidP="00D6488B">
            <w:pPr>
              <w:pStyle w:val="SingleTxtG"/>
            </w:pPr>
            <w:r>
              <w:tab/>
              <w:t>После краткого введения Подкомитет приводит обновленную информацию о функционировании системы Факультативного протокола к Конвенции против пыток и других жестоких, бесчеловечных или унижающих достоинство видов обращения и наказания, включая сведения о посещениях, увеличении числа государств-участников и назначенных национальных превентивных механизмов, а также сообщает о деятельности Специального фонда, учрежденного в соответствии с Факультативным протоколом (раздел</w:t>
            </w:r>
            <w:r w:rsidRPr="003B6CD2">
              <w:t xml:space="preserve"> </w:t>
            </w:r>
            <w:r>
              <w:rPr>
                <w:lang w:val="fr-CH"/>
              </w:rPr>
              <w:t>II</w:t>
            </w:r>
            <w:r>
              <w:t>).</w:t>
            </w:r>
          </w:p>
        </w:tc>
      </w:tr>
      <w:tr w:rsidR="0049186F" w:rsidRPr="0049186F" w14:paraId="2D901111" w14:textId="77777777" w:rsidTr="00850215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14:paraId="4F168243" w14:textId="77777777" w:rsidR="0049186F" w:rsidRDefault="0049186F" w:rsidP="00D6488B">
            <w:pPr>
              <w:pStyle w:val="SingleTxtG"/>
            </w:pPr>
            <w:r w:rsidRPr="0049186F">
              <w:tab/>
              <w:t xml:space="preserve">Подкомитет представляет существенную информацию об изменениях в своих методах работы и замечания по тем или иным вопросам, с которыми он сталкивался в своей деятельности в течение отчетного года (разделы </w:t>
            </w:r>
            <w:r w:rsidRPr="0049186F">
              <w:rPr>
                <w:lang w:val="fr-CH"/>
              </w:rPr>
              <w:t>III</w:t>
            </w:r>
            <w:r w:rsidRPr="0049186F">
              <w:t xml:space="preserve"> и </w:t>
            </w:r>
            <w:r w:rsidRPr="0049186F">
              <w:rPr>
                <w:lang w:val="fr-CH"/>
              </w:rPr>
              <w:t>IV</w:t>
            </w:r>
            <w:r w:rsidRPr="0049186F">
              <w:t>).</w:t>
            </w:r>
          </w:p>
        </w:tc>
      </w:tr>
      <w:tr w:rsidR="0049186F" w:rsidRPr="0049186F" w14:paraId="0A73D221" w14:textId="77777777" w:rsidTr="00850215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14:paraId="0AEB9305" w14:textId="77777777" w:rsidR="0049186F" w:rsidRPr="0049186F" w:rsidRDefault="0049186F" w:rsidP="00D6488B">
            <w:pPr>
              <w:pStyle w:val="SingleTxtG"/>
            </w:pPr>
            <w:r>
              <w:tab/>
              <w:t>В заключительной части доклада Подкомитет излагает свое видение будущих вызовов и описывает свой план работы (разделы V и VI) с учетом ограничений, налагаемых пандемией коронавирусного заболевания (</w:t>
            </w:r>
            <w:r>
              <w:rPr>
                <w:lang w:val="fr-CH"/>
              </w:rPr>
              <w:t>COVID</w:t>
            </w:r>
            <w:r>
              <w:t>-19).</w:t>
            </w:r>
          </w:p>
        </w:tc>
      </w:tr>
      <w:tr w:rsidR="0049186F" w:rsidRPr="0049186F" w14:paraId="73EE3AAD" w14:textId="77777777" w:rsidTr="00850215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14:paraId="1850EF04" w14:textId="77777777" w:rsidR="0049186F" w:rsidRPr="0049186F" w:rsidRDefault="0049186F" w:rsidP="00D6488B">
            <w:pPr>
              <w:pStyle w:val="SingleTxtG"/>
            </w:pPr>
            <w:r>
              <w:tab/>
              <w:t>В приложении к настоящему докладу содержится принятое Подкомитетом 25</w:t>
            </w:r>
            <w:r>
              <w:rPr>
                <w:lang w:val="en-US"/>
              </w:rPr>
              <w:t> </w:t>
            </w:r>
            <w:r>
              <w:t xml:space="preserve">марта 2020 года заявление, озаглавленное </w:t>
            </w:r>
            <w:r w:rsidRPr="00997CB8">
              <w:t>«</w:t>
            </w:r>
            <w:r>
              <w:rPr>
                <w:bCs/>
              </w:rPr>
              <w:t xml:space="preserve">Рекомендация Подкомитета государствам-участникам и национальным превентивным механизмам в связи с пандемией коронавирусного </w:t>
            </w:r>
            <w:r>
              <w:t>заболевания</w:t>
            </w:r>
            <w:r>
              <w:rPr>
                <w:rStyle w:val="af4"/>
              </w:rPr>
              <w:t xml:space="preserve"> </w:t>
            </w:r>
            <w:r>
              <w:t>(</w:t>
            </w:r>
            <w:r>
              <w:rPr>
                <w:lang w:val="fr-CH"/>
              </w:rPr>
              <w:t>COVID</w:t>
            </w:r>
            <w:r>
              <w:t>-19)</w:t>
            </w:r>
            <w:r w:rsidRPr="00997CB8">
              <w:t>»</w:t>
            </w:r>
            <w:r>
              <w:t>.</w:t>
            </w:r>
          </w:p>
        </w:tc>
      </w:tr>
      <w:tr w:rsidR="0049186F" w:rsidRPr="0049186F" w14:paraId="6A21FFC8" w14:textId="77777777" w:rsidTr="00850215">
        <w:trPr>
          <w:jc w:val="center"/>
        </w:trPr>
        <w:tc>
          <w:tcPr>
            <w:tcW w:w="9637" w:type="dxa"/>
            <w:tcBorders>
              <w:top w:val="nil"/>
            </w:tcBorders>
          </w:tcPr>
          <w:p w14:paraId="154DF0F7" w14:textId="77777777" w:rsidR="0049186F" w:rsidRPr="0049186F" w:rsidRDefault="0049186F" w:rsidP="00850215">
            <w:pPr>
              <w:rPr>
                <w:rFonts w:cs="Times New Roman"/>
              </w:rPr>
            </w:pPr>
          </w:p>
        </w:tc>
      </w:tr>
    </w:tbl>
    <w:p w14:paraId="355E8382" w14:textId="77777777" w:rsidR="0049186F" w:rsidRPr="007C5367" w:rsidRDefault="0049186F" w:rsidP="0049186F">
      <w:pPr>
        <w:spacing w:line="600" w:lineRule="auto"/>
      </w:pPr>
    </w:p>
    <w:p w14:paraId="05E7E2A1" w14:textId="77777777" w:rsidR="0049186F" w:rsidRPr="007C5367" w:rsidRDefault="0049186F" w:rsidP="0049186F">
      <w:pPr>
        <w:pStyle w:val="SingleTxtG"/>
        <w:spacing w:line="600" w:lineRule="auto"/>
      </w:pPr>
      <w:r w:rsidRPr="007C5367">
        <w:br w:type="page"/>
      </w:r>
    </w:p>
    <w:p w14:paraId="2BEDEA25" w14:textId="77777777" w:rsidR="00F26E9D" w:rsidRDefault="00F26E9D" w:rsidP="00F1583A">
      <w:pPr>
        <w:spacing w:after="120"/>
        <w:rPr>
          <w:sz w:val="28"/>
        </w:rPr>
      </w:pPr>
      <w:r>
        <w:rPr>
          <w:sz w:val="28"/>
        </w:rPr>
        <w:lastRenderedPageBreak/>
        <w:t>Содержание</w:t>
      </w:r>
    </w:p>
    <w:p w14:paraId="613C54FF" w14:textId="77777777" w:rsidR="00F26E9D" w:rsidRDefault="00F26E9D" w:rsidP="00F1583A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Стр.</w:t>
      </w:r>
    </w:p>
    <w:p w14:paraId="6295A662" w14:textId="77777777" w:rsidR="00F26E9D" w:rsidRPr="00711C77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1B106E">
        <w:tab/>
      </w:r>
      <w:r w:rsidRPr="00F26E9D">
        <w:rPr>
          <w:lang w:val="en-US"/>
        </w:rPr>
        <w:t>I</w:t>
      </w:r>
      <w:r w:rsidRPr="00711C77">
        <w:t>.</w:t>
      </w:r>
      <w:r w:rsidRPr="00711C77">
        <w:tab/>
      </w:r>
      <w:r>
        <w:t>Введение</w:t>
      </w:r>
      <w:r>
        <w:tab/>
      </w:r>
      <w:r w:rsidRPr="00711C77">
        <w:tab/>
      </w:r>
      <w:r w:rsidRPr="00711C77">
        <w:tab/>
        <w:t>3</w:t>
      </w:r>
    </w:p>
    <w:p w14:paraId="221CDF16" w14:textId="1BE7B8F7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11C77">
        <w:tab/>
      </w:r>
      <w:r w:rsidRPr="00F26E9D">
        <w:rPr>
          <w:lang w:val="en-US"/>
        </w:rPr>
        <w:t>II</w:t>
      </w:r>
      <w:r w:rsidRPr="00711C77">
        <w:t>.</w:t>
      </w:r>
      <w:r w:rsidRPr="00711C77">
        <w:tab/>
      </w:r>
      <w:r w:rsidR="00DA3BB0">
        <w:t>Отчетный год</w:t>
      </w:r>
      <w:r w:rsidRPr="00711C77">
        <w:tab/>
      </w:r>
      <w:r w:rsidRPr="00711C77">
        <w:tab/>
      </w:r>
      <w:r w:rsidRPr="00DA3BB0">
        <w:t>3</w:t>
      </w:r>
    </w:p>
    <w:p w14:paraId="48A70E88" w14:textId="61E75BF1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Pr="00F26E9D">
        <w:rPr>
          <w:lang w:val="en-US"/>
        </w:rPr>
        <w:t>A</w:t>
      </w:r>
      <w:r w:rsidRPr="00DA3BB0">
        <w:t>.</w:t>
      </w:r>
      <w:r w:rsidRPr="00DA3BB0">
        <w:tab/>
      </w:r>
      <w:r w:rsidR="00DA3BB0">
        <w:t>Участие в системе Факультативного протокола</w:t>
      </w:r>
      <w:r w:rsidRPr="00DA3BB0">
        <w:tab/>
      </w:r>
      <w:r w:rsidRPr="00DA3BB0">
        <w:tab/>
        <w:t>3</w:t>
      </w:r>
    </w:p>
    <w:p w14:paraId="4BE55272" w14:textId="621D07C0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Pr="00F26E9D">
        <w:rPr>
          <w:lang w:val="en-US"/>
        </w:rPr>
        <w:t>B</w:t>
      </w:r>
      <w:r w:rsidRPr="00DA3BB0">
        <w:t>.</w:t>
      </w:r>
      <w:r w:rsidRPr="00DA3BB0">
        <w:tab/>
      </w:r>
      <w:r w:rsidR="00DA3BB0">
        <w:t>Организация работы и членски</w:t>
      </w:r>
      <w:r w:rsidR="007D2B6A">
        <w:t>й</w:t>
      </w:r>
      <w:r w:rsidR="00DA3BB0">
        <w:t xml:space="preserve"> состав</w:t>
      </w:r>
      <w:r w:rsidRPr="00DA3BB0">
        <w:tab/>
      </w:r>
      <w:r w:rsidRPr="00DA3BB0">
        <w:tab/>
        <w:t>3</w:t>
      </w:r>
    </w:p>
    <w:p w14:paraId="3798AD7D" w14:textId="5AF664CE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Pr="00F26E9D">
        <w:rPr>
          <w:lang w:val="en-US"/>
        </w:rPr>
        <w:t>C</w:t>
      </w:r>
      <w:r w:rsidRPr="00DA3BB0">
        <w:t>.</w:t>
      </w:r>
      <w:r w:rsidRPr="00DA3BB0">
        <w:tab/>
      </w:r>
      <w:r w:rsidR="00DA3BB0">
        <w:t>Посещения, проведенные за отчетны</w:t>
      </w:r>
      <w:r w:rsidR="007D2B6A">
        <w:t>й</w:t>
      </w:r>
      <w:r w:rsidR="00DA3BB0">
        <w:t xml:space="preserve"> период</w:t>
      </w:r>
      <w:r w:rsidRPr="00DA3BB0">
        <w:tab/>
      </w:r>
      <w:r w:rsidRPr="00DA3BB0">
        <w:tab/>
        <w:t>5</w:t>
      </w:r>
    </w:p>
    <w:p w14:paraId="77447896" w14:textId="5E46A7B8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Pr="00F26E9D">
        <w:rPr>
          <w:lang w:val="en-US"/>
        </w:rPr>
        <w:t>D</w:t>
      </w:r>
      <w:r w:rsidRPr="00DA3BB0">
        <w:t>.</w:t>
      </w:r>
      <w:r w:rsidRPr="00DA3BB0">
        <w:tab/>
      </w:r>
      <w:r w:rsidR="00DA3BB0">
        <w:t>Диалог в связи с посещениями, включая публикацию докладов Подкомитета</w:t>
      </w:r>
      <w:r w:rsidR="00DA3BB0">
        <w:br/>
      </w:r>
      <w:r w:rsidR="00DA3BB0">
        <w:tab/>
      </w:r>
      <w:r w:rsidR="00DA3BB0">
        <w:tab/>
      </w:r>
      <w:r w:rsidR="00DA3BB0">
        <w:tab/>
        <w:t>государствами-участниками и национальными превентивными механизмами</w:t>
      </w:r>
      <w:r w:rsidRPr="00DA3BB0">
        <w:tab/>
      </w:r>
      <w:r w:rsidRPr="00DA3BB0">
        <w:tab/>
        <w:t>5</w:t>
      </w:r>
    </w:p>
    <w:p w14:paraId="18D30D14" w14:textId="42753234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Pr="00F26E9D">
        <w:rPr>
          <w:lang w:val="en-US"/>
        </w:rPr>
        <w:t>E</w:t>
      </w:r>
      <w:r w:rsidRPr="00DA3BB0">
        <w:t>.</w:t>
      </w:r>
      <w:r w:rsidRPr="00DA3BB0">
        <w:tab/>
      </w:r>
      <w:r w:rsidR="00DA3BB0">
        <w:t>Изменения, касающиеся национальных превентивных механизмов</w:t>
      </w:r>
      <w:r w:rsidRPr="00DA3BB0">
        <w:tab/>
      </w:r>
      <w:r w:rsidRPr="00DA3BB0">
        <w:tab/>
        <w:t>5</w:t>
      </w:r>
    </w:p>
    <w:p w14:paraId="73A97208" w14:textId="75ECDC1D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Pr="00F26E9D">
        <w:rPr>
          <w:lang w:val="en-US"/>
        </w:rPr>
        <w:t>F</w:t>
      </w:r>
      <w:r w:rsidRPr="00DA3BB0">
        <w:t>.</w:t>
      </w:r>
      <w:r w:rsidRPr="00DA3BB0">
        <w:tab/>
      </w:r>
      <w:r w:rsidR="00DA3BB0">
        <w:t>Существенное несоблюдение статьи 17</w:t>
      </w:r>
      <w:r w:rsidRPr="00DA3BB0">
        <w:tab/>
      </w:r>
      <w:r w:rsidRPr="00DA3BB0">
        <w:tab/>
        <w:t>6</w:t>
      </w:r>
    </w:p>
    <w:p w14:paraId="46889ED5" w14:textId="1C239293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Pr="00F26E9D">
        <w:rPr>
          <w:lang w:val="en-US"/>
        </w:rPr>
        <w:t>G</w:t>
      </w:r>
      <w:r w:rsidRPr="00DA3BB0">
        <w:t>.</w:t>
      </w:r>
      <w:r w:rsidRPr="00DA3BB0">
        <w:tab/>
      </w:r>
      <w:r w:rsidR="00DA3BB0">
        <w:t>Специальный фонд, учрежденный согласно Факультативному протоколу</w:t>
      </w:r>
      <w:r w:rsidRPr="00DA3BB0">
        <w:tab/>
      </w:r>
      <w:r w:rsidRPr="00DA3BB0">
        <w:tab/>
        <w:t>6</w:t>
      </w:r>
    </w:p>
    <w:p w14:paraId="02422A06" w14:textId="63690DA1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Pr="00F26E9D">
        <w:rPr>
          <w:lang w:val="en-US"/>
        </w:rPr>
        <w:t>H</w:t>
      </w:r>
      <w:r w:rsidRPr="00DA3BB0">
        <w:t>.</w:t>
      </w:r>
      <w:r w:rsidRPr="00DA3BB0">
        <w:tab/>
      </w:r>
      <w:r w:rsidR="00DA3BB0">
        <w:t xml:space="preserve">Рекомендация в связи с пандемией </w:t>
      </w:r>
      <w:r w:rsidR="00DA3BB0">
        <w:rPr>
          <w:lang w:val="fr-CH"/>
        </w:rPr>
        <w:t>COVID</w:t>
      </w:r>
      <w:r w:rsidR="00DA3BB0" w:rsidRPr="00DA3BB0">
        <w:t>-19</w:t>
      </w:r>
      <w:r w:rsidRPr="00DA3BB0">
        <w:tab/>
      </w:r>
      <w:r w:rsidRPr="00DA3BB0">
        <w:tab/>
        <w:t>7</w:t>
      </w:r>
    </w:p>
    <w:p w14:paraId="3F52D716" w14:textId="206C04D3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F26E9D">
        <w:rPr>
          <w:lang w:val="en-US"/>
        </w:rPr>
        <w:t>III</w:t>
      </w:r>
      <w:r w:rsidRPr="00DA3BB0">
        <w:t>.</w:t>
      </w:r>
      <w:r w:rsidRPr="00DA3BB0">
        <w:tab/>
      </w:r>
      <w:r w:rsidR="00DA3BB0">
        <w:t>Взаимодействие с другими органами в области предупреждения пыток</w:t>
      </w:r>
      <w:r w:rsidRPr="00DA3BB0">
        <w:tab/>
      </w:r>
      <w:r w:rsidRPr="00DA3BB0">
        <w:tab/>
      </w:r>
      <w:r w:rsidR="00DA3BB0">
        <w:t>8</w:t>
      </w:r>
    </w:p>
    <w:p w14:paraId="68123598" w14:textId="536FCCCE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Pr="00F26E9D">
        <w:rPr>
          <w:lang w:val="en-US"/>
        </w:rPr>
        <w:t>A</w:t>
      </w:r>
      <w:r w:rsidRPr="00DA3BB0">
        <w:t>.</w:t>
      </w:r>
      <w:r w:rsidRPr="00DA3BB0">
        <w:tab/>
      </w:r>
      <w:r w:rsidR="00DA3BB0">
        <w:t>Международное сотрудничество</w:t>
      </w:r>
      <w:r w:rsidRPr="00DA3BB0">
        <w:tab/>
      </w:r>
      <w:r w:rsidRPr="00DA3BB0">
        <w:tab/>
      </w:r>
      <w:r w:rsidR="00DA3BB0">
        <w:t>8</w:t>
      </w:r>
    </w:p>
    <w:p w14:paraId="1D9EE774" w14:textId="7326C13F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Pr="00F26E9D">
        <w:rPr>
          <w:lang w:val="en-US"/>
        </w:rPr>
        <w:t>B</w:t>
      </w:r>
      <w:r w:rsidRPr="00DA3BB0">
        <w:t>.</w:t>
      </w:r>
      <w:r w:rsidRPr="00DA3BB0">
        <w:tab/>
      </w:r>
      <w:r w:rsidR="00DA3BB0">
        <w:t>Региональное сотрудничество</w:t>
      </w:r>
      <w:r w:rsidRPr="00DA3BB0">
        <w:tab/>
      </w:r>
      <w:r w:rsidRPr="00DA3BB0">
        <w:tab/>
      </w:r>
      <w:r w:rsidR="00DA3BB0">
        <w:t>9</w:t>
      </w:r>
    </w:p>
    <w:p w14:paraId="742221CF" w14:textId="74635B6E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Pr="00F26E9D">
        <w:rPr>
          <w:lang w:val="en-US"/>
        </w:rPr>
        <w:t>C</w:t>
      </w:r>
      <w:r w:rsidRPr="00DA3BB0">
        <w:t>.</w:t>
      </w:r>
      <w:r w:rsidRPr="00DA3BB0">
        <w:tab/>
      </w:r>
      <w:r w:rsidR="00DA3BB0">
        <w:t>Гражданское общество</w:t>
      </w:r>
      <w:r w:rsidRPr="00DA3BB0">
        <w:tab/>
      </w:r>
      <w:r w:rsidRPr="00DA3BB0">
        <w:tab/>
      </w:r>
      <w:r w:rsidR="00DA3BB0">
        <w:t>9</w:t>
      </w:r>
    </w:p>
    <w:p w14:paraId="5C77E5C7" w14:textId="5EF1DC3C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Pr="00F26E9D">
        <w:rPr>
          <w:lang w:val="en-US"/>
        </w:rPr>
        <w:t>D</w:t>
      </w:r>
      <w:r w:rsidRPr="00DA3BB0">
        <w:t>.</w:t>
      </w:r>
      <w:r w:rsidRPr="00DA3BB0">
        <w:tab/>
      </w:r>
      <w:r w:rsidR="00DA3BB0">
        <w:t xml:space="preserve">Неофициальная рабочая группа по </w:t>
      </w:r>
      <w:r w:rsidRPr="00F26E9D">
        <w:rPr>
          <w:lang w:val="en-US"/>
        </w:rPr>
        <w:t>COVID</w:t>
      </w:r>
      <w:r w:rsidRPr="00DA3BB0">
        <w:t>-19</w:t>
      </w:r>
      <w:r w:rsidRPr="00DA3BB0">
        <w:tab/>
      </w:r>
      <w:r w:rsidRPr="00DA3BB0">
        <w:tab/>
      </w:r>
      <w:r w:rsidR="00DA3BB0">
        <w:t>9</w:t>
      </w:r>
    </w:p>
    <w:p w14:paraId="7EB6EC90" w14:textId="0081F423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F26E9D">
        <w:rPr>
          <w:lang w:val="en-US"/>
        </w:rPr>
        <w:t>IV</w:t>
      </w:r>
      <w:r w:rsidRPr="00DA3BB0">
        <w:t>.</w:t>
      </w:r>
      <w:r w:rsidRPr="00DA3BB0">
        <w:tab/>
      </w:r>
      <w:r w:rsidR="00DA3BB0">
        <w:t>Изменения, относящиеся к методам работы</w:t>
      </w:r>
      <w:r w:rsidRPr="00DA3BB0">
        <w:tab/>
      </w:r>
      <w:r w:rsidRPr="00DA3BB0">
        <w:tab/>
      </w:r>
      <w:r w:rsidR="00DA3BB0">
        <w:t>10</w:t>
      </w:r>
    </w:p>
    <w:p w14:paraId="4A9E5862" w14:textId="29275E0B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Pr="00F26E9D">
        <w:rPr>
          <w:lang w:val="en-US"/>
        </w:rPr>
        <w:t>A</w:t>
      </w:r>
      <w:r w:rsidRPr="00DA3BB0">
        <w:t>.</w:t>
      </w:r>
      <w:r w:rsidRPr="00DA3BB0">
        <w:tab/>
      </w:r>
      <w:r w:rsidR="00DA3BB0">
        <w:t>Посещения</w:t>
      </w:r>
      <w:r w:rsidRPr="00DA3BB0">
        <w:tab/>
      </w:r>
      <w:r w:rsidRPr="00DA3BB0">
        <w:tab/>
      </w:r>
      <w:r w:rsidR="00DA3BB0">
        <w:t>10</w:t>
      </w:r>
    </w:p>
    <w:p w14:paraId="37B17C0C" w14:textId="75D3F9BF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Pr="00F26E9D">
        <w:rPr>
          <w:lang w:val="en-US"/>
        </w:rPr>
        <w:t>B</w:t>
      </w:r>
      <w:r w:rsidRPr="00DA3BB0">
        <w:t>.</w:t>
      </w:r>
      <w:r w:rsidRPr="00DA3BB0">
        <w:tab/>
      </w:r>
      <w:r w:rsidR="00DA3BB0">
        <w:t>Время, выделяемое для заседаний</w:t>
      </w:r>
      <w:r w:rsidRPr="00DA3BB0">
        <w:tab/>
      </w:r>
      <w:r w:rsidRPr="00DA3BB0">
        <w:tab/>
      </w:r>
      <w:r w:rsidR="00DA3BB0">
        <w:t>10</w:t>
      </w:r>
    </w:p>
    <w:p w14:paraId="2EF0A709" w14:textId="72752ED4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F26E9D">
        <w:rPr>
          <w:lang w:val="en-US"/>
        </w:rPr>
        <w:t>V</w:t>
      </w:r>
      <w:r w:rsidRPr="00DA3BB0">
        <w:t>.</w:t>
      </w:r>
      <w:r w:rsidRPr="00DA3BB0">
        <w:tab/>
      </w:r>
      <w:r w:rsidR="00DA3BB0">
        <w:t>Перспективы на будущее</w:t>
      </w:r>
      <w:r w:rsidRPr="00DA3BB0">
        <w:tab/>
      </w:r>
      <w:r w:rsidRPr="00DA3BB0">
        <w:tab/>
      </w:r>
      <w:r w:rsidR="00DA3BB0">
        <w:t>10</w:t>
      </w:r>
    </w:p>
    <w:p w14:paraId="6144D378" w14:textId="6610A46F" w:rsidR="00F26E9D" w:rsidRPr="00DA3BB0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F26E9D">
        <w:rPr>
          <w:lang w:val="en-US"/>
        </w:rPr>
        <w:t>VI</w:t>
      </w:r>
      <w:r w:rsidRPr="00DA3BB0">
        <w:t>.</w:t>
      </w:r>
      <w:r w:rsidRPr="00DA3BB0">
        <w:tab/>
      </w:r>
      <w:r w:rsidR="00DA3BB0">
        <w:t>План работы</w:t>
      </w:r>
      <w:r w:rsidRPr="00DA3BB0">
        <w:tab/>
      </w:r>
      <w:r w:rsidRPr="00DA3BB0">
        <w:tab/>
        <w:t>1</w:t>
      </w:r>
      <w:r w:rsidR="00DA3BB0">
        <w:t>1</w:t>
      </w:r>
    </w:p>
    <w:p w14:paraId="28717C36" w14:textId="16C64973" w:rsidR="00F26E9D" w:rsidRPr="00DA3BB0" w:rsidRDefault="00DA3BB0" w:rsidP="00DA3BB0">
      <w:pPr>
        <w:tabs>
          <w:tab w:val="left" w:pos="142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  <w:t>Приложение</w:t>
      </w:r>
    </w:p>
    <w:p w14:paraId="24B6E063" w14:textId="2C62E93F" w:rsidR="00F26E9D" w:rsidRPr="005244E2" w:rsidRDefault="00F26E9D" w:rsidP="00F26E9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DA3BB0">
        <w:tab/>
      </w:r>
      <w:r w:rsidRPr="00DA3BB0">
        <w:tab/>
      </w:r>
      <w:r w:rsidR="00DA3BB0" w:rsidRPr="00DA3BB0">
        <w:t>Рекомендация Подкомитета государствам-участникам и национальным превентивным</w:t>
      </w:r>
      <w:r w:rsidR="00DA3BB0">
        <w:br/>
      </w:r>
      <w:r w:rsidR="00DA3BB0">
        <w:tab/>
      </w:r>
      <w:r w:rsidR="00DA3BB0">
        <w:tab/>
      </w:r>
      <w:r w:rsidR="00DA3BB0" w:rsidRPr="00DA3BB0">
        <w:t xml:space="preserve">механизмам в связи с пандемией </w:t>
      </w:r>
      <w:proofErr w:type="spellStart"/>
      <w:r w:rsidR="00DA3BB0" w:rsidRPr="00DA3BB0">
        <w:t>коронавирусного</w:t>
      </w:r>
      <w:proofErr w:type="spellEnd"/>
      <w:r w:rsidR="00DA3BB0" w:rsidRPr="00DA3BB0">
        <w:t xml:space="preserve"> заболевания (COVID-19)</w:t>
      </w:r>
      <w:r w:rsidRPr="00DA3BB0">
        <w:tab/>
      </w:r>
      <w:r w:rsidRPr="00DA3BB0">
        <w:tab/>
        <w:t>1</w:t>
      </w:r>
      <w:r w:rsidR="00DA3BB0">
        <w:t>2</w:t>
      </w:r>
    </w:p>
    <w:p w14:paraId="16CAF55B" w14:textId="77777777" w:rsidR="0049186F" w:rsidRPr="00DA3BB0" w:rsidRDefault="0049186F" w:rsidP="0049186F">
      <w:pPr>
        <w:suppressAutoHyphens w:val="0"/>
        <w:spacing w:after="200" w:line="276" w:lineRule="auto"/>
      </w:pPr>
      <w:r w:rsidRPr="00DA3BB0">
        <w:br w:type="page"/>
      </w:r>
    </w:p>
    <w:p w14:paraId="0333712A" w14:textId="77777777" w:rsidR="0049186F" w:rsidRPr="007C5367" w:rsidRDefault="0049186F" w:rsidP="0049186F">
      <w:pPr>
        <w:pStyle w:val="HChG"/>
      </w:pPr>
      <w:r w:rsidRPr="00DA3BB0">
        <w:tab/>
      </w:r>
      <w:r>
        <w:t>I.</w:t>
      </w:r>
      <w:r>
        <w:tab/>
      </w:r>
      <w:r>
        <w:tab/>
        <w:t>Введение</w:t>
      </w:r>
      <w:bookmarkStart w:id="1" w:name="_Toc534899833"/>
      <w:bookmarkEnd w:id="1"/>
    </w:p>
    <w:p w14:paraId="67890836" w14:textId="77777777" w:rsidR="0049186F" w:rsidRPr="007C5367" w:rsidRDefault="0049186F" w:rsidP="0049186F">
      <w:pPr>
        <w:pStyle w:val="SingleTxtG"/>
      </w:pPr>
      <w:r w:rsidRPr="0049186F">
        <w:t>1.</w:t>
      </w:r>
      <w:r w:rsidRPr="0049186F">
        <w:tab/>
        <w:t>С учетом пункта 3 статьи 16 Факультативного протокола к Конвенции против пыток и других жестоких, бесчеловечных или унижающих достоинство видов обращения и наказания и в соответствии с правилом 33 своих правил процедуры Подкомитет готовит годовой доклад о своей деятельности в виде документа публичного доступа. В соответствии с этими положениями Подкомитет в настоящем докладе рассматривает свою деятельность за период с 1 января по 31 декабря 2020</w:t>
      </w:r>
      <w:r w:rsidR="008814A9">
        <w:rPr>
          <w:lang w:val="en-US"/>
        </w:rPr>
        <w:t> </w:t>
      </w:r>
      <w:r w:rsidRPr="0049186F">
        <w:t>года. Доклад был рассмотрен и утвержден Подкомитетом на его сорок третьей сессии, которая состоялась в режиме онла</w:t>
      </w:r>
      <w:r w:rsidRPr="009471D8">
        <w:rPr>
          <w:color w:val="333333"/>
          <w:sz w:val="21"/>
          <w:szCs w:val="21"/>
          <w:shd w:val="clear" w:color="auto" w:fill="FFFFFF"/>
        </w:rPr>
        <w:t>йн</w:t>
      </w:r>
      <w:r>
        <w:t xml:space="preserve"> 8</w:t>
      </w:r>
      <w:r w:rsidR="008814A9" w:rsidRPr="008814A9">
        <w:t>–</w:t>
      </w:r>
      <w:r>
        <w:t>12 февраля 2021 года.</w:t>
      </w:r>
      <w:bookmarkStart w:id="2" w:name="_Hlk58255257"/>
      <w:bookmarkEnd w:id="2"/>
    </w:p>
    <w:p w14:paraId="0F0CE30D" w14:textId="77777777" w:rsidR="0049186F" w:rsidRPr="007C5367" w:rsidRDefault="0049186F" w:rsidP="0049186F">
      <w:pPr>
        <w:pStyle w:val="HChG"/>
      </w:pPr>
      <w:r>
        <w:tab/>
        <w:t>II.</w:t>
      </w:r>
      <w:r>
        <w:tab/>
      </w:r>
      <w:r>
        <w:tab/>
        <w:t>Отчетный год</w:t>
      </w:r>
      <w:bookmarkStart w:id="3" w:name="_Toc534899834"/>
      <w:bookmarkEnd w:id="3"/>
    </w:p>
    <w:p w14:paraId="7C6F359F" w14:textId="77777777" w:rsidR="0049186F" w:rsidRPr="007C5367" w:rsidRDefault="0049186F" w:rsidP="0049186F">
      <w:pPr>
        <w:pStyle w:val="H1G"/>
      </w:pPr>
      <w:r>
        <w:tab/>
        <w:t>A.</w:t>
      </w:r>
      <w:r>
        <w:tab/>
      </w:r>
      <w:r>
        <w:tab/>
        <w:t xml:space="preserve">Участие в системе Факультативного протокола </w:t>
      </w:r>
      <w:bookmarkStart w:id="4" w:name="_Toc534899835"/>
      <w:bookmarkEnd w:id="4"/>
    </w:p>
    <w:p w14:paraId="5169150A" w14:textId="77777777" w:rsidR="0049186F" w:rsidRPr="007C5367" w:rsidRDefault="0049186F" w:rsidP="0049186F">
      <w:pPr>
        <w:pStyle w:val="SingleTxtG"/>
      </w:pPr>
      <w:r>
        <w:t>2.</w:t>
      </w:r>
      <w:r>
        <w:tab/>
        <w:t>По состоянию на 31 декабря 2020 года участниками Факультативного протокола являлись 90 государств и 13 государств его подписали.</w:t>
      </w:r>
    </w:p>
    <w:p w14:paraId="4758F946" w14:textId="6B89E835" w:rsidR="0049186F" w:rsidRDefault="00834703" w:rsidP="0049186F">
      <w:pPr>
        <w:pStyle w:val="SingleTxtG"/>
      </w:pPr>
      <w:r>
        <w:tab/>
      </w:r>
      <w:r w:rsidR="0049186F">
        <w:t>Разбивка участников по регионам выглядела следующим образом:</w:t>
      </w:r>
    </w:p>
    <w:tbl>
      <w:tblPr>
        <w:tblStyle w:val="ac"/>
        <w:tblW w:w="0" w:type="auto"/>
        <w:tblInd w:w="1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89"/>
        <w:gridCol w:w="672"/>
      </w:tblGrid>
      <w:tr w:rsidR="008814A9" w14:paraId="278EA4B9" w14:textId="77777777" w:rsidTr="008814A9">
        <w:tc>
          <w:tcPr>
            <w:tcW w:w="6089" w:type="dxa"/>
          </w:tcPr>
          <w:p w14:paraId="3B5FC7B3" w14:textId="77777777" w:rsidR="008814A9" w:rsidRPr="008814A9" w:rsidRDefault="008814A9" w:rsidP="008814A9">
            <w:pPr>
              <w:pStyle w:val="SingleTxtG"/>
              <w:ind w:left="0" w:right="0"/>
              <w:jc w:val="left"/>
              <w:rPr>
                <w:lang w:val="en-US"/>
              </w:rPr>
            </w:pPr>
            <w:r w:rsidRPr="008814A9">
              <w:rPr>
                <w:lang w:val="en-US"/>
              </w:rPr>
              <w:t>Государства Африки</w:t>
            </w:r>
          </w:p>
        </w:tc>
        <w:tc>
          <w:tcPr>
            <w:tcW w:w="672" w:type="dxa"/>
          </w:tcPr>
          <w:p w14:paraId="647CECA0" w14:textId="77777777" w:rsidR="008814A9" w:rsidRPr="008814A9" w:rsidRDefault="008814A9" w:rsidP="008814A9">
            <w:pPr>
              <w:pStyle w:val="SingleTxtG"/>
              <w:ind w:left="0" w:right="0"/>
              <w:jc w:val="left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</w:tr>
      <w:tr w:rsidR="008814A9" w14:paraId="4A96CB97" w14:textId="77777777" w:rsidTr="008814A9">
        <w:tc>
          <w:tcPr>
            <w:tcW w:w="6089" w:type="dxa"/>
          </w:tcPr>
          <w:p w14:paraId="26520495" w14:textId="77777777" w:rsidR="008814A9" w:rsidRPr="00711C77" w:rsidRDefault="008814A9" w:rsidP="008814A9">
            <w:pPr>
              <w:pStyle w:val="SingleTxtG"/>
              <w:ind w:left="0" w:right="0"/>
              <w:jc w:val="left"/>
            </w:pPr>
            <w:r w:rsidRPr="00711C77">
              <w:t>Государства Азии и Тихого океана</w:t>
            </w:r>
          </w:p>
        </w:tc>
        <w:tc>
          <w:tcPr>
            <w:tcW w:w="672" w:type="dxa"/>
          </w:tcPr>
          <w:p w14:paraId="33868486" w14:textId="77777777" w:rsidR="008814A9" w:rsidRPr="008814A9" w:rsidRDefault="008814A9" w:rsidP="008814A9">
            <w:pPr>
              <w:pStyle w:val="SingleTxtG"/>
              <w:ind w:left="0" w:right="0"/>
              <w:jc w:val="left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</w:tr>
      <w:tr w:rsidR="008814A9" w14:paraId="2A7EB227" w14:textId="77777777" w:rsidTr="008814A9">
        <w:tc>
          <w:tcPr>
            <w:tcW w:w="6089" w:type="dxa"/>
          </w:tcPr>
          <w:p w14:paraId="160D4191" w14:textId="77777777" w:rsidR="008814A9" w:rsidRPr="008814A9" w:rsidRDefault="008814A9" w:rsidP="008814A9">
            <w:pPr>
              <w:pStyle w:val="SingleTxtG"/>
              <w:ind w:left="0" w:right="0"/>
              <w:jc w:val="left"/>
              <w:rPr>
                <w:lang w:val="en-US"/>
              </w:rPr>
            </w:pPr>
            <w:r w:rsidRPr="008814A9">
              <w:rPr>
                <w:lang w:val="en-US"/>
              </w:rPr>
              <w:t>Государства Восточной Европы</w:t>
            </w:r>
          </w:p>
        </w:tc>
        <w:tc>
          <w:tcPr>
            <w:tcW w:w="672" w:type="dxa"/>
          </w:tcPr>
          <w:p w14:paraId="159905C2" w14:textId="77777777" w:rsidR="008814A9" w:rsidRPr="008814A9" w:rsidRDefault="008814A9" w:rsidP="008814A9">
            <w:pPr>
              <w:pStyle w:val="SingleTxtG"/>
              <w:ind w:left="0" w:right="0"/>
              <w:jc w:val="left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</w:tr>
      <w:tr w:rsidR="008814A9" w14:paraId="18E687F9" w14:textId="77777777" w:rsidTr="008814A9">
        <w:tc>
          <w:tcPr>
            <w:tcW w:w="6089" w:type="dxa"/>
          </w:tcPr>
          <w:p w14:paraId="5985515E" w14:textId="77777777" w:rsidR="008814A9" w:rsidRPr="00711C77" w:rsidRDefault="008814A9" w:rsidP="008814A9">
            <w:pPr>
              <w:pStyle w:val="SingleTxtG"/>
              <w:ind w:left="0" w:right="0"/>
              <w:jc w:val="left"/>
            </w:pPr>
            <w:r w:rsidRPr="00711C77">
              <w:t>Государства Латинской Америки и Карибского бассейна</w:t>
            </w:r>
          </w:p>
        </w:tc>
        <w:tc>
          <w:tcPr>
            <w:tcW w:w="672" w:type="dxa"/>
          </w:tcPr>
          <w:p w14:paraId="6A8F5CC3" w14:textId="77777777" w:rsidR="008814A9" w:rsidRPr="008814A9" w:rsidRDefault="008814A9" w:rsidP="008814A9">
            <w:pPr>
              <w:pStyle w:val="SingleTxtG"/>
              <w:ind w:left="0" w:right="0"/>
              <w:jc w:val="lef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8814A9" w14:paraId="10067E25" w14:textId="77777777" w:rsidTr="008814A9">
        <w:tc>
          <w:tcPr>
            <w:tcW w:w="6089" w:type="dxa"/>
          </w:tcPr>
          <w:p w14:paraId="5EFB1AD8" w14:textId="77777777" w:rsidR="008814A9" w:rsidRPr="00711C77" w:rsidRDefault="008814A9" w:rsidP="008814A9">
            <w:pPr>
              <w:pStyle w:val="SingleTxtG"/>
              <w:ind w:left="0" w:right="0"/>
              <w:jc w:val="left"/>
            </w:pPr>
            <w:r w:rsidRPr="00711C77">
              <w:t>Государства Западной Европы и другие государства</w:t>
            </w:r>
          </w:p>
        </w:tc>
        <w:tc>
          <w:tcPr>
            <w:tcW w:w="672" w:type="dxa"/>
          </w:tcPr>
          <w:p w14:paraId="6241C3EE" w14:textId="77777777" w:rsidR="008814A9" w:rsidRPr="008814A9" w:rsidRDefault="008814A9" w:rsidP="008814A9">
            <w:pPr>
              <w:pStyle w:val="SingleTxtG"/>
              <w:ind w:left="0" w:right="0"/>
              <w:jc w:val="left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</w:tr>
    </w:tbl>
    <w:p w14:paraId="64220E82" w14:textId="77777777" w:rsidR="008814A9" w:rsidRDefault="00622A36" w:rsidP="0049186F">
      <w:pPr>
        <w:pStyle w:val="SingleTxtG"/>
      </w:pPr>
      <w:r>
        <w:tab/>
      </w:r>
      <w:r w:rsidR="008814A9">
        <w:t>Факультативный протокол подписан следующими 13 государствами (представлены в разбивке по регионам):</w:t>
      </w:r>
    </w:p>
    <w:tbl>
      <w:tblPr>
        <w:tblStyle w:val="ac"/>
        <w:tblW w:w="0" w:type="auto"/>
        <w:tblInd w:w="1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89"/>
        <w:gridCol w:w="672"/>
      </w:tblGrid>
      <w:tr w:rsidR="008814A9" w14:paraId="16880626" w14:textId="77777777" w:rsidTr="000C7591">
        <w:tc>
          <w:tcPr>
            <w:tcW w:w="6089" w:type="dxa"/>
          </w:tcPr>
          <w:p w14:paraId="09936C7E" w14:textId="77777777" w:rsidR="008814A9" w:rsidRPr="008814A9" w:rsidRDefault="008814A9" w:rsidP="008814A9">
            <w:pPr>
              <w:pStyle w:val="SingleTxtG"/>
              <w:ind w:left="0" w:right="0"/>
              <w:jc w:val="left"/>
              <w:rPr>
                <w:lang w:val="en-US"/>
              </w:rPr>
            </w:pPr>
            <w:r w:rsidRPr="008814A9">
              <w:rPr>
                <w:lang w:val="en-US"/>
              </w:rPr>
              <w:t>Государства Африки</w:t>
            </w:r>
          </w:p>
        </w:tc>
        <w:tc>
          <w:tcPr>
            <w:tcW w:w="672" w:type="dxa"/>
          </w:tcPr>
          <w:p w14:paraId="77B5DA63" w14:textId="77777777" w:rsidR="008814A9" w:rsidRPr="008814A9" w:rsidRDefault="008814A9" w:rsidP="008814A9">
            <w:pPr>
              <w:pStyle w:val="SingleTxtG"/>
              <w:ind w:left="0" w:right="0"/>
              <w:jc w:val="left"/>
            </w:pPr>
            <w:r>
              <w:t>8</w:t>
            </w:r>
          </w:p>
        </w:tc>
      </w:tr>
      <w:tr w:rsidR="008814A9" w14:paraId="739B871D" w14:textId="77777777" w:rsidTr="000C7591">
        <w:tc>
          <w:tcPr>
            <w:tcW w:w="6089" w:type="dxa"/>
          </w:tcPr>
          <w:p w14:paraId="7B608EC8" w14:textId="77777777" w:rsidR="008814A9" w:rsidRPr="00711C77" w:rsidRDefault="008814A9" w:rsidP="008814A9">
            <w:pPr>
              <w:pStyle w:val="SingleTxtG"/>
              <w:ind w:left="0" w:right="0"/>
              <w:jc w:val="left"/>
            </w:pPr>
            <w:r w:rsidRPr="00711C77">
              <w:t>Государства Азии и Тихого океана</w:t>
            </w:r>
          </w:p>
        </w:tc>
        <w:tc>
          <w:tcPr>
            <w:tcW w:w="672" w:type="dxa"/>
          </w:tcPr>
          <w:p w14:paraId="42528A96" w14:textId="77777777" w:rsidR="008814A9" w:rsidRPr="008814A9" w:rsidRDefault="008814A9" w:rsidP="008814A9">
            <w:pPr>
              <w:pStyle w:val="SingleTxtG"/>
              <w:ind w:left="0" w:right="0"/>
              <w:jc w:val="left"/>
            </w:pPr>
            <w:r>
              <w:t>1</w:t>
            </w:r>
          </w:p>
        </w:tc>
      </w:tr>
      <w:tr w:rsidR="008814A9" w14:paraId="7383E06B" w14:textId="77777777" w:rsidTr="000C7591">
        <w:tc>
          <w:tcPr>
            <w:tcW w:w="6089" w:type="dxa"/>
          </w:tcPr>
          <w:p w14:paraId="309B4F95" w14:textId="77777777" w:rsidR="008814A9" w:rsidRPr="008814A9" w:rsidRDefault="008814A9" w:rsidP="008814A9">
            <w:pPr>
              <w:pStyle w:val="SingleTxtG"/>
              <w:ind w:left="0" w:right="0"/>
              <w:jc w:val="left"/>
              <w:rPr>
                <w:lang w:val="en-US"/>
              </w:rPr>
            </w:pPr>
            <w:r w:rsidRPr="008814A9">
              <w:rPr>
                <w:lang w:val="en-US"/>
              </w:rPr>
              <w:t>Государства Восточной Европы</w:t>
            </w:r>
          </w:p>
        </w:tc>
        <w:tc>
          <w:tcPr>
            <w:tcW w:w="672" w:type="dxa"/>
          </w:tcPr>
          <w:p w14:paraId="5148DE45" w14:textId="77777777" w:rsidR="008814A9" w:rsidRPr="008814A9" w:rsidRDefault="008814A9" w:rsidP="008814A9">
            <w:pPr>
              <w:pStyle w:val="SingleTxtG"/>
              <w:ind w:left="0" w:right="0"/>
              <w:jc w:val="left"/>
            </w:pPr>
            <w:r>
              <w:t>1</w:t>
            </w:r>
          </w:p>
        </w:tc>
      </w:tr>
      <w:tr w:rsidR="008814A9" w14:paraId="3BBC57C1" w14:textId="77777777" w:rsidTr="000C7591">
        <w:tc>
          <w:tcPr>
            <w:tcW w:w="6089" w:type="dxa"/>
          </w:tcPr>
          <w:p w14:paraId="25456388" w14:textId="77777777" w:rsidR="008814A9" w:rsidRPr="00711C77" w:rsidRDefault="008814A9" w:rsidP="008814A9">
            <w:pPr>
              <w:pStyle w:val="SingleTxtG"/>
              <w:ind w:left="0" w:right="0"/>
              <w:jc w:val="left"/>
            </w:pPr>
            <w:r w:rsidRPr="00711C77">
              <w:t>Государства Латинской Америки и Карибского бассейна</w:t>
            </w:r>
          </w:p>
        </w:tc>
        <w:tc>
          <w:tcPr>
            <w:tcW w:w="672" w:type="dxa"/>
          </w:tcPr>
          <w:p w14:paraId="72081937" w14:textId="77777777" w:rsidR="008814A9" w:rsidRPr="008814A9" w:rsidRDefault="008814A9" w:rsidP="008814A9">
            <w:pPr>
              <w:pStyle w:val="SingleTxtG"/>
              <w:ind w:left="0" w:right="0"/>
              <w:jc w:val="left"/>
            </w:pPr>
            <w:r>
              <w:t>1</w:t>
            </w:r>
          </w:p>
        </w:tc>
      </w:tr>
      <w:tr w:rsidR="008814A9" w14:paraId="2EC3AFE3" w14:textId="77777777" w:rsidTr="000C7591">
        <w:tc>
          <w:tcPr>
            <w:tcW w:w="6089" w:type="dxa"/>
          </w:tcPr>
          <w:p w14:paraId="437F5BDB" w14:textId="77777777" w:rsidR="008814A9" w:rsidRPr="00711C77" w:rsidRDefault="008814A9" w:rsidP="008814A9">
            <w:pPr>
              <w:pStyle w:val="SingleTxtG"/>
              <w:ind w:left="0" w:right="0"/>
              <w:jc w:val="left"/>
            </w:pPr>
            <w:r w:rsidRPr="00711C77">
              <w:t>Государства Западной Европы и другие государства</w:t>
            </w:r>
          </w:p>
        </w:tc>
        <w:tc>
          <w:tcPr>
            <w:tcW w:w="672" w:type="dxa"/>
          </w:tcPr>
          <w:p w14:paraId="07F3CB1C" w14:textId="77777777" w:rsidR="008814A9" w:rsidRPr="008814A9" w:rsidRDefault="008814A9" w:rsidP="008814A9">
            <w:pPr>
              <w:pStyle w:val="SingleTxtG"/>
              <w:ind w:left="0" w:right="0"/>
              <w:jc w:val="left"/>
            </w:pPr>
            <w:r>
              <w:t>2</w:t>
            </w:r>
          </w:p>
        </w:tc>
      </w:tr>
    </w:tbl>
    <w:p w14:paraId="243F7294" w14:textId="77777777" w:rsidR="0049186F" w:rsidRPr="007C5367" w:rsidRDefault="0049186F" w:rsidP="0049186F">
      <w:pPr>
        <w:pStyle w:val="H1G"/>
      </w:pPr>
      <w:r>
        <w:tab/>
        <w:t>B.</w:t>
      </w:r>
      <w:r>
        <w:tab/>
      </w:r>
      <w:r>
        <w:tab/>
        <w:t>Организация работы и членский состав</w:t>
      </w:r>
      <w:bookmarkStart w:id="5" w:name="_Toc534899836"/>
      <w:bookmarkEnd w:id="5"/>
    </w:p>
    <w:p w14:paraId="311B6CCF" w14:textId="77777777" w:rsidR="0049186F" w:rsidRPr="007C5367" w:rsidRDefault="0049186F" w:rsidP="0049186F">
      <w:pPr>
        <w:pStyle w:val="SingleTxtG"/>
      </w:pPr>
      <w:bookmarkStart w:id="6" w:name="_Hlk58255486"/>
      <w:r>
        <w:t>3.</w:t>
      </w:r>
      <w:r>
        <w:tab/>
        <w:t xml:space="preserve">В течение отчетного периода Подкомитет провел </w:t>
      </w:r>
      <w:r w:rsidRPr="009471D8">
        <w:t>т</w:t>
      </w:r>
      <w:r w:rsidRPr="009471D8">
        <w:rPr>
          <w:color w:val="000000"/>
        </w:rPr>
        <w:t>ри однонедельные сессии</w:t>
      </w:r>
      <w:r>
        <w:t>. Сороковая сессия (10</w:t>
      </w:r>
      <w:r w:rsidR="008814A9">
        <w:t>–</w:t>
      </w:r>
      <w:r>
        <w:t>14 февраля 2020 года) состоялась в Женеве. Сорок первая сессия (15</w:t>
      </w:r>
      <w:r w:rsidR="008814A9">
        <w:t>–</w:t>
      </w:r>
      <w:r>
        <w:t>19 июня 2020 года) и сорок вторая сессия (9</w:t>
      </w:r>
      <w:r w:rsidR="00622A36" w:rsidRPr="00622A36">
        <w:t>–</w:t>
      </w:r>
      <w:r>
        <w:t>13 ноября 2020 года) в связи с ограничениями на поездки, вызванными пандемией коронавирусного заболевания (</w:t>
      </w:r>
      <w:r w:rsidRPr="001B106E">
        <w:t>COVID</w:t>
      </w:r>
      <w:r w:rsidRPr="009471D8">
        <w:t>-19</w:t>
      </w:r>
      <w:r>
        <w:t>), были проведены в режиме онлайн.</w:t>
      </w:r>
      <w:bookmarkEnd w:id="6"/>
    </w:p>
    <w:p w14:paraId="042A2143" w14:textId="77777777" w:rsidR="0049186F" w:rsidRPr="007C5367" w:rsidRDefault="0049186F" w:rsidP="0049186F">
      <w:pPr>
        <w:pStyle w:val="SingleTxtG"/>
      </w:pPr>
      <w:r>
        <w:t>4.</w:t>
      </w:r>
      <w:r>
        <w:tab/>
        <w:t>В течение года в членском составе Подкомитета произошли некоторые изменения</w:t>
      </w:r>
      <w:r w:rsidRPr="000D328C">
        <w:rPr>
          <w:rStyle w:val="aa"/>
        </w:rPr>
        <w:footnoteReference w:id="1"/>
      </w:r>
      <w:r>
        <w:t>. В соответствии с процедурой, предусмотренной статьей</w:t>
      </w:r>
      <w:r w:rsidR="00622A36">
        <w:rPr>
          <w:lang w:val="en-US"/>
        </w:rPr>
        <w:t> </w:t>
      </w:r>
      <w:r>
        <w:t>8</w:t>
      </w:r>
      <w:r w:rsidR="00622A36" w:rsidRPr="00622A36">
        <w:t xml:space="preserve"> </w:t>
      </w:r>
      <w:r>
        <w:t xml:space="preserve">Факультативного протокола, после выхода в отставку по личным причинам Хаймуда Рамдана и Маргрет Остерфилд в состав Подкомитета вошли два новых члена, шейх Турад Абдель Малик и Марина Лангфельд соответственно. После принесения торжественной присяги на сороковой сессии новые члены Подкомитета приступили к исполнению своих обязанностей. </w:t>
      </w:r>
    </w:p>
    <w:p w14:paraId="5F4AB592" w14:textId="77777777" w:rsidR="0049186F" w:rsidRPr="007C5367" w:rsidRDefault="0049186F" w:rsidP="0049186F">
      <w:pPr>
        <w:pStyle w:val="SingleTxtG"/>
      </w:pPr>
      <w:r>
        <w:t>5.</w:t>
      </w:r>
      <w:r>
        <w:tab/>
        <w:t xml:space="preserve">3 ноября София </w:t>
      </w:r>
      <w:proofErr w:type="gramStart"/>
      <w:r>
        <w:t>Видали</w:t>
      </w:r>
      <w:proofErr w:type="gramEnd"/>
      <w:r>
        <w:t xml:space="preserve"> вышла из состава Подкомитета по личным причинам. Новый член Подкомитета будет назначен в соответствии с процедурой, предусмотренной в статье 8 Факультативного протокола.</w:t>
      </w:r>
    </w:p>
    <w:p w14:paraId="50247EA6" w14:textId="77777777" w:rsidR="0049186F" w:rsidRPr="007C5367" w:rsidRDefault="0049186F" w:rsidP="0049186F">
      <w:pPr>
        <w:pStyle w:val="SingleTxtG"/>
      </w:pPr>
      <w:r>
        <w:t>6.</w:t>
      </w:r>
      <w:r>
        <w:tab/>
        <w:t>2</w:t>
      </w:r>
      <w:r w:rsidRPr="00FB3F61">
        <w:t>2</w:t>
      </w:r>
      <w:r>
        <w:t xml:space="preserve"> октября 20</w:t>
      </w:r>
      <w:r w:rsidRPr="00FB3F61">
        <w:t>20</w:t>
      </w:r>
      <w:r>
        <w:t xml:space="preserve"> года</w:t>
      </w:r>
      <w:r w:rsidRPr="00FB3F61">
        <w:t xml:space="preserve"> </w:t>
      </w:r>
      <w:r>
        <w:t>на восьмом совещании государств</w:t>
      </w:r>
      <w:r w:rsidR="008814A9">
        <w:t xml:space="preserve"> — </w:t>
      </w:r>
      <w:r>
        <w:t>участников Факультативного протокола на смену тем членам Комитета, срок полномочий которых истекал 31 декабря 2020 года, были избраны 12 его членов, включая 5 действующих членов Комитета. Срок полномочий всех вновь избранных членов Комитета начинается с 1 января 2021 года и истекает 31 декабря 2024 года и составляет четыре года.</w:t>
      </w:r>
    </w:p>
    <w:p w14:paraId="231B93A1" w14:textId="77777777" w:rsidR="0049186F" w:rsidRPr="007C5367" w:rsidRDefault="0049186F" w:rsidP="0049186F">
      <w:pPr>
        <w:pStyle w:val="SingleTxtG"/>
      </w:pPr>
      <w:r>
        <w:t>7.</w:t>
      </w:r>
      <w:r>
        <w:tab/>
        <w:t>В течение отчетного года ни в структуре региональных групп Подкомитета, ни в составе его рабочих групп не произошло никаких изменений.</w:t>
      </w:r>
    </w:p>
    <w:p w14:paraId="73FB3B7C" w14:textId="77777777" w:rsidR="0049186F" w:rsidRPr="007C5367" w:rsidRDefault="0049186F" w:rsidP="0049186F">
      <w:pPr>
        <w:pStyle w:val="SingleTxtG"/>
      </w:pPr>
      <w:r>
        <w:t>8.</w:t>
      </w:r>
      <w:r>
        <w:tab/>
        <w:t xml:space="preserve">Региональные группы анализируют осуществление Факультативного протокола в своем регионе, представляют Подкомитету доклад на его пленарном заседании и при необходимости вносят рекомендации. В течение отчетного периода у региональных групп были следующие руководители: для Африки </w:t>
      </w:r>
      <w:r w:rsidR="00F26E9D" w:rsidRPr="00F26E9D">
        <w:t>—</w:t>
      </w:r>
      <w:r>
        <w:t xml:space="preserve"> Гнамби Гарба Коджо; для Азии и Тихого океана </w:t>
      </w:r>
      <w:r w:rsidR="00F26E9D" w:rsidRPr="00F26E9D">
        <w:t>—</w:t>
      </w:r>
      <w:r>
        <w:t xml:space="preserve"> Джун Каридад Пагадуан Лопес; для Европы </w:t>
      </w:r>
      <w:r w:rsidR="00F26E9D" w:rsidRPr="00F26E9D">
        <w:t>—</w:t>
      </w:r>
      <w:r>
        <w:t xml:space="preserve"> Дэниел Финк; и для Латинской Америки </w:t>
      </w:r>
      <w:r w:rsidR="00F26E9D" w:rsidRPr="00F26E9D">
        <w:t>—</w:t>
      </w:r>
      <w:r>
        <w:t xml:space="preserve"> Мария Долорес Гомес. С составом региональных групп можно ознакомиться на веб-сайте Подкомитета</w:t>
      </w:r>
      <w:r w:rsidRPr="000D328C">
        <w:rPr>
          <w:rStyle w:val="aa"/>
        </w:rPr>
        <w:footnoteReference w:id="2"/>
      </w:r>
      <w:r>
        <w:t>.</w:t>
      </w:r>
    </w:p>
    <w:p w14:paraId="08260680" w14:textId="77777777" w:rsidR="0049186F" w:rsidRPr="007C5367" w:rsidRDefault="0049186F" w:rsidP="0049186F">
      <w:pPr>
        <w:pStyle w:val="SingleTxtG"/>
      </w:pPr>
      <w:r>
        <w:t>9.</w:t>
      </w:r>
      <w:r>
        <w:tab/>
        <w:t>Постоянные рабочие группы Подкомитета по предупреждению пыток по юриспруденции и практике, а также по медицинским аспектам предупреждения пыток</w:t>
      </w:r>
      <w:r w:rsidRPr="00C751DD">
        <w:t xml:space="preserve"> </w:t>
      </w:r>
      <w:r>
        <w:t xml:space="preserve">в ходе сороковой сессии провели очные совещания, а входе сорок первой и сорок второй сессий </w:t>
      </w:r>
      <w:r w:rsidR="00622A36" w:rsidRPr="00622A36">
        <w:t>—</w:t>
      </w:r>
      <w:r>
        <w:t xml:space="preserve"> онлайновые совещания (в качестве комитетов полного состава). Рабочая группа по Специальному фонду в ходе сорок первой сессии провела совещание в режиме онлайн. На своей сороковой сессии Подкомитет учредил специальную рабочую группу для рассмотрения вопроса о разработке проекта замечания общего порядка по пункту</w:t>
      </w:r>
      <w:r w:rsidRPr="00980626">
        <w:t xml:space="preserve"> 1 </w:t>
      </w:r>
      <w:r>
        <w:t>статьи 4 Факультативного протокола, которая продолжила проведение совещаний в межсессионный период в режиме онлайн.</w:t>
      </w:r>
    </w:p>
    <w:p w14:paraId="35D4191E" w14:textId="77777777" w:rsidR="0049186F" w:rsidRPr="007C5367" w:rsidRDefault="0049186F" w:rsidP="0049186F">
      <w:pPr>
        <w:pStyle w:val="SingleTxtG"/>
      </w:pPr>
      <w:r>
        <w:t>10.</w:t>
      </w:r>
      <w:r>
        <w:tab/>
        <w:t>В июне 2020 года Подкомитет провел свою сорок первую сессию в режиме онлайн, став первым договорным органом Организации Объединенных Наций, который провел полную сессию и выполнил полную программу работы в режиме онлайн с использованием различных платформ, только на одной из которых имелась возможность для синхронного перевода. Региональные группы встречались в разное время в течение дня, с тем чтобы облегчить участие своих</w:t>
      </w:r>
      <w:r w:rsidRPr="007F303B">
        <w:t xml:space="preserve"> </w:t>
      </w:r>
      <w:r>
        <w:t xml:space="preserve">членов и других участников из регионов, относящихся к разными часовым поясам. Подкомитет впервые постановил обеспечить публичную веб-трансляцию своих вступительных и заключительных заседаний, которые также транслировались в прямом эфире по </w:t>
      </w:r>
      <w:r w:rsidR="00622A36">
        <w:t>и</w:t>
      </w:r>
      <w:r>
        <w:t xml:space="preserve">нтернет-телевидению Организации Объединенных Наций. Кроме того, в ходе сорок первой сессии Подкомитет провел онлайновое неофициальное совещание государств-участников, которое также транслировалось через Интернет. </w:t>
      </w:r>
    </w:p>
    <w:p w14:paraId="24D46BB7" w14:textId="77777777" w:rsidR="0049186F" w:rsidRPr="007C5367" w:rsidRDefault="0049186F" w:rsidP="0049186F">
      <w:pPr>
        <w:pStyle w:val="SingleTxtG"/>
      </w:pPr>
      <w:r>
        <w:t>11.</w:t>
      </w:r>
      <w:r>
        <w:tab/>
        <w:t xml:space="preserve">В ноябре 2020 года Подкомитет провел свою сорок вторую сессию, которая также была проведена в режиме онлайн. Заседания, посвященные открытию и закрытию сессии, также транслировались через Интернет. На своей </w:t>
      </w:r>
      <w:r w:rsidR="000B5AF5">
        <w:t>сорок второй</w:t>
      </w:r>
      <w:r>
        <w:t xml:space="preserve"> сессии Подкомитет встретился с представителями Комитета против пыток для обсуждения вопросов, представляющих общий интерес. Он также провел онлайновые встречи с представителями Межамериканской комиссии по правам человека, Инициативы в поддержку Конвенции против пыток, Ассоциации по предупреждению пыток и исследовательской группы Бристольского университета для обсуждения вопросов сотрудничества и основных вопросов прав человека. Подкомитет продолжил сотрудничество с региональными организациями, в том числе с Европейским комитетом по предупреждению пыток и бесчеловечных или унижающих достоинство видов обращения и наказания.</w:t>
      </w:r>
    </w:p>
    <w:p w14:paraId="043520D4" w14:textId="77777777" w:rsidR="0049186F" w:rsidRPr="007C5367" w:rsidRDefault="0049186F" w:rsidP="0049186F">
      <w:pPr>
        <w:pStyle w:val="H1G"/>
      </w:pPr>
      <w:r>
        <w:tab/>
        <w:t>C.</w:t>
      </w:r>
      <w:r>
        <w:tab/>
      </w:r>
      <w:r>
        <w:tab/>
        <w:t>Посещения, проведенные за отчетный период</w:t>
      </w:r>
      <w:bookmarkStart w:id="7" w:name="_Toc534899837"/>
      <w:bookmarkEnd w:id="7"/>
    </w:p>
    <w:p w14:paraId="05391439" w14:textId="77777777" w:rsidR="0049186F" w:rsidRPr="007C5367" w:rsidRDefault="0049186F" w:rsidP="0049186F">
      <w:pPr>
        <w:pStyle w:val="SingleTxtG"/>
      </w:pPr>
      <w:r>
        <w:t>12.</w:t>
      </w:r>
      <w:r>
        <w:tab/>
        <w:t xml:space="preserve">В марте 2020 года Подкомитет начал посещение Аргентины, которое являлось первым посещением в отчетном году, но был вынужден прекратить его в связи с принятием чрезвычайных мер по причине </w:t>
      </w:r>
      <w:r>
        <w:rPr>
          <w:color w:val="333333"/>
          <w:sz w:val="21"/>
          <w:szCs w:val="21"/>
          <w:shd w:val="clear" w:color="auto" w:fill="FFFFFF"/>
        </w:rPr>
        <w:t>COVID</w:t>
      </w:r>
      <w:r w:rsidRPr="00397A77">
        <w:rPr>
          <w:color w:val="333333"/>
          <w:sz w:val="21"/>
          <w:szCs w:val="21"/>
          <w:shd w:val="clear" w:color="auto" w:fill="FFFFFF"/>
        </w:rPr>
        <w:t>-19</w:t>
      </w:r>
      <w:r>
        <w:t>. Учитывая ограничения на поездки, обусловленные</w:t>
      </w:r>
      <w:r w:rsidR="000B5AF5">
        <w:t xml:space="preserve"> </w:t>
      </w:r>
      <w:r>
        <w:t>пандемией, и отсутствие финансирования его программы посещений Подкомитет не смог провести другие посещения, запланированные им в соответствии со своим мандатом согласно статьям 11</w:t>
      </w:r>
      <w:r w:rsidR="000B5AF5">
        <w:t>–</w:t>
      </w:r>
      <w:r>
        <w:t>13 Факультативного протокола. На декабрь 2020 года было запланировано посещение Туниса, в связи с чем была проведена соответствующая подготовка. Однако в последний момент по причинам логистического характера от этого посещения также пришлось отказаться.</w:t>
      </w:r>
    </w:p>
    <w:p w14:paraId="79C992D0" w14:textId="77777777" w:rsidR="0049186F" w:rsidRPr="007C5367" w:rsidRDefault="0049186F" w:rsidP="0049186F">
      <w:pPr>
        <w:pStyle w:val="H1G"/>
      </w:pPr>
      <w:r>
        <w:tab/>
        <w:t>D.</w:t>
      </w:r>
      <w:r>
        <w:tab/>
      </w:r>
      <w:r>
        <w:tab/>
        <w:t>Диалог в связи с посещениями, включая публикацию докладов Подкомитета государствами-участниками и национальными превентивными механизмами</w:t>
      </w:r>
      <w:bookmarkStart w:id="8" w:name="_Toc534899838"/>
      <w:bookmarkEnd w:id="8"/>
    </w:p>
    <w:p w14:paraId="45123A09" w14:textId="77777777" w:rsidR="0049186F" w:rsidRPr="00884658" w:rsidRDefault="0049186F" w:rsidP="0049186F">
      <w:pPr>
        <w:pStyle w:val="SingleTxtG"/>
      </w:pPr>
      <w:r>
        <w:t>13.</w:t>
      </w:r>
      <w:r>
        <w:tab/>
        <w:t>Основные аспекты диалога в связи с посещениями носят конфиденциальный характер. Публичный доступ к докладам может быть открыт только с согласия получателя</w:t>
      </w:r>
      <w:r w:rsidRPr="000D328C">
        <w:rPr>
          <w:rStyle w:val="aa"/>
        </w:rPr>
        <w:footnoteReference w:id="3"/>
      </w:r>
      <w:r>
        <w:t>. К концу 2020 года Подкомитет препроводил государствам-участникам и национальным превентивным механизмам</w:t>
      </w:r>
      <w:r w:rsidRPr="00884658">
        <w:t xml:space="preserve"> </w:t>
      </w:r>
      <w:r>
        <w:t xml:space="preserve">в общей сложности 94 доклада о посещениях, в том числе за отчетный период: Гане, Сенегалу (как государству-участнику, так и национальному превентивному механизму), Швейцарии </w:t>
      </w:r>
      <w:r w:rsidR="000B5AF5">
        <w:br/>
      </w:r>
      <w:r>
        <w:t>(</w:t>
      </w:r>
      <w:r w:rsidRPr="00884658">
        <w:t>как государству-участнику, так и национальному превентивному механизму</w:t>
      </w:r>
      <w:r>
        <w:t>) и Соединенному Королевству Великобритании и Северной Ирландии (как государству-участнику, так и национальному превентивному механизму).</w:t>
      </w:r>
    </w:p>
    <w:p w14:paraId="67494A80" w14:textId="77777777" w:rsidR="0049186F" w:rsidRPr="007C5367" w:rsidRDefault="0049186F" w:rsidP="0049186F">
      <w:pPr>
        <w:pStyle w:val="SingleTxtG"/>
      </w:pPr>
      <w:r>
        <w:t>14.</w:t>
      </w:r>
      <w:r>
        <w:tab/>
        <w:t xml:space="preserve">По просьбе государств-участников или национальных превентивных механизмов в соответствии с пунктом 2 статьи 16 Факультативного протокола было опубликовано в общей сложности 58 докладов о посещениях, в том числе </w:t>
      </w:r>
      <w:r w:rsidR="000B5AF5" w:rsidRPr="000B5AF5">
        <w:t>5</w:t>
      </w:r>
      <w:r>
        <w:t xml:space="preserve"> докладов в 20</w:t>
      </w:r>
      <w:r w:rsidR="000B5AF5" w:rsidRPr="000B5AF5">
        <w:t>20</w:t>
      </w:r>
      <w:r>
        <w:t xml:space="preserve"> году, а именно доклады по итогам посещения Подкомитетом Коста-Рики, Нигера и Польши, а также доклады, адресованные национальным превентивным механизмам Польши и Соединенного Королевства. Соблюдая в полной мере закрепленные в Факультативном протоколе принцип конфиденциальности и право на конфиденциальность, Подкомитет приветствует увеличение количества публикуемых докладов о посещениях и полагает, что это соответствует духу прозрачности, лежащему в основе превентивных посещений, и способствует более эффективному выполнению соответствующих рекомендаций. Подкомитет призывает получателей докладов направлять просьбы об их опубликовании.</w:t>
      </w:r>
    </w:p>
    <w:p w14:paraId="01BC0B89" w14:textId="77777777" w:rsidR="0049186F" w:rsidRPr="007C5367" w:rsidRDefault="0049186F" w:rsidP="0049186F">
      <w:pPr>
        <w:pStyle w:val="SingleTxtG"/>
      </w:pPr>
      <w:r>
        <w:t>15.</w:t>
      </w:r>
      <w:r>
        <w:tab/>
        <w:t xml:space="preserve">В соответствии с установившейся практикой получателям докладов предлагается в течение шести месяцев с момента их препровождения представить письменный ответ с подробной информацией о принятых и запланированных </w:t>
      </w:r>
      <w:r w:rsidR="000B5AF5">
        <w:br/>
      </w:r>
      <w:r>
        <w:t xml:space="preserve">мерах по выполнению содержащихся в докладах рекомендаций. За отчетный </w:t>
      </w:r>
      <w:r w:rsidR="000B5AF5">
        <w:br/>
      </w:r>
      <w:r>
        <w:t xml:space="preserve">период Подкомитет получил шесть таких ответов, а именно от Коста-Рики </w:t>
      </w:r>
      <w:r w:rsidR="000B5AF5">
        <w:br/>
      </w:r>
      <w:r>
        <w:t>(как от государства-участника, так и от национального превентивного механизма), Мальдивских Островов, Польши (как от государства-участника, так и от национального превентивного механизма) и Соединенного Королевства (от</w:t>
      </w:r>
      <w:r w:rsidR="00CB5004">
        <w:rPr>
          <w:lang w:val="en-US"/>
        </w:rPr>
        <w:t> </w:t>
      </w:r>
      <w:r>
        <w:t xml:space="preserve">национального превентивного механизма). </w:t>
      </w:r>
    </w:p>
    <w:p w14:paraId="261343FD" w14:textId="77777777" w:rsidR="0049186F" w:rsidRPr="007C5367" w:rsidRDefault="0049186F" w:rsidP="0049186F">
      <w:pPr>
        <w:pStyle w:val="H1G"/>
      </w:pPr>
      <w:r>
        <w:tab/>
        <w:t>E.</w:t>
      </w:r>
      <w:r>
        <w:tab/>
      </w:r>
      <w:r>
        <w:tab/>
        <w:t>Изменения, касающиеся национальных превентивных механизм</w:t>
      </w:r>
      <w:bookmarkStart w:id="9" w:name="_Toc534899839"/>
      <w:bookmarkEnd w:id="9"/>
      <w:r>
        <w:t>ов</w:t>
      </w:r>
    </w:p>
    <w:p w14:paraId="4C2403C0" w14:textId="77777777" w:rsidR="0049186F" w:rsidRPr="007C5367" w:rsidRDefault="0049186F" w:rsidP="0049186F">
      <w:pPr>
        <w:pStyle w:val="SingleTxtG"/>
      </w:pPr>
      <w:r>
        <w:t>16.</w:t>
      </w:r>
      <w:r>
        <w:tab/>
        <w:t>На своих сессиях Подкомитет продолжал поддерживать диалог с государствами-участниками и сигнатариями по вопросам назначения или функционирования их национальных превентивных механизмов. На своих сороковой, сорок первой и сорок второй сессиях он провел встречи с представителями Бразилии, Габона, Гватемалы, Грузии, Демократической Республики Конго, Мали, Монголии, Эквадора и Государства Палестина.</w:t>
      </w:r>
    </w:p>
    <w:p w14:paraId="1CB0A821" w14:textId="77777777" w:rsidR="0049186F" w:rsidRPr="007C5367" w:rsidRDefault="0049186F" w:rsidP="0049186F">
      <w:pPr>
        <w:pStyle w:val="SingleTxtG"/>
      </w:pPr>
      <w:r>
        <w:t>17.</w:t>
      </w:r>
      <w:r>
        <w:tab/>
        <w:t xml:space="preserve">В соответствии со своим мандатом, предусмотренным в пункте b) </w:t>
      </w:r>
      <w:r>
        <w:rPr>
          <w:lang w:val="fr-CH"/>
        </w:rPr>
        <w:t>i</w:t>
      </w:r>
      <w:r>
        <w:t>) и ii) статьи</w:t>
      </w:r>
      <w:r w:rsidR="00CB5004">
        <w:rPr>
          <w:lang w:val="en-US"/>
        </w:rPr>
        <w:t> </w:t>
      </w:r>
      <w:r>
        <w:t xml:space="preserve">11 Факультативного протокола, Подкомитет по предупреждению пыток установил и поддерживал прямые контакты с национальными превентивными механизмами. В ходе своих сессий в 2020 году Подкомитет провел встречи с представителями национальных превентивных механизмов Австрии, Азербайджана, Албании, Аргентины, Армении, Болгарии, Боливии (Многонациональное Государство), Венгрии, Германии, Гондураса, Грузии, Дании, Испании, Италии, </w:t>
      </w:r>
      <w:r w:rsidR="00FD15EA">
        <w:t xml:space="preserve">Кабо-Верде, </w:t>
      </w:r>
      <w:r>
        <w:t xml:space="preserve">Казахстана, Камбоджи, Кипра, Коста-Рики, Ливана, Литвы, Мавритании, Мальдивских Островов, Марокко, Мексики, Парагвая, Новой Зеландии, Перу, Польши, Португалии, Сенегала, Сербии, Соединенного Королевства, Того, Украины, Уругвая, Франции, Черногории, Чехии, Чили, Шри-Ланки, Эквадора, Эстонии и Южной Африки. </w:t>
      </w:r>
    </w:p>
    <w:p w14:paraId="402EC97D" w14:textId="77777777" w:rsidR="0049186F" w:rsidRPr="0044317B" w:rsidRDefault="0049186F" w:rsidP="0049186F">
      <w:pPr>
        <w:pStyle w:val="SingleTxtG"/>
      </w:pPr>
      <w:r>
        <w:t>18.</w:t>
      </w:r>
      <w:r>
        <w:tab/>
        <w:t>Подкомитет и его члены продолжают получать приглашения принять участие, главным образом в режиме онлайн, в многочисленных национальных, региональных и международных совещаниях, касающихся назначения, учреждения и развития национальных превентивных механизмов и Факультативного протокола в целом. Подкомитет выражает признательность организаторам этих и всех других мероприятий, на которые он был приглашен. Подкомитет был бы также признателен, если бы все приглашения на официальные мероприятия и обсуждения направлялись через секретариат Подкомитета Управлению Верховного комиссара Организации Объединенных Наций по правам человека (УВКПЧ).</w:t>
      </w:r>
    </w:p>
    <w:p w14:paraId="5DF48F88" w14:textId="77777777" w:rsidR="0049186F" w:rsidRPr="007C5367" w:rsidRDefault="0049186F" w:rsidP="0049186F">
      <w:pPr>
        <w:pStyle w:val="H1G"/>
      </w:pPr>
      <w:r>
        <w:tab/>
        <w:t>F.</w:t>
      </w:r>
      <w:r>
        <w:tab/>
      </w:r>
      <w:r>
        <w:tab/>
        <w:t>Существенное несоблюдение статьи 17</w:t>
      </w:r>
      <w:bookmarkStart w:id="10" w:name="_Toc534899840"/>
      <w:bookmarkEnd w:id="10"/>
    </w:p>
    <w:p w14:paraId="0A334D6B" w14:textId="77777777" w:rsidR="0049186F" w:rsidRPr="007C5367" w:rsidRDefault="0049186F" w:rsidP="00FD15EA">
      <w:pPr>
        <w:pStyle w:val="SingleTxtG"/>
      </w:pPr>
      <w:r>
        <w:t>19.</w:t>
      </w:r>
      <w:r>
        <w:tab/>
        <w:t>На своей двадцать седьмой сессии Подкомитет постановил определить государства-участники, которые существенно запаздывают с созданием своих национальных превентивных механизмов, и включить их в соответствующий список</w:t>
      </w:r>
      <w:r w:rsidRPr="000D328C">
        <w:rPr>
          <w:rStyle w:val="aa"/>
        </w:rPr>
        <w:footnoteReference w:id="4"/>
      </w:r>
      <w:r>
        <w:t>. Этот список пересматривается на каждой сессии Подкомитета, и государства-участники исключаются из него после достижения порогового уровня для такого исключения, а именно после того, как Подкомитет получает уведомление об официальном назначении национального превентивного механизма и копии документации, обеспечивающей его создание и эффективное функционирование. По</w:t>
      </w:r>
      <w:r w:rsidR="00E9643A">
        <w:rPr>
          <w:lang w:val="en-US"/>
        </w:rPr>
        <w:t> </w:t>
      </w:r>
      <w:r>
        <w:t>состоянию на 31 декабря 20</w:t>
      </w:r>
      <w:r w:rsidR="00FD15EA">
        <w:t>20</w:t>
      </w:r>
      <w:r>
        <w:t xml:space="preserve"> года в список были включены следующие 14</w:t>
      </w:r>
      <w:r w:rsidR="00CB5004">
        <w:rPr>
          <w:lang w:val="en-US"/>
        </w:rPr>
        <w:t> </w:t>
      </w:r>
      <w:r>
        <w:t xml:space="preserve">государств-участников: Белиз, Бенин, Босния и Герцеговина, Буркина-Фасо, Бурунди, Габон, Демократическая Республика Конго, Либерия, Монголия, Науру, Нигер, Нигерия, Филиппины и Южный Судан. </w:t>
      </w:r>
    </w:p>
    <w:p w14:paraId="6D2DC2C2" w14:textId="77777777" w:rsidR="0049186F" w:rsidRPr="007C5367" w:rsidRDefault="0049186F" w:rsidP="0049186F">
      <w:pPr>
        <w:pStyle w:val="SingleTxtG"/>
      </w:pPr>
      <w:r>
        <w:t>20.</w:t>
      </w:r>
      <w:r>
        <w:tab/>
        <w:t>Этот</w:t>
      </w:r>
      <w:r w:rsidRPr="001D02D0">
        <w:t xml:space="preserve"> </w:t>
      </w:r>
      <w:r>
        <w:t>вопрос</w:t>
      </w:r>
      <w:r w:rsidRPr="001D02D0">
        <w:t xml:space="preserve"> </w:t>
      </w:r>
      <w:r>
        <w:t>по-прежнему вызывает серьезную обеспокоенность Подкомитета, особенно в свете того, что некоторые государства-участники, как представляется, все еще не достигли существенного прогресса в выполнении своих обязательств.</w:t>
      </w:r>
    </w:p>
    <w:p w14:paraId="0F9571DC" w14:textId="77777777" w:rsidR="0049186F" w:rsidRPr="007C5367" w:rsidRDefault="0049186F" w:rsidP="0049186F">
      <w:pPr>
        <w:pStyle w:val="H1G"/>
      </w:pPr>
      <w:r>
        <w:tab/>
        <w:t>G.</w:t>
      </w:r>
      <w:r>
        <w:tab/>
      </w:r>
      <w:r>
        <w:tab/>
        <w:t xml:space="preserve">Специальный фонд, учрежденный согласно Факультативному протоколу </w:t>
      </w:r>
      <w:bookmarkStart w:id="11" w:name="_Toc534899841"/>
      <w:bookmarkEnd w:id="11"/>
    </w:p>
    <w:p w14:paraId="733DAF41" w14:textId="77777777" w:rsidR="0049186F" w:rsidRPr="007C5367" w:rsidRDefault="0049186F" w:rsidP="0049186F">
      <w:pPr>
        <w:pStyle w:val="SingleTxtG"/>
      </w:pPr>
      <w:r>
        <w:t>21.</w:t>
      </w:r>
      <w:r>
        <w:tab/>
        <w:t xml:space="preserve">Средства Специального фонда, учрежденного согласно пункту 1 статьи 26 Факультативного протокола, направляются на поддержку проектов, имеющих целью создание или укрепление национальных превентивных механизмов, т. е. содействуют осуществлению соответствующих рекомендаций, препровожденных Подкомитетом государству-участнику по итогам его посещения, или на поддержу образовательных программ национальных превентивных механизмов. В 2020 году через Специальный фонд были выделены гранты в размере 325 015 долл. США на поддержку 12 проектов по предупреждению пыток в девяти государствах-участниках в ходе их осуществления в 2021 году. Подкомитет оказал поддержку в оценке предложений по проектам и рекомендаций о предоставлении грантов. Получившие позитивную оценку проекты направлены на оказание существенной поддержки некоторым вновь созданным национальным превентивным механизмам и укрепление </w:t>
      </w:r>
      <w:proofErr w:type="gramStart"/>
      <w:r>
        <w:t>уже существующих</w:t>
      </w:r>
      <w:proofErr w:type="gramEnd"/>
      <w:r>
        <w:t xml:space="preserve"> механизмов. Они также направлены на повышение знаний и потенциала членов и сотрудников национальных превентивных механизмов в области мониторинга мест содержания под стражей, повышение осведомленности о механизмах и улучшение сотрудничества с соответствующими заинтересованными сторонами по предупреждению пыток.</w:t>
      </w:r>
    </w:p>
    <w:p w14:paraId="20794282" w14:textId="77777777" w:rsidR="0049186F" w:rsidRPr="007C5367" w:rsidRDefault="0049186F" w:rsidP="0049186F">
      <w:pPr>
        <w:pStyle w:val="SingleTxtG"/>
      </w:pPr>
      <w:r>
        <w:t>22.</w:t>
      </w:r>
      <w:r>
        <w:tab/>
        <w:t>Подкомитет выражает глубокую признательность за взносы в Специальный фонд, внесенные за отчетный период Германией (</w:t>
      </w:r>
      <w:r w:rsidR="001534EC">
        <w:t>113</w:t>
      </w:r>
      <w:r>
        <w:t xml:space="preserve"> </w:t>
      </w:r>
      <w:r w:rsidR="001534EC">
        <w:t>765</w:t>
      </w:r>
      <w:r>
        <w:t xml:space="preserve"> долл. США), Испанией </w:t>
      </w:r>
      <w:r w:rsidR="001534EC">
        <w:br/>
      </w:r>
      <w:r>
        <w:t>(2</w:t>
      </w:r>
      <w:r w:rsidR="001534EC">
        <w:t>3</w:t>
      </w:r>
      <w:r>
        <w:t xml:space="preserve"> </w:t>
      </w:r>
      <w:r w:rsidR="001534EC">
        <w:t>752</w:t>
      </w:r>
      <w:r>
        <w:t xml:space="preserve"> долл. США), Норвегией (1</w:t>
      </w:r>
      <w:r w:rsidR="001534EC">
        <w:t>19</w:t>
      </w:r>
      <w:r>
        <w:t xml:space="preserve"> </w:t>
      </w:r>
      <w:r w:rsidR="001534EC">
        <w:t>895</w:t>
      </w:r>
      <w:r>
        <w:t xml:space="preserve"> долл. США), Францией (</w:t>
      </w:r>
      <w:r w:rsidR="001534EC">
        <w:t>23</w:t>
      </w:r>
      <w:r>
        <w:t xml:space="preserve"> </w:t>
      </w:r>
      <w:r w:rsidR="001534EC">
        <w:t>686</w:t>
      </w:r>
      <w:r>
        <w:t xml:space="preserve"> долл. США) и Чехией (8 </w:t>
      </w:r>
      <w:r w:rsidR="001534EC">
        <w:t>550</w:t>
      </w:r>
      <w:r>
        <w:t xml:space="preserve"> долл. США</w:t>
      </w:r>
      <w:r w:rsidRPr="00AC08DC">
        <w:t>)</w:t>
      </w:r>
      <w:r w:rsidR="001534EC" w:rsidRPr="00AC08DC">
        <w:t xml:space="preserve"> </w:t>
      </w:r>
      <w:r w:rsidR="00AC08DC" w:rsidRPr="00AC08DC">
        <w:t>и взнос, внесенный Данией</w:t>
      </w:r>
      <w:r w:rsidR="001534EC" w:rsidRPr="00AC08DC">
        <w:t xml:space="preserve"> (396</w:t>
      </w:r>
      <w:r w:rsidR="00AC08DC" w:rsidRPr="00AC08DC">
        <w:t> </w:t>
      </w:r>
      <w:r w:rsidR="001534EC" w:rsidRPr="00AC08DC">
        <w:t>000</w:t>
      </w:r>
      <w:r w:rsidR="00AC08DC" w:rsidRPr="00AC08DC">
        <w:t xml:space="preserve"> долл. США</w:t>
      </w:r>
      <w:r w:rsidR="001534EC" w:rsidRPr="00AC08DC">
        <w:t>)</w:t>
      </w:r>
      <w:r w:rsidR="001534EC" w:rsidRPr="001B106E">
        <w:t>.</w:t>
      </w:r>
      <w:r>
        <w:t xml:space="preserve"> Вместе с тем он по-прежнему осознает, что потребуются дополнительные взносы для поддержки проектов в рамках цикла предоставления грантов в 2021</w:t>
      </w:r>
      <w:r w:rsidR="001534EC">
        <w:t>–</w:t>
      </w:r>
      <w:r>
        <w:t>2022 год</w:t>
      </w:r>
      <w:r w:rsidR="001534EC">
        <w:t>ах</w:t>
      </w:r>
      <w:r>
        <w:t xml:space="preserve"> и в последующий период. Специальный фонд является важным инструментом поддержки и дополнения деятельности по выполнению рекомендаций Подкомитета, направленных на предупреждение пыток и неправомерного обращения. В этой связи Подкомитет настоятельно призывает государства продолжать оказывать Специальному фонду необходимую финансовую поддержку. </w:t>
      </w:r>
    </w:p>
    <w:p w14:paraId="66F92C4C" w14:textId="77777777" w:rsidR="0049186F" w:rsidRPr="007C5367" w:rsidRDefault="0049186F" w:rsidP="0049186F">
      <w:pPr>
        <w:pStyle w:val="SingleTxtG"/>
      </w:pPr>
      <w:r>
        <w:t>23.</w:t>
      </w:r>
      <w:r>
        <w:tab/>
        <w:t>C учетом того, что Фонд уделяет особое внимание созданию и укреплению национальных превентивных механизмов, а также в связи с ростом потребностей на местах УВКПЧ разработало</w:t>
      </w:r>
      <w:r w:rsidR="001534EC">
        <w:t xml:space="preserve"> в 2018 году</w:t>
      </w:r>
      <w:r>
        <w:t xml:space="preserve"> практическое руководство, озаглавленное «Предупреждение пыток: роль национальных превентивных механизмов»</w:t>
      </w:r>
      <w:r w:rsidRPr="000D328C">
        <w:rPr>
          <w:rStyle w:val="aa"/>
        </w:rPr>
        <w:footnoteReference w:id="5"/>
      </w:r>
      <w:r>
        <w:t>. Руководство было подготовлено в тесном сотрудничестве с Подкомитетом. После публикации Руководства на русском и испанском языках в 2019 году в текущем отчетном периоде были подготовлены тексты Руководства на арабском и французском языках, которые будут изданы в 2021 году.</w:t>
      </w:r>
    </w:p>
    <w:p w14:paraId="00254CDC" w14:textId="77777777" w:rsidR="0049186F" w:rsidRPr="007C5367" w:rsidRDefault="0049186F" w:rsidP="0049186F">
      <w:pPr>
        <w:pStyle w:val="H1G"/>
      </w:pPr>
      <w:r>
        <w:tab/>
        <w:t>H.</w:t>
      </w:r>
      <w:r>
        <w:tab/>
      </w:r>
      <w:r>
        <w:tab/>
      </w:r>
      <w:r w:rsidRPr="00394814">
        <w:t>Рекомендация</w:t>
      </w:r>
      <w:r w:rsidRPr="001D02D0">
        <w:t xml:space="preserve"> в связи с пандемией COVID-19</w:t>
      </w:r>
    </w:p>
    <w:p w14:paraId="320240F4" w14:textId="77777777" w:rsidR="0049186F" w:rsidRPr="007C5367" w:rsidRDefault="0049186F" w:rsidP="0049186F">
      <w:pPr>
        <w:pStyle w:val="SingleTxtG"/>
      </w:pPr>
      <w:r>
        <w:t>24.</w:t>
      </w:r>
      <w:r>
        <w:tab/>
        <w:t xml:space="preserve">В ходе сороковой сессии Подкомитета и в ответ на просьбу одного национального превентивного механизма Подкомитет принял заявление, содержащее рекомендацию национальному превентивному механизму Соединенного Королевства в отношении обязательного карантина в связи с пандемией </w:t>
      </w:r>
      <w:r w:rsidRPr="001B106E">
        <w:t>COVID</w:t>
      </w:r>
      <w:r w:rsidRPr="0044317B">
        <w:t xml:space="preserve">-19 </w:t>
      </w:r>
      <w:r>
        <w:t>(CAT/OP/9). За</w:t>
      </w:r>
      <w:r w:rsidR="00E9643A">
        <w:rPr>
          <w:lang w:val="en-US"/>
        </w:rPr>
        <w:t> </w:t>
      </w:r>
      <w:r>
        <w:t xml:space="preserve">весьма короткое время масштабы воздействия </w:t>
      </w:r>
      <w:r w:rsidRPr="001B106E">
        <w:t>COVID</w:t>
      </w:r>
      <w:r w:rsidRPr="0044317B">
        <w:t xml:space="preserve">-19 </w:t>
      </w:r>
      <w:r>
        <w:t xml:space="preserve">на системы содержания под стражей и заключенных, а также на работу национальных превентивных механизмов стали еще более очевидными. Реагируя на это обстоятельство, 25 марта 2020 года в рамках межсессионной процедуры утверждения Подкомитет принял заявление с рекомендацией </w:t>
      </w:r>
      <w:r w:rsidRPr="00090FF3">
        <w:rPr>
          <w:bCs/>
        </w:rPr>
        <w:t>в связи с пандемией</w:t>
      </w:r>
      <w:r>
        <w:t xml:space="preserve"> </w:t>
      </w:r>
      <w:r w:rsidRPr="0079448D">
        <w:t>COVID-19</w:t>
      </w:r>
      <w:r>
        <w:t xml:space="preserve">. Впоследствии это заявление было распространено среди всех национальных превентивных механизмов и государств-участников; оно приведено в качестве приложения к настоящему докладу. </w:t>
      </w:r>
    </w:p>
    <w:p w14:paraId="1B82B0DA" w14:textId="77777777" w:rsidR="0049186F" w:rsidRPr="007C5367" w:rsidRDefault="0049186F" w:rsidP="0049186F">
      <w:pPr>
        <w:pStyle w:val="SingleTxtG"/>
      </w:pPr>
      <w:r>
        <w:t>25.</w:t>
      </w:r>
      <w:r>
        <w:tab/>
        <w:t>После принятия упомянутой выше рекомендации Подкомитет связался со всеми национальными превентивными механизмами и государствами-участниками и запросил у них информацию о принятых ими мерах реагирования в связи с этими рекомендациями и с пандемией в целом. Подкомитет весьма признателен многочисленным национальным превентивным механизмам и государствам-участникам, которые откликнулись на его просьбу. Представленная ими информация была принята за основу для серии проводимых в настоящее время диалогов и наряду с информацией из других источников будет использоваться Подкомитетом в качестве ориентира в дальнейшей разработке руководящих указаний, касающихся эффективного предупреждения.</w:t>
      </w:r>
    </w:p>
    <w:p w14:paraId="7FC765BF" w14:textId="77777777" w:rsidR="0049186F" w:rsidRPr="007C5367" w:rsidRDefault="0049186F" w:rsidP="0049186F">
      <w:pPr>
        <w:pStyle w:val="HChG"/>
      </w:pPr>
      <w:r>
        <w:tab/>
        <w:t>III.</w:t>
      </w:r>
      <w:r>
        <w:tab/>
      </w:r>
      <w:r>
        <w:tab/>
        <w:t>Взаимодействие с другими органами в области предупреждения пыток</w:t>
      </w:r>
      <w:bookmarkStart w:id="12" w:name="_Toc534899842"/>
      <w:bookmarkEnd w:id="12"/>
    </w:p>
    <w:p w14:paraId="1F974653" w14:textId="77777777" w:rsidR="0049186F" w:rsidRPr="007C5367" w:rsidRDefault="0049186F" w:rsidP="0049186F">
      <w:pPr>
        <w:pStyle w:val="H1G"/>
      </w:pPr>
      <w:r>
        <w:tab/>
        <w:t>A.</w:t>
      </w:r>
      <w:r>
        <w:tab/>
      </w:r>
      <w:r>
        <w:tab/>
        <w:t>Международное сотрудничество</w:t>
      </w:r>
      <w:bookmarkStart w:id="13" w:name="_Toc534899843"/>
      <w:bookmarkEnd w:id="13"/>
    </w:p>
    <w:p w14:paraId="0971B466" w14:textId="77777777" w:rsidR="0049186F" w:rsidRPr="007C5367" w:rsidRDefault="0049186F" w:rsidP="0049186F">
      <w:pPr>
        <w:pStyle w:val="H23G"/>
      </w:pPr>
      <w:r>
        <w:tab/>
        <w:t>1.</w:t>
      </w:r>
      <w:r>
        <w:tab/>
      </w:r>
      <w:r>
        <w:tab/>
        <w:t>Сотрудничество с другими органами Организации Объединенных Наций</w:t>
      </w:r>
    </w:p>
    <w:p w14:paraId="6A226327" w14:textId="699C30AD" w:rsidR="0049186F" w:rsidRPr="007C5367" w:rsidRDefault="0049186F" w:rsidP="0049186F">
      <w:pPr>
        <w:pStyle w:val="SingleTxtG"/>
      </w:pPr>
      <w:r>
        <w:t>26.</w:t>
      </w:r>
      <w:r>
        <w:tab/>
        <w:t>Председатель Подкомитета не имела возможности обсудить тринадцатый ежегодный доклад Подкомитета (CAT/C/6</w:t>
      </w:r>
      <w:r w:rsidR="005244E2" w:rsidRPr="005244E2">
        <w:t>9</w:t>
      </w:r>
      <w:r>
        <w:t>/</w:t>
      </w:r>
      <w:r w:rsidR="005244E2" w:rsidRPr="004224CA">
        <w:t>3</w:t>
      </w:r>
      <w:r>
        <w:t xml:space="preserve">) с Комитетом против пыток на пленарном заседании в ходе его шестьдесят девятой сессии по причине отмены этой сессии. </w:t>
      </w:r>
    </w:p>
    <w:p w14:paraId="4442AE8D" w14:textId="77777777" w:rsidR="0049186F" w:rsidRPr="007C5367" w:rsidRDefault="0049186F" w:rsidP="0049186F">
      <w:pPr>
        <w:pStyle w:val="SingleTxtG"/>
      </w:pPr>
      <w:r>
        <w:t>27.</w:t>
      </w:r>
      <w:r>
        <w:tab/>
        <w:t xml:space="preserve">В соответствии с резолюцией 70/146 Генеральной Ассамблеи Председатель Подкомитета совместно с Председателем Комитета против пыток и Специальным </w:t>
      </w:r>
      <w:r w:rsidRPr="00AC08DC">
        <w:t xml:space="preserve">докладчиком по вопросу о пытках </w:t>
      </w:r>
      <w:r w:rsidR="00AC08DC" w:rsidRPr="00AC08DC">
        <w:t xml:space="preserve">и </w:t>
      </w:r>
      <w:r w:rsidR="00AC08DC">
        <w:t xml:space="preserve">других жестоких, бесчеловечных или унижающих достоинство видах обращения и наказания </w:t>
      </w:r>
      <w:r>
        <w:t>представил</w:t>
      </w:r>
      <w:r w:rsidR="00AC08DC">
        <w:t>и</w:t>
      </w:r>
      <w:r>
        <w:t xml:space="preserve"> Генеральной Ассамблее на проходившем в режиме онлайн заседании ее семьдесят </w:t>
      </w:r>
      <w:r w:rsidR="00CD7122">
        <w:t>пятой</w:t>
      </w:r>
      <w:r>
        <w:t xml:space="preserve"> сессии тринадцатый ежегодный доклад Подкомитета. </w:t>
      </w:r>
      <w:r w:rsidR="00CD7122">
        <w:t xml:space="preserve"> </w:t>
      </w:r>
    </w:p>
    <w:p w14:paraId="4D2F39D4" w14:textId="77777777" w:rsidR="0049186F" w:rsidRPr="007C5367" w:rsidRDefault="0049186F" w:rsidP="0049186F">
      <w:pPr>
        <w:pStyle w:val="SingleTxtG"/>
      </w:pPr>
      <w:r>
        <w:t>28.</w:t>
      </w:r>
      <w:r>
        <w:tab/>
        <w:t>В качестве члена совещания председателей договорных органов по правам человека Председатель Подкомитета приняла участие в нескольких состоявшихся в течение года в режиме онлайн неофициальных совещаниях председателей этих органов. На неофициальном совещании председателей договорных органов по правам человека, которое состоялось в режиме онлайн в Нью-Йорке 2</w:t>
      </w:r>
      <w:r w:rsidR="00E9643A" w:rsidRPr="00E9643A">
        <w:t>–</w:t>
      </w:r>
      <w:r>
        <w:t>5 июня 2020 года, Подкомитет был также представлен Норой Свеосс и Виктором Захарией.</w:t>
      </w:r>
      <w:bookmarkStart w:id="14" w:name="_Hlk58255827"/>
      <w:bookmarkEnd w:id="14"/>
    </w:p>
    <w:p w14:paraId="27CA555B" w14:textId="77777777" w:rsidR="0049186F" w:rsidRPr="007C5367" w:rsidRDefault="0049186F" w:rsidP="0049186F">
      <w:pPr>
        <w:pStyle w:val="SingleTxtG"/>
      </w:pPr>
      <w:r>
        <w:t>29.</w:t>
      </w:r>
      <w:r>
        <w:tab/>
        <w:t xml:space="preserve">26 июня, в Международный день Организации Объединенных Наций в поддержку жертв пыток, Подкомитет по предупреждению пыток, Комитет против пыток, Фонд добровольных взносов Организации Объединенных Наций для жертв пыток и Специальный докладчик по вопросу о пытках опубликовали совместное заявление, в котором они обратили внимание на то, как пандемия </w:t>
      </w:r>
      <w:r w:rsidRPr="001B106E">
        <w:t>COVID</w:t>
      </w:r>
      <w:r w:rsidRPr="005E2DA0">
        <w:t>-19</w:t>
      </w:r>
      <w:r>
        <w:t xml:space="preserve"> приводит к эскалации пыток и неправомерного обращения во всем мире, а также на повышенный риск инфицирования, с которым сталкиваются жертвы пыток, лица, пережившие пытки, и заключенные</w:t>
      </w:r>
      <w:r w:rsidRPr="000D328C">
        <w:rPr>
          <w:rStyle w:val="aa"/>
        </w:rPr>
        <w:footnoteReference w:id="6"/>
      </w:r>
      <w:r>
        <w:t xml:space="preserve">. </w:t>
      </w:r>
    </w:p>
    <w:p w14:paraId="183947A6" w14:textId="77777777" w:rsidR="0049186F" w:rsidRPr="007C5367" w:rsidRDefault="0049186F" w:rsidP="0049186F">
      <w:pPr>
        <w:pStyle w:val="SingleTxtG"/>
      </w:pPr>
      <w:r>
        <w:t>30.</w:t>
      </w:r>
      <w:r>
        <w:tab/>
        <w:t>26 июня Председатель Подкомитета и Председатель Европейского комитета по предупреждению пыток и бесчеловечных или унижающих достоинство видов обращения и наказания также выступили с совместным заявлением, в котором подчеркнули абсолютный характер запрещения пыток и других форм неправомерного обращения</w:t>
      </w:r>
      <w:r w:rsidRPr="000D328C">
        <w:rPr>
          <w:rStyle w:val="aa"/>
        </w:rPr>
        <w:footnoteReference w:id="7"/>
      </w:r>
      <w:r>
        <w:t>.</w:t>
      </w:r>
    </w:p>
    <w:p w14:paraId="687E58A2" w14:textId="77777777" w:rsidR="0049186F" w:rsidRPr="007C5367" w:rsidRDefault="0049186F" w:rsidP="0049186F">
      <w:pPr>
        <w:pStyle w:val="SingleTxtG"/>
      </w:pPr>
      <w:r>
        <w:t>31.</w:t>
      </w:r>
      <w:r>
        <w:tab/>
        <w:t>Подкомитет продолжал на систематической основе сотрудничать с другими механизмами, в частности путем препровождения на рассмотрение Комитета против пыток предложений относительно государств</w:t>
      </w:r>
      <w:r w:rsidR="00233DB6">
        <w:t xml:space="preserve"> — </w:t>
      </w:r>
      <w:r>
        <w:t>участников Факультативного протокола, доклады которых планируется рассмотреть на предстоящих сессиях Комитета, а также вопросов для возможной постановки перед государствами-участниками в рамках упрощенной процедуры представления докладов.</w:t>
      </w:r>
    </w:p>
    <w:p w14:paraId="521B3AEF" w14:textId="77777777" w:rsidR="0049186F" w:rsidRPr="007C5367" w:rsidRDefault="0049186F" w:rsidP="0049186F">
      <w:pPr>
        <w:pStyle w:val="SingleTxtG"/>
      </w:pPr>
      <w:r>
        <w:t>32.</w:t>
      </w:r>
      <w:r>
        <w:tab/>
        <w:t>Подкомитет также продолжал сотрудничать с региональными отделениями УВКПЧ, страновыми группами Организации Объединенных Наций и Управлением Верховного комиссара Организации Объединенных Наций по делам беженцев.</w:t>
      </w:r>
    </w:p>
    <w:p w14:paraId="79B0B4DE" w14:textId="77777777" w:rsidR="0049186F" w:rsidRPr="007C5367" w:rsidRDefault="0049186F" w:rsidP="0049186F">
      <w:pPr>
        <w:pStyle w:val="SingleTxtG"/>
      </w:pPr>
      <w:r>
        <w:t>33.</w:t>
      </w:r>
      <w:r>
        <w:tab/>
        <w:t>Подкомитет по предупреждению пыток продолжал сотрудничать с программой укрепления потенциала договорных органов, в частности в поддержку работы национальных превентивных механизм</w:t>
      </w:r>
      <w:bookmarkStart w:id="15" w:name="_GoBack"/>
      <w:bookmarkEnd w:id="15"/>
      <w:r>
        <w:t>ов.</w:t>
      </w:r>
    </w:p>
    <w:p w14:paraId="0B17A4E2" w14:textId="77777777" w:rsidR="0049186F" w:rsidRPr="007C5367" w:rsidRDefault="0049186F" w:rsidP="0049186F">
      <w:pPr>
        <w:pStyle w:val="H23G"/>
      </w:pPr>
      <w:r>
        <w:tab/>
        <w:t>2.</w:t>
      </w:r>
      <w:r>
        <w:tab/>
      </w:r>
      <w:r>
        <w:tab/>
        <w:t>Сотрудничество с другими соответствующими международными организациями</w:t>
      </w:r>
    </w:p>
    <w:p w14:paraId="251D2BE0" w14:textId="77777777" w:rsidR="0049186F" w:rsidRPr="007C5367" w:rsidRDefault="0049186F" w:rsidP="0049186F">
      <w:pPr>
        <w:pStyle w:val="SingleTxtG"/>
      </w:pPr>
      <w:r>
        <w:t>34.</w:t>
      </w:r>
      <w:r>
        <w:tab/>
        <w:t>Подкомитет продолжал сотрудничество с Международным комитетом Красного Креста.</w:t>
      </w:r>
    </w:p>
    <w:p w14:paraId="6B28E592" w14:textId="77777777" w:rsidR="0049186F" w:rsidRPr="007C5367" w:rsidRDefault="0049186F" w:rsidP="0049186F">
      <w:pPr>
        <w:pStyle w:val="H1G"/>
      </w:pPr>
      <w:r>
        <w:tab/>
        <w:t>B.</w:t>
      </w:r>
      <w:r>
        <w:tab/>
      </w:r>
      <w:r>
        <w:tab/>
        <w:t xml:space="preserve">Региональное сотрудничество </w:t>
      </w:r>
      <w:bookmarkStart w:id="16" w:name="_Toc534899844"/>
      <w:bookmarkEnd w:id="16"/>
    </w:p>
    <w:p w14:paraId="1AFC10E5" w14:textId="77777777" w:rsidR="0049186F" w:rsidRPr="007C5367" w:rsidRDefault="0049186F" w:rsidP="0049186F">
      <w:pPr>
        <w:pStyle w:val="SingleTxtG"/>
      </w:pPr>
      <w:r>
        <w:t>35.</w:t>
      </w:r>
      <w:r>
        <w:tab/>
        <w:t xml:space="preserve">Подкомитет продолжал сотрудничество с региональными организациями, в том числе с Европейским комитетом по предупреждению пыток и бесчеловечных или унижающих достоинство видов обращения и наказания, которое включало взаимный обмен письмами в целях введения в действие статьи 31 Факультативного протокола, с тем чтобы усилить взаимодополняемость и субсидиарность. В ходе своей сорок второй сессии </w:t>
      </w:r>
      <w:r w:rsidR="00233DB6">
        <w:t>Подк</w:t>
      </w:r>
      <w:r>
        <w:t>омитет провел в режиме онлайн встречу с Межамериканской комиссией по правам человека.</w:t>
      </w:r>
    </w:p>
    <w:p w14:paraId="5320E899" w14:textId="77777777" w:rsidR="0049186F" w:rsidRPr="007C5367" w:rsidRDefault="0049186F" w:rsidP="0049186F">
      <w:pPr>
        <w:pStyle w:val="H23G"/>
      </w:pPr>
      <w:r>
        <w:tab/>
        <w:t>1.</w:t>
      </w:r>
      <w:r>
        <w:tab/>
      </w:r>
      <w:r>
        <w:tab/>
        <w:t>Региональные вебинары в Южной Америке</w:t>
      </w:r>
    </w:p>
    <w:p w14:paraId="30881365" w14:textId="77777777" w:rsidR="0049186F" w:rsidRPr="007C5367" w:rsidRDefault="0049186F" w:rsidP="0049186F">
      <w:pPr>
        <w:pStyle w:val="SingleTxtG"/>
      </w:pPr>
      <w:r>
        <w:t>36.</w:t>
      </w:r>
      <w:r>
        <w:tab/>
        <w:t xml:space="preserve">В ответ на многочисленные вопросы национальных превентивных механизмов относительно их роли в реагировании на пандемию </w:t>
      </w:r>
      <w:r w:rsidRPr="001B106E">
        <w:t>COVID</w:t>
      </w:r>
      <w:r w:rsidRPr="0077350E">
        <w:t xml:space="preserve">-19 </w:t>
      </w:r>
      <w:r>
        <w:t>начиная с февраля 2020</w:t>
      </w:r>
      <w:r w:rsidR="00E9643A">
        <w:rPr>
          <w:lang w:val="en-US"/>
        </w:rPr>
        <w:t> </w:t>
      </w:r>
      <w:r>
        <w:t xml:space="preserve">года проводилась серия региональных вебинаров с участием национальных превентивных механизмов Южной Америки, которые первоначально проводились на еженедельной, а затем на ежемесячной основе. Целями их проведения являлись укрепление потенциала национальных превентивных механизмов по реагированию на пандемию и обеспечение форума для обмена надлежащими практиками, содействие оказанию технической помощи и создание условий для обмена информацией о положении дел в местах лишения свободы в регионе. </w:t>
      </w:r>
    </w:p>
    <w:p w14:paraId="6F5CCD0D" w14:textId="77777777" w:rsidR="0049186F" w:rsidRPr="006F41D3" w:rsidRDefault="0049186F" w:rsidP="0049186F">
      <w:pPr>
        <w:pStyle w:val="H1G"/>
      </w:pPr>
      <w:r>
        <w:tab/>
        <w:t>C.</w:t>
      </w:r>
      <w:r>
        <w:tab/>
      </w:r>
      <w:r>
        <w:tab/>
        <w:t>Гражданское общество</w:t>
      </w:r>
      <w:bookmarkStart w:id="17" w:name="_Toc534899845"/>
      <w:bookmarkEnd w:id="17"/>
    </w:p>
    <w:p w14:paraId="563350E0" w14:textId="77777777" w:rsidR="0049186F" w:rsidRPr="007C5367" w:rsidRDefault="0049186F" w:rsidP="0049186F">
      <w:pPr>
        <w:pStyle w:val="SingleTxtG"/>
      </w:pPr>
      <w:r>
        <w:t>37.</w:t>
      </w:r>
      <w:r>
        <w:tab/>
        <w:t xml:space="preserve">Подкомитет продолжал пользоваться поддержкой гражданского общества, в том числе со стороны Ассоциации за предотвращение пыток и ряда таких научных учреждений, как Центр по осуществлению прав человека при Бристольском университете. Подкомитет также связывался с организациями гражданского общества в ходе подготовки посещений; он выражает признательность этим организациям за их работу по поощрению и поддержке Факультативного </w:t>
      </w:r>
      <w:proofErr w:type="gramStart"/>
      <w:r>
        <w:t>протокола, несмотря на то, что</w:t>
      </w:r>
      <w:proofErr w:type="gramEnd"/>
      <w:r>
        <w:t xml:space="preserve"> за отчетный год ни одно из этих посещений не было проведено. </w:t>
      </w:r>
    </w:p>
    <w:p w14:paraId="09B2839C" w14:textId="77777777" w:rsidR="0049186F" w:rsidRPr="00A82461" w:rsidRDefault="0049186F" w:rsidP="0049186F">
      <w:pPr>
        <w:pStyle w:val="H1G"/>
      </w:pPr>
      <w:r>
        <w:tab/>
        <w:t>D.</w:t>
      </w:r>
      <w:r>
        <w:tab/>
      </w:r>
      <w:r>
        <w:tab/>
        <w:t xml:space="preserve">Неофициальная рабочая группа по </w:t>
      </w:r>
      <w:r w:rsidRPr="001B106E">
        <w:t>COVID</w:t>
      </w:r>
      <w:r w:rsidRPr="00A82461">
        <w:t>-19</w:t>
      </w:r>
    </w:p>
    <w:p w14:paraId="206FB02C" w14:textId="77777777" w:rsidR="0049186F" w:rsidRPr="007C5367" w:rsidRDefault="0049186F" w:rsidP="0049186F">
      <w:pPr>
        <w:pStyle w:val="SingleTxtG"/>
      </w:pPr>
      <w:r>
        <w:t>38.</w:t>
      </w:r>
      <w:r>
        <w:tab/>
        <w:t>На состоявшемся 2</w:t>
      </w:r>
      <w:r w:rsidR="00CC5C1C">
        <w:t>–</w:t>
      </w:r>
      <w:r>
        <w:t xml:space="preserve">5 июня 2020 года неофициальном совещании председатели договорных органов по правам человека приняли решение создать неофициальную рабочую группу в составе координаторов договорных органов для проведения Генеральной Ассамблеей обзора системы договорных органов по правам человека в 2020 году. Перед рабочей группой была поставлена задача рассмотреть влияние связанных с пандемией </w:t>
      </w:r>
      <w:r w:rsidRPr="001B106E">
        <w:t>COVID</w:t>
      </w:r>
      <w:r w:rsidRPr="00A82461">
        <w:t>-19</w:t>
      </w:r>
      <w:r>
        <w:t xml:space="preserve"> ограничений на методы работы договорных органов; собрать информацию, касающуюся способности договорных органов работать в режиме онлайн во время пандемии </w:t>
      </w:r>
      <w:r w:rsidRPr="001B106E">
        <w:t>COVID</w:t>
      </w:r>
      <w:r w:rsidRPr="00A82461">
        <w:t>-19</w:t>
      </w:r>
      <w:r>
        <w:t>; и рассмотреть замечания по существу, сделанные договорными органами в отношении последствий пандемии для прав человека. Рабочая группа провела онлайновые совещания 3, 10 и 17 июля 2020</w:t>
      </w:r>
      <w:r w:rsidR="00E9643A">
        <w:rPr>
          <w:lang w:val="en-US"/>
        </w:rPr>
        <w:t> </w:t>
      </w:r>
      <w:r>
        <w:t>года, в которых приняли участие примерно 28 членов, представлявших все 10</w:t>
      </w:r>
      <w:r w:rsidR="00E9643A">
        <w:rPr>
          <w:lang w:val="en-US"/>
        </w:rPr>
        <w:t> </w:t>
      </w:r>
      <w:r>
        <w:t>договорных органов. Работу совещаний координировала Нора Свеосс (Подкомитет по предупреждению пыток), а функции докладчика на них выполняла Отани Микико (Комитет по правам ребенка).</w:t>
      </w:r>
    </w:p>
    <w:p w14:paraId="77C639CF" w14:textId="359A30CA" w:rsidR="0049186F" w:rsidRPr="00346C5F" w:rsidRDefault="0049186F" w:rsidP="0049186F">
      <w:pPr>
        <w:pStyle w:val="SingleTxtG"/>
      </w:pPr>
      <w:r>
        <w:t>39.</w:t>
      </w:r>
      <w:r>
        <w:tab/>
        <w:t>Рабочая группа представила свой доклад тридцать второму совещанию председателей договорных органов по правам человека, которое состоялось в режиме онлайн 27</w:t>
      </w:r>
      <w:r w:rsidR="00E9643A" w:rsidRPr="00E9643A">
        <w:t>–</w:t>
      </w:r>
      <w:r>
        <w:t xml:space="preserve">30 июля 2020 года. На этом совещании было принято решение создать официальную рабочую группу по </w:t>
      </w:r>
      <w:r w:rsidRPr="001B106E">
        <w:t>COVID</w:t>
      </w:r>
      <w:r w:rsidRPr="004B7461">
        <w:t>-19</w:t>
      </w:r>
      <w:r>
        <w:t xml:space="preserve"> в составе двух представителей от каждого договорного органа в целях координации мер реагирования на воздействие </w:t>
      </w:r>
      <w:r w:rsidRPr="001B106E">
        <w:t>COVID</w:t>
      </w:r>
      <w:r w:rsidRPr="00346C5F">
        <w:t>-19</w:t>
      </w:r>
      <w:r>
        <w:t xml:space="preserve"> и рассмотрения вопроса о том, как восполнить вызванный им пробел в мониторинге соблюдения прав человека. В этой рабочей группе Подкомитет представляют Марина Лангфельдт и Нора Свеосс. Рабочая группа приступила к работе в сентябре 2020 года и с тех пор провела несколько совещаний. </w:t>
      </w:r>
      <w:r w:rsidRPr="00346C5F">
        <w:rPr>
          <w:lang w:val="ru"/>
        </w:rPr>
        <w:t>Работу совещаний координировал</w:t>
      </w:r>
      <w:r w:rsidRPr="001B106E">
        <w:rPr>
          <w:lang w:val="ru"/>
        </w:rPr>
        <w:t xml:space="preserve"> Альваро Ботеро (Комитет по защите прав всех трудящихся-мигрантов и членов их семей), </w:t>
      </w:r>
      <w:r>
        <w:rPr>
          <w:lang w:val="ru"/>
        </w:rPr>
        <w:t>а</w:t>
      </w:r>
      <w:r w:rsidR="00A54C74">
        <w:rPr>
          <w:lang w:val="ru"/>
        </w:rPr>
        <w:t> </w:t>
      </w:r>
      <w:r w:rsidRPr="00346C5F">
        <w:rPr>
          <w:lang w:val="ru"/>
        </w:rPr>
        <w:t>функции докладчика на них выполнял</w:t>
      </w:r>
      <w:r>
        <w:rPr>
          <w:lang w:val="ru"/>
        </w:rPr>
        <w:t>а</w:t>
      </w:r>
      <w:r w:rsidRPr="00346C5F">
        <w:rPr>
          <w:lang w:val="ru"/>
        </w:rPr>
        <w:t xml:space="preserve"> Отани Микико</w:t>
      </w:r>
      <w:r w:rsidRPr="001B106E">
        <w:rPr>
          <w:lang w:val="ru"/>
        </w:rPr>
        <w:t xml:space="preserve"> (Комитет по правам ребенка).</w:t>
      </w:r>
    </w:p>
    <w:p w14:paraId="0AA4B263" w14:textId="77777777" w:rsidR="0049186F" w:rsidRPr="007C5367" w:rsidRDefault="0049186F" w:rsidP="0049186F">
      <w:pPr>
        <w:pStyle w:val="HChG"/>
      </w:pPr>
      <w:r>
        <w:tab/>
        <w:t>IV.</w:t>
      </w:r>
      <w:r>
        <w:tab/>
      </w:r>
      <w:r>
        <w:tab/>
        <w:t xml:space="preserve">Изменения, относящиеся к методам работы </w:t>
      </w:r>
      <w:bookmarkStart w:id="18" w:name="_Toc534899846"/>
      <w:bookmarkEnd w:id="18"/>
    </w:p>
    <w:p w14:paraId="6B5C40ED" w14:textId="77777777" w:rsidR="0049186F" w:rsidRPr="007C5367" w:rsidRDefault="0049186F" w:rsidP="0049186F">
      <w:pPr>
        <w:pStyle w:val="H1G"/>
      </w:pPr>
      <w:r>
        <w:tab/>
        <w:t>A.</w:t>
      </w:r>
      <w:r>
        <w:tab/>
      </w:r>
      <w:r>
        <w:tab/>
        <w:t>Посещения</w:t>
      </w:r>
    </w:p>
    <w:p w14:paraId="4D33B072" w14:textId="77777777" w:rsidR="0049186F" w:rsidRPr="007C5367" w:rsidRDefault="0049186F" w:rsidP="0049186F">
      <w:pPr>
        <w:pStyle w:val="SingleTxtG"/>
      </w:pPr>
      <w:r>
        <w:t>40.</w:t>
      </w:r>
      <w:r>
        <w:tab/>
        <w:t xml:space="preserve">Подкомитет планировал реализовать в 2020 году программу из </w:t>
      </w:r>
      <w:r w:rsidR="00CC5C1C">
        <w:t>10</w:t>
      </w:r>
      <w:r>
        <w:t xml:space="preserve"> посещений, поскольку в 201</w:t>
      </w:r>
      <w:r w:rsidR="00CC5C1C">
        <w:t>9</w:t>
      </w:r>
      <w:r>
        <w:t xml:space="preserve"> году он смог провести только </w:t>
      </w:r>
      <w:r w:rsidR="00CC5C1C">
        <w:t>семь</w:t>
      </w:r>
      <w:r>
        <w:t xml:space="preserve"> посещений. Первое в этом году посещение Подкомитетом Аргентины началось в марте 2020 года, однако оно почти сразу же было прекращено из-за принятия чрезвычайных мер, связанных с </w:t>
      </w:r>
      <w:r w:rsidRPr="00390B1A">
        <w:t>COVID-19</w:t>
      </w:r>
      <w:r>
        <w:t>. Подкомитет надеялся, что осенью 2020 года ему удастся возобновить пересмотренную программу посещений, но, к сожалению, это оказалось невозможно. Однако благодаря активным усилиям, предпринятым после завершения его сорок второй сессии, Подкомитет смог подготовить поездку в Тунис, которая должна была состояться в начале декабря. Из-за логистических проблем, возникших в последнюю минуту, это посещение не состоялось.</w:t>
      </w:r>
    </w:p>
    <w:p w14:paraId="5304D211" w14:textId="77777777" w:rsidR="0049186F" w:rsidRPr="007C5367" w:rsidRDefault="0049186F" w:rsidP="0049186F">
      <w:pPr>
        <w:pStyle w:val="SingleTxtG"/>
      </w:pPr>
      <w:r>
        <w:t>41.</w:t>
      </w:r>
      <w:r>
        <w:tab/>
        <w:t>Подкомитет вновь напоминает о том, что в своем одиннадцатом ежегодном докладе</w:t>
      </w:r>
      <w:r w:rsidRPr="00AC08DC">
        <w:t xml:space="preserve"> </w:t>
      </w:r>
      <w:r>
        <w:t>(CAT/C/63/4), он отметил, что неспособность Подкомитета проводить как минимум 10 посещений в год существенно снижает превентивное воздействие Факультативного протокола и подрывает инициативный характер создаваемой им системы предупреждения. Крайне важно, чтобы Подкомитету были выделены ресурсы, необходимые для того, чтобы он мог осуществлять полную программу посещений.</w:t>
      </w:r>
    </w:p>
    <w:p w14:paraId="7AFBA90B" w14:textId="77777777" w:rsidR="0049186F" w:rsidRPr="007C5367" w:rsidRDefault="0049186F" w:rsidP="0049186F">
      <w:pPr>
        <w:pStyle w:val="H1G"/>
      </w:pPr>
      <w:r>
        <w:tab/>
        <w:t>B.</w:t>
      </w:r>
      <w:r>
        <w:tab/>
      </w:r>
      <w:r>
        <w:tab/>
        <w:t>Время, выделяемое для заседаний</w:t>
      </w:r>
    </w:p>
    <w:p w14:paraId="23910728" w14:textId="5DE35ADD" w:rsidR="0049186F" w:rsidRPr="007C5367" w:rsidRDefault="0049186F" w:rsidP="0049186F">
      <w:pPr>
        <w:pStyle w:val="SingleTxtG"/>
      </w:pPr>
      <w:r>
        <w:t>42.</w:t>
      </w:r>
      <w:r>
        <w:tab/>
        <w:t xml:space="preserve">Необходимость проведения своей сорок первой и сорок второй сессий в режиме онлайн неизбежно сказалось на способности Подкомитета проводить свою работу. Синхронный перевод был доступен только в течение </w:t>
      </w:r>
      <w:r w:rsidR="00A54C74">
        <w:t>2</w:t>
      </w:r>
      <w:r w:rsidR="000779AC">
        <w:t>–</w:t>
      </w:r>
      <w:r w:rsidR="00A54C74">
        <w:t>4</w:t>
      </w:r>
      <w:r>
        <w:t xml:space="preserve"> часов каждый день, а</w:t>
      </w:r>
      <w:r w:rsidR="00A54C74">
        <w:t> </w:t>
      </w:r>
      <w:r>
        <w:t xml:space="preserve">периоды времени, в течение которых он предлагался, затрудняли участие всех членов. В этой связи Подкомитет обратился с просьбой о том, чтобы его сорок четвертая сессия, которая должна состояться в июне 2021 года, продолжалась две недели, как это было ранее согласовано, с тем чтобы он мог наверстать упущенное. </w:t>
      </w:r>
    </w:p>
    <w:p w14:paraId="0DCC3C43" w14:textId="77777777" w:rsidR="0049186F" w:rsidRPr="007C5367" w:rsidRDefault="0049186F" w:rsidP="0049186F">
      <w:pPr>
        <w:pStyle w:val="HChG"/>
      </w:pPr>
      <w:r>
        <w:tab/>
        <w:t>V.</w:t>
      </w:r>
      <w:r>
        <w:tab/>
      </w:r>
      <w:r>
        <w:tab/>
      </w:r>
      <w:r>
        <w:rPr>
          <w:bCs/>
        </w:rPr>
        <w:t>Перспективы</w:t>
      </w:r>
      <w:r>
        <w:t xml:space="preserve"> </w:t>
      </w:r>
      <w:bookmarkStart w:id="19" w:name="_Toc534899849"/>
      <w:bookmarkEnd w:id="19"/>
      <w:r>
        <w:t>на будущее</w:t>
      </w:r>
    </w:p>
    <w:p w14:paraId="6F3088B0" w14:textId="77777777" w:rsidR="0049186F" w:rsidRPr="007C5367" w:rsidRDefault="0049186F" w:rsidP="0049186F">
      <w:pPr>
        <w:pStyle w:val="SingleTxtG"/>
      </w:pPr>
      <w:r>
        <w:t>43.</w:t>
      </w:r>
      <w:r>
        <w:tab/>
        <w:t xml:space="preserve">Из-за пандемии </w:t>
      </w:r>
      <w:r w:rsidRPr="001B106E">
        <w:t>COVID</w:t>
      </w:r>
      <w:r w:rsidRPr="00D42D5E">
        <w:t xml:space="preserve">-19 </w:t>
      </w:r>
      <w:r>
        <w:t>связанная с посещениями работа Подкомитета по предупреждению пыток в 2020 году была фактически приостановлена. Подкомитет также сознает, что финансовые перспективы системы договорных органов</w:t>
      </w:r>
      <w:r w:rsidRPr="000779AC">
        <w:t xml:space="preserve"> выглядят в целом непредсказуемыми и неясными из-за неопределенности с ходом обзора за 2020</w:t>
      </w:r>
      <w:r w:rsidR="000779AC">
        <w:t> </w:t>
      </w:r>
      <w:r w:rsidRPr="000779AC">
        <w:t>год.</w:t>
      </w:r>
      <w:r>
        <w:t xml:space="preserve"> Вместе с тем Подкомитет по-прежнему весьма обеспокоен тем, что процесс обзора за 2020 год, возможно, не в полной мере отвечает потребностям Подкомитета в свете уникальности его мандата среди договорных органов. Подкомитет по предупреждению пыток полностью обязался проводить работу в режиме онлайн с национальными превентивными механизмами и с государствами-участниками в той степени, в какой это совместимо с его мандатом, и он будет делать это и впредь. Однако Подкомитет особенно озабочен тем, что важно понимать, что он является механизмом, пров</w:t>
      </w:r>
      <w:r w:rsidR="00F26E9D">
        <w:t>о</w:t>
      </w:r>
      <w:r>
        <w:t>дящим посещение, а также, что посещение мест содержания под стражей в государствах-участниках составляет самую суть его мандата. Эту работу невозможно проводить ни виртуально, ни в удаленном режиме. В</w:t>
      </w:r>
      <w:r w:rsidR="00F26E9D">
        <w:t> </w:t>
      </w:r>
      <w:r>
        <w:t xml:space="preserve">работе Подкомитета нет места для «цифрового сдвига», произвести который было рекомендовано договорным органам в целом. </w:t>
      </w:r>
    </w:p>
    <w:p w14:paraId="33F8CA8A" w14:textId="77777777" w:rsidR="0049186F" w:rsidRPr="007C5367" w:rsidRDefault="0049186F" w:rsidP="0049186F">
      <w:pPr>
        <w:pStyle w:val="SingleTxtG"/>
      </w:pPr>
      <w:r>
        <w:t>44.</w:t>
      </w:r>
      <w:r>
        <w:tab/>
        <w:t xml:space="preserve">Несмотря на трудности, возникшие в связи с пандемией </w:t>
      </w:r>
      <w:r w:rsidRPr="00873E42">
        <w:t>COVID-19</w:t>
      </w:r>
      <w:r>
        <w:t>, Подкомитет по предупреждению пыток высоко оценивает исключительную по важности работу, проделанную многими национальными превентивными механизмами в рамках системы Факультативного протокола во время пандемии. Новаторский подход, с которым они подошли к своей работе, свидетельствует об их приверженности своей роли. Эта роль приобретает еще большее значение в связи с усилением ограничений и снижением прозрачности и надзора в местах содержания под стражей в результате мер, принятых в ответ на распространение коронавируса в большинстве систем содержания под стражей. Подкомитет проводит оценку мер реагирования государств-участников и национальных превентивных механизмов на пандемию и будет стремиться к извлечению уроков из этих мер. В ближайшей перспективе крайне важно, чтобы те государства-участники, которые еще не создали национальные превентивные механизмы в соответствии со своими обязательствами по Факультативному протоколу, как это подробно изложено в тринадцатом ежегодном докладе Подкомитета, безотлагательно сделали это. Опыт противодействия пандемии позволил еще раз убедиться в той решающей роли, которую играют национальные превентивные механизмы в рамках системы Факультативного протокола, в том числе, находясь на «переднем крае» работы по предупреждению пыток и других жестоких, бесчеловечных и унижающих достоинство видов обращения и наказания.</w:t>
      </w:r>
    </w:p>
    <w:p w14:paraId="6A7EDAAF" w14:textId="77777777" w:rsidR="0049186F" w:rsidRPr="007C5367" w:rsidRDefault="0049186F" w:rsidP="0049186F">
      <w:pPr>
        <w:pStyle w:val="HChG"/>
      </w:pPr>
      <w:r>
        <w:tab/>
        <w:t>VI.</w:t>
      </w:r>
      <w:r>
        <w:tab/>
      </w:r>
      <w:r>
        <w:tab/>
        <w:t>План работы</w:t>
      </w:r>
      <w:bookmarkStart w:id="20" w:name="_Toc534899850"/>
      <w:bookmarkEnd w:id="20"/>
    </w:p>
    <w:p w14:paraId="1F986183" w14:textId="77777777" w:rsidR="0049186F" w:rsidRPr="007C5367" w:rsidRDefault="0049186F" w:rsidP="0049186F">
      <w:pPr>
        <w:pStyle w:val="SingleTxtG"/>
      </w:pPr>
      <w:r>
        <w:t>45.</w:t>
      </w:r>
      <w:r>
        <w:tab/>
        <w:t>Подкомитет уже объявил о посещениях многих стран, которые все еще предстоит осуществить. В предстоящем году Подкомитет проведет рассмотрение этого вопроса и приложит усилия для того, чтобы провести столько своих ранее объявленных посещений, сколько это будет возможно, с учетом развития ситуации в условиях глобальной пандемии. В рамках сложившейся практики заявления о последующих поездках будут сделаны по итогам его будущих сессий.</w:t>
      </w:r>
    </w:p>
    <w:p w14:paraId="33E1B4AF" w14:textId="77777777" w:rsidR="00E9643A" w:rsidRDefault="0049186F" w:rsidP="0049186F">
      <w:pPr>
        <w:pStyle w:val="SingleTxtG"/>
        <w:sectPr w:rsidR="00E9643A" w:rsidSect="00385DFD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  <w:r>
        <w:br w:type="page"/>
      </w:r>
    </w:p>
    <w:p w14:paraId="74DD6C19" w14:textId="77777777" w:rsidR="0049186F" w:rsidRPr="007C5367" w:rsidRDefault="0049186F" w:rsidP="0049186F">
      <w:pPr>
        <w:pStyle w:val="HChG"/>
      </w:pPr>
      <w:r>
        <w:t>Приложение</w:t>
      </w:r>
    </w:p>
    <w:p w14:paraId="6D88E2B5" w14:textId="77777777" w:rsidR="0049186F" w:rsidRPr="007C5367" w:rsidRDefault="0049186F" w:rsidP="0049186F">
      <w:pPr>
        <w:pStyle w:val="HChG"/>
      </w:pPr>
      <w:r>
        <w:tab/>
      </w:r>
      <w:r>
        <w:tab/>
        <w:t>Рекомендация Подкомитета государствам-участникам и</w:t>
      </w:r>
      <w:r w:rsidR="00711C77">
        <w:t> </w:t>
      </w:r>
      <w:r>
        <w:t>национальным превентивным механизмам в связи с</w:t>
      </w:r>
      <w:r w:rsidR="00E9643A">
        <w:rPr>
          <w:lang w:val="en-US"/>
        </w:rPr>
        <w:t> </w:t>
      </w:r>
      <w:r>
        <w:t>пандемией коронавирусного заболевания (COVID-19)</w:t>
      </w:r>
      <w:r w:rsidR="00553F16" w:rsidRPr="00553F16">
        <w:rPr>
          <w:rStyle w:val="aa"/>
          <w:b w:val="0"/>
          <w:bCs/>
          <w:sz w:val="20"/>
          <w:vertAlign w:val="baseline"/>
        </w:rPr>
        <w:footnoteReference w:customMarkFollows="1" w:id="8"/>
        <w:t>*</w:t>
      </w:r>
    </w:p>
    <w:p w14:paraId="376E1BB0" w14:textId="77777777" w:rsidR="0049186F" w:rsidRPr="007C5367" w:rsidRDefault="0049186F" w:rsidP="0049186F">
      <w:pPr>
        <w:pStyle w:val="HChG"/>
      </w:pPr>
      <w:r>
        <w:tab/>
        <w:t>I.</w:t>
      </w:r>
      <w:r>
        <w:tab/>
        <w:t>Введение</w:t>
      </w:r>
    </w:p>
    <w:p w14:paraId="1628F200" w14:textId="77777777" w:rsidR="0049186F" w:rsidRPr="007C5367" w:rsidRDefault="0049186F" w:rsidP="0049186F">
      <w:pPr>
        <w:pStyle w:val="SingleTxtG"/>
      </w:pPr>
      <w:r>
        <w:t>1.</w:t>
      </w:r>
      <w:r>
        <w:tab/>
        <w:t xml:space="preserve">В течение всего лишь нескольких недель коронавирусное заболевание </w:t>
      </w:r>
      <w:r w:rsidR="00E9643A">
        <w:br/>
      </w:r>
      <w:r>
        <w:t xml:space="preserve">(COVID-19) оказало глубокое воздействие на повседневную жизнь и привело к введению многочисленных жестких ограничений на передвижение и личные свободы, с тем чтобы дать властям возможность более эффективно бороться с пандемией посредством введения чрезвычайных мер в области здравоохранения. </w:t>
      </w:r>
    </w:p>
    <w:p w14:paraId="3BD8B348" w14:textId="77777777" w:rsidR="0049186F" w:rsidRPr="007C5367" w:rsidRDefault="0049186F" w:rsidP="0049186F">
      <w:pPr>
        <w:pStyle w:val="SingleTxtG"/>
      </w:pPr>
      <w:r>
        <w:t>2.</w:t>
      </w:r>
      <w:r>
        <w:tab/>
        <w:t xml:space="preserve">Лица, лишенные свободы, составляют особо уязвимую группу в силу характера уже введенных в отношении них ограничений и незначительного числа имеющихся у них возможностей в плане принятия мер предосторожности. Кроме того, в тюрьмах и других местах содержания под стражей, многие из которых переполнены и находятся в антисанитарных условиях, возникают еще более острые проблемы. </w:t>
      </w:r>
    </w:p>
    <w:p w14:paraId="03629D5D" w14:textId="77777777" w:rsidR="0049186F" w:rsidRPr="007C5367" w:rsidRDefault="0049186F" w:rsidP="0049186F">
      <w:pPr>
        <w:pStyle w:val="SingleTxtG"/>
      </w:pPr>
      <w:r>
        <w:t>3.</w:t>
      </w:r>
      <w:r>
        <w:tab/>
        <w:t xml:space="preserve">В ряде стран меры, принятые для борьбы с пандемией в местах лишения свободы, уже привели к беспорядкам как в самих местах лишения свободы, так и за их пределами, а также к гибели людей. В этих условиях крайне важно, чтобы при принятии мер по борьбе с пандемией государственные органы в полной мере учитывали все права лишенных свободы лиц и членов их семей, а также всех сотрудников и персонала, работающего в местах заключения, включая медицинский персонал. </w:t>
      </w:r>
    </w:p>
    <w:p w14:paraId="793BA1D8" w14:textId="77777777" w:rsidR="0049186F" w:rsidRPr="007C5367" w:rsidRDefault="0049186F" w:rsidP="0049186F">
      <w:pPr>
        <w:pStyle w:val="SingleTxtG"/>
      </w:pPr>
      <w:r>
        <w:t>4.</w:t>
      </w:r>
      <w:r>
        <w:tab/>
        <w:t>Меры, принимаемые в целях снижения риска инфицирования для заключенных и персонала в местах заключения, должны отражать подходы, изложенные в настоящей рекомендации, и, в частности, принципы «не навреди» и «</w:t>
      </w:r>
      <w:r w:rsidRPr="00996C6A">
        <w:t>эквивалентност</w:t>
      </w:r>
      <w:r>
        <w:t>и</w:t>
      </w:r>
      <w:r w:rsidRPr="00996C6A">
        <w:t xml:space="preserve"> медицинской помощи</w:t>
      </w:r>
      <w:r>
        <w:t xml:space="preserve">». Важно также, чтобы всем лишенным свободы лицам, их семьям и средствам массовой информации предоставлялась прозрачная информация о принимаемых мерах и их причинах. </w:t>
      </w:r>
    </w:p>
    <w:p w14:paraId="7FBCC9FC" w14:textId="77777777" w:rsidR="0049186F" w:rsidRPr="007C5367" w:rsidRDefault="0049186F" w:rsidP="0049186F">
      <w:pPr>
        <w:pStyle w:val="SingleTxtG"/>
      </w:pPr>
      <w:r>
        <w:t>5.</w:t>
      </w:r>
      <w:r>
        <w:tab/>
        <w:t>Запрет на применение пыток и других жестоких, бесчеловечных или унижающих достоинство видов обращения и наказания не может быть отменен даже в исключительных обстоятельствах и чрезвычайных ситуациях, которые угрожают жизни страны</w:t>
      </w:r>
      <w:r>
        <w:rPr>
          <w:rStyle w:val="aa"/>
        </w:rPr>
        <w:footnoteReference w:id="9"/>
      </w:r>
      <w:r>
        <w:t>. Подкомитет по предупреждению пыток уже выпустил руководство, в котором подтверждается, что официальные места карантина относятся к мандату Факультативного протокола к Конвенции против пыток и других жестоких, бесчеловечных или унижающих достоинство видов обращения и наказания (CAT/OP/9). Из этого неизбежно следует, что все другие места, которые людям не разрешается покидать по аналогичным причинам, подпадают под действие мандата Факультативного протокола и, следовательно, под сферу надзора как Подкомитета, так и национальных превентивных механизмов, созданных в рамках Факультативного протокола.</w:t>
      </w:r>
    </w:p>
    <w:p w14:paraId="089DC5C1" w14:textId="77777777" w:rsidR="0049186F" w:rsidRPr="007C5367" w:rsidRDefault="0049186F" w:rsidP="0049186F">
      <w:pPr>
        <w:pStyle w:val="SingleTxtG"/>
      </w:pPr>
      <w:r>
        <w:t>6.</w:t>
      </w:r>
      <w:r>
        <w:tab/>
        <w:t>Многие национальные превентивные механизмы обращались в Подкомитет за дополнительными рекомендациями относительно реагирования на эту ситуацию. Разумеется, национальные превентивные механизмы, будучи самостоятельными органами, свободны в определении того, как в рамках своей соответствующей юрисдикции наилучшим образом реагировать на возникающие в связи с пандемией проблемы. Подкомитет по-прежнему готов откликнуться на любую направленную ему конкретную просьбу о предоставлении руководящих указаний. Подкомитету известно, что различные глобальные и региональные организации уже выступили с рядом ценных заявлений, которые он считает заслуживающими быть принятыми во внимание государствами-участниками и национальными превентивными механизмами</w:t>
      </w:r>
      <w:r w:rsidRPr="000D328C">
        <w:rPr>
          <w:rStyle w:val="aa"/>
        </w:rPr>
        <w:footnoteReference w:id="10"/>
      </w:r>
      <w:r>
        <w:t xml:space="preserve">. Цель настоящей рекомендации заключается также в том, чтобы дать общие руководящие указания в рамках Факультативного протокола всем лицам, ответственным за превентивные посещения мест лишения свободы и осуществляющим такие посещения. </w:t>
      </w:r>
    </w:p>
    <w:p w14:paraId="27B844AC" w14:textId="77777777" w:rsidR="0049186F" w:rsidRPr="007C5367" w:rsidRDefault="0049186F" w:rsidP="0049186F">
      <w:pPr>
        <w:pStyle w:val="SingleTxtG"/>
      </w:pPr>
      <w:r>
        <w:t>7.</w:t>
      </w:r>
      <w:r>
        <w:tab/>
        <w:t>Подкомитет хотел бы подчеркнуть, что хотя введение мер, необходимых в интересах общественного здравоохранения, практически неизбежно скажется на порядке проведения превентивных посещений, это не означает, что такие посещения должны быть прекращены. Напротив, потенциальная подверженность риску неправомерного обращения, с которым сталкиваются лица, находящиеся в местах содержания под стражей, может усиливаться в результате принятия таких мер по охране общественного здоровья. Подкомитет считает, что национальным превентивным механизмам следует продолжить посещения превентивного характера при соблюдении необходимых ограничений в отношении порядка таких посещений. В</w:t>
      </w:r>
      <w:r w:rsidR="005A67AC">
        <w:t> </w:t>
      </w:r>
      <w:r>
        <w:t xml:space="preserve">настоящее время особенно важно, чтобы национальные превентивные механизмы обеспечивали принятие эффективных мер по сокращению возможности применения к заключенным бесчеловечного и унижающего достоинство обращения в результате весьма реального давления, с которым сейчас сталкиваются системы содержания под стражей и те, кто несет за них ответственность. </w:t>
      </w:r>
    </w:p>
    <w:p w14:paraId="632F3FDE" w14:textId="77777777" w:rsidR="0049186F" w:rsidRPr="006F41D3" w:rsidRDefault="0049186F" w:rsidP="0049186F">
      <w:pPr>
        <w:pStyle w:val="HChG"/>
      </w:pPr>
      <w:r>
        <w:tab/>
        <w:t>II.</w:t>
      </w:r>
      <w:r>
        <w:tab/>
      </w:r>
      <w:r>
        <w:tab/>
        <w:t>Меры, которые должны быть приняты властями в</w:t>
      </w:r>
      <w:r>
        <w:rPr>
          <w:lang w:val="en-US"/>
        </w:rPr>
        <w:t> </w:t>
      </w:r>
      <w:r>
        <w:t>отношении всех мест лишения свободы, включая следственные изоляторы, центры содержания под</w:t>
      </w:r>
      <w:r>
        <w:rPr>
          <w:lang w:val="en-US"/>
        </w:rPr>
        <w:t> </w:t>
      </w:r>
      <w:r>
        <w:t>стражей иммигрантов, закрытые лагеря беженцев, психиатрические больницы и другие медицинские учреждения</w:t>
      </w:r>
    </w:p>
    <w:p w14:paraId="26B20922" w14:textId="77777777" w:rsidR="0049186F" w:rsidRPr="007C5367" w:rsidRDefault="0049186F" w:rsidP="0049186F">
      <w:pPr>
        <w:pStyle w:val="SingleTxtG"/>
      </w:pPr>
      <w:r>
        <w:t>8.</w:t>
      </w:r>
      <w:r>
        <w:tab/>
        <w:t xml:space="preserve">Очевидным является тот факт, что государство несет ответственность за оказание медико-санитарной помощи тем, кого оно содержит под стражей, и что оно обязано заботиться о своих сотрудниках и персонале, работающем в местах содержания под стражей, в том числе и о медицинском персонале. Как указано в правиле 24 Минимальных стандартных правил Организации Объединенных Наций в отношении обращения с заключенными (Правила Нельсона Манделы), заключенным </w:t>
      </w:r>
      <w:r w:rsidRPr="00040986">
        <w:t>должны быть обеспечены те же стандарты медико-санитарного обслуживания, которые существуют в обществе, и им должен быть обеспечен бесплатный доступ к необходимым медико-санитарным услугам без какой-либо дискриминации по признаку их правового статуса.</w:t>
      </w:r>
    </w:p>
    <w:p w14:paraId="17151CE5" w14:textId="77777777" w:rsidR="0049186F" w:rsidRPr="007C5367" w:rsidRDefault="0049186F" w:rsidP="0049186F">
      <w:pPr>
        <w:pStyle w:val="SingleTxtG"/>
      </w:pPr>
      <w:r>
        <w:t>9.</w:t>
      </w:r>
      <w:r>
        <w:tab/>
        <w:t>Учитывая повышенный риск инфицирования среди лиц, содержащихся под стражей и в других местах лишения свободы, Подкомитет настоятельно призывает все государства:</w:t>
      </w:r>
    </w:p>
    <w:p w14:paraId="200231DE" w14:textId="77777777" w:rsidR="0049186F" w:rsidRPr="007C5367" w:rsidRDefault="0049186F" w:rsidP="0049186F">
      <w:pPr>
        <w:pStyle w:val="SingleTxtG"/>
      </w:pPr>
      <w:r>
        <w:tab/>
        <w:t>a)</w:t>
      </w:r>
      <w:r>
        <w:tab/>
        <w:t>провести срочную оценку для выявления среди заключенных лиц, подверженных наибольшему риску, с учетом всех конкретных уязвимых групп;</w:t>
      </w:r>
    </w:p>
    <w:p w14:paraId="0F3FDFBA" w14:textId="77777777" w:rsidR="0049186F" w:rsidRPr="007C5367" w:rsidRDefault="0049186F" w:rsidP="0049186F">
      <w:pPr>
        <w:pStyle w:val="SingleTxtG"/>
      </w:pPr>
      <w:r>
        <w:tab/>
        <w:t>b)</w:t>
      </w:r>
      <w:r>
        <w:tab/>
        <w:t>сократить, по мере возможности, численность лиц, содержащихся в местах лишения свободы, и других категорий заключенных путем досрочного, предварительного или временного освобождения тех заключенных, применительно к которым эта мера является безопасной, в полной мере принимая во внимание меры, предусмотренные в Минимальных стандартных правилах Организации Объединенных Наций в отношении мер, не связанных с тюремным заключением (Токийские правила);</w:t>
      </w:r>
    </w:p>
    <w:p w14:paraId="2076A063" w14:textId="77777777" w:rsidR="0049186F" w:rsidRPr="007C5367" w:rsidRDefault="0049186F" w:rsidP="0049186F">
      <w:pPr>
        <w:pStyle w:val="SingleTxtG"/>
      </w:pPr>
      <w:r>
        <w:tab/>
        <w:t>с)</w:t>
      </w:r>
      <w:r>
        <w:tab/>
        <w:t>уделять особое внимание тем местам содержания под стражей, в которых численность заключенных превышает официальную вместимость и в случае которых официальная вместимость рассчитывается на основе определенного числа квадратных метров на человека, что не позволяет обеспечить социальное дистанцирование в соответствии со стандартными рекомендациями для населения в целом;</w:t>
      </w:r>
    </w:p>
    <w:p w14:paraId="01F3CA30" w14:textId="77777777" w:rsidR="0049186F" w:rsidRPr="007C5367" w:rsidRDefault="0049186F" w:rsidP="0049186F">
      <w:pPr>
        <w:pStyle w:val="SingleTxtG"/>
      </w:pPr>
      <w:r>
        <w:tab/>
        <w:t>d)</w:t>
      </w:r>
      <w:r>
        <w:tab/>
        <w:t>пересмотреть все решения о досудебном заключении под стражу, с тем чтобы определить, является ли такая мера строго необходимой в свете существующей чрезвычайной ситуации в области здравоохранения, и продлить сроки освобождения под залог во всех случаях, за исключением наиболее серьезных;</w:t>
      </w:r>
    </w:p>
    <w:p w14:paraId="00A04D36" w14:textId="77777777" w:rsidR="0049186F" w:rsidRPr="007C5367" w:rsidRDefault="0049186F" w:rsidP="0049186F">
      <w:pPr>
        <w:pStyle w:val="SingleTxtG"/>
      </w:pPr>
      <w:r>
        <w:tab/>
        <w:t>e)</w:t>
      </w:r>
      <w:r>
        <w:tab/>
        <w:t xml:space="preserve">провести анализ использования центров содержания под стражей иммигрантов и закрытых лагерей беженцев с целью как можно большего сокращения численности содержащихся в них лиц; </w:t>
      </w:r>
    </w:p>
    <w:p w14:paraId="20BEC5D2" w14:textId="77777777" w:rsidR="0049186F" w:rsidRPr="007C5367" w:rsidRDefault="0049186F" w:rsidP="0049186F">
      <w:pPr>
        <w:pStyle w:val="SingleTxtG"/>
      </w:pPr>
      <w:r>
        <w:tab/>
        <w:t>f)</w:t>
      </w:r>
      <w:r>
        <w:tab/>
        <w:t>рассмотреть вопрос о необходимости проведения обследования освобождаемых из-под стражи, с тем чтобы обеспечить принятие соответствующих мер в отношении тех, у кого выявлен вирус COVID-19 или тех, кто особенно уязвим к инфекции;</w:t>
      </w:r>
    </w:p>
    <w:p w14:paraId="51B7D26A" w14:textId="77777777" w:rsidR="0049186F" w:rsidRPr="007C5367" w:rsidRDefault="0049186F" w:rsidP="0049186F">
      <w:pPr>
        <w:pStyle w:val="SingleTxtG"/>
      </w:pPr>
      <w:r>
        <w:tab/>
        <w:t>g)</w:t>
      </w:r>
      <w:r>
        <w:tab/>
        <w:t xml:space="preserve">обеспечить, чтобы любые ограничения существующих режимов были сведены к минимуму, соразмерны характеру чрезвычайной ситуации в области здравоохранения и соответствовали закону; </w:t>
      </w:r>
    </w:p>
    <w:p w14:paraId="140FFDFF" w14:textId="77777777" w:rsidR="0049186F" w:rsidRPr="007C5367" w:rsidRDefault="0049186F" w:rsidP="0049186F">
      <w:pPr>
        <w:pStyle w:val="SingleTxtG"/>
      </w:pPr>
      <w:r>
        <w:tab/>
        <w:t>h)</w:t>
      </w:r>
      <w:r>
        <w:tab/>
        <w:t>обеспечить, чтобы существующие механизмы рассмотрения жалоб продолжали функционировать и были эффективными;</w:t>
      </w:r>
    </w:p>
    <w:p w14:paraId="448FD463" w14:textId="77777777" w:rsidR="0049186F" w:rsidRPr="007C5367" w:rsidRDefault="0049186F" w:rsidP="0049186F">
      <w:pPr>
        <w:pStyle w:val="SingleTxtG"/>
      </w:pPr>
      <w:r>
        <w:tab/>
        <w:t>i)</w:t>
      </w:r>
      <w:r>
        <w:tab/>
        <w:t>соблюдать минимальные требования к ежедневным прогулкам на свежем воздухе, принимая при этом во внимание меры, необходимые для борьбы с пандемией;</w:t>
      </w:r>
    </w:p>
    <w:p w14:paraId="5CD3AF02" w14:textId="77777777" w:rsidR="0049186F" w:rsidRPr="007C5367" w:rsidRDefault="0049186F" w:rsidP="0049186F">
      <w:pPr>
        <w:pStyle w:val="SingleTxtG"/>
      </w:pPr>
      <w:r>
        <w:tab/>
        <w:t>j)</w:t>
      </w:r>
      <w:r>
        <w:tab/>
        <w:t>обеспечить, чтобы всем содержащимся под стражей лицам бесплатно предоставлялись достаточные средства и принадлежности, позволяющие им соблюдать личную гигиену на том же уровне, что и населению в целом;</w:t>
      </w:r>
    </w:p>
    <w:p w14:paraId="3FEDBFC9" w14:textId="77777777" w:rsidR="0049186F" w:rsidRPr="007C5367" w:rsidRDefault="0049186F" w:rsidP="0049186F">
      <w:pPr>
        <w:pStyle w:val="SingleTxtG"/>
      </w:pPr>
      <w:r>
        <w:tab/>
        <w:t>k)</w:t>
      </w:r>
      <w:r>
        <w:tab/>
        <w:t>предоставить заключенным достаточное количество альтернативных компенсационных возможностей, когда режим свиданий ограничен по состоянию здоровья, для поддержания контактов с семьями и внешним миром, включая телефон, Интернет и электронную почту, видеосвязь и другие соответствующие электронные средства. Следует облегчать и поощрять такие методы контактов, а также обеспечить их частое и бесплатное предоставление;</w:t>
      </w:r>
    </w:p>
    <w:p w14:paraId="1EE3569E" w14:textId="77777777" w:rsidR="0049186F" w:rsidRPr="007C5367" w:rsidRDefault="0049186F" w:rsidP="0049186F">
      <w:pPr>
        <w:pStyle w:val="SingleTxtG"/>
      </w:pPr>
      <w:r>
        <w:tab/>
        <w:t>l)</w:t>
      </w:r>
      <w:r>
        <w:tab/>
        <w:t>дать возможность членам семьи или родственникам продолжать обеспечивать задержанных продуктами питания и другими предметами снабжения в соответствии с местной практикой и при должном соблюдении необходимых защитных мер;</w:t>
      </w:r>
    </w:p>
    <w:p w14:paraId="127EA1A6" w14:textId="77777777" w:rsidR="0049186F" w:rsidRPr="007C5367" w:rsidRDefault="0049186F" w:rsidP="0049186F">
      <w:pPr>
        <w:pStyle w:val="SingleTxtG"/>
      </w:pPr>
      <w:r>
        <w:tab/>
        <w:t>m)</w:t>
      </w:r>
      <w:r>
        <w:tab/>
        <w:t>размещать тех, кто подвержен наибольшему риску, среди других находящихся под стражей лиц таким образом, чтобы учитывать этот повышенный риск и при этом полностью соблюдать их права в условиях содержания под стражей;</w:t>
      </w:r>
    </w:p>
    <w:p w14:paraId="1F0C2444" w14:textId="77777777" w:rsidR="0049186F" w:rsidRPr="007C5367" w:rsidRDefault="0049186F" w:rsidP="0049186F">
      <w:pPr>
        <w:pStyle w:val="SingleTxtG"/>
      </w:pPr>
      <w:r>
        <w:tab/>
        <w:t>n)</w:t>
      </w:r>
      <w:r>
        <w:tab/>
        <w:t>не допускать использования медицинской изоляции в качестве формы дисциплинарного одиночного заключения; медицинская изоляция должна основываться на независимом медицинском освидетельствовании, быть соразмерной, ограниченной по времени и применяться при соблюдении процедурных гарантий;</w:t>
      </w:r>
    </w:p>
    <w:p w14:paraId="2FD7F8B4" w14:textId="77777777" w:rsidR="0049186F" w:rsidRPr="007C5367" w:rsidRDefault="0049186F" w:rsidP="0049186F">
      <w:pPr>
        <w:pStyle w:val="SingleTxtG"/>
      </w:pPr>
      <w:r>
        <w:tab/>
        <w:t>o)</w:t>
      </w:r>
      <w:r>
        <w:tab/>
        <w:t>оказывать медицинскую помощь нуждающимся в ней заключенным за пределами места содержания под стражей, когда это возможно;</w:t>
      </w:r>
    </w:p>
    <w:p w14:paraId="0B6CED7B" w14:textId="77777777" w:rsidR="0049186F" w:rsidRPr="007C5367" w:rsidRDefault="0049186F" w:rsidP="0049186F">
      <w:pPr>
        <w:pStyle w:val="SingleTxtG"/>
      </w:pPr>
      <w:r>
        <w:tab/>
        <w:t>p)</w:t>
      </w:r>
      <w:r>
        <w:tab/>
        <w:t>обеспечить, чтобы основные гарантии против неправомерного обращения, включая право на доступ к независимой медицинской консультации, право на юридическую помощь и право на обеспечение уведомления третьих сторон о задержании, оставались доступными и действующими, несмотря на ограничения в доступе;</w:t>
      </w:r>
      <w:bookmarkStart w:id="21" w:name="_Hlk35703735"/>
    </w:p>
    <w:bookmarkEnd w:id="21"/>
    <w:p w14:paraId="6CDF4439" w14:textId="77777777" w:rsidR="0049186F" w:rsidRPr="007C5367" w:rsidRDefault="0049186F" w:rsidP="0049186F">
      <w:pPr>
        <w:pStyle w:val="SingleTxtG"/>
      </w:pPr>
      <w:r>
        <w:tab/>
        <w:t>q)</w:t>
      </w:r>
      <w:r>
        <w:tab/>
        <w:t>обеспечить, чтобы все задержанные и персонал получали достоверную, точную и актуальную информацию обо всех принимаемых мерах, их продолжительности и причинах их принятия;</w:t>
      </w:r>
    </w:p>
    <w:p w14:paraId="4C4935EB" w14:textId="77777777" w:rsidR="0049186F" w:rsidRPr="007C5367" w:rsidRDefault="0049186F" w:rsidP="0049186F">
      <w:pPr>
        <w:pStyle w:val="SingleTxtG"/>
      </w:pPr>
      <w:r>
        <w:tab/>
        <w:t>r)</w:t>
      </w:r>
      <w:r>
        <w:tab/>
        <w:t xml:space="preserve">обеспечить принятие надлежащих мер по охране здоровья сотрудников и персонала, работающих в местах содержания под стражей, в том числе медицинского персонала, а также предоставление им надлежащих средств и поддержки при выполнении ими своих обязанностей; </w:t>
      </w:r>
    </w:p>
    <w:p w14:paraId="2FA651E9" w14:textId="77777777" w:rsidR="0049186F" w:rsidRPr="007C5367" w:rsidRDefault="0049186F" w:rsidP="0049186F">
      <w:pPr>
        <w:pStyle w:val="SingleTxtG"/>
      </w:pPr>
      <w:r>
        <w:tab/>
        <w:t>s)</w:t>
      </w:r>
      <w:r>
        <w:tab/>
        <w:t xml:space="preserve">предоставлять надлежащую психологическую поддержку всем заключенным и сотрудникам, затронутым такими мерами; </w:t>
      </w:r>
    </w:p>
    <w:p w14:paraId="1AA133CF" w14:textId="77777777" w:rsidR="0049186F" w:rsidRPr="007C5367" w:rsidRDefault="0049186F" w:rsidP="0049186F">
      <w:pPr>
        <w:pStyle w:val="SingleTxtG"/>
      </w:pPr>
      <w:r>
        <w:tab/>
        <w:t>t)</w:t>
      </w:r>
      <w:r>
        <w:tab/>
        <w:t>обеспечить, чтобы в соответствующих случаях все вышеперечисленные соображения принимались во внимание в отношении пациентов, которые недобровольно помещаются в психиатрические больницы.</w:t>
      </w:r>
    </w:p>
    <w:p w14:paraId="354D4FB6" w14:textId="77777777" w:rsidR="0049186F" w:rsidRPr="007C5367" w:rsidRDefault="0049186F" w:rsidP="0049186F">
      <w:pPr>
        <w:pStyle w:val="HChG"/>
      </w:pPr>
      <w:r>
        <w:tab/>
        <w:t>III.</w:t>
      </w:r>
      <w:r>
        <w:tab/>
      </w:r>
      <w:r>
        <w:tab/>
        <w:t>Меры, которые должны быть приняты властями в</w:t>
      </w:r>
      <w:r>
        <w:rPr>
          <w:lang w:val="en-US"/>
        </w:rPr>
        <w:t> </w:t>
      </w:r>
      <w:r>
        <w:t>отношении лиц, находящихся в официальных местах карантина</w:t>
      </w:r>
    </w:p>
    <w:p w14:paraId="71F7C5D7" w14:textId="77777777" w:rsidR="0049186F" w:rsidRPr="007C5367" w:rsidRDefault="0049186F" w:rsidP="0049186F">
      <w:pPr>
        <w:pStyle w:val="SingleTxtG"/>
      </w:pPr>
      <w:r>
        <w:t>10.</w:t>
      </w:r>
      <w:r>
        <w:tab/>
        <w:t>Подкомитет уже вынес рекомендацию в отношении лиц, содержащихся в карантине (CAT/OP/9). К этой рекомендации Подкомитет хотел бы добавить следующее:</w:t>
      </w:r>
    </w:p>
    <w:p w14:paraId="496DC94F" w14:textId="77777777" w:rsidR="0049186F" w:rsidRPr="007C5367" w:rsidRDefault="0049186F" w:rsidP="0049186F">
      <w:pPr>
        <w:pStyle w:val="SingleTxtG"/>
      </w:pPr>
      <w:r>
        <w:tab/>
        <w:t>a)</w:t>
      </w:r>
      <w:r>
        <w:tab/>
        <w:t>лица, временно содержащиеся в карантине, должны всегда рассматриваться как свободные субъекты, за исключением применения к ним необходимых ограничений, устанавливаемых в соответствии с законом и с учетом научных данных для целей карантина;</w:t>
      </w:r>
    </w:p>
    <w:p w14:paraId="13D0AD73" w14:textId="77777777" w:rsidR="0049186F" w:rsidRPr="007C5367" w:rsidRDefault="0049186F" w:rsidP="0049186F">
      <w:pPr>
        <w:pStyle w:val="SingleTxtG"/>
      </w:pPr>
      <w:r>
        <w:tab/>
        <w:t>b)</w:t>
      </w:r>
      <w:r>
        <w:tab/>
        <w:t>лица, временно содержащиеся в карантине, не должны рассматриваться в качестве помещенных под стражу или подвергаться соответствующему обращению;</w:t>
      </w:r>
    </w:p>
    <w:p w14:paraId="479ACEC6" w14:textId="77777777" w:rsidR="0049186F" w:rsidRPr="007C5367" w:rsidRDefault="0049186F" w:rsidP="0049186F">
      <w:pPr>
        <w:pStyle w:val="SingleTxtG"/>
      </w:pPr>
      <w:r>
        <w:tab/>
        <w:t>с)</w:t>
      </w:r>
      <w:r>
        <w:tab/>
        <w:t>карантинные объекты должны быть достаточными по размерам и иметь необходимые условия для обеспечения внутренней свободы передвижения и проведения определенной целенаправленной деятельности;</w:t>
      </w:r>
    </w:p>
    <w:p w14:paraId="18FB4C09" w14:textId="77777777" w:rsidR="0049186F" w:rsidRPr="007C5367" w:rsidRDefault="0049186F" w:rsidP="0049186F">
      <w:pPr>
        <w:pStyle w:val="SingleTxtG"/>
      </w:pPr>
      <w:r>
        <w:tab/>
        <w:t>d)</w:t>
      </w:r>
      <w:r>
        <w:tab/>
        <w:t>следует поощрять и облегчать общение с семьями и друзьями с помощью соответствующих средств;</w:t>
      </w:r>
    </w:p>
    <w:p w14:paraId="7BA0C165" w14:textId="77777777" w:rsidR="0049186F" w:rsidRPr="007C5367" w:rsidRDefault="0049186F" w:rsidP="0049186F">
      <w:pPr>
        <w:pStyle w:val="SingleTxtG"/>
      </w:pPr>
      <w:r>
        <w:tab/>
        <w:t>e)</w:t>
      </w:r>
      <w:r>
        <w:tab/>
        <w:t>поскольку нахождение в карантинных объектах фактически является одной из форм лишения свободы, все содержащиеся в них лица должны иметь возможность пользоваться основными гарантиями от неправомерного обращения, включая получение информации о причинах их помещения на карантин, право на доступ к независимой медицинской консультативной помощи, право на юридическую помощь и право на обеспечение уведомления третьих сторон об их помещении на карантин таким образом, чтобы это соответствовало их статусу и положению;</w:t>
      </w:r>
    </w:p>
    <w:p w14:paraId="61282E82" w14:textId="77777777" w:rsidR="0049186F" w:rsidRPr="007C5367" w:rsidRDefault="0049186F" w:rsidP="0049186F">
      <w:pPr>
        <w:pStyle w:val="SingleTxtG"/>
      </w:pPr>
      <w:r>
        <w:tab/>
        <w:t>f)</w:t>
      </w:r>
      <w:r>
        <w:tab/>
        <w:t>должны быть приняты все надлежащие меры, для того чтобы те, кто находится или находились в карантине, не подвергались какой-либо форме маргинализации или дискриминации, в том числе после возвращения в общество;</w:t>
      </w:r>
    </w:p>
    <w:p w14:paraId="5D8D23F1" w14:textId="77777777" w:rsidR="0049186F" w:rsidRPr="007C5367" w:rsidRDefault="0049186F" w:rsidP="0049186F">
      <w:pPr>
        <w:pStyle w:val="SingleTxtG"/>
      </w:pPr>
      <w:r>
        <w:tab/>
        <w:t>g)</w:t>
      </w:r>
      <w:r>
        <w:tab/>
        <w:t xml:space="preserve">должна быть обеспечена надлежащая психологическая поддержка тем, кто в ней нуждается, как </w:t>
      </w:r>
      <w:proofErr w:type="gramStart"/>
      <w:r>
        <w:t>во время</w:t>
      </w:r>
      <w:proofErr w:type="gramEnd"/>
      <w:r>
        <w:t>, так и после карантина.</w:t>
      </w:r>
    </w:p>
    <w:p w14:paraId="0AA8B1EA" w14:textId="77777777" w:rsidR="0049186F" w:rsidRPr="007C5367" w:rsidRDefault="0049186F" w:rsidP="0049186F">
      <w:pPr>
        <w:pStyle w:val="HChG"/>
      </w:pPr>
      <w:r>
        <w:tab/>
        <w:t>IV.</w:t>
      </w:r>
      <w:r>
        <w:tab/>
      </w:r>
      <w:r>
        <w:tab/>
        <w:t>Меры, которые должны быть приняты национальными превентивными механизмами</w:t>
      </w:r>
    </w:p>
    <w:p w14:paraId="04BE1DED" w14:textId="77777777" w:rsidR="0049186F" w:rsidRPr="007C5367" w:rsidRDefault="0049186F" w:rsidP="0049186F">
      <w:pPr>
        <w:pStyle w:val="SingleTxtG"/>
      </w:pPr>
      <w:r>
        <w:t>11.</w:t>
      </w:r>
      <w:r>
        <w:tab/>
        <w:t xml:space="preserve">Национальные превентивные механизмы должны продолжать осуществлять свой мандат в отношении посещений во время пандемии COVID-19; однако при этом они должны учитывать налагаемые в настоящее время законные ограничения на социальные контакты. Национальным превентивным механизмам не может быть полностью отказано в доступе в официальные места содержания под стражей, включая места карантина, даже если в соответствии с пунктом 2 статьи 14 Факультативного протокола допускаются временные ограничения. </w:t>
      </w:r>
    </w:p>
    <w:p w14:paraId="0C8EBE41" w14:textId="77777777" w:rsidR="0049186F" w:rsidRPr="007C5367" w:rsidRDefault="0049186F" w:rsidP="0049186F">
      <w:pPr>
        <w:pStyle w:val="SingleTxtG"/>
      </w:pPr>
      <w:r>
        <w:t>12.</w:t>
      </w:r>
      <w:r>
        <w:tab/>
        <w:t xml:space="preserve">Цель Факультативного протокола, изложенная в статье 1, заключается в создании системы регулярных посещений, в то время как цель, изложенная в преамбуле, заключается в защите лишенных свободы лиц от пыток и других жестоких, бесчеловечных или унижающих достоинство видов обращения и наказания, что является обязательством, не допускающим отступлений в соответствии с международным правом. В нынешнем контексте это предполагает, что национальным превентивным механизмам необходимо разработать такие методы выполнения своего превентивного мандата в отношении мест содержания под стражей, которые сводят к минимуму необходимость социальных контактов, но при этом обеспечивают эффективные возможности для превентивного взаимодействия. </w:t>
      </w:r>
    </w:p>
    <w:p w14:paraId="5B257D15" w14:textId="77777777" w:rsidR="0049186F" w:rsidRPr="007C5367" w:rsidRDefault="0049186F" w:rsidP="0049186F">
      <w:pPr>
        <w:pStyle w:val="SingleTxtG"/>
      </w:pPr>
      <w:r>
        <w:t>13.</w:t>
      </w:r>
      <w:r>
        <w:tab/>
        <w:t>Такие меры могли бы включать в себя:</w:t>
      </w:r>
    </w:p>
    <w:p w14:paraId="483C74AE" w14:textId="77777777" w:rsidR="0049186F" w:rsidRPr="007C5367" w:rsidRDefault="0049186F" w:rsidP="0049186F">
      <w:pPr>
        <w:pStyle w:val="SingleTxtG"/>
      </w:pPr>
      <w:r>
        <w:tab/>
        <w:t>a)</w:t>
      </w:r>
      <w:r>
        <w:tab/>
        <w:t>обсуждение с соответствующими национальными органами власти вопросов осуществления и действия мер, изложенных в разделах II и III выше;</w:t>
      </w:r>
    </w:p>
    <w:p w14:paraId="5255202F" w14:textId="77777777" w:rsidR="0049186F" w:rsidRPr="007C5367" w:rsidRDefault="0049186F" w:rsidP="0049186F">
      <w:pPr>
        <w:pStyle w:val="SingleTxtG"/>
      </w:pPr>
      <w:r>
        <w:tab/>
        <w:t>b)</w:t>
      </w:r>
      <w:r>
        <w:tab/>
        <w:t>расширение сбора и анализа индивидуальных и коллективных данных, касающихся мест содержания под стражей;</w:t>
      </w:r>
    </w:p>
    <w:p w14:paraId="26C09746" w14:textId="77777777" w:rsidR="0049186F" w:rsidRPr="007C5367" w:rsidRDefault="0049186F" w:rsidP="0049186F">
      <w:pPr>
        <w:pStyle w:val="SingleTxtG"/>
      </w:pPr>
      <w:r>
        <w:tab/>
        <w:t>с)</w:t>
      </w:r>
      <w:r>
        <w:tab/>
        <w:t>использование электронных форм связи с лицами, находящимися в местах содержания под стражей;</w:t>
      </w:r>
    </w:p>
    <w:p w14:paraId="457816FF" w14:textId="77777777" w:rsidR="0049186F" w:rsidRPr="007C5367" w:rsidRDefault="0049186F" w:rsidP="0049186F">
      <w:pPr>
        <w:pStyle w:val="SingleTxtG"/>
      </w:pPr>
      <w:r>
        <w:tab/>
        <w:t>d)</w:t>
      </w:r>
      <w:r>
        <w:tab/>
        <w:t>создание в местах содержания под стражей «горячих линий» национального механизма предупреждения, а также обеспечение безопасного доступа к электронной почте и почтовым услугам;</w:t>
      </w:r>
    </w:p>
    <w:p w14:paraId="2B1701D1" w14:textId="77777777" w:rsidR="0049186F" w:rsidRPr="007C5367" w:rsidRDefault="0049186F" w:rsidP="0049186F">
      <w:pPr>
        <w:pStyle w:val="SingleTxtG"/>
      </w:pPr>
      <w:r>
        <w:tab/>
        <w:t>e)</w:t>
      </w:r>
      <w:r>
        <w:tab/>
        <w:t>отслеживание создания новых и временных мест содержания под стражей;</w:t>
      </w:r>
    </w:p>
    <w:p w14:paraId="2CAD65DA" w14:textId="77777777" w:rsidR="0049186F" w:rsidRPr="007C5367" w:rsidRDefault="0049186F" w:rsidP="0049186F">
      <w:pPr>
        <w:pStyle w:val="SingleTxtG"/>
      </w:pPr>
      <w:r>
        <w:tab/>
        <w:t>f)</w:t>
      </w:r>
      <w:r>
        <w:tab/>
        <w:t>более широкое распространение информации о работе национального превентивного механизма в местах содержания под стражей, а также создание каналов, обеспечивающих оперативную и конфиденциальную связь;</w:t>
      </w:r>
    </w:p>
    <w:p w14:paraId="13291525" w14:textId="77777777" w:rsidR="0049186F" w:rsidRPr="007C5367" w:rsidRDefault="0049186F" w:rsidP="0049186F">
      <w:pPr>
        <w:pStyle w:val="SingleTxtG"/>
      </w:pPr>
      <w:r>
        <w:tab/>
        <w:t>g)</w:t>
      </w:r>
      <w:r>
        <w:tab/>
        <w:t xml:space="preserve">установление контактов с третьими сторонами (например, семьями и адвокатами), которые могли бы предоставить дополнительную информацию о ситуации в местах содержания под стражей; </w:t>
      </w:r>
    </w:p>
    <w:p w14:paraId="2A1CE1B8" w14:textId="77777777" w:rsidR="0049186F" w:rsidRPr="007C5367" w:rsidRDefault="0049186F" w:rsidP="0049186F">
      <w:pPr>
        <w:pStyle w:val="SingleTxtG"/>
      </w:pPr>
      <w:r>
        <w:tab/>
        <w:t>h)</w:t>
      </w:r>
      <w:r>
        <w:tab/>
        <w:t>укрепление сотрудничества с неправительственными организациями и гуманитарными организациями, работающими с лишенными свободы лицами.</w:t>
      </w:r>
    </w:p>
    <w:p w14:paraId="310C08F1" w14:textId="77777777" w:rsidR="0049186F" w:rsidRPr="007C5367" w:rsidRDefault="0049186F" w:rsidP="0049186F">
      <w:pPr>
        <w:pStyle w:val="HChG"/>
      </w:pPr>
      <w:r>
        <w:tab/>
        <w:t>V.</w:t>
      </w:r>
      <w:r>
        <w:tab/>
      </w:r>
      <w:r>
        <w:tab/>
        <w:t>Заключение</w:t>
      </w:r>
    </w:p>
    <w:p w14:paraId="35BFC8C3" w14:textId="77777777" w:rsidR="00385DFD" w:rsidRDefault="0049186F" w:rsidP="0049186F">
      <w:pPr>
        <w:pStyle w:val="SingleTxtG"/>
      </w:pPr>
      <w:r>
        <w:t>14.</w:t>
      </w:r>
      <w:r>
        <w:tab/>
        <w:t>Невозможно точно предсказать, как долго будет продолжаться нынешняя пандемия и каковы будут все ее последствия. Очевидно, что она уже оказывает и еще долгое время будет оказывать глубокое воздействие на всех членов общества. Подкомитет и национальные превентивные механизмы при осуществлении своей деятельности должны следовать принципу «не навреди». Это может означать, что национальные превентивные механизмы должны адаптировать свои методы работы к ситуации, вызванной пандемией, в целях защиты населения; сотрудников и персонала, работающего в местах лишения свободы, включая медицинский персонал; лишенных свободы лиц и самих себя. Главным критерием должен быть критерий эффективности предупреждения неправомерного обращения с лицами, в отношении которых принимаются меры по задержанию. Параметры предупреждения были расширены чрезвычайными мерами, которые пришлось принять государствам. Подкомитет и национальные превентивные механизмы должны творчески и конструктивно реагировать на новые вызовы, с которыми они сталкиваются при осуществлении своих мандатов, связанных с Факультативным протоколом.</w:t>
      </w:r>
    </w:p>
    <w:p w14:paraId="1985B80F" w14:textId="77777777" w:rsidR="0049186F" w:rsidRPr="0049186F" w:rsidRDefault="0049186F" w:rsidP="0049186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9186F" w:rsidRPr="0049186F" w:rsidSect="00385DFD">
      <w:footerReference w:type="even" r:id="rId14"/>
      <w:headerReference w:type="first" r:id="rId15"/>
      <w:footerReference w:type="first" r:id="rId16"/>
      <w:footnotePr>
        <w:numRestart w:val="eachSect"/>
      </w:footnotePr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86470C" w14:textId="77777777" w:rsidR="004E13B2" w:rsidRPr="00A312BC" w:rsidRDefault="004E13B2" w:rsidP="00A312BC"/>
  </w:endnote>
  <w:endnote w:type="continuationSeparator" w:id="0">
    <w:p w14:paraId="14CC843D" w14:textId="77777777" w:rsidR="004E13B2" w:rsidRPr="00A312BC" w:rsidRDefault="004E13B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113619" w14:textId="77777777" w:rsidR="00385DFD" w:rsidRPr="00385DFD" w:rsidRDefault="00385DFD">
    <w:pPr>
      <w:pStyle w:val="a8"/>
    </w:pPr>
    <w:r w:rsidRPr="00385DFD">
      <w:rPr>
        <w:b/>
        <w:sz w:val="18"/>
      </w:rPr>
      <w:fldChar w:fldCharType="begin"/>
    </w:r>
    <w:r w:rsidRPr="00385DFD">
      <w:rPr>
        <w:b/>
        <w:sz w:val="18"/>
      </w:rPr>
      <w:instrText xml:space="preserve"> PAGE  \* MERGEFORMAT </w:instrText>
    </w:r>
    <w:r w:rsidRPr="00385DFD">
      <w:rPr>
        <w:b/>
        <w:sz w:val="18"/>
      </w:rPr>
      <w:fldChar w:fldCharType="separate"/>
    </w:r>
    <w:r w:rsidRPr="00385DFD">
      <w:rPr>
        <w:b/>
        <w:noProof/>
        <w:sz w:val="18"/>
      </w:rPr>
      <w:t>2</w:t>
    </w:r>
    <w:r w:rsidRPr="00385DFD">
      <w:rPr>
        <w:b/>
        <w:sz w:val="18"/>
      </w:rPr>
      <w:fldChar w:fldCharType="end"/>
    </w:r>
    <w:r>
      <w:rPr>
        <w:b/>
        <w:sz w:val="18"/>
      </w:rPr>
      <w:tab/>
    </w:r>
    <w:r>
      <w:t>GE.21-03161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F5624" w14:textId="77777777" w:rsidR="00385DFD" w:rsidRPr="00385DFD" w:rsidRDefault="00385DFD" w:rsidP="00385DFD">
    <w:pPr>
      <w:pStyle w:val="a8"/>
      <w:tabs>
        <w:tab w:val="clear" w:pos="9639"/>
        <w:tab w:val="right" w:pos="9638"/>
      </w:tabs>
      <w:rPr>
        <w:b/>
        <w:sz w:val="18"/>
      </w:rPr>
    </w:pPr>
    <w:r>
      <w:t>GE.21-03161</w:t>
    </w:r>
    <w:r>
      <w:tab/>
    </w:r>
    <w:r w:rsidRPr="00385DFD">
      <w:rPr>
        <w:b/>
        <w:sz w:val="18"/>
      </w:rPr>
      <w:fldChar w:fldCharType="begin"/>
    </w:r>
    <w:r w:rsidRPr="00385DFD">
      <w:rPr>
        <w:b/>
        <w:sz w:val="18"/>
      </w:rPr>
      <w:instrText xml:space="preserve"> PAGE  \* MERGEFORMAT </w:instrText>
    </w:r>
    <w:r w:rsidRPr="00385DFD">
      <w:rPr>
        <w:b/>
        <w:sz w:val="18"/>
      </w:rPr>
      <w:fldChar w:fldCharType="separate"/>
    </w:r>
    <w:r w:rsidRPr="00385DFD">
      <w:rPr>
        <w:b/>
        <w:noProof/>
        <w:sz w:val="18"/>
      </w:rPr>
      <w:t>3</w:t>
    </w:r>
    <w:r w:rsidRPr="00385DF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CFE7D" w14:textId="0D64B53F" w:rsidR="00385DFD" w:rsidRPr="00385DFD" w:rsidRDefault="00385DFD" w:rsidP="00385DF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29CFA04" wp14:editId="2B301E5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03161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008632A" wp14:editId="0CD13C9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180321  </w:t>
    </w:r>
    <w:r w:rsidR="00AC08DC">
      <w:t>2</w:t>
    </w:r>
    <w:r w:rsidR="00834703">
      <w:rPr>
        <w:lang w:val="en-US"/>
      </w:rPr>
      <w:t>3</w:t>
    </w:r>
    <w:r>
      <w:rPr>
        <w:lang w:val="en-US"/>
      </w:rPr>
      <w:t>0321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59DBE" w14:textId="77777777" w:rsidR="00553F16" w:rsidRPr="00385DFD" w:rsidRDefault="00553F16">
    <w:pPr>
      <w:pStyle w:val="a8"/>
    </w:pPr>
    <w:r w:rsidRPr="00385DFD">
      <w:rPr>
        <w:b/>
        <w:sz w:val="18"/>
      </w:rPr>
      <w:fldChar w:fldCharType="begin"/>
    </w:r>
    <w:r w:rsidRPr="00385DFD">
      <w:rPr>
        <w:b/>
        <w:sz w:val="18"/>
      </w:rPr>
      <w:instrText xml:space="preserve"> PAGE  \* MERGEFORMAT </w:instrText>
    </w:r>
    <w:r w:rsidRPr="00385DFD">
      <w:rPr>
        <w:b/>
        <w:sz w:val="18"/>
      </w:rPr>
      <w:fldChar w:fldCharType="separate"/>
    </w:r>
    <w:r w:rsidRPr="00385DFD">
      <w:rPr>
        <w:b/>
        <w:noProof/>
        <w:sz w:val="18"/>
      </w:rPr>
      <w:t>2</w:t>
    </w:r>
    <w:r w:rsidRPr="00385DFD">
      <w:rPr>
        <w:b/>
        <w:sz w:val="18"/>
      </w:rPr>
      <w:fldChar w:fldCharType="end"/>
    </w:r>
    <w:r>
      <w:rPr>
        <w:b/>
        <w:sz w:val="18"/>
      </w:rPr>
      <w:tab/>
    </w:r>
    <w:r>
      <w:t>GE.21-03161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320C55" w14:textId="77777777" w:rsidR="00553F16" w:rsidRPr="00553F16" w:rsidRDefault="00553F16" w:rsidP="00553F16">
    <w:pPr>
      <w:pStyle w:val="a8"/>
    </w:pPr>
    <w:r w:rsidRPr="00385DFD">
      <w:rPr>
        <w:b/>
        <w:sz w:val="18"/>
      </w:rPr>
      <w:fldChar w:fldCharType="begin"/>
    </w:r>
    <w:r w:rsidRPr="00385DFD">
      <w:rPr>
        <w:b/>
        <w:sz w:val="18"/>
      </w:rPr>
      <w:instrText xml:space="preserve"> PAGE  \* MERGEFORMAT </w:instrText>
    </w:r>
    <w:r w:rsidRPr="00385DFD">
      <w:rPr>
        <w:b/>
        <w:sz w:val="18"/>
      </w:rPr>
      <w:fldChar w:fldCharType="separate"/>
    </w:r>
    <w:r>
      <w:rPr>
        <w:b/>
        <w:sz w:val="18"/>
      </w:rPr>
      <w:t>14</w:t>
    </w:r>
    <w:r w:rsidRPr="00385DFD">
      <w:rPr>
        <w:b/>
        <w:sz w:val="18"/>
      </w:rPr>
      <w:fldChar w:fldCharType="end"/>
    </w:r>
    <w:r>
      <w:rPr>
        <w:b/>
        <w:sz w:val="18"/>
      </w:rPr>
      <w:tab/>
    </w:r>
    <w:r>
      <w:t>GE.21-03161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89CBF1" w14:textId="77777777" w:rsidR="004E13B2" w:rsidRPr="001075E9" w:rsidRDefault="004E13B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743C9B0" w14:textId="77777777" w:rsidR="004E13B2" w:rsidRDefault="004E13B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20F44B3" w14:textId="77777777" w:rsidR="0049186F" w:rsidRPr="007C5367" w:rsidRDefault="0049186F" w:rsidP="0049186F">
      <w:pPr>
        <w:pStyle w:val="ad"/>
      </w:pPr>
      <w:r w:rsidRPr="001E1D50">
        <w:tab/>
      </w:r>
      <w:r w:rsidRPr="000D328C">
        <w:rPr>
          <w:rStyle w:val="aa"/>
        </w:rPr>
        <w:footnoteRef/>
      </w:r>
      <w:r>
        <w:tab/>
        <w:t xml:space="preserve">Со списком членов можно ознакомиться по адресу </w:t>
      </w:r>
      <w:hyperlink r:id="rId1" w:history="1">
        <w:r w:rsidR="00622A36" w:rsidRPr="007D0380">
          <w:rPr>
            <w:rStyle w:val="af1"/>
          </w:rPr>
          <w:t>https://www.ohchr.org/EN/HRBodies/OPCAT/Pages/Membership.aspx</w:t>
        </w:r>
      </w:hyperlink>
      <w:r>
        <w:t xml:space="preserve">. </w:t>
      </w:r>
    </w:p>
  </w:footnote>
  <w:footnote w:id="2">
    <w:p w14:paraId="2ECB75EC" w14:textId="77777777" w:rsidR="0049186F" w:rsidRPr="007C5367" w:rsidRDefault="0049186F" w:rsidP="0049186F">
      <w:pPr>
        <w:pStyle w:val="ad"/>
      </w:pPr>
      <w:r>
        <w:tab/>
      </w:r>
      <w:r w:rsidRPr="000D328C">
        <w:rPr>
          <w:rStyle w:val="aa"/>
        </w:rPr>
        <w:footnoteRef/>
      </w:r>
      <w:r>
        <w:tab/>
        <w:t xml:space="preserve">См. </w:t>
      </w:r>
      <w:hyperlink r:id="rId2" w:history="1">
        <w:r w:rsidR="008814A9" w:rsidRPr="00CB5004">
          <w:rPr>
            <w:rStyle w:val="af1"/>
          </w:rPr>
          <w:t>https://www.ohchr.org/EN/HRBodies/OPCAT/Pages/ContactRegionalTeams.aspx</w:t>
        </w:r>
      </w:hyperlink>
      <w:r>
        <w:t>.</w:t>
      </w:r>
    </w:p>
  </w:footnote>
  <w:footnote w:id="3">
    <w:p w14:paraId="4E77B1FB" w14:textId="77777777" w:rsidR="0049186F" w:rsidRPr="007C5367" w:rsidRDefault="0049186F" w:rsidP="0049186F">
      <w:pPr>
        <w:pStyle w:val="ad"/>
      </w:pPr>
      <w:r>
        <w:tab/>
      </w:r>
      <w:r w:rsidRPr="000D328C">
        <w:rPr>
          <w:rStyle w:val="aa"/>
        </w:rPr>
        <w:footnoteRef/>
      </w:r>
      <w:r>
        <w:tab/>
        <w:t xml:space="preserve">Данные, касающиеся докладов о посещениях, в том числе докладов, к которым открыт публичный доступ, размещены на сайте </w:t>
      </w:r>
      <w:hyperlink r:id="rId3" w:history="1">
        <w:r w:rsidR="00FD15EA" w:rsidRPr="007D0380">
          <w:rPr>
            <w:rStyle w:val="af1"/>
          </w:rPr>
          <w:t>https://tbinternet.ohchr.org/_layouts/15/</w:t>
        </w:r>
        <w:r w:rsidR="00FD15EA" w:rsidRPr="007D0380">
          <w:rPr>
            <w:rStyle w:val="af1"/>
          </w:rPr>
          <w:br/>
          <w:t>TreatyBodyExternal/CountryVisits.aspx?SortOrder=Chronological</w:t>
        </w:r>
      </w:hyperlink>
      <w:r>
        <w:t>.</w:t>
      </w:r>
    </w:p>
  </w:footnote>
  <w:footnote w:id="4">
    <w:p w14:paraId="60F3BC74" w14:textId="77777777" w:rsidR="0049186F" w:rsidRPr="007C5367" w:rsidRDefault="0049186F" w:rsidP="0049186F">
      <w:pPr>
        <w:pStyle w:val="ad"/>
      </w:pPr>
      <w:r>
        <w:tab/>
      </w:r>
      <w:r w:rsidRPr="000D328C">
        <w:rPr>
          <w:rStyle w:val="aa"/>
        </w:rPr>
        <w:footnoteRef/>
      </w:r>
      <w:r>
        <w:tab/>
      </w:r>
      <w:hyperlink r:id="rId4" w:history="1">
        <w:r w:rsidR="00E9643A" w:rsidRPr="00E9643A">
          <w:rPr>
            <w:rStyle w:val="af1"/>
          </w:rPr>
          <w:t>https://www.ohchr.org/EN/HRBodies/OPCAT/Pages/Article17.aspx</w:t>
        </w:r>
      </w:hyperlink>
      <w:r>
        <w:t>.</w:t>
      </w:r>
    </w:p>
  </w:footnote>
  <w:footnote w:id="5">
    <w:p w14:paraId="019198EB" w14:textId="77777777" w:rsidR="0049186F" w:rsidRPr="007C5367" w:rsidRDefault="0049186F" w:rsidP="0049186F">
      <w:pPr>
        <w:pStyle w:val="ad"/>
      </w:pPr>
      <w:r>
        <w:tab/>
      </w:r>
      <w:r w:rsidRPr="000D328C">
        <w:rPr>
          <w:rStyle w:val="aa"/>
        </w:rPr>
        <w:footnoteRef/>
      </w:r>
      <w:r>
        <w:tab/>
      </w:r>
      <w:hyperlink r:id="rId5" w:history="1">
        <w:r w:rsidR="00E9643A" w:rsidRPr="00E9643A">
          <w:rPr>
            <w:rStyle w:val="af1"/>
          </w:rPr>
          <w:t>https://www.ohchr.org/Documents/Publications/NPM_Guide_EN.pdf</w:t>
        </w:r>
      </w:hyperlink>
      <w:r>
        <w:t>.</w:t>
      </w:r>
    </w:p>
  </w:footnote>
  <w:footnote w:id="6">
    <w:p w14:paraId="49A41CA1" w14:textId="5BA7E914" w:rsidR="0049186F" w:rsidRPr="005244E2" w:rsidRDefault="0049186F" w:rsidP="0049186F">
      <w:pPr>
        <w:pStyle w:val="ad"/>
        <w:ind w:hanging="567"/>
      </w:pPr>
      <w:r>
        <w:tab/>
      </w:r>
      <w:r w:rsidRPr="000D328C">
        <w:rPr>
          <w:rStyle w:val="aa"/>
        </w:rPr>
        <w:footnoteRef/>
      </w:r>
      <w:r w:rsidRPr="005244E2">
        <w:tab/>
      </w:r>
      <w:hyperlink r:id="rId6" w:history="1">
        <w:r w:rsidR="00BE3F56" w:rsidRPr="00BE3F56">
          <w:rPr>
            <w:rStyle w:val="af1"/>
            <w:spacing w:val="-6"/>
            <w:lang w:val="en-US"/>
          </w:rPr>
          <w:t>https</w:t>
        </w:r>
        <w:r w:rsidR="00BE3F56" w:rsidRPr="00BE3F56">
          <w:rPr>
            <w:rStyle w:val="af1"/>
            <w:spacing w:val="-6"/>
          </w:rPr>
          <w:t>://</w:t>
        </w:r>
        <w:r w:rsidR="00BE3F56" w:rsidRPr="00BE3F56">
          <w:rPr>
            <w:rStyle w:val="af1"/>
            <w:spacing w:val="-6"/>
            <w:lang w:val="en-US"/>
          </w:rPr>
          <w:t>www</w:t>
        </w:r>
        <w:r w:rsidR="00BE3F56" w:rsidRPr="00BE3F56">
          <w:rPr>
            <w:rStyle w:val="af1"/>
            <w:spacing w:val="-6"/>
          </w:rPr>
          <w:t>.</w:t>
        </w:r>
        <w:proofErr w:type="spellStart"/>
        <w:r w:rsidR="00BE3F56" w:rsidRPr="00BE3F56">
          <w:rPr>
            <w:rStyle w:val="af1"/>
            <w:spacing w:val="-6"/>
            <w:lang w:val="en-US"/>
          </w:rPr>
          <w:t>ohchr</w:t>
        </w:r>
        <w:proofErr w:type="spellEnd"/>
        <w:r w:rsidR="00BE3F56" w:rsidRPr="00BE3F56">
          <w:rPr>
            <w:rStyle w:val="af1"/>
            <w:spacing w:val="-6"/>
          </w:rPr>
          <w:t>.</w:t>
        </w:r>
        <w:r w:rsidR="00BE3F56" w:rsidRPr="00BE3F56">
          <w:rPr>
            <w:rStyle w:val="af1"/>
            <w:spacing w:val="-6"/>
            <w:lang w:val="en-US"/>
          </w:rPr>
          <w:t>org</w:t>
        </w:r>
        <w:r w:rsidR="00BE3F56" w:rsidRPr="00BE3F56">
          <w:rPr>
            <w:rStyle w:val="af1"/>
            <w:spacing w:val="-6"/>
          </w:rPr>
          <w:t>/</w:t>
        </w:r>
        <w:proofErr w:type="spellStart"/>
        <w:r w:rsidR="00BE3F56" w:rsidRPr="00BE3F56">
          <w:rPr>
            <w:rStyle w:val="af1"/>
            <w:spacing w:val="-6"/>
            <w:lang w:val="en-US"/>
          </w:rPr>
          <w:t>en</w:t>
        </w:r>
        <w:proofErr w:type="spellEnd"/>
        <w:r w:rsidR="00BE3F56" w:rsidRPr="00BE3F56">
          <w:rPr>
            <w:rStyle w:val="af1"/>
            <w:spacing w:val="-6"/>
          </w:rPr>
          <w:t>/</w:t>
        </w:r>
        <w:proofErr w:type="spellStart"/>
        <w:r w:rsidR="00BE3F56" w:rsidRPr="00BE3F56">
          <w:rPr>
            <w:rStyle w:val="af1"/>
            <w:spacing w:val="-6"/>
            <w:lang w:val="en-US"/>
          </w:rPr>
          <w:t>NewsEvents</w:t>
        </w:r>
        <w:proofErr w:type="spellEnd"/>
        <w:r w:rsidR="00BE3F56" w:rsidRPr="00BE3F56">
          <w:rPr>
            <w:rStyle w:val="af1"/>
            <w:spacing w:val="-6"/>
          </w:rPr>
          <w:t>/</w:t>
        </w:r>
        <w:r w:rsidR="00BE3F56" w:rsidRPr="00BE3F56">
          <w:rPr>
            <w:rStyle w:val="af1"/>
            <w:spacing w:val="-6"/>
            <w:lang w:val="en-US"/>
          </w:rPr>
          <w:t>Pages</w:t>
        </w:r>
        <w:r w:rsidR="00BE3F56" w:rsidRPr="00BE3F56">
          <w:rPr>
            <w:rStyle w:val="af1"/>
            <w:spacing w:val="-6"/>
          </w:rPr>
          <w:t>/</w:t>
        </w:r>
        <w:proofErr w:type="spellStart"/>
        <w:r w:rsidR="00BE3F56" w:rsidRPr="00BE3F56">
          <w:rPr>
            <w:rStyle w:val="af1"/>
            <w:spacing w:val="-6"/>
            <w:lang w:val="en-US"/>
          </w:rPr>
          <w:t>NewsSearch</w:t>
        </w:r>
        <w:proofErr w:type="spellEnd"/>
        <w:r w:rsidR="00BE3F56" w:rsidRPr="00BE3F56">
          <w:rPr>
            <w:rStyle w:val="af1"/>
            <w:spacing w:val="-6"/>
          </w:rPr>
          <w:t>.</w:t>
        </w:r>
        <w:proofErr w:type="spellStart"/>
        <w:r w:rsidR="00BE3F56" w:rsidRPr="00BE3F56">
          <w:rPr>
            <w:rStyle w:val="af1"/>
            <w:spacing w:val="-6"/>
            <w:lang w:val="en-US"/>
          </w:rPr>
          <w:t>aspx</w:t>
        </w:r>
        <w:proofErr w:type="spellEnd"/>
        <w:r w:rsidR="00BE3F56" w:rsidRPr="00BE3F56">
          <w:rPr>
            <w:rStyle w:val="af1"/>
            <w:spacing w:val="-6"/>
          </w:rPr>
          <w:t>?</w:t>
        </w:r>
        <w:r w:rsidR="00BE3F56" w:rsidRPr="00BE3F56">
          <w:rPr>
            <w:rStyle w:val="af1"/>
            <w:spacing w:val="-6"/>
            <w:lang w:val="en-US"/>
          </w:rPr>
          <w:t>NTID</w:t>
        </w:r>
        <w:r w:rsidR="00BE3F56" w:rsidRPr="00BE3F56">
          <w:rPr>
            <w:rStyle w:val="af1"/>
            <w:spacing w:val="-6"/>
          </w:rPr>
          <w:t>=</w:t>
        </w:r>
        <w:r w:rsidR="00BE3F56" w:rsidRPr="00BE3F56">
          <w:rPr>
            <w:rStyle w:val="af1"/>
            <w:spacing w:val="-6"/>
            <w:lang w:val="en-US"/>
          </w:rPr>
          <w:t>STM</w:t>
        </w:r>
        <w:r w:rsidR="00BE3F56" w:rsidRPr="00BE3F56">
          <w:rPr>
            <w:rStyle w:val="af1"/>
            <w:spacing w:val="-6"/>
          </w:rPr>
          <w:t>&amp;</w:t>
        </w:r>
        <w:r w:rsidR="00BE3F56" w:rsidRPr="00BE3F56">
          <w:rPr>
            <w:rStyle w:val="af1"/>
            <w:spacing w:val="-6"/>
            <w:lang w:val="en-US"/>
          </w:rPr>
          <w:t>MID</w:t>
        </w:r>
        <w:r w:rsidR="00BE3F56" w:rsidRPr="00BE3F56">
          <w:rPr>
            <w:rStyle w:val="af1"/>
            <w:spacing w:val="-6"/>
          </w:rPr>
          <w:t>=</w:t>
        </w:r>
        <w:r w:rsidR="00BE3F56" w:rsidRPr="00BE3F56">
          <w:rPr>
            <w:rStyle w:val="af1"/>
            <w:spacing w:val="-6"/>
            <w:lang w:val="en-US"/>
          </w:rPr>
          <w:t>Sub</w:t>
        </w:r>
        <w:r w:rsidR="00BE3F56" w:rsidRPr="00BE3F56">
          <w:rPr>
            <w:rStyle w:val="af1"/>
            <w:spacing w:val="-6"/>
          </w:rPr>
          <w:t>_</w:t>
        </w:r>
        <w:proofErr w:type="spellStart"/>
        <w:r w:rsidR="00BE3F56" w:rsidRPr="00BE3F56">
          <w:rPr>
            <w:rStyle w:val="af1"/>
            <w:spacing w:val="-6"/>
            <w:lang w:val="en-US"/>
          </w:rPr>
          <w:t>Committ</w:t>
        </w:r>
        <w:proofErr w:type="spellEnd"/>
        <w:r w:rsidR="00BE3F56" w:rsidRPr="00BE3F56">
          <w:rPr>
            <w:rStyle w:val="af1"/>
            <w:spacing w:val="-6"/>
          </w:rPr>
          <w:t>_</w:t>
        </w:r>
        <w:r w:rsidR="00BE3F56" w:rsidRPr="00BE3F56">
          <w:rPr>
            <w:rStyle w:val="af1"/>
            <w:spacing w:val="-6"/>
            <w:lang w:val="en-US"/>
          </w:rPr>
          <w:t>Torture</w:t>
        </w:r>
      </w:hyperlink>
      <w:r w:rsidRPr="005244E2">
        <w:t>.</w:t>
      </w:r>
    </w:p>
  </w:footnote>
  <w:footnote w:id="7">
    <w:p w14:paraId="37EB1B3D" w14:textId="77777777" w:rsidR="0049186F" w:rsidRPr="005244E2" w:rsidRDefault="0049186F" w:rsidP="0049186F">
      <w:pPr>
        <w:pStyle w:val="ad"/>
      </w:pPr>
      <w:r w:rsidRPr="005244E2">
        <w:tab/>
      </w:r>
      <w:r w:rsidRPr="000D328C">
        <w:rPr>
          <w:rStyle w:val="aa"/>
        </w:rPr>
        <w:footnoteRef/>
      </w:r>
      <w:r w:rsidRPr="005244E2">
        <w:tab/>
      </w:r>
      <w:hyperlink r:id="rId7" w:history="1">
        <w:r w:rsidR="00E9643A" w:rsidRPr="00E9643A">
          <w:rPr>
            <w:rStyle w:val="af1"/>
            <w:lang w:val="en-US"/>
          </w:rPr>
          <w:t>https</w:t>
        </w:r>
        <w:r w:rsidR="00E9643A" w:rsidRPr="005244E2">
          <w:rPr>
            <w:rStyle w:val="af1"/>
          </w:rPr>
          <w:t>://</w:t>
        </w:r>
        <w:r w:rsidR="00E9643A" w:rsidRPr="00E9643A">
          <w:rPr>
            <w:rStyle w:val="af1"/>
            <w:lang w:val="en-US"/>
          </w:rPr>
          <w:t>www</w:t>
        </w:r>
        <w:r w:rsidR="00E9643A" w:rsidRPr="005244E2">
          <w:rPr>
            <w:rStyle w:val="af1"/>
          </w:rPr>
          <w:t>.</w:t>
        </w:r>
        <w:proofErr w:type="spellStart"/>
        <w:r w:rsidR="00E9643A" w:rsidRPr="00E9643A">
          <w:rPr>
            <w:rStyle w:val="af1"/>
            <w:lang w:val="en-US"/>
          </w:rPr>
          <w:t>ohchr</w:t>
        </w:r>
        <w:proofErr w:type="spellEnd"/>
        <w:r w:rsidR="00E9643A" w:rsidRPr="005244E2">
          <w:rPr>
            <w:rStyle w:val="af1"/>
          </w:rPr>
          <w:t>.</w:t>
        </w:r>
        <w:r w:rsidR="00E9643A" w:rsidRPr="00E9643A">
          <w:rPr>
            <w:rStyle w:val="af1"/>
            <w:lang w:val="en-US"/>
          </w:rPr>
          <w:t>org</w:t>
        </w:r>
        <w:r w:rsidR="00E9643A" w:rsidRPr="005244E2">
          <w:rPr>
            <w:rStyle w:val="af1"/>
          </w:rPr>
          <w:t>/</w:t>
        </w:r>
        <w:r w:rsidR="00E9643A" w:rsidRPr="00E9643A">
          <w:rPr>
            <w:rStyle w:val="af1"/>
            <w:lang w:val="en-US"/>
          </w:rPr>
          <w:t>EN</w:t>
        </w:r>
        <w:r w:rsidR="00E9643A" w:rsidRPr="005244E2">
          <w:rPr>
            <w:rStyle w:val="af1"/>
          </w:rPr>
          <w:t>/</w:t>
        </w:r>
        <w:proofErr w:type="spellStart"/>
        <w:r w:rsidR="00E9643A" w:rsidRPr="00E9643A">
          <w:rPr>
            <w:rStyle w:val="af1"/>
            <w:lang w:val="en-US"/>
          </w:rPr>
          <w:t>NewsEvents</w:t>
        </w:r>
        <w:proofErr w:type="spellEnd"/>
        <w:r w:rsidR="00E9643A" w:rsidRPr="005244E2">
          <w:rPr>
            <w:rStyle w:val="af1"/>
          </w:rPr>
          <w:t>/</w:t>
        </w:r>
        <w:r w:rsidR="00E9643A" w:rsidRPr="00E9643A">
          <w:rPr>
            <w:rStyle w:val="af1"/>
            <w:lang w:val="en-US"/>
          </w:rPr>
          <w:t>Pages</w:t>
        </w:r>
        <w:r w:rsidR="00E9643A" w:rsidRPr="005244E2">
          <w:rPr>
            <w:rStyle w:val="af1"/>
          </w:rPr>
          <w:t>/</w:t>
        </w:r>
        <w:proofErr w:type="spellStart"/>
        <w:r w:rsidR="00E9643A" w:rsidRPr="00E9643A">
          <w:rPr>
            <w:rStyle w:val="af1"/>
            <w:lang w:val="en-US"/>
          </w:rPr>
          <w:t>DisplayNews</w:t>
        </w:r>
        <w:proofErr w:type="spellEnd"/>
        <w:r w:rsidR="00E9643A" w:rsidRPr="005244E2">
          <w:rPr>
            <w:rStyle w:val="af1"/>
          </w:rPr>
          <w:t>.</w:t>
        </w:r>
        <w:proofErr w:type="spellStart"/>
        <w:r w:rsidR="00E9643A" w:rsidRPr="00E9643A">
          <w:rPr>
            <w:rStyle w:val="af1"/>
            <w:lang w:val="en-US"/>
          </w:rPr>
          <w:t>aspx</w:t>
        </w:r>
        <w:proofErr w:type="spellEnd"/>
        <w:r w:rsidR="00E9643A" w:rsidRPr="005244E2">
          <w:rPr>
            <w:rStyle w:val="af1"/>
          </w:rPr>
          <w:t>?</w:t>
        </w:r>
        <w:proofErr w:type="spellStart"/>
        <w:r w:rsidR="00E9643A" w:rsidRPr="00E9643A">
          <w:rPr>
            <w:rStyle w:val="af1"/>
            <w:lang w:val="en-US"/>
          </w:rPr>
          <w:t>NewsID</w:t>
        </w:r>
        <w:proofErr w:type="spellEnd"/>
        <w:r w:rsidR="00E9643A" w:rsidRPr="005244E2">
          <w:rPr>
            <w:rStyle w:val="af1"/>
          </w:rPr>
          <w:t>=26003&amp;</w:t>
        </w:r>
        <w:proofErr w:type="spellStart"/>
        <w:r w:rsidR="00E9643A" w:rsidRPr="00E9643A">
          <w:rPr>
            <w:rStyle w:val="af1"/>
            <w:lang w:val="en-US"/>
          </w:rPr>
          <w:t>LangID</w:t>
        </w:r>
        <w:proofErr w:type="spellEnd"/>
        <w:r w:rsidR="00E9643A" w:rsidRPr="005244E2">
          <w:rPr>
            <w:rStyle w:val="af1"/>
          </w:rPr>
          <w:t>=</w:t>
        </w:r>
        <w:r w:rsidR="00E9643A" w:rsidRPr="00E9643A">
          <w:rPr>
            <w:rStyle w:val="af1"/>
            <w:lang w:val="en-US"/>
          </w:rPr>
          <w:t>E</w:t>
        </w:r>
      </w:hyperlink>
      <w:r w:rsidRPr="005244E2">
        <w:t>.</w:t>
      </w:r>
    </w:p>
  </w:footnote>
  <w:footnote w:id="8">
    <w:p w14:paraId="5180D4CA" w14:textId="568870C8" w:rsidR="00553F16" w:rsidRPr="00AC08DC" w:rsidRDefault="00553F16">
      <w:pPr>
        <w:pStyle w:val="ad"/>
        <w:rPr>
          <w:sz w:val="20"/>
        </w:rPr>
      </w:pPr>
      <w:r w:rsidRPr="005244E2">
        <w:tab/>
      </w:r>
      <w:r w:rsidRPr="00AC08DC">
        <w:rPr>
          <w:rStyle w:val="aa"/>
          <w:sz w:val="20"/>
          <w:vertAlign w:val="baseline"/>
        </w:rPr>
        <w:t>*</w:t>
      </w:r>
      <w:r w:rsidRPr="00AC08DC">
        <w:rPr>
          <w:rStyle w:val="aa"/>
          <w:vertAlign w:val="baseline"/>
        </w:rPr>
        <w:tab/>
      </w:r>
      <w:r w:rsidR="00AC08DC">
        <w:rPr>
          <w:rStyle w:val="af0"/>
        </w:rPr>
        <w:t xml:space="preserve">Принят Подкомитетом 25 марта </w:t>
      </w:r>
      <w:r w:rsidR="004224CA" w:rsidRPr="004224CA">
        <w:rPr>
          <w:rStyle w:val="af0"/>
        </w:rPr>
        <w:t xml:space="preserve">2020 </w:t>
      </w:r>
      <w:r w:rsidR="004224CA">
        <w:rPr>
          <w:rStyle w:val="af0"/>
        </w:rPr>
        <w:t xml:space="preserve">года </w:t>
      </w:r>
      <w:r w:rsidR="00AC08DC">
        <w:rPr>
          <w:rStyle w:val="af0"/>
        </w:rPr>
        <w:t xml:space="preserve">в соответствии со статьей 11 </w:t>
      </w:r>
      <w:r w:rsidR="00AC08DC">
        <w:rPr>
          <w:rStyle w:val="af0"/>
          <w:lang w:val="fr-CH"/>
        </w:rPr>
        <w:t>b</w:t>
      </w:r>
      <w:r w:rsidR="00AC08DC" w:rsidRPr="00AC08DC">
        <w:rPr>
          <w:rStyle w:val="af0"/>
        </w:rPr>
        <w:t xml:space="preserve">) </w:t>
      </w:r>
      <w:r w:rsidR="00AC08DC">
        <w:rPr>
          <w:rStyle w:val="af0"/>
        </w:rPr>
        <w:t>Факультативного протокола к Конвенции против пыток и других жестоких, бесчеловечных или унижающих достоинство видов обращения и наказания</w:t>
      </w:r>
      <w:r w:rsidRPr="00AC08DC">
        <w:rPr>
          <w:rStyle w:val="af0"/>
        </w:rPr>
        <w:t>.</w:t>
      </w:r>
    </w:p>
  </w:footnote>
  <w:footnote w:id="9">
    <w:p w14:paraId="56703D39" w14:textId="77777777" w:rsidR="0049186F" w:rsidRPr="007C5367" w:rsidRDefault="0049186F" w:rsidP="0049186F">
      <w:pPr>
        <w:pStyle w:val="ad"/>
      </w:pPr>
      <w:r w:rsidRPr="00AC08DC">
        <w:tab/>
      </w:r>
      <w:r>
        <w:rPr>
          <w:rStyle w:val="aa"/>
        </w:rPr>
        <w:footnoteRef/>
      </w:r>
      <w:r>
        <w:tab/>
        <w:t>См. пункт 2 статьи 2 Конвенции против пыток и статьи 4 и 7 Международного пакта о гражданских и политических правах.</w:t>
      </w:r>
    </w:p>
  </w:footnote>
  <w:footnote w:id="10">
    <w:p w14:paraId="2AE98681" w14:textId="77777777" w:rsidR="0049186F" w:rsidRPr="00D43F59" w:rsidRDefault="0049186F" w:rsidP="0049186F">
      <w:pPr>
        <w:pStyle w:val="ad"/>
      </w:pPr>
      <w:r w:rsidRPr="00D43F59">
        <w:tab/>
      </w:r>
      <w:r w:rsidRPr="000D328C">
        <w:rPr>
          <w:rStyle w:val="aa"/>
        </w:rPr>
        <w:footnoteRef/>
      </w:r>
      <w:r w:rsidRPr="00E023D5">
        <w:tab/>
      </w:r>
      <w:r>
        <w:t>См</w:t>
      </w:r>
      <w:r w:rsidRPr="00E023D5">
        <w:t xml:space="preserve">., </w:t>
      </w:r>
      <w:r>
        <w:t>например</w:t>
      </w:r>
      <w:r w:rsidRPr="00E023D5">
        <w:t xml:space="preserve">, </w:t>
      </w:r>
      <w:r>
        <w:t>Всемирная</w:t>
      </w:r>
      <w:r w:rsidRPr="00E023D5">
        <w:t xml:space="preserve"> </w:t>
      </w:r>
      <w:r>
        <w:t>организация</w:t>
      </w:r>
      <w:r w:rsidRPr="00E023D5">
        <w:t xml:space="preserve"> </w:t>
      </w:r>
      <w:r>
        <w:t>здравоохранения</w:t>
      </w:r>
      <w:r w:rsidRPr="00E023D5">
        <w:t>, «</w:t>
      </w:r>
      <w:r>
        <w:t>Готовность</w:t>
      </w:r>
      <w:r w:rsidRPr="00E023D5">
        <w:t xml:space="preserve">, </w:t>
      </w:r>
      <w:r>
        <w:t>профилактика</w:t>
      </w:r>
      <w:r w:rsidRPr="00E023D5">
        <w:t xml:space="preserve"> </w:t>
      </w:r>
      <w:r>
        <w:t>и</w:t>
      </w:r>
      <w:r w:rsidRPr="00E023D5">
        <w:t xml:space="preserve"> </w:t>
      </w:r>
      <w:r>
        <w:t>контроль</w:t>
      </w:r>
      <w:r w:rsidRPr="00E023D5">
        <w:t xml:space="preserve"> </w:t>
      </w:r>
      <w:r w:rsidRPr="007C5367">
        <w:rPr>
          <w:lang w:val="en-US"/>
        </w:rPr>
        <w:t>COVID</w:t>
      </w:r>
      <w:r w:rsidRPr="00E023D5">
        <w:t xml:space="preserve">-19 </w:t>
      </w:r>
      <w:r>
        <w:t>в</w:t>
      </w:r>
      <w:r w:rsidRPr="00E023D5">
        <w:t xml:space="preserve"> </w:t>
      </w:r>
      <w:r>
        <w:t>тюрьмах</w:t>
      </w:r>
      <w:r w:rsidRPr="00E023D5">
        <w:t xml:space="preserve"> </w:t>
      </w:r>
      <w:r>
        <w:t>и</w:t>
      </w:r>
      <w:r w:rsidRPr="00E023D5">
        <w:t xml:space="preserve"> </w:t>
      </w:r>
      <w:r>
        <w:t>других</w:t>
      </w:r>
      <w:r w:rsidRPr="00E023D5">
        <w:t xml:space="preserve"> </w:t>
      </w:r>
      <w:r>
        <w:t>местах</w:t>
      </w:r>
      <w:r w:rsidRPr="00E023D5">
        <w:t xml:space="preserve"> </w:t>
      </w:r>
      <w:r>
        <w:t>содержания</w:t>
      </w:r>
      <w:r w:rsidRPr="00E023D5">
        <w:t xml:space="preserve"> </w:t>
      </w:r>
      <w:r>
        <w:t>под</w:t>
      </w:r>
      <w:r w:rsidRPr="00E023D5">
        <w:t xml:space="preserve"> </w:t>
      </w:r>
      <w:r>
        <w:t>стражей</w:t>
      </w:r>
      <w:r w:rsidRPr="00E023D5">
        <w:t xml:space="preserve">: </w:t>
      </w:r>
      <w:r>
        <w:t>временное</w:t>
      </w:r>
      <w:r w:rsidRPr="00E023D5">
        <w:t xml:space="preserve"> </w:t>
      </w:r>
      <w:r>
        <w:t>руководство»</w:t>
      </w:r>
      <w:r w:rsidRPr="00E023D5">
        <w:t xml:space="preserve">, 15 </w:t>
      </w:r>
      <w:r>
        <w:t>марта</w:t>
      </w:r>
      <w:r w:rsidRPr="00E023D5">
        <w:t xml:space="preserve"> 2020</w:t>
      </w:r>
      <w:r>
        <w:t xml:space="preserve"> года</w:t>
      </w:r>
      <w:r w:rsidRPr="00E023D5">
        <w:t xml:space="preserve">; </w:t>
      </w:r>
      <w:r>
        <w:t>и</w:t>
      </w:r>
      <w:r w:rsidRPr="00E023D5">
        <w:t xml:space="preserve"> </w:t>
      </w:r>
      <w:r w:rsidRPr="007C5367">
        <w:rPr>
          <w:lang w:val="en-US"/>
        </w:rPr>
        <w:t>European</w:t>
      </w:r>
      <w:r w:rsidRPr="00E023D5">
        <w:t xml:space="preserve"> </w:t>
      </w:r>
      <w:r w:rsidRPr="007C5367">
        <w:rPr>
          <w:lang w:val="en-US"/>
        </w:rPr>
        <w:t>Committee</w:t>
      </w:r>
      <w:r w:rsidRPr="00E023D5">
        <w:t xml:space="preserve"> </w:t>
      </w:r>
      <w:r w:rsidRPr="007C5367">
        <w:rPr>
          <w:lang w:val="en-US"/>
        </w:rPr>
        <w:t>for</w:t>
      </w:r>
      <w:r w:rsidRPr="00E023D5">
        <w:t xml:space="preserve"> </w:t>
      </w:r>
      <w:r w:rsidRPr="007C5367">
        <w:rPr>
          <w:lang w:val="en-US"/>
        </w:rPr>
        <w:t>the</w:t>
      </w:r>
      <w:r w:rsidRPr="00E023D5">
        <w:t xml:space="preserve"> </w:t>
      </w:r>
      <w:r w:rsidRPr="007C5367">
        <w:rPr>
          <w:lang w:val="en-US"/>
        </w:rPr>
        <w:t>Prevention</w:t>
      </w:r>
      <w:r w:rsidRPr="00E023D5">
        <w:t xml:space="preserve"> </w:t>
      </w:r>
      <w:r w:rsidRPr="007C5367">
        <w:rPr>
          <w:lang w:val="en-US"/>
        </w:rPr>
        <w:t>of</w:t>
      </w:r>
      <w:r w:rsidRPr="00E023D5">
        <w:t xml:space="preserve"> </w:t>
      </w:r>
      <w:r w:rsidRPr="007C5367">
        <w:rPr>
          <w:lang w:val="en-US"/>
        </w:rPr>
        <w:t>Torture</w:t>
      </w:r>
      <w:r w:rsidRPr="00E023D5">
        <w:t xml:space="preserve"> </w:t>
      </w:r>
      <w:r w:rsidRPr="007C5367">
        <w:rPr>
          <w:lang w:val="en-US"/>
        </w:rPr>
        <w:t>and</w:t>
      </w:r>
      <w:r w:rsidRPr="00E023D5">
        <w:t xml:space="preserve"> </w:t>
      </w:r>
      <w:r w:rsidRPr="007C5367">
        <w:rPr>
          <w:lang w:val="en-US"/>
        </w:rPr>
        <w:t>Inhuman</w:t>
      </w:r>
      <w:r w:rsidRPr="00E023D5">
        <w:t xml:space="preserve"> </w:t>
      </w:r>
      <w:r w:rsidRPr="007C5367">
        <w:rPr>
          <w:lang w:val="en-US"/>
        </w:rPr>
        <w:t>or</w:t>
      </w:r>
      <w:r w:rsidRPr="00E023D5">
        <w:t xml:space="preserve"> </w:t>
      </w:r>
      <w:r w:rsidRPr="007C5367">
        <w:rPr>
          <w:lang w:val="en-US"/>
        </w:rPr>
        <w:t>Degrading</w:t>
      </w:r>
      <w:r w:rsidRPr="00E023D5">
        <w:t xml:space="preserve"> </w:t>
      </w:r>
      <w:r w:rsidRPr="007C5367">
        <w:rPr>
          <w:lang w:val="en-US"/>
        </w:rPr>
        <w:t>Treatment</w:t>
      </w:r>
      <w:r w:rsidRPr="00E023D5">
        <w:t xml:space="preserve"> </w:t>
      </w:r>
      <w:r w:rsidRPr="007C5367">
        <w:rPr>
          <w:lang w:val="en-US"/>
        </w:rPr>
        <w:t>or</w:t>
      </w:r>
      <w:r w:rsidRPr="00E023D5">
        <w:t xml:space="preserve"> </w:t>
      </w:r>
      <w:r w:rsidRPr="007C5367">
        <w:rPr>
          <w:lang w:val="en-US"/>
        </w:rPr>
        <w:t>Punishment</w:t>
      </w:r>
      <w:r w:rsidRPr="00E023D5">
        <w:t>, “</w:t>
      </w:r>
      <w:r w:rsidRPr="007C5367">
        <w:rPr>
          <w:lang w:val="en-US"/>
        </w:rPr>
        <w:t>Statement</w:t>
      </w:r>
      <w:r w:rsidRPr="00E023D5">
        <w:t xml:space="preserve"> </w:t>
      </w:r>
      <w:r w:rsidRPr="007C5367">
        <w:rPr>
          <w:lang w:val="en-US"/>
        </w:rPr>
        <w:t>of</w:t>
      </w:r>
      <w:r w:rsidRPr="00E023D5">
        <w:t xml:space="preserve"> </w:t>
      </w:r>
      <w:r w:rsidRPr="007C5367">
        <w:rPr>
          <w:lang w:val="en-US"/>
        </w:rPr>
        <w:t>principles</w:t>
      </w:r>
      <w:r w:rsidRPr="00E023D5">
        <w:t xml:space="preserve"> </w:t>
      </w:r>
      <w:r w:rsidRPr="007C5367">
        <w:rPr>
          <w:lang w:val="en-US"/>
        </w:rPr>
        <w:t>relating</w:t>
      </w:r>
      <w:r w:rsidRPr="00E023D5">
        <w:t xml:space="preserve"> </w:t>
      </w:r>
      <w:r w:rsidRPr="007C5367">
        <w:rPr>
          <w:lang w:val="en-US"/>
        </w:rPr>
        <w:t>to</w:t>
      </w:r>
      <w:r w:rsidRPr="00E023D5">
        <w:t xml:space="preserve"> </w:t>
      </w:r>
      <w:r w:rsidRPr="007C5367">
        <w:rPr>
          <w:lang w:val="en-US"/>
        </w:rPr>
        <w:t>the</w:t>
      </w:r>
      <w:r w:rsidRPr="00E023D5">
        <w:t xml:space="preserve"> </w:t>
      </w:r>
      <w:r w:rsidRPr="007C5367">
        <w:rPr>
          <w:lang w:val="en-US"/>
        </w:rPr>
        <w:t>treatment</w:t>
      </w:r>
      <w:r w:rsidRPr="00E023D5">
        <w:t xml:space="preserve"> </w:t>
      </w:r>
      <w:r w:rsidRPr="007C5367">
        <w:rPr>
          <w:lang w:val="en-US"/>
        </w:rPr>
        <w:t>of</w:t>
      </w:r>
      <w:r w:rsidRPr="00E023D5">
        <w:t xml:space="preserve"> </w:t>
      </w:r>
      <w:r w:rsidRPr="007C5367">
        <w:rPr>
          <w:lang w:val="en-US"/>
        </w:rPr>
        <w:t>persons</w:t>
      </w:r>
      <w:r w:rsidRPr="00E023D5">
        <w:t xml:space="preserve"> </w:t>
      </w:r>
      <w:r w:rsidRPr="007C5367">
        <w:rPr>
          <w:lang w:val="en-US"/>
        </w:rPr>
        <w:t>deprived</w:t>
      </w:r>
      <w:r w:rsidRPr="00E023D5">
        <w:t xml:space="preserve"> </w:t>
      </w:r>
      <w:r w:rsidRPr="007C5367">
        <w:rPr>
          <w:lang w:val="en-US"/>
        </w:rPr>
        <w:t>of</w:t>
      </w:r>
      <w:r w:rsidRPr="00E023D5">
        <w:t xml:space="preserve"> </w:t>
      </w:r>
      <w:r w:rsidRPr="007C5367">
        <w:rPr>
          <w:lang w:val="en-US"/>
        </w:rPr>
        <w:t>their</w:t>
      </w:r>
      <w:r w:rsidRPr="00E023D5">
        <w:t xml:space="preserve"> </w:t>
      </w:r>
      <w:r w:rsidRPr="007C5367">
        <w:rPr>
          <w:lang w:val="en-US"/>
        </w:rPr>
        <w:t>liberty</w:t>
      </w:r>
      <w:r w:rsidRPr="00E023D5">
        <w:t xml:space="preserve"> </w:t>
      </w:r>
      <w:r w:rsidRPr="007C5367">
        <w:rPr>
          <w:lang w:val="en-US"/>
        </w:rPr>
        <w:t>in</w:t>
      </w:r>
      <w:r w:rsidRPr="00E023D5">
        <w:t xml:space="preserve"> </w:t>
      </w:r>
      <w:r w:rsidRPr="007C5367">
        <w:rPr>
          <w:lang w:val="en-US"/>
        </w:rPr>
        <w:t>the</w:t>
      </w:r>
      <w:r w:rsidRPr="00E023D5">
        <w:t xml:space="preserve"> </w:t>
      </w:r>
      <w:r w:rsidRPr="007C5367">
        <w:rPr>
          <w:lang w:val="en-US"/>
        </w:rPr>
        <w:t>context</w:t>
      </w:r>
      <w:r w:rsidRPr="00E023D5">
        <w:t xml:space="preserve"> </w:t>
      </w:r>
      <w:r w:rsidRPr="007C5367">
        <w:rPr>
          <w:lang w:val="en-US"/>
        </w:rPr>
        <w:t>of</w:t>
      </w:r>
      <w:r w:rsidRPr="00E023D5">
        <w:t xml:space="preserve"> </w:t>
      </w:r>
      <w:r w:rsidRPr="007C5367">
        <w:rPr>
          <w:lang w:val="en-US"/>
        </w:rPr>
        <w:t>the</w:t>
      </w:r>
      <w:r w:rsidRPr="00E023D5">
        <w:t xml:space="preserve"> </w:t>
      </w:r>
      <w:r w:rsidRPr="007C5367">
        <w:rPr>
          <w:lang w:val="en-US"/>
        </w:rPr>
        <w:t>coronavirus</w:t>
      </w:r>
      <w:r w:rsidRPr="00E023D5">
        <w:t xml:space="preserve"> </w:t>
      </w:r>
      <w:r w:rsidRPr="007C5367">
        <w:rPr>
          <w:lang w:val="en-US"/>
        </w:rPr>
        <w:t>disease</w:t>
      </w:r>
      <w:r w:rsidRPr="00E023D5">
        <w:t xml:space="preserve"> (</w:t>
      </w:r>
      <w:r w:rsidRPr="007C5367">
        <w:rPr>
          <w:lang w:val="en-US"/>
        </w:rPr>
        <w:t>COVID</w:t>
      </w:r>
      <w:r w:rsidRPr="00E023D5">
        <w:t xml:space="preserve">-19) </w:t>
      </w:r>
      <w:r w:rsidRPr="007C5367">
        <w:rPr>
          <w:lang w:val="en-US"/>
        </w:rPr>
        <w:t>pandemic</w:t>
      </w:r>
      <w:r w:rsidRPr="00E023D5">
        <w:t xml:space="preserve">”, </w:t>
      </w:r>
      <w:r w:rsidRPr="007C5367">
        <w:rPr>
          <w:lang w:val="en-US"/>
        </w:rPr>
        <w:t>CPT</w:t>
      </w:r>
      <w:r w:rsidRPr="00E023D5">
        <w:t>/</w:t>
      </w:r>
      <w:r w:rsidRPr="007C5367">
        <w:rPr>
          <w:lang w:val="en-US"/>
        </w:rPr>
        <w:t>Inf</w:t>
      </w:r>
      <w:r w:rsidRPr="00E023D5">
        <w:t xml:space="preserve">(2020)13, 20 </w:t>
      </w:r>
      <w:r w:rsidRPr="007C5367">
        <w:rPr>
          <w:lang w:val="en-US"/>
        </w:rPr>
        <w:t>March</w:t>
      </w:r>
      <w:r w:rsidRPr="00E023D5">
        <w:t xml:space="preserve"> 2020. </w:t>
      </w:r>
      <w:r>
        <w:t>Можно ознакомиться</w:t>
      </w:r>
      <w:r w:rsidRPr="00E023D5">
        <w:rPr>
          <w:lang w:val="en-US"/>
        </w:rPr>
        <w:t xml:space="preserve"> </w:t>
      </w:r>
      <w:r>
        <w:t>адресу</w:t>
      </w:r>
      <w:r w:rsidRPr="00E023D5">
        <w:rPr>
          <w:lang w:val="en-US"/>
        </w:rPr>
        <w:t xml:space="preserve"> </w:t>
      </w:r>
      <w:hyperlink r:id="rId8" w:history="1">
        <w:r w:rsidR="00F26E9D" w:rsidRPr="006B061D">
          <w:rPr>
            <w:rStyle w:val="af1"/>
            <w:rFonts w:eastAsiaTheme="minorHAnsi"/>
            <w:szCs w:val="18"/>
          </w:rPr>
          <w:t>https://rm.coe.int/16809cfa4b</w:t>
        </w:r>
      </w:hyperlink>
      <w:r w:rsidRPr="00E023D5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5C7F8" w14:textId="6C27EA49" w:rsidR="00385DFD" w:rsidRPr="00385DFD" w:rsidRDefault="00BE3F5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CAT/C/70/2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3E1E0C" w14:textId="799EF46F" w:rsidR="00385DFD" w:rsidRPr="00385DFD" w:rsidRDefault="00BE3F56" w:rsidP="00385DF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CAT/C/70/2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86ABA" w14:textId="3D642C11" w:rsidR="00553F16" w:rsidRDefault="00FE1CC1">
    <w:pPr>
      <w:pStyle w:val="a5"/>
    </w:pPr>
    <w:fldSimple w:instr=" TITLE  \* MERGEFORMAT ">
      <w:r w:rsidR="00BE3F56">
        <w:t>CAT/C/70/2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3"/>
  </w:num>
  <w:num w:numId="2">
    <w:abstractNumId w:val="15"/>
  </w:num>
  <w:num w:numId="3">
    <w:abstractNumId w:val="20"/>
  </w:num>
  <w:num w:numId="4">
    <w:abstractNumId w:val="12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2"/>
  </w:num>
  <w:num w:numId="17">
    <w:abstractNumId w:val="16"/>
  </w:num>
  <w:num w:numId="18">
    <w:abstractNumId w:val="18"/>
  </w:num>
  <w:num w:numId="19">
    <w:abstractNumId w:val="22"/>
  </w:num>
  <w:num w:numId="20">
    <w:abstractNumId w:val="16"/>
  </w:num>
  <w:num w:numId="21">
    <w:abstractNumId w:val="18"/>
  </w:num>
  <w:num w:numId="22">
    <w:abstractNumId w:val="14"/>
  </w:num>
  <w:num w:numId="23">
    <w:abstractNumId w:val="13"/>
  </w:num>
  <w:num w:numId="24">
    <w:abstractNumId w:val="10"/>
  </w:num>
  <w:num w:numId="25">
    <w:abstractNumId w:val="19"/>
  </w:num>
  <w:num w:numId="26">
    <w:abstractNumId w:val="21"/>
  </w:num>
  <w:num w:numId="27">
    <w:abstractNumId w:val="24"/>
  </w:num>
  <w:num w:numId="28">
    <w:abstractNumId w:val="11"/>
  </w:num>
  <w:num w:numId="29">
    <w:abstractNumId w:val="10"/>
    <w:lvlOverride w:ilvl="0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3B2"/>
    <w:rsid w:val="00030741"/>
    <w:rsid w:val="00033EE1"/>
    <w:rsid w:val="00041407"/>
    <w:rsid w:val="00042B72"/>
    <w:rsid w:val="000558BD"/>
    <w:rsid w:val="000725B5"/>
    <w:rsid w:val="000779AC"/>
    <w:rsid w:val="000814CD"/>
    <w:rsid w:val="000B57E7"/>
    <w:rsid w:val="000B5AF5"/>
    <w:rsid w:val="000B6373"/>
    <w:rsid w:val="000F09DF"/>
    <w:rsid w:val="000F61B2"/>
    <w:rsid w:val="001075E9"/>
    <w:rsid w:val="001534EC"/>
    <w:rsid w:val="00180183"/>
    <w:rsid w:val="0018024D"/>
    <w:rsid w:val="0018649F"/>
    <w:rsid w:val="00196389"/>
    <w:rsid w:val="001B3EF6"/>
    <w:rsid w:val="001C7A89"/>
    <w:rsid w:val="00233DB6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85DFD"/>
    <w:rsid w:val="00393C46"/>
    <w:rsid w:val="00394814"/>
    <w:rsid w:val="003958D0"/>
    <w:rsid w:val="003B00E5"/>
    <w:rsid w:val="00403C9E"/>
    <w:rsid w:val="00407B78"/>
    <w:rsid w:val="004224CA"/>
    <w:rsid w:val="00424203"/>
    <w:rsid w:val="00452493"/>
    <w:rsid w:val="00454E07"/>
    <w:rsid w:val="00472C5C"/>
    <w:rsid w:val="0049186F"/>
    <w:rsid w:val="004E13B2"/>
    <w:rsid w:val="0050108D"/>
    <w:rsid w:val="00513081"/>
    <w:rsid w:val="00517901"/>
    <w:rsid w:val="005244E2"/>
    <w:rsid w:val="00526683"/>
    <w:rsid w:val="00550706"/>
    <w:rsid w:val="00553F16"/>
    <w:rsid w:val="005709E0"/>
    <w:rsid w:val="00570A37"/>
    <w:rsid w:val="00572E19"/>
    <w:rsid w:val="0058663C"/>
    <w:rsid w:val="005961C8"/>
    <w:rsid w:val="005A67AC"/>
    <w:rsid w:val="005D7914"/>
    <w:rsid w:val="005E2B41"/>
    <w:rsid w:val="005F0B42"/>
    <w:rsid w:val="00622A36"/>
    <w:rsid w:val="00644721"/>
    <w:rsid w:val="00681A10"/>
    <w:rsid w:val="006A1ED8"/>
    <w:rsid w:val="006C2031"/>
    <w:rsid w:val="006D461A"/>
    <w:rsid w:val="006F35EE"/>
    <w:rsid w:val="006F6B72"/>
    <w:rsid w:val="007021FF"/>
    <w:rsid w:val="00711C77"/>
    <w:rsid w:val="00712895"/>
    <w:rsid w:val="00757357"/>
    <w:rsid w:val="007D2B6A"/>
    <w:rsid w:val="00814747"/>
    <w:rsid w:val="00825F8D"/>
    <w:rsid w:val="00834703"/>
    <w:rsid w:val="00834B71"/>
    <w:rsid w:val="00834CC0"/>
    <w:rsid w:val="0086445C"/>
    <w:rsid w:val="008814A9"/>
    <w:rsid w:val="00894693"/>
    <w:rsid w:val="008A08D7"/>
    <w:rsid w:val="008B6909"/>
    <w:rsid w:val="008C3793"/>
    <w:rsid w:val="00906890"/>
    <w:rsid w:val="00911BE4"/>
    <w:rsid w:val="00951972"/>
    <w:rsid w:val="00953B7A"/>
    <w:rsid w:val="009569AF"/>
    <w:rsid w:val="009608F3"/>
    <w:rsid w:val="009A24AC"/>
    <w:rsid w:val="00A312BC"/>
    <w:rsid w:val="00A478EF"/>
    <w:rsid w:val="00A54C74"/>
    <w:rsid w:val="00A66C5E"/>
    <w:rsid w:val="00A74D9D"/>
    <w:rsid w:val="00A84021"/>
    <w:rsid w:val="00A84D35"/>
    <w:rsid w:val="00A917B3"/>
    <w:rsid w:val="00AB4B51"/>
    <w:rsid w:val="00AC08DC"/>
    <w:rsid w:val="00B10CC7"/>
    <w:rsid w:val="00B20CB2"/>
    <w:rsid w:val="00B539E7"/>
    <w:rsid w:val="00B62458"/>
    <w:rsid w:val="00BC18B2"/>
    <w:rsid w:val="00BD33EE"/>
    <w:rsid w:val="00BE3F56"/>
    <w:rsid w:val="00C106D6"/>
    <w:rsid w:val="00C23549"/>
    <w:rsid w:val="00C60F0C"/>
    <w:rsid w:val="00C805C9"/>
    <w:rsid w:val="00C838C6"/>
    <w:rsid w:val="00C92939"/>
    <w:rsid w:val="00CA1679"/>
    <w:rsid w:val="00CB151C"/>
    <w:rsid w:val="00CB5004"/>
    <w:rsid w:val="00CC5C1C"/>
    <w:rsid w:val="00CD7122"/>
    <w:rsid w:val="00CE5A1A"/>
    <w:rsid w:val="00CF55F6"/>
    <w:rsid w:val="00D33D63"/>
    <w:rsid w:val="00D7263B"/>
    <w:rsid w:val="00D90028"/>
    <w:rsid w:val="00D90138"/>
    <w:rsid w:val="00DA3BB0"/>
    <w:rsid w:val="00DF71B9"/>
    <w:rsid w:val="00E21169"/>
    <w:rsid w:val="00E528D1"/>
    <w:rsid w:val="00E73F76"/>
    <w:rsid w:val="00E9643A"/>
    <w:rsid w:val="00EA2C9F"/>
    <w:rsid w:val="00ED0BDA"/>
    <w:rsid w:val="00EF1360"/>
    <w:rsid w:val="00EF3220"/>
    <w:rsid w:val="00F21B00"/>
    <w:rsid w:val="00F26E9D"/>
    <w:rsid w:val="00F82DE6"/>
    <w:rsid w:val="00F90E40"/>
    <w:rsid w:val="00F94155"/>
    <w:rsid w:val="00F9783F"/>
    <w:rsid w:val="00FD15EA"/>
    <w:rsid w:val="00FD2EF7"/>
    <w:rsid w:val="00FE1CC1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7B0EC47"/>
  <w15:docId w15:val="{E8C51AA3-2B57-451A-BA4E-CE02D4BBB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uiPriority w:val="9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uiPriority w:val="99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49186F"/>
    <w:pPr>
      <w:numPr>
        <w:numId w:val="26"/>
      </w:numPr>
    </w:pPr>
  </w:style>
  <w:style w:type="numbering" w:styleId="1ai">
    <w:name w:val="Outline List 1"/>
    <w:basedOn w:val="a2"/>
    <w:semiHidden/>
    <w:rsid w:val="0049186F"/>
    <w:pPr>
      <w:numPr>
        <w:numId w:val="27"/>
      </w:numPr>
    </w:pPr>
  </w:style>
  <w:style w:type="character" w:customStyle="1" w:styleId="20">
    <w:name w:val="Заголовок 2 Знак"/>
    <w:basedOn w:val="a0"/>
    <w:link w:val="2"/>
    <w:semiHidden/>
    <w:rsid w:val="0049186F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49186F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49186F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49186F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49186F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49186F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49186F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49186F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49186F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locked/>
    <w:rsid w:val="0049186F"/>
    <w:rPr>
      <w:lang w:val="ru-RU" w:eastAsia="en-US"/>
    </w:rPr>
  </w:style>
  <w:style w:type="character" w:customStyle="1" w:styleId="UnresolvedMention1">
    <w:name w:val="Unresolved Mention1"/>
    <w:basedOn w:val="a0"/>
    <w:uiPriority w:val="99"/>
    <w:semiHidden/>
    <w:unhideWhenUsed/>
    <w:rsid w:val="0049186F"/>
    <w:rPr>
      <w:color w:val="605E5C"/>
      <w:shd w:val="clear" w:color="auto" w:fill="E1DFDD"/>
    </w:rPr>
  </w:style>
  <w:style w:type="character" w:styleId="af4">
    <w:name w:val="annotation reference"/>
    <w:basedOn w:val="a0"/>
    <w:uiPriority w:val="99"/>
    <w:semiHidden/>
    <w:unhideWhenUsed/>
    <w:rsid w:val="0049186F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49186F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49186F"/>
    <w:rPr>
      <w:lang w:val="en-GB" w:eastAsia="en-US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49186F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49186F"/>
    <w:rPr>
      <w:b/>
      <w:bCs/>
      <w:lang w:val="en-GB"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9186F"/>
    <w:rPr>
      <w:color w:val="605E5C"/>
      <w:shd w:val="clear" w:color="auto" w:fill="E1DFDD"/>
    </w:rPr>
  </w:style>
  <w:style w:type="paragraph" w:styleId="af9">
    <w:name w:val="Revision"/>
    <w:hidden/>
    <w:uiPriority w:val="99"/>
    <w:semiHidden/>
    <w:rsid w:val="0049186F"/>
    <w:rPr>
      <w:lang w:val="en-GB" w:eastAsia="en-US"/>
    </w:rPr>
  </w:style>
  <w:style w:type="character" w:styleId="afa">
    <w:name w:val="Placeholder Text"/>
    <w:basedOn w:val="a0"/>
    <w:uiPriority w:val="99"/>
    <w:semiHidden/>
    <w:rsid w:val="0049186F"/>
    <w:rPr>
      <w:color w:val="808080"/>
    </w:rPr>
  </w:style>
  <w:style w:type="character" w:styleId="afb">
    <w:name w:val="Unresolved Mention"/>
    <w:basedOn w:val="a0"/>
    <w:uiPriority w:val="99"/>
    <w:semiHidden/>
    <w:unhideWhenUsed/>
    <w:rsid w:val="008814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rm.coe.int/16809cfa4b" TargetMode="External"/><Relationship Id="rId3" Type="http://schemas.openxmlformats.org/officeDocument/2006/relationships/hyperlink" Target="https://tbinternet.ohchr.org/_layouts/15/TreatyBodyExternal/CountryVisits.aspx?SortOrder=Chronological" TargetMode="External"/><Relationship Id="rId7" Type="http://schemas.openxmlformats.org/officeDocument/2006/relationships/hyperlink" Target="https://www.ohchr.org/EN/NewsEvents/Pages/DisplayNews.aspx?NewsID=26003&amp;LangID=E" TargetMode="External"/><Relationship Id="rId2" Type="http://schemas.openxmlformats.org/officeDocument/2006/relationships/hyperlink" Target="https://www.ohchr.org/EN/HRBodies/OPCAT/Pages/ContactRegionalTeams.aspx" TargetMode="External"/><Relationship Id="rId1" Type="http://schemas.openxmlformats.org/officeDocument/2006/relationships/hyperlink" Target="https://www.ohchr.org/EN/HRBodies/OPCAT/Pages/Membership.aspx" TargetMode="External"/><Relationship Id="rId6" Type="http://schemas.openxmlformats.org/officeDocument/2006/relationships/hyperlink" Target="https://www.ohchr.org/en/NewsEvents/Pages/NewsSearch.aspx?NTID=STM&amp;MID=Sub_Committ_Torture" TargetMode="External"/><Relationship Id="rId5" Type="http://schemas.openxmlformats.org/officeDocument/2006/relationships/hyperlink" Target="https://www.ohchr.org/Documents/Publications/NPM_Guide_EN.pdf" TargetMode="External"/><Relationship Id="rId4" Type="http://schemas.openxmlformats.org/officeDocument/2006/relationships/hyperlink" Target="https://www.ohchr.org/EN/HRBodies/OPCAT/Pages/Article17.asp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464D1-0034-4977-AD9C-1517669EE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17</Pages>
  <Words>6513</Words>
  <Characters>40251</Characters>
  <Application>Microsoft Office Word</Application>
  <DocSecurity>0</DocSecurity>
  <Lines>1341</Lines>
  <Paragraphs>806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CAT/C/70/2</vt:lpstr>
      <vt:lpstr>A/</vt:lpstr>
      <vt:lpstr>A/</vt:lpstr>
      <vt:lpstr>A/</vt:lpstr>
    </vt:vector>
  </TitlesOfParts>
  <Company>DCM</Company>
  <LinksUpToDate>false</LinksUpToDate>
  <CharactersWithSpaces>45958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CAT/C/70/2</dc:title>
  <dc:subject/>
  <dc:creator>Elena IZOTOVA</dc:creator>
  <cp:keywords/>
  <cp:lastModifiedBy>Anna Petelina</cp:lastModifiedBy>
  <cp:revision>3</cp:revision>
  <cp:lastPrinted>2021-03-23T11:01:00Z</cp:lastPrinted>
  <dcterms:created xsi:type="dcterms:W3CDTF">2021-03-23T11:01:00Z</dcterms:created>
  <dcterms:modified xsi:type="dcterms:W3CDTF">2021-03-23T11:03:00Z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