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8F1BAB">
        <w:tblPrEx>
          <w:tblCellMar>
            <w:top w:w="0" w:type="dxa"/>
            <w:bottom w:w="0" w:type="dxa"/>
          </w:tblCellMar>
        </w:tblPrEx>
        <w:tc>
          <w:tcPr>
            <w:tcW w:w="1559" w:type="dxa"/>
            <w:tcBorders>
              <w:bottom w:val="single" w:sz="8" w:space="0" w:color="auto"/>
            </w:tcBorders>
          </w:tcPr>
          <w:p w:rsidR="008F1BAB" w:rsidRDefault="008F1BAB">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8F1BAB" w:rsidRDefault="008F1BAB">
            <w:pPr>
              <w:tabs>
                <w:tab w:val="right" w:pos="3195"/>
              </w:tabs>
              <w:ind w:hanging="1"/>
            </w:pPr>
          </w:p>
        </w:tc>
        <w:tc>
          <w:tcPr>
            <w:tcW w:w="3402" w:type="dxa"/>
            <w:tcBorders>
              <w:bottom w:val="single" w:sz="8" w:space="0" w:color="auto"/>
            </w:tcBorders>
          </w:tcPr>
          <w:p w:rsidR="008F1BAB" w:rsidRDefault="008F1BAB">
            <w:pPr>
              <w:spacing w:after="120"/>
              <w:ind w:left="1134"/>
              <w:rPr>
                <w:b/>
                <w:bCs/>
                <w:sz w:val="72"/>
              </w:rPr>
            </w:pPr>
            <w:r>
              <w:rPr>
                <w:rFonts w:ascii="Arial" w:hAnsi="Arial"/>
                <w:b/>
                <w:bCs/>
                <w:sz w:val="72"/>
              </w:rPr>
              <w:t>CRC</w:t>
            </w:r>
          </w:p>
        </w:tc>
      </w:tr>
      <w:tr w:rsidR="008F1BAB">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8F1BAB" w:rsidRDefault="008F1BAB">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30675" r:id="rId8"/>
              </w:object>
            </w:r>
          </w:p>
        </w:tc>
        <w:tc>
          <w:tcPr>
            <w:tcW w:w="4534" w:type="dxa"/>
            <w:tcBorders>
              <w:top w:val="single" w:sz="8" w:space="0" w:color="auto"/>
              <w:bottom w:val="single" w:sz="36" w:space="0" w:color="auto"/>
            </w:tcBorders>
            <w:tcMar>
              <w:top w:w="119" w:type="dxa"/>
            </w:tcMar>
          </w:tcPr>
          <w:p w:rsidR="008F1BAB" w:rsidRDefault="008F1BAB">
            <w:pPr>
              <w:spacing w:before="120"/>
              <w:rPr>
                <w:rFonts w:ascii="Arial" w:hAnsi="Arial"/>
                <w:b/>
                <w:sz w:val="34"/>
              </w:rPr>
            </w:pPr>
            <w:r>
              <w:rPr>
                <w:rFonts w:ascii="Arial" w:hAnsi="Arial"/>
                <w:b/>
                <w:sz w:val="34"/>
              </w:rPr>
              <w:t>Convention relative</w:t>
            </w:r>
            <w:r>
              <w:rPr>
                <w:rFonts w:ascii="Arial" w:hAnsi="Arial"/>
                <w:b/>
                <w:sz w:val="34"/>
              </w:rPr>
              <w:br/>
              <w:t>aux droits de l</w:t>
            </w:r>
            <w:r w:rsidR="00E31896">
              <w:rPr>
                <w:rFonts w:ascii="Arial" w:hAnsi="Arial"/>
                <w:b/>
                <w:sz w:val="34"/>
              </w:rPr>
              <w:t>’</w:t>
            </w:r>
            <w:r>
              <w:rPr>
                <w:rFonts w:ascii="Arial" w:hAnsi="Arial"/>
                <w:b/>
                <w:sz w:val="34"/>
              </w:rPr>
              <w:t>enfant</w:t>
            </w:r>
          </w:p>
          <w:p w:rsidR="008F1BAB" w:rsidRDefault="008F1BAB">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8F1BAB" w:rsidRDefault="008F1BAB">
            <w:pPr>
              <w:spacing w:before="120" w:after="240"/>
              <w:ind w:left="618"/>
            </w:pPr>
            <w:r>
              <w:t>Distr.</w:t>
            </w:r>
            <w:bookmarkStart w:id="0" w:name="a1"/>
            <w:r>
              <w:br/>
              <w:t>GÉNÉRALE</w:t>
            </w:r>
            <w:bookmarkEnd w:id="0"/>
          </w:p>
          <w:p w:rsidR="008F1BAB" w:rsidRDefault="008F1BAB">
            <w:pPr>
              <w:spacing w:after="240"/>
              <w:ind w:left="618"/>
            </w:pPr>
            <w:bookmarkStart w:id="1" w:name="a2"/>
            <w:r>
              <w:t>CRC/C/</w:t>
            </w:r>
            <w:bookmarkStart w:id="2" w:name="a3"/>
            <w:bookmarkEnd w:id="1"/>
            <w:r w:rsidR="00C17EFF">
              <w:t>ERI/3</w:t>
            </w:r>
            <w:r>
              <w:br/>
            </w:r>
            <w:bookmarkEnd w:id="2"/>
            <w:r w:rsidR="00C17EFF">
              <w:t>23 octobre</w:t>
            </w:r>
            <w:r>
              <w:t xml:space="preserve"> 2007</w:t>
            </w:r>
          </w:p>
          <w:p w:rsidR="008F1BAB" w:rsidRDefault="008F1BAB">
            <w:pPr>
              <w:spacing w:after="120"/>
              <w:ind w:left="618"/>
            </w:pPr>
            <w:r>
              <w:t>FRANÇAIS</w:t>
            </w:r>
            <w:r>
              <w:br/>
              <w:t>Original: ANGLAIS</w:t>
            </w:r>
          </w:p>
        </w:tc>
      </w:tr>
    </w:tbl>
    <w:p w:rsidR="00C17EFF" w:rsidRPr="00A34DB7" w:rsidRDefault="00C17EFF" w:rsidP="00217DED">
      <w:pPr>
        <w:spacing w:before="1560" w:after="720"/>
        <w:jc w:val="center"/>
        <w:outlineLvl w:val="0"/>
        <w:rPr>
          <w:b/>
        </w:rPr>
      </w:pPr>
      <w:r w:rsidRPr="00A34DB7">
        <w:rPr>
          <w:b/>
        </w:rPr>
        <w:t>COMITÉ DES DROITS DE L</w:t>
      </w:r>
      <w:r w:rsidR="00E31896">
        <w:rPr>
          <w:b/>
        </w:rPr>
        <w:t>’</w:t>
      </w:r>
      <w:r w:rsidRPr="00A34DB7">
        <w:rPr>
          <w:b/>
        </w:rPr>
        <w:t>ENFANT</w:t>
      </w:r>
    </w:p>
    <w:p w:rsidR="00C17EFF" w:rsidRPr="00A34DB7" w:rsidRDefault="00C17EFF" w:rsidP="00C17EFF">
      <w:pPr>
        <w:spacing w:after="480"/>
        <w:jc w:val="center"/>
        <w:outlineLvl w:val="0"/>
        <w:rPr>
          <w:b/>
        </w:rPr>
      </w:pPr>
      <w:r w:rsidRPr="00A34DB7">
        <w:rPr>
          <w:b/>
        </w:rPr>
        <w:t>EXAMEN DES RAPPORTS PRÉSENTÉS PAR LES ÉTATS PARTIES</w:t>
      </w:r>
      <w:r w:rsidRPr="00A34DB7">
        <w:rPr>
          <w:b/>
        </w:rPr>
        <w:br/>
        <w:t>EN APPLICATION DE L</w:t>
      </w:r>
      <w:r w:rsidR="00E31896">
        <w:rPr>
          <w:b/>
        </w:rPr>
        <w:t>’</w:t>
      </w:r>
      <w:r w:rsidRPr="00A34DB7">
        <w:rPr>
          <w:b/>
        </w:rPr>
        <w:t>ARTICLE 44 DE LA CONVENTION</w:t>
      </w:r>
    </w:p>
    <w:p w:rsidR="00C17EFF" w:rsidRPr="00A34DB7" w:rsidRDefault="00C17EFF" w:rsidP="00C17EFF">
      <w:pPr>
        <w:spacing w:after="720"/>
        <w:jc w:val="center"/>
        <w:rPr>
          <w:b/>
        </w:rPr>
      </w:pPr>
      <w:r w:rsidRPr="00A34DB7">
        <w:rPr>
          <w:b/>
        </w:rPr>
        <w:t>Deuxièmes et troisièmes rapports périodiques</w:t>
      </w:r>
      <w:r w:rsidR="00217DED">
        <w:rPr>
          <w:b/>
        </w:rPr>
        <w:br/>
      </w:r>
      <w:r w:rsidRPr="00A34DB7">
        <w:rPr>
          <w:b/>
        </w:rPr>
        <w:t>des États parties attendus en 2006</w:t>
      </w:r>
    </w:p>
    <w:p w:rsidR="00A15246" w:rsidRDefault="00C17EFF" w:rsidP="00C17EFF">
      <w:pPr>
        <w:spacing w:after="480"/>
        <w:jc w:val="center"/>
        <w:rPr>
          <w:b/>
        </w:rPr>
      </w:pPr>
      <w:r w:rsidRPr="00A34DB7">
        <w:rPr>
          <w:b/>
        </w:rPr>
        <w:t>ÉRYTHRÉE</w:t>
      </w:r>
      <w:r w:rsidRPr="00A34DB7">
        <w:rPr>
          <w:rStyle w:val="FootnoteReference"/>
        </w:rPr>
        <w:footnoteReference w:customMarkFollows="1" w:id="1"/>
        <w:t>*</w:t>
      </w:r>
      <w:r w:rsidRPr="00A34DB7">
        <w:rPr>
          <w:b/>
          <w:vertAlign w:val="superscript"/>
        </w:rPr>
        <w:t xml:space="preserve">, </w:t>
      </w:r>
      <w:r w:rsidRPr="00A34DB7">
        <w:rPr>
          <w:rStyle w:val="FootnoteReference"/>
        </w:rPr>
        <w:footnoteReference w:customMarkFollows="1" w:id="2"/>
        <w:t>**</w:t>
      </w:r>
    </w:p>
    <w:p w:rsidR="00C17EFF" w:rsidRPr="00A34DB7" w:rsidRDefault="00C17EFF" w:rsidP="00C17EFF">
      <w:pPr>
        <w:spacing w:after="240"/>
        <w:jc w:val="right"/>
      </w:pPr>
      <w:r w:rsidRPr="00A34DB7">
        <w:t>[14 juin 2007]</w:t>
      </w:r>
    </w:p>
    <w:p w:rsidR="00C17EFF" w:rsidRPr="00A34DB7" w:rsidRDefault="00C17EFF" w:rsidP="00C17EFF">
      <w:pPr>
        <w:spacing w:after="240"/>
        <w:jc w:val="center"/>
        <w:rPr>
          <w:b/>
          <w:bCs/>
        </w:rPr>
      </w:pPr>
      <w:r w:rsidRPr="00A34DB7">
        <w:rPr>
          <w:b/>
        </w:rPr>
        <w:br w:type="page"/>
      </w:r>
      <w:r w:rsidRPr="00A34DB7">
        <w:rPr>
          <w:b/>
          <w:bCs/>
        </w:rPr>
        <w:t>TABLE DES MATIÈRES</w:t>
      </w:r>
    </w:p>
    <w:p w:rsidR="00C17EFF" w:rsidRPr="00A34DB7" w:rsidRDefault="00C17EFF" w:rsidP="00C17EFF">
      <w:pPr>
        <w:tabs>
          <w:tab w:val="center" w:pos="8051"/>
          <w:tab w:val="right" w:pos="9356"/>
        </w:tabs>
        <w:spacing w:after="240"/>
        <w:rPr>
          <w:i/>
          <w:iCs/>
        </w:rPr>
      </w:pPr>
      <w:r w:rsidRPr="00A34DB7">
        <w:rPr>
          <w:i/>
          <w:iCs/>
        </w:rPr>
        <w:tab/>
        <w:t>Paragraphes</w:t>
      </w:r>
      <w:r w:rsidRPr="00A34DB7">
        <w:rPr>
          <w:i/>
          <w:iCs/>
        </w:rPr>
        <w:tab/>
        <w:t>Page</w:t>
      </w:r>
    </w:p>
    <w:p w:rsidR="00C17EFF" w:rsidRPr="00A34DB7" w:rsidRDefault="00C17EFF" w:rsidP="00A15246">
      <w:pPr>
        <w:tabs>
          <w:tab w:val="right" w:leader="dot" w:pos="8520"/>
          <w:tab w:val="right" w:pos="9299"/>
        </w:tabs>
        <w:spacing w:after="240"/>
      </w:pPr>
      <w:r w:rsidRPr="00A34DB7">
        <w:t>A</w:t>
      </w:r>
      <w:r w:rsidR="0039125F">
        <w:t>cronymes</w:t>
      </w:r>
      <w:r w:rsidRPr="00A34DB7">
        <w:t>/</w:t>
      </w:r>
      <w:r w:rsidR="0039125F">
        <w:t>sigles</w:t>
      </w:r>
      <w:r w:rsidRPr="00A34DB7">
        <w:tab/>
      </w:r>
      <w:r w:rsidRPr="00A34DB7">
        <w:tab/>
      </w:r>
      <w:r w:rsidR="00441951">
        <w:t>5</w:t>
      </w:r>
    </w:p>
    <w:p w:rsidR="00C17EFF" w:rsidRPr="00A34DB7" w:rsidRDefault="00A15246" w:rsidP="00A15246">
      <w:pPr>
        <w:tabs>
          <w:tab w:val="right" w:leader="dot" w:pos="8520"/>
          <w:tab w:val="right" w:pos="9299"/>
        </w:tabs>
        <w:spacing w:after="240"/>
      </w:pPr>
      <w:r>
        <w:t>Érythrée: Indicateurs de base</w:t>
      </w:r>
      <w:r w:rsidR="00C17EFF" w:rsidRPr="00A34DB7">
        <w:tab/>
      </w:r>
      <w:r w:rsidR="00C17EFF" w:rsidRPr="00A34DB7">
        <w:tab/>
      </w:r>
      <w:r w:rsidR="00441951">
        <w:t>6</w:t>
      </w:r>
    </w:p>
    <w:p w:rsidR="00C17EFF" w:rsidRPr="00A34DB7" w:rsidRDefault="00C17EFF" w:rsidP="00A15246">
      <w:pPr>
        <w:tabs>
          <w:tab w:val="right" w:leader="dot" w:pos="8520"/>
          <w:tab w:val="right" w:pos="9299"/>
        </w:tabs>
        <w:spacing w:after="240"/>
      </w:pPr>
      <w:r w:rsidRPr="00A34DB7">
        <w:t>R</w:t>
      </w:r>
      <w:r w:rsidR="00A15246">
        <w:t>ésumé</w:t>
      </w:r>
      <w:r w:rsidRPr="00A34DB7">
        <w:tab/>
      </w:r>
      <w:r w:rsidRPr="00A34DB7">
        <w:tab/>
      </w:r>
      <w:r w:rsidR="00441951">
        <w:t>8</w:t>
      </w:r>
    </w:p>
    <w:p w:rsidR="00C17EFF" w:rsidRPr="00A34DB7" w:rsidRDefault="00C17EFF" w:rsidP="00C17EFF">
      <w:pPr>
        <w:tabs>
          <w:tab w:val="right" w:leader="dot" w:pos="7371"/>
          <w:tab w:val="center" w:pos="8051"/>
          <w:tab w:val="right" w:pos="9299"/>
        </w:tabs>
        <w:spacing w:after="240"/>
      </w:pPr>
      <w:r w:rsidRPr="00A34DB7">
        <w:t>Introduction</w:t>
      </w:r>
      <w:r w:rsidRPr="00A34DB7">
        <w:tab/>
      </w:r>
      <w:r w:rsidRPr="00A34DB7">
        <w:tab/>
        <w:t>1 − 8</w:t>
      </w:r>
      <w:r w:rsidRPr="00A34DB7">
        <w:tab/>
      </w:r>
      <w:r w:rsidR="00441951">
        <w:t>12</w:t>
      </w:r>
    </w:p>
    <w:p w:rsidR="00C17EFF" w:rsidRPr="00A34DB7" w:rsidRDefault="00C17EFF" w:rsidP="00C17EFF">
      <w:pPr>
        <w:tabs>
          <w:tab w:val="right" w:leader="dot" w:pos="7371"/>
          <w:tab w:val="center" w:pos="8051"/>
          <w:tab w:val="right" w:pos="9299"/>
        </w:tabs>
        <w:spacing w:after="240"/>
        <w:ind w:left="567" w:hanging="567"/>
      </w:pPr>
      <w:r w:rsidRPr="00A34DB7">
        <w:t>I.</w:t>
      </w:r>
      <w:r w:rsidRPr="00A34DB7">
        <w:tab/>
        <w:t>MESURES D</w:t>
      </w:r>
      <w:r w:rsidR="00E31896">
        <w:t>’</w:t>
      </w:r>
      <w:r w:rsidRPr="00A34DB7">
        <w:t>APPLICATION GÉNÉRALES</w:t>
      </w:r>
      <w:r w:rsidRPr="00A34DB7">
        <w:tab/>
      </w:r>
      <w:r w:rsidRPr="00A34DB7">
        <w:tab/>
        <w:t>9 − 29</w:t>
      </w:r>
      <w:r w:rsidRPr="00A34DB7">
        <w:tab/>
      </w:r>
      <w:r w:rsidR="00441951">
        <w:t>13</w:t>
      </w:r>
    </w:p>
    <w:p w:rsidR="00C17EFF" w:rsidRPr="00A34DB7" w:rsidRDefault="00C17EFF" w:rsidP="00C17EFF">
      <w:pPr>
        <w:tabs>
          <w:tab w:val="right" w:leader="dot" w:pos="7371"/>
          <w:tab w:val="center" w:pos="8051"/>
          <w:tab w:val="right" w:pos="9299"/>
        </w:tabs>
        <w:spacing w:after="240"/>
        <w:ind w:left="1134" w:hanging="567"/>
      </w:pPr>
      <w:r w:rsidRPr="00A34DB7">
        <w:t>A.</w:t>
      </w:r>
      <w:r w:rsidRPr="00A34DB7">
        <w:tab/>
        <w:t>Mise en œuvre des droits de l</w:t>
      </w:r>
      <w:r w:rsidR="00E31896">
        <w:t>’</w:t>
      </w:r>
      <w:r w:rsidRPr="00A34DB7">
        <w:t>enfant (art. 4)</w:t>
      </w:r>
      <w:r w:rsidRPr="00A34DB7">
        <w:tab/>
      </w:r>
      <w:r w:rsidRPr="00A34DB7">
        <w:tab/>
        <w:t>9 − 22</w:t>
      </w:r>
      <w:r w:rsidRPr="00A34DB7">
        <w:tab/>
      </w:r>
      <w:r w:rsidR="00441951">
        <w:t>13</w:t>
      </w:r>
    </w:p>
    <w:p w:rsidR="00C17EFF" w:rsidRPr="00A34DB7" w:rsidRDefault="00C17EFF" w:rsidP="00C17EFF">
      <w:pPr>
        <w:tabs>
          <w:tab w:val="right" w:leader="dot" w:pos="7371"/>
          <w:tab w:val="center" w:pos="8051"/>
          <w:tab w:val="right" w:pos="9299"/>
        </w:tabs>
        <w:spacing w:after="240"/>
        <w:ind w:left="1134" w:hanging="567"/>
      </w:pPr>
      <w:r w:rsidRPr="00A34DB7">
        <w:t>B.</w:t>
      </w:r>
      <w:r w:rsidRPr="00A34DB7">
        <w:tab/>
        <w:t>Diffusion des principes et des dispositions</w:t>
      </w:r>
      <w:r w:rsidRPr="00A34DB7">
        <w:br/>
        <w:t>de la Convention (art. 42)</w:t>
      </w:r>
      <w:r w:rsidRPr="00A34DB7">
        <w:tab/>
      </w:r>
      <w:r w:rsidRPr="00A34DB7">
        <w:tab/>
        <w:t>23 − 27</w:t>
      </w:r>
      <w:r w:rsidRPr="00A34DB7">
        <w:tab/>
      </w:r>
      <w:r w:rsidR="00441951">
        <w:t>15</w:t>
      </w:r>
    </w:p>
    <w:p w:rsidR="00C17EFF" w:rsidRPr="00A34DB7" w:rsidRDefault="00C17EFF" w:rsidP="00C17EFF">
      <w:pPr>
        <w:tabs>
          <w:tab w:val="right" w:leader="dot" w:pos="7371"/>
          <w:tab w:val="center" w:pos="8051"/>
          <w:tab w:val="right" w:pos="9299"/>
        </w:tabs>
        <w:spacing w:after="240"/>
        <w:ind w:left="1134" w:hanging="567"/>
      </w:pPr>
      <w:r w:rsidRPr="00A34DB7">
        <w:t>C.</w:t>
      </w:r>
      <w:r w:rsidRPr="00A34DB7">
        <w:tab/>
        <w:t>Diffusion du rapport (art. 44, par. 6)</w:t>
      </w:r>
      <w:r w:rsidRPr="00A34DB7">
        <w:tab/>
      </w:r>
      <w:r w:rsidRPr="00A34DB7">
        <w:tab/>
        <w:t>28 − 29</w:t>
      </w:r>
      <w:r w:rsidRPr="00A34DB7">
        <w:tab/>
      </w:r>
      <w:r w:rsidR="00441951">
        <w:t>16</w:t>
      </w:r>
    </w:p>
    <w:p w:rsidR="00C17EFF" w:rsidRPr="00A34DB7" w:rsidRDefault="00C17EFF" w:rsidP="00C17EFF">
      <w:pPr>
        <w:tabs>
          <w:tab w:val="right" w:leader="dot" w:pos="7371"/>
          <w:tab w:val="center" w:pos="8051"/>
          <w:tab w:val="right" w:pos="9299"/>
        </w:tabs>
        <w:spacing w:after="240"/>
        <w:ind w:left="567" w:hanging="567"/>
      </w:pPr>
      <w:r w:rsidRPr="00A34DB7">
        <w:t>II.</w:t>
      </w:r>
      <w:r w:rsidRPr="00A34DB7">
        <w:tab/>
      </w:r>
      <w:r w:rsidR="00A15246">
        <w:t>DÉFINITION DE L</w:t>
      </w:r>
      <w:r w:rsidR="00E31896">
        <w:t>’</w:t>
      </w:r>
      <w:r w:rsidR="00A15246">
        <w:t>ENFANT</w:t>
      </w:r>
      <w:r w:rsidR="00A15246">
        <w:tab/>
      </w:r>
      <w:r w:rsidR="00A15246">
        <w:tab/>
        <w:t>30</w:t>
      </w:r>
      <w:r w:rsidRPr="00A34DB7">
        <w:t xml:space="preserve"> − 34</w:t>
      </w:r>
      <w:r w:rsidRPr="00A34DB7">
        <w:tab/>
      </w:r>
      <w:r w:rsidR="00441951">
        <w:t>17</w:t>
      </w:r>
    </w:p>
    <w:p w:rsidR="00C17EFF" w:rsidRPr="00A34DB7" w:rsidRDefault="00C17EFF" w:rsidP="00C17EFF">
      <w:pPr>
        <w:tabs>
          <w:tab w:val="right" w:leader="dot" w:pos="7371"/>
          <w:tab w:val="center" w:pos="8051"/>
          <w:tab w:val="right" w:pos="9299"/>
        </w:tabs>
        <w:spacing w:after="240"/>
        <w:ind w:left="567" w:hanging="567"/>
      </w:pPr>
      <w:r w:rsidRPr="00A34DB7">
        <w:t>III.</w:t>
      </w:r>
      <w:r w:rsidRPr="00A34DB7">
        <w:tab/>
        <w:t>PRINCIPES GÉNÉRAUX</w:t>
      </w:r>
      <w:r w:rsidRPr="00A34DB7">
        <w:tab/>
      </w:r>
      <w:r w:rsidRPr="00A34DB7">
        <w:tab/>
        <w:t>35 − 53</w:t>
      </w:r>
      <w:r w:rsidRPr="00A34DB7">
        <w:tab/>
      </w:r>
      <w:r w:rsidR="00441951">
        <w:t>18</w:t>
      </w:r>
    </w:p>
    <w:p w:rsidR="00C17EFF" w:rsidRPr="00A34DB7" w:rsidRDefault="00C17EFF" w:rsidP="00C17EFF">
      <w:pPr>
        <w:tabs>
          <w:tab w:val="right" w:leader="dot" w:pos="7371"/>
          <w:tab w:val="center" w:pos="8051"/>
          <w:tab w:val="right" w:pos="9299"/>
        </w:tabs>
        <w:spacing w:after="240"/>
        <w:ind w:left="1134" w:hanging="567"/>
        <w:rPr>
          <w:bCs/>
        </w:rPr>
      </w:pPr>
      <w:r w:rsidRPr="00A34DB7">
        <w:t>A.</w:t>
      </w:r>
      <w:r w:rsidRPr="00A34DB7">
        <w:tab/>
      </w:r>
      <w:r w:rsidRPr="00A34DB7">
        <w:rPr>
          <w:bCs/>
        </w:rPr>
        <w:t>Principe de non</w:t>
      </w:r>
      <w:r w:rsidRPr="00A34DB7">
        <w:rPr>
          <w:bCs/>
        </w:rPr>
        <w:noBreakHyphen/>
        <w:t>discrimination (art.</w:t>
      </w:r>
      <w:r w:rsidR="00A15246">
        <w:rPr>
          <w:bCs/>
        </w:rPr>
        <w:t xml:space="preserve"> </w:t>
      </w:r>
      <w:r w:rsidRPr="00A34DB7">
        <w:rPr>
          <w:bCs/>
        </w:rPr>
        <w:t>2)</w:t>
      </w:r>
      <w:r w:rsidRPr="00A34DB7">
        <w:rPr>
          <w:bCs/>
        </w:rPr>
        <w:tab/>
      </w:r>
      <w:r w:rsidRPr="00A34DB7">
        <w:rPr>
          <w:bCs/>
        </w:rPr>
        <w:tab/>
        <w:t>35 − 37</w:t>
      </w:r>
      <w:r w:rsidRPr="00A34DB7">
        <w:rPr>
          <w:bCs/>
        </w:rPr>
        <w:tab/>
      </w:r>
      <w:r w:rsidR="00441951">
        <w:rPr>
          <w:bCs/>
        </w:rPr>
        <w:t>18</w:t>
      </w:r>
    </w:p>
    <w:p w:rsidR="00C17EFF" w:rsidRPr="00A34DB7" w:rsidRDefault="00C17EFF" w:rsidP="00C17EFF">
      <w:pPr>
        <w:tabs>
          <w:tab w:val="right" w:leader="dot" w:pos="7371"/>
          <w:tab w:val="center" w:pos="8051"/>
          <w:tab w:val="right" w:pos="9299"/>
        </w:tabs>
        <w:spacing w:after="240"/>
        <w:ind w:left="1134" w:hanging="567"/>
        <w:rPr>
          <w:bCs/>
        </w:rPr>
      </w:pPr>
      <w:r w:rsidRPr="00A34DB7">
        <w:rPr>
          <w:bCs/>
        </w:rPr>
        <w:t>B.</w:t>
      </w:r>
      <w:r w:rsidRPr="00A34DB7">
        <w:rPr>
          <w:bCs/>
        </w:rPr>
        <w:tab/>
        <w:t>Principe de l</w:t>
      </w:r>
      <w:r w:rsidR="00E31896">
        <w:rPr>
          <w:bCs/>
        </w:rPr>
        <w:t>’</w:t>
      </w:r>
      <w:r w:rsidRPr="00A34DB7">
        <w:rPr>
          <w:bCs/>
        </w:rPr>
        <w:t>intérêt supérieur de l</w:t>
      </w:r>
      <w:r w:rsidR="00E31896">
        <w:rPr>
          <w:bCs/>
        </w:rPr>
        <w:t>’</w:t>
      </w:r>
      <w:r w:rsidRPr="00A34DB7">
        <w:rPr>
          <w:bCs/>
        </w:rPr>
        <w:t>enfant (art.</w:t>
      </w:r>
      <w:r w:rsidR="00A15246">
        <w:rPr>
          <w:bCs/>
        </w:rPr>
        <w:t xml:space="preserve"> </w:t>
      </w:r>
      <w:r w:rsidRPr="00A34DB7">
        <w:rPr>
          <w:bCs/>
        </w:rPr>
        <w:t>3)</w:t>
      </w:r>
      <w:r w:rsidRPr="00A34DB7">
        <w:rPr>
          <w:bCs/>
        </w:rPr>
        <w:tab/>
      </w:r>
      <w:r w:rsidRPr="00A34DB7">
        <w:rPr>
          <w:bCs/>
        </w:rPr>
        <w:tab/>
        <w:t>38 − 43</w:t>
      </w:r>
      <w:r w:rsidRPr="00A34DB7">
        <w:rPr>
          <w:bCs/>
        </w:rPr>
        <w:tab/>
      </w:r>
      <w:r w:rsidR="00441951">
        <w:rPr>
          <w:bCs/>
        </w:rPr>
        <w:t>18</w:t>
      </w:r>
    </w:p>
    <w:p w:rsidR="00C17EFF" w:rsidRDefault="00C17EFF" w:rsidP="00C17EFF">
      <w:pPr>
        <w:tabs>
          <w:tab w:val="right" w:leader="dot" w:pos="7371"/>
          <w:tab w:val="center" w:pos="8051"/>
          <w:tab w:val="right" w:pos="9299"/>
        </w:tabs>
        <w:spacing w:after="240"/>
        <w:ind w:left="1134" w:hanging="567"/>
      </w:pPr>
      <w:r w:rsidRPr="00A34DB7">
        <w:rPr>
          <w:bCs/>
        </w:rPr>
        <w:t>C.</w:t>
      </w:r>
      <w:r w:rsidRPr="00A34DB7">
        <w:rPr>
          <w:bCs/>
        </w:rPr>
        <w:tab/>
        <w:t>Droit à la vie, à la survie et au développement (art.</w:t>
      </w:r>
      <w:r w:rsidR="00A15246">
        <w:rPr>
          <w:bCs/>
        </w:rPr>
        <w:t xml:space="preserve"> </w:t>
      </w:r>
      <w:r w:rsidRPr="00A34DB7">
        <w:rPr>
          <w:bCs/>
        </w:rPr>
        <w:t>6</w:t>
      </w:r>
      <w:r w:rsidRPr="008734B3">
        <w:rPr>
          <w:bCs/>
        </w:rPr>
        <w:t>)</w:t>
      </w:r>
      <w:r w:rsidRPr="00A34DB7">
        <w:tab/>
      </w:r>
      <w:r w:rsidRPr="00A34DB7">
        <w:tab/>
      </w:r>
      <w:r w:rsidR="008734B3">
        <w:t>44</w:t>
      </w:r>
      <w:r w:rsidRPr="00A34DB7">
        <w:t xml:space="preserve"> − </w:t>
      </w:r>
      <w:r w:rsidR="008734B3">
        <w:t>49</w:t>
      </w:r>
      <w:r w:rsidRPr="00A34DB7">
        <w:tab/>
      </w:r>
      <w:r w:rsidR="00441951">
        <w:t>20</w:t>
      </w:r>
    </w:p>
    <w:p w:rsidR="0022148F" w:rsidRPr="00A34DB7" w:rsidRDefault="0022148F" w:rsidP="00C17EFF">
      <w:pPr>
        <w:tabs>
          <w:tab w:val="right" w:leader="dot" w:pos="7371"/>
          <w:tab w:val="center" w:pos="8051"/>
          <w:tab w:val="right" w:pos="9299"/>
        </w:tabs>
        <w:spacing w:after="240"/>
        <w:ind w:left="1134" w:hanging="567"/>
      </w:pPr>
      <w:r>
        <w:t>D.</w:t>
      </w:r>
      <w:r>
        <w:tab/>
        <w:t>Respect des opinions d</w:t>
      </w:r>
      <w:r w:rsidR="00441951">
        <w:t>e l’enfant (art. 12)</w:t>
      </w:r>
      <w:r w:rsidR="00441951">
        <w:tab/>
      </w:r>
      <w:r w:rsidR="00441951">
        <w:tab/>
        <w:t>50 − 53</w:t>
      </w:r>
      <w:r w:rsidR="00441951">
        <w:tab/>
        <w:t>20</w:t>
      </w:r>
    </w:p>
    <w:p w:rsidR="00C17EFF" w:rsidRPr="00A34DB7" w:rsidRDefault="00C17EFF" w:rsidP="00C17EFF">
      <w:pPr>
        <w:tabs>
          <w:tab w:val="right" w:leader="dot" w:pos="7371"/>
          <w:tab w:val="center" w:pos="8051"/>
          <w:tab w:val="right" w:pos="9299"/>
        </w:tabs>
        <w:spacing w:after="240"/>
        <w:ind w:left="567" w:hanging="567"/>
      </w:pPr>
      <w:r w:rsidRPr="00A34DB7">
        <w:t>IV.</w:t>
      </w:r>
      <w:r w:rsidRPr="00A34DB7">
        <w:tab/>
        <w:t>DROITS ET LIBERTÉS CIVILS</w:t>
      </w:r>
      <w:r w:rsidRPr="00A34DB7">
        <w:tab/>
      </w:r>
      <w:r w:rsidRPr="00A34DB7">
        <w:tab/>
        <w:t>54 − 77</w:t>
      </w:r>
      <w:r w:rsidRPr="00A34DB7">
        <w:tab/>
      </w:r>
      <w:r w:rsidR="00441951">
        <w:t>22</w:t>
      </w:r>
    </w:p>
    <w:p w:rsidR="00C17EFF" w:rsidRPr="00A34DB7" w:rsidRDefault="00C17EFF" w:rsidP="00C17EFF">
      <w:pPr>
        <w:tabs>
          <w:tab w:val="right" w:leader="dot" w:pos="7371"/>
          <w:tab w:val="center" w:pos="8051"/>
          <w:tab w:val="right" w:pos="9299"/>
        </w:tabs>
        <w:spacing w:after="240"/>
        <w:ind w:left="1134" w:hanging="567"/>
        <w:rPr>
          <w:bCs/>
        </w:rPr>
      </w:pPr>
      <w:r w:rsidRPr="00A34DB7">
        <w:t>A.</w:t>
      </w:r>
      <w:r w:rsidRPr="00A34DB7">
        <w:tab/>
      </w:r>
      <w:r w:rsidRPr="00A34DB7">
        <w:rPr>
          <w:bCs/>
        </w:rPr>
        <w:t>Nom et nationalité (art.</w:t>
      </w:r>
      <w:r w:rsidR="00A15246">
        <w:rPr>
          <w:bCs/>
        </w:rPr>
        <w:t xml:space="preserve"> </w:t>
      </w:r>
      <w:r w:rsidRPr="00A34DB7">
        <w:rPr>
          <w:bCs/>
        </w:rPr>
        <w:t>7)</w:t>
      </w:r>
      <w:r w:rsidRPr="00A34DB7">
        <w:rPr>
          <w:bCs/>
        </w:rPr>
        <w:tab/>
      </w:r>
      <w:r w:rsidRPr="00A34DB7">
        <w:rPr>
          <w:bCs/>
        </w:rPr>
        <w:tab/>
        <w:t>54 − 58</w:t>
      </w:r>
      <w:r w:rsidRPr="00A34DB7">
        <w:rPr>
          <w:bCs/>
        </w:rPr>
        <w:tab/>
      </w:r>
      <w:r w:rsidR="00441951">
        <w:rPr>
          <w:bCs/>
        </w:rPr>
        <w:t>22</w:t>
      </w:r>
    </w:p>
    <w:p w:rsidR="00C17EFF" w:rsidRPr="00A34DB7" w:rsidRDefault="00C17EFF" w:rsidP="00C17EFF">
      <w:pPr>
        <w:tabs>
          <w:tab w:val="right" w:leader="dot" w:pos="7371"/>
          <w:tab w:val="center" w:pos="8051"/>
          <w:tab w:val="right" w:pos="9299"/>
        </w:tabs>
        <w:spacing w:after="240"/>
        <w:ind w:left="1134" w:hanging="567"/>
        <w:rPr>
          <w:bCs/>
        </w:rPr>
      </w:pPr>
      <w:r w:rsidRPr="00A34DB7">
        <w:rPr>
          <w:bCs/>
        </w:rPr>
        <w:t>B.</w:t>
      </w:r>
      <w:r w:rsidRPr="00A34DB7">
        <w:rPr>
          <w:bCs/>
        </w:rPr>
        <w:tab/>
      </w:r>
      <w:r w:rsidRPr="00A34DB7">
        <w:t>Liberté</w:t>
      </w:r>
      <w:r w:rsidRPr="00A34DB7">
        <w:rPr>
          <w:b/>
          <w:bCs/>
        </w:rPr>
        <w:t xml:space="preserve"> </w:t>
      </w:r>
      <w:r w:rsidRPr="00A34DB7">
        <w:rPr>
          <w:bCs/>
        </w:rPr>
        <w:t>d</w:t>
      </w:r>
      <w:r w:rsidR="00E31896">
        <w:rPr>
          <w:bCs/>
        </w:rPr>
        <w:t>’</w:t>
      </w:r>
      <w:r w:rsidRPr="00A34DB7">
        <w:rPr>
          <w:bCs/>
        </w:rPr>
        <w:t>expression (art.</w:t>
      </w:r>
      <w:r w:rsidR="00A15246">
        <w:rPr>
          <w:bCs/>
        </w:rPr>
        <w:t xml:space="preserve"> </w:t>
      </w:r>
      <w:r w:rsidRPr="00A34DB7">
        <w:rPr>
          <w:bCs/>
        </w:rPr>
        <w:t>13)</w:t>
      </w:r>
      <w:r w:rsidRPr="00A34DB7">
        <w:rPr>
          <w:bCs/>
        </w:rPr>
        <w:tab/>
      </w:r>
      <w:r w:rsidRPr="00A34DB7">
        <w:rPr>
          <w:bCs/>
        </w:rPr>
        <w:tab/>
        <w:t>59 − 65</w:t>
      </w:r>
      <w:r w:rsidRPr="00A34DB7">
        <w:rPr>
          <w:bCs/>
        </w:rPr>
        <w:tab/>
      </w:r>
      <w:r w:rsidR="00441951">
        <w:rPr>
          <w:bCs/>
        </w:rPr>
        <w:t>22</w:t>
      </w:r>
    </w:p>
    <w:p w:rsidR="00C17EFF" w:rsidRPr="00A34DB7" w:rsidRDefault="00C17EFF" w:rsidP="00C17EFF">
      <w:pPr>
        <w:tabs>
          <w:tab w:val="right" w:leader="dot" w:pos="7371"/>
          <w:tab w:val="center" w:pos="8051"/>
          <w:tab w:val="right" w:pos="9299"/>
        </w:tabs>
        <w:spacing w:after="240"/>
        <w:ind w:left="1134" w:hanging="567"/>
      </w:pPr>
      <w:r w:rsidRPr="00A34DB7">
        <w:t>C.</w:t>
      </w:r>
      <w:r w:rsidRPr="00A34DB7">
        <w:tab/>
        <w:t>Liberté de pensée, de conscience et de religion (art.</w:t>
      </w:r>
      <w:r w:rsidR="00A15246">
        <w:t xml:space="preserve"> </w:t>
      </w:r>
      <w:r w:rsidRPr="00A34DB7">
        <w:t>14)</w:t>
      </w:r>
      <w:r w:rsidRPr="00A34DB7">
        <w:tab/>
      </w:r>
      <w:r w:rsidRPr="00A34DB7">
        <w:tab/>
      </w:r>
      <w:r w:rsidR="008734B3">
        <w:t>66</w:t>
      </w:r>
      <w:r w:rsidRPr="00A34DB7">
        <w:t xml:space="preserve"> − 7</w:t>
      </w:r>
      <w:r w:rsidR="008734B3">
        <w:t>0</w:t>
      </w:r>
      <w:r w:rsidRPr="00A34DB7">
        <w:tab/>
      </w:r>
      <w:r w:rsidR="00441951">
        <w:t>23</w:t>
      </w:r>
    </w:p>
    <w:p w:rsidR="00C17EFF" w:rsidRPr="00A34DB7" w:rsidRDefault="00C17EFF" w:rsidP="00C17EFF">
      <w:pPr>
        <w:tabs>
          <w:tab w:val="right" w:leader="dot" w:pos="7371"/>
          <w:tab w:val="center" w:pos="8051"/>
          <w:tab w:val="right" w:pos="9299"/>
        </w:tabs>
        <w:spacing w:after="240"/>
        <w:ind w:left="1134" w:hanging="567"/>
      </w:pPr>
      <w:r w:rsidRPr="00A34DB7">
        <w:t>D.</w:t>
      </w:r>
      <w:r w:rsidRPr="00A34DB7">
        <w:tab/>
        <w:t xml:space="preserve">Droit de ne pas être soumis à la torture </w:t>
      </w:r>
      <w:r w:rsidR="008734B3">
        <w:t>et autre</w:t>
      </w:r>
      <w:r w:rsidRPr="00A34DB7">
        <w:t>s peines</w:t>
      </w:r>
      <w:r w:rsidRPr="00A34DB7">
        <w:br/>
        <w:t>ou traitements cruels, inhumains ou dégradants (art.</w:t>
      </w:r>
      <w:r w:rsidR="00A15246">
        <w:t xml:space="preserve"> </w:t>
      </w:r>
      <w:r w:rsidRPr="00A34DB7">
        <w:t>37</w:t>
      </w:r>
      <w:r w:rsidR="00A15246">
        <w:t xml:space="preserve"> </w:t>
      </w:r>
      <w:r w:rsidRPr="00A34DB7">
        <w:t>a))</w:t>
      </w:r>
      <w:r w:rsidRPr="00A34DB7">
        <w:tab/>
      </w:r>
      <w:r w:rsidRPr="00A34DB7">
        <w:tab/>
        <w:t>71 − 77</w:t>
      </w:r>
      <w:r w:rsidRPr="00A34DB7">
        <w:tab/>
      </w:r>
      <w:r w:rsidR="00441951">
        <w:t>24</w:t>
      </w:r>
    </w:p>
    <w:p w:rsidR="00C17EFF" w:rsidRPr="00A34DB7" w:rsidRDefault="00C17EFF" w:rsidP="00C17EFF">
      <w:pPr>
        <w:tabs>
          <w:tab w:val="right" w:leader="dot" w:pos="7371"/>
          <w:tab w:val="center" w:pos="8051"/>
          <w:tab w:val="right" w:pos="9299"/>
        </w:tabs>
        <w:spacing w:after="240"/>
        <w:ind w:left="567" w:hanging="567"/>
      </w:pPr>
      <w:r w:rsidRPr="00A34DB7">
        <w:t>V.</w:t>
      </w:r>
      <w:r w:rsidRPr="00A34DB7">
        <w:tab/>
      </w:r>
      <w:r w:rsidR="0022148F" w:rsidRPr="0022148F">
        <w:t>MILIEU FAMILIAL ET PROTECTION DE REMPLACEMENT</w:t>
      </w:r>
      <w:r w:rsidRPr="00A34DB7">
        <w:tab/>
      </w:r>
      <w:r w:rsidRPr="00A34DB7">
        <w:tab/>
        <w:t>78 − 107</w:t>
      </w:r>
      <w:r w:rsidRPr="00A34DB7">
        <w:tab/>
      </w:r>
      <w:r w:rsidR="00441951">
        <w:t>25</w:t>
      </w:r>
    </w:p>
    <w:p w:rsidR="00C17EFF" w:rsidRPr="00A34DB7" w:rsidRDefault="00C17EFF" w:rsidP="00C17EFF">
      <w:pPr>
        <w:tabs>
          <w:tab w:val="right" w:leader="dot" w:pos="7371"/>
          <w:tab w:val="center" w:pos="8051"/>
          <w:tab w:val="right" w:pos="9299"/>
        </w:tabs>
        <w:spacing w:after="240"/>
        <w:ind w:left="1134" w:hanging="567"/>
      </w:pPr>
      <w:r w:rsidRPr="00A34DB7">
        <w:t>A.</w:t>
      </w:r>
      <w:r w:rsidRPr="00A34DB7">
        <w:tab/>
      </w:r>
      <w:r w:rsidR="0022148F" w:rsidRPr="0022148F">
        <w:t>Orientation et responsabilités parentales (art. 5 et 18)</w:t>
      </w:r>
      <w:r w:rsidRPr="00A34DB7">
        <w:tab/>
      </w:r>
      <w:r w:rsidRPr="00A34DB7">
        <w:tab/>
        <w:t>79 − 82</w:t>
      </w:r>
      <w:r w:rsidRPr="00A34DB7">
        <w:tab/>
      </w:r>
      <w:r w:rsidR="00441951">
        <w:t>25</w:t>
      </w:r>
    </w:p>
    <w:p w:rsidR="00C17EFF" w:rsidRPr="00A34DB7" w:rsidRDefault="00C17EFF" w:rsidP="00C17EFF">
      <w:pPr>
        <w:tabs>
          <w:tab w:val="right" w:leader="dot" w:pos="7371"/>
          <w:tab w:val="center" w:pos="8051"/>
          <w:tab w:val="right" w:pos="9299"/>
        </w:tabs>
        <w:spacing w:after="240"/>
        <w:ind w:left="1134" w:hanging="567"/>
      </w:pPr>
      <w:r w:rsidRPr="00A34DB7">
        <w:t>B.</w:t>
      </w:r>
      <w:r w:rsidRPr="00A34DB7">
        <w:tab/>
      </w:r>
      <w:r w:rsidR="0022148F" w:rsidRPr="0022148F">
        <w:t>Séparation d’avec les parents (art. 9)</w:t>
      </w:r>
      <w:r w:rsidRPr="00A34DB7">
        <w:tab/>
      </w:r>
      <w:r w:rsidRPr="00A34DB7">
        <w:tab/>
        <w:t>83 − 86</w:t>
      </w:r>
      <w:r w:rsidRPr="00A34DB7">
        <w:tab/>
      </w:r>
      <w:r w:rsidR="00441951">
        <w:t>26</w:t>
      </w:r>
    </w:p>
    <w:p w:rsidR="0022148F" w:rsidRPr="00A34DB7" w:rsidRDefault="0022148F" w:rsidP="0022148F">
      <w:pPr>
        <w:spacing w:after="240"/>
        <w:jc w:val="center"/>
        <w:rPr>
          <w:b/>
          <w:bCs/>
        </w:rPr>
      </w:pPr>
      <w:r w:rsidRPr="00A34DB7">
        <w:rPr>
          <w:b/>
          <w:bCs/>
        </w:rPr>
        <w:t>TABLE DES MATIÈRES</w:t>
      </w:r>
      <w:r w:rsidRPr="0022148F">
        <w:rPr>
          <w:bCs/>
        </w:rPr>
        <w:t xml:space="preserve"> </w:t>
      </w:r>
      <w:r w:rsidRPr="0022148F">
        <w:rPr>
          <w:rFonts w:eastAsia="MS Mincho"/>
          <w:bCs/>
        </w:rPr>
        <w:t>(</w:t>
      </w:r>
      <w:r w:rsidRPr="0022148F">
        <w:rPr>
          <w:rFonts w:eastAsia="MS Mincho"/>
          <w:bCs/>
          <w:i/>
          <w:iCs/>
        </w:rPr>
        <w:t>suite</w:t>
      </w:r>
      <w:r w:rsidRPr="0022148F">
        <w:rPr>
          <w:rFonts w:eastAsia="MS Mincho"/>
          <w:bCs/>
        </w:rPr>
        <w:t>)</w:t>
      </w:r>
    </w:p>
    <w:p w:rsidR="0022148F" w:rsidRPr="00A34DB7" w:rsidRDefault="0022148F" w:rsidP="0022148F">
      <w:pPr>
        <w:tabs>
          <w:tab w:val="center" w:pos="8051"/>
          <w:tab w:val="right" w:pos="9356"/>
        </w:tabs>
        <w:spacing w:after="240"/>
        <w:rPr>
          <w:i/>
          <w:iCs/>
        </w:rPr>
      </w:pPr>
      <w:r w:rsidRPr="00A34DB7">
        <w:rPr>
          <w:i/>
          <w:iCs/>
        </w:rPr>
        <w:tab/>
        <w:t>Paragraphes</w:t>
      </w:r>
      <w:r w:rsidRPr="00A34DB7">
        <w:rPr>
          <w:i/>
          <w:iCs/>
        </w:rPr>
        <w:tab/>
        <w:t>Page</w:t>
      </w:r>
    </w:p>
    <w:p w:rsidR="00C17EFF" w:rsidRPr="00A34DB7" w:rsidRDefault="00C17EFF" w:rsidP="00C17EFF">
      <w:pPr>
        <w:tabs>
          <w:tab w:val="right" w:leader="dot" w:pos="7371"/>
          <w:tab w:val="center" w:pos="8051"/>
          <w:tab w:val="right" w:pos="9299"/>
        </w:tabs>
        <w:spacing w:after="240"/>
        <w:ind w:left="1134" w:hanging="567"/>
      </w:pPr>
      <w:r w:rsidRPr="00A34DB7">
        <w:t>C.</w:t>
      </w:r>
      <w:r w:rsidRPr="00A34DB7">
        <w:tab/>
      </w:r>
      <w:r w:rsidR="0022148F" w:rsidRPr="0022148F">
        <w:t>Programme de réintégration des orphelins (art. 10)</w:t>
      </w:r>
      <w:r w:rsidRPr="00A34DB7">
        <w:tab/>
      </w:r>
      <w:r w:rsidRPr="00A34DB7">
        <w:tab/>
        <w:t>87 − 95</w:t>
      </w:r>
      <w:r w:rsidRPr="00A34DB7">
        <w:tab/>
      </w:r>
      <w:r w:rsidR="00441951">
        <w:t>27</w:t>
      </w:r>
    </w:p>
    <w:p w:rsidR="00C17EFF" w:rsidRPr="00A34DB7" w:rsidRDefault="00C17EFF" w:rsidP="00C17EFF">
      <w:pPr>
        <w:tabs>
          <w:tab w:val="right" w:leader="dot" w:pos="7371"/>
          <w:tab w:val="center" w:pos="8051"/>
          <w:tab w:val="right" w:pos="9299"/>
        </w:tabs>
        <w:spacing w:after="240"/>
        <w:ind w:left="1134" w:hanging="567"/>
      </w:pPr>
      <w:r w:rsidRPr="00A34DB7">
        <w:t>D.</w:t>
      </w:r>
      <w:r w:rsidRPr="00A34DB7">
        <w:tab/>
      </w:r>
      <w:r w:rsidR="0022148F" w:rsidRPr="0022148F">
        <w:t>Adoption (art. 21)</w:t>
      </w:r>
      <w:r w:rsidRPr="00A34DB7">
        <w:tab/>
      </w:r>
      <w:r w:rsidRPr="00A34DB7">
        <w:tab/>
        <w:t>96 − 97</w:t>
      </w:r>
      <w:r w:rsidRPr="00A34DB7">
        <w:tab/>
      </w:r>
      <w:r w:rsidR="00441951">
        <w:t>29</w:t>
      </w:r>
    </w:p>
    <w:p w:rsidR="00C17EFF" w:rsidRPr="00A34DB7" w:rsidRDefault="00C17EFF" w:rsidP="00C17EFF">
      <w:pPr>
        <w:tabs>
          <w:tab w:val="right" w:leader="dot" w:pos="7371"/>
          <w:tab w:val="center" w:pos="8051"/>
          <w:tab w:val="right" w:pos="9299"/>
        </w:tabs>
        <w:spacing w:after="240"/>
        <w:ind w:left="1134" w:hanging="567"/>
      </w:pPr>
      <w:r w:rsidRPr="00A34DB7">
        <w:t>E.</w:t>
      </w:r>
      <w:r w:rsidRPr="00A34DB7">
        <w:tab/>
      </w:r>
      <w:r w:rsidR="0022148F" w:rsidRPr="0022148F">
        <w:t>Services de foyers d’hébergement communautaires</w:t>
      </w:r>
      <w:r w:rsidRPr="00A34DB7">
        <w:tab/>
      </w:r>
      <w:r w:rsidRPr="00A34DB7">
        <w:tab/>
        <w:t>98 − 100</w:t>
      </w:r>
      <w:r w:rsidRPr="00A34DB7">
        <w:tab/>
      </w:r>
      <w:r w:rsidR="00441951">
        <w:t>29</w:t>
      </w:r>
    </w:p>
    <w:p w:rsidR="00C17EFF" w:rsidRPr="00A34DB7" w:rsidRDefault="00C17EFF" w:rsidP="00C17EFF">
      <w:pPr>
        <w:tabs>
          <w:tab w:val="right" w:leader="dot" w:pos="7371"/>
          <w:tab w:val="center" w:pos="8051"/>
          <w:tab w:val="right" w:pos="9299"/>
        </w:tabs>
        <w:spacing w:after="240"/>
        <w:ind w:left="1134" w:hanging="567"/>
      </w:pPr>
      <w:r w:rsidRPr="00A34DB7">
        <w:t>F.</w:t>
      </w:r>
      <w:r w:rsidRPr="00A34DB7">
        <w:tab/>
      </w:r>
      <w:r w:rsidR="0022148F" w:rsidRPr="0022148F">
        <w:t>Placement en institution</w:t>
      </w:r>
      <w:r w:rsidRPr="00A34DB7">
        <w:tab/>
      </w:r>
      <w:r w:rsidRPr="00A34DB7">
        <w:tab/>
        <w:t>101 − 103</w:t>
      </w:r>
      <w:r w:rsidRPr="00A34DB7">
        <w:tab/>
      </w:r>
      <w:r w:rsidR="00441951">
        <w:t>30</w:t>
      </w:r>
    </w:p>
    <w:p w:rsidR="00C17EFF" w:rsidRPr="00A34DB7" w:rsidRDefault="00C17EFF" w:rsidP="00C17EFF">
      <w:pPr>
        <w:tabs>
          <w:tab w:val="right" w:leader="dot" w:pos="7371"/>
          <w:tab w:val="center" w:pos="8051"/>
          <w:tab w:val="right" w:pos="9299"/>
        </w:tabs>
        <w:spacing w:after="240"/>
        <w:ind w:left="1134" w:hanging="567"/>
      </w:pPr>
      <w:r w:rsidRPr="00A34DB7">
        <w:t>G.</w:t>
      </w:r>
      <w:r w:rsidRPr="00A34DB7">
        <w:tab/>
      </w:r>
      <w:r w:rsidR="0022148F" w:rsidRPr="0022148F">
        <w:t>Déplacement et non-retour illicites (art. 11)</w:t>
      </w:r>
      <w:r w:rsidRPr="00A34DB7">
        <w:tab/>
      </w:r>
      <w:r w:rsidRPr="00A34DB7">
        <w:tab/>
        <w:t>104</w:t>
      </w:r>
      <w:r w:rsidRPr="00A34DB7">
        <w:tab/>
      </w:r>
      <w:r w:rsidR="00441951">
        <w:t>31</w:t>
      </w:r>
    </w:p>
    <w:p w:rsidR="00C17EFF" w:rsidRPr="00A34DB7" w:rsidRDefault="00C17EFF" w:rsidP="00C17EFF">
      <w:pPr>
        <w:tabs>
          <w:tab w:val="right" w:leader="dot" w:pos="7371"/>
          <w:tab w:val="center" w:pos="8051"/>
          <w:tab w:val="right" w:pos="9299"/>
        </w:tabs>
        <w:spacing w:after="240"/>
        <w:ind w:left="1134" w:hanging="567"/>
      </w:pPr>
      <w:r w:rsidRPr="00A34DB7">
        <w:t>H.</w:t>
      </w:r>
      <w:r w:rsidRPr="00A34DB7">
        <w:tab/>
      </w:r>
      <w:r w:rsidR="0022148F" w:rsidRPr="0022148F">
        <w:t>Mauvais traitements infligés aux enfants et négligence (art. 19)</w:t>
      </w:r>
      <w:r w:rsidRPr="00A34DB7">
        <w:tab/>
      </w:r>
      <w:r w:rsidRPr="00A34DB7">
        <w:tab/>
        <w:t>105 − 107</w:t>
      </w:r>
      <w:r w:rsidRPr="00A34DB7">
        <w:tab/>
      </w:r>
      <w:r w:rsidR="00441951">
        <w:t>31</w:t>
      </w:r>
    </w:p>
    <w:p w:rsidR="00C17EFF" w:rsidRDefault="00C17EFF" w:rsidP="00C17EFF">
      <w:pPr>
        <w:tabs>
          <w:tab w:val="right" w:leader="dot" w:pos="7371"/>
          <w:tab w:val="center" w:pos="8051"/>
          <w:tab w:val="right" w:pos="9299"/>
        </w:tabs>
        <w:spacing w:after="240"/>
        <w:ind w:left="567" w:hanging="567"/>
      </w:pPr>
      <w:r w:rsidRPr="00A34DB7">
        <w:t>VI.</w:t>
      </w:r>
      <w:r w:rsidRPr="00A34DB7">
        <w:tab/>
      </w:r>
      <w:r w:rsidR="0022148F" w:rsidRPr="0022148F">
        <w:t>SANTÉ DE BASE ET BIEN-ÊTRE</w:t>
      </w:r>
      <w:r w:rsidRPr="00A34DB7">
        <w:tab/>
      </w:r>
      <w:r w:rsidRPr="00A34DB7">
        <w:tab/>
        <w:t>108 − 228</w:t>
      </w:r>
      <w:r w:rsidRPr="00A34DB7">
        <w:tab/>
      </w:r>
      <w:r w:rsidR="00441951">
        <w:t>32</w:t>
      </w:r>
    </w:p>
    <w:p w:rsidR="004A713E" w:rsidRDefault="004A713E" w:rsidP="004A713E">
      <w:pPr>
        <w:tabs>
          <w:tab w:val="right" w:leader="dot" w:pos="7371"/>
          <w:tab w:val="center" w:pos="8051"/>
          <w:tab w:val="right" w:pos="9299"/>
        </w:tabs>
        <w:spacing w:after="240"/>
        <w:ind w:left="1134" w:hanging="567"/>
      </w:pPr>
      <w:r w:rsidRPr="004A713E">
        <w:t>A.</w:t>
      </w:r>
      <w:r w:rsidRPr="004A713E">
        <w:tab/>
        <w:t>Survie et développement (art. 6, par. 2)</w:t>
      </w:r>
      <w:r>
        <w:tab/>
      </w:r>
      <w:r>
        <w:tab/>
      </w:r>
      <w:r w:rsidR="00441951">
        <w:t>108 − 190</w:t>
      </w:r>
      <w:r w:rsidR="00441951">
        <w:tab/>
        <w:t>32</w:t>
      </w:r>
    </w:p>
    <w:p w:rsidR="00241BB8" w:rsidRDefault="00241BB8" w:rsidP="00241BB8">
      <w:pPr>
        <w:tabs>
          <w:tab w:val="right" w:leader="dot" w:pos="7371"/>
          <w:tab w:val="center" w:pos="8051"/>
          <w:tab w:val="right" w:pos="9299"/>
        </w:tabs>
        <w:spacing w:after="240"/>
        <w:ind w:left="1701" w:hanging="567"/>
      </w:pPr>
      <w:r>
        <w:t>1.</w:t>
      </w:r>
      <w:r>
        <w:tab/>
      </w:r>
      <w:r w:rsidRPr="00241BB8">
        <w:t>Maladies transmissibles</w:t>
      </w:r>
      <w:r>
        <w:tab/>
      </w:r>
      <w:r>
        <w:tab/>
        <w:t>120 − 151</w:t>
      </w:r>
      <w:r>
        <w:tab/>
      </w:r>
      <w:r w:rsidR="00441951">
        <w:t>36</w:t>
      </w:r>
    </w:p>
    <w:p w:rsidR="00241BB8" w:rsidRDefault="00241BB8" w:rsidP="00241BB8">
      <w:pPr>
        <w:tabs>
          <w:tab w:val="right" w:leader="dot" w:pos="7371"/>
          <w:tab w:val="center" w:pos="8051"/>
          <w:tab w:val="right" w:pos="9299"/>
        </w:tabs>
        <w:spacing w:after="240"/>
        <w:ind w:left="1701" w:hanging="567"/>
      </w:pPr>
      <w:r>
        <w:t>2.</w:t>
      </w:r>
      <w:r>
        <w:tab/>
      </w:r>
      <w:r w:rsidRPr="00241BB8">
        <w:t>Autres maladies transmissibles (Programme élargi</w:t>
      </w:r>
      <w:r>
        <w:br/>
      </w:r>
      <w:r w:rsidRPr="00241BB8">
        <w:t>de vaccination)</w:t>
      </w:r>
      <w:r>
        <w:tab/>
      </w:r>
      <w:r>
        <w:tab/>
        <w:t>152 − 155</w:t>
      </w:r>
      <w:r>
        <w:tab/>
      </w:r>
      <w:r w:rsidR="00441951">
        <w:t>44</w:t>
      </w:r>
    </w:p>
    <w:p w:rsidR="00441951" w:rsidRDefault="00241BB8" w:rsidP="00441951">
      <w:pPr>
        <w:tabs>
          <w:tab w:val="right" w:leader="dot" w:pos="7371"/>
          <w:tab w:val="center" w:pos="8051"/>
          <w:tab w:val="right" w:pos="9299"/>
        </w:tabs>
        <w:spacing w:after="240"/>
        <w:ind w:left="1701" w:hanging="567"/>
      </w:pPr>
      <w:r w:rsidRPr="00D22EAF">
        <w:t>3.</w:t>
      </w:r>
      <w:r w:rsidRPr="00D22EAF">
        <w:tab/>
      </w:r>
      <w:r w:rsidR="00D22EAF" w:rsidRPr="00D22EAF">
        <w:t>Programme élargi de vaccination</w:t>
      </w:r>
      <w:r w:rsidR="00D22EAF" w:rsidRPr="00D22EAF">
        <w:tab/>
      </w:r>
      <w:r w:rsidR="00D22EAF" w:rsidRPr="00D22EAF">
        <w:tab/>
      </w:r>
      <w:r w:rsidR="00D22EAF">
        <w:t>156</w:t>
      </w:r>
      <w:r w:rsidR="00D22EAF" w:rsidRPr="00D22EAF">
        <w:t xml:space="preserve"> −</w:t>
      </w:r>
      <w:r w:rsidR="00D22EAF">
        <w:t xml:space="preserve"> 172</w:t>
      </w:r>
      <w:r w:rsidR="00D22EAF">
        <w:tab/>
      </w:r>
      <w:r w:rsidR="00441951">
        <w:t>45</w:t>
      </w:r>
    </w:p>
    <w:p w:rsidR="00D22EAF" w:rsidRDefault="00D22EAF" w:rsidP="00441951">
      <w:pPr>
        <w:tabs>
          <w:tab w:val="right" w:leader="dot" w:pos="7371"/>
          <w:tab w:val="center" w:pos="8051"/>
          <w:tab w:val="right" w:pos="9299"/>
        </w:tabs>
        <w:spacing w:after="240"/>
        <w:ind w:left="1701" w:hanging="567"/>
      </w:pPr>
      <w:r>
        <w:t>4.</w:t>
      </w:r>
      <w:r>
        <w:tab/>
      </w:r>
      <w:r w:rsidRPr="00D22EAF">
        <w:t>Répercussions de l’environnement sur la santé</w:t>
      </w:r>
      <w:r>
        <w:br/>
      </w:r>
      <w:r w:rsidRPr="00D22EAF">
        <w:t>des enfants</w:t>
      </w:r>
      <w:r>
        <w:tab/>
      </w:r>
      <w:r>
        <w:tab/>
        <w:t>173 − 181</w:t>
      </w:r>
      <w:r>
        <w:tab/>
      </w:r>
      <w:r w:rsidR="00441951">
        <w:t>4</w:t>
      </w:r>
      <w:r w:rsidR="00657070">
        <w:t>8</w:t>
      </w:r>
    </w:p>
    <w:p w:rsidR="00D22EAF" w:rsidRPr="00D22EAF" w:rsidRDefault="00D22EAF" w:rsidP="00241BB8">
      <w:pPr>
        <w:tabs>
          <w:tab w:val="right" w:leader="dot" w:pos="7371"/>
          <w:tab w:val="center" w:pos="8051"/>
          <w:tab w:val="right" w:pos="9299"/>
        </w:tabs>
        <w:spacing w:after="240"/>
        <w:ind w:left="1701" w:hanging="567"/>
      </w:pPr>
      <w:r>
        <w:t>5.</w:t>
      </w:r>
      <w:r>
        <w:tab/>
      </w:r>
      <w:r w:rsidRPr="00D22EAF">
        <w:rPr>
          <w:szCs w:val="24"/>
        </w:rPr>
        <w:t>Pratiques traditionnelles préjudiciables</w:t>
      </w:r>
      <w:r>
        <w:rPr>
          <w:szCs w:val="24"/>
        </w:rPr>
        <w:tab/>
      </w:r>
      <w:r>
        <w:rPr>
          <w:szCs w:val="24"/>
        </w:rPr>
        <w:tab/>
        <w:t>182 − 190</w:t>
      </w:r>
      <w:r>
        <w:rPr>
          <w:szCs w:val="24"/>
        </w:rPr>
        <w:tab/>
      </w:r>
      <w:r w:rsidR="00657070">
        <w:rPr>
          <w:szCs w:val="24"/>
        </w:rPr>
        <w:t>50</w:t>
      </w:r>
    </w:p>
    <w:p w:rsidR="00A922C1" w:rsidRDefault="00A922C1" w:rsidP="004A713E">
      <w:pPr>
        <w:tabs>
          <w:tab w:val="right" w:leader="dot" w:pos="7371"/>
          <w:tab w:val="center" w:pos="8051"/>
          <w:tab w:val="right" w:pos="9299"/>
        </w:tabs>
        <w:spacing w:after="240"/>
        <w:ind w:left="1134" w:hanging="567"/>
        <w:rPr>
          <w:szCs w:val="24"/>
        </w:rPr>
      </w:pPr>
      <w:r>
        <w:t>B.</w:t>
      </w:r>
      <w:r>
        <w:tab/>
      </w:r>
      <w:r w:rsidRPr="00A922C1">
        <w:rPr>
          <w:szCs w:val="24"/>
        </w:rPr>
        <w:t>Enfants handicapés (art. 23)</w:t>
      </w:r>
      <w:r>
        <w:rPr>
          <w:szCs w:val="24"/>
        </w:rPr>
        <w:tab/>
      </w:r>
      <w:r>
        <w:rPr>
          <w:szCs w:val="24"/>
        </w:rPr>
        <w:tab/>
      </w:r>
      <w:r w:rsidR="008227E1">
        <w:rPr>
          <w:szCs w:val="24"/>
        </w:rPr>
        <w:t>191 − 200</w:t>
      </w:r>
      <w:r w:rsidR="00441951">
        <w:rPr>
          <w:szCs w:val="24"/>
        </w:rPr>
        <w:tab/>
        <w:t>52</w:t>
      </w:r>
    </w:p>
    <w:p w:rsidR="008227E1" w:rsidRDefault="008227E1" w:rsidP="004A713E">
      <w:pPr>
        <w:tabs>
          <w:tab w:val="right" w:leader="dot" w:pos="7371"/>
          <w:tab w:val="center" w:pos="8051"/>
          <w:tab w:val="right" w:pos="9299"/>
        </w:tabs>
        <w:spacing w:after="240"/>
        <w:ind w:left="1134" w:hanging="567"/>
        <w:rPr>
          <w:szCs w:val="24"/>
        </w:rPr>
      </w:pPr>
      <w:r>
        <w:rPr>
          <w:szCs w:val="24"/>
        </w:rPr>
        <w:t>C.</w:t>
      </w:r>
      <w:r>
        <w:rPr>
          <w:szCs w:val="24"/>
        </w:rPr>
        <w:tab/>
      </w:r>
      <w:r w:rsidRPr="008227E1">
        <w:rPr>
          <w:szCs w:val="24"/>
        </w:rPr>
        <w:t>Santé et services de santé (art. 24)</w:t>
      </w:r>
      <w:r>
        <w:rPr>
          <w:szCs w:val="24"/>
        </w:rPr>
        <w:tab/>
      </w:r>
      <w:r>
        <w:rPr>
          <w:szCs w:val="24"/>
        </w:rPr>
        <w:tab/>
        <w:t>201 − 211</w:t>
      </w:r>
      <w:r>
        <w:rPr>
          <w:szCs w:val="24"/>
        </w:rPr>
        <w:tab/>
      </w:r>
      <w:r w:rsidR="00657070">
        <w:rPr>
          <w:szCs w:val="24"/>
        </w:rPr>
        <w:t>54</w:t>
      </w:r>
    </w:p>
    <w:p w:rsidR="008227E1" w:rsidRDefault="008227E1" w:rsidP="004A713E">
      <w:pPr>
        <w:tabs>
          <w:tab w:val="right" w:leader="dot" w:pos="7371"/>
          <w:tab w:val="center" w:pos="8051"/>
          <w:tab w:val="right" w:pos="9299"/>
        </w:tabs>
        <w:spacing w:after="240"/>
        <w:ind w:left="1134" w:hanging="567"/>
        <w:rPr>
          <w:szCs w:val="24"/>
        </w:rPr>
      </w:pPr>
      <w:r>
        <w:rPr>
          <w:szCs w:val="24"/>
        </w:rPr>
        <w:t>D.</w:t>
      </w:r>
      <w:r>
        <w:rPr>
          <w:szCs w:val="24"/>
        </w:rPr>
        <w:tab/>
      </w:r>
      <w:r w:rsidRPr="008227E1">
        <w:rPr>
          <w:szCs w:val="24"/>
        </w:rPr>
        <w:t>Sécurité sociale et services de soins aux enfants (art. 26 et 18)</w:t>
      </w:r>
      <w:r>
        <w:rPr>
          <w:szCs w:val="24"/>
        </w:rPr>
        <w:tab/>
      </w:r>
      <w:r>
        <w:rPr>
          <w:szCs w:val="24"/>
        </w:rPr>
        <w:tab/>
        <w:t>212 − 216</w:t>
      </w:r>
      <w:r>
        <w:rPr>
          <w:szCs w:val="24"/>
        </w:rPr>
        <w:tab/>
      </w:r>
      <w:r w:rsidR="00722AA6">
        <w:rPr>
          <w:szCs w:val="24"/>
        </w:rPr>
        <w:t>56</w:t>
      </w:r>
    </w:p>
    <w:p w:rsidR="008227E1" w:rsidRDefault="008227E1" w:rsidP="004A713E">
      <w:pPr>
        <w:tabs>
          <w:tab w:val="right" w:leader="dot" w:pos="7371"/>
          <w:tab w:val="center" w:pos="8051"/>
          <w:tab w:val="right" w:pos="9299"/>
        </w:tabs>
        <w:spacing w:after="240"/>
        <w:ind w:left="1134" w:hanging="567"/>
        <w:rPr>
          <w:szCs w:val="24"/>
        </w:rPr>
      </w:pPr>
      <w:r>
        <w:rPr>
          <w:szCs w:val="24"/>
        </w:rPr>
        <w:t>E.</w:t>
      </w:r>
      <w:r>
        <w:rPr>
          <w:szCs w:val="24"/>
        </w:rPr>
        <w:tab/>
      </w:r>
      <w:r w:rsidRPr="008227E1">
        <w:rPr>
          <w:szCs w:val="24"/>
        </w:rPr>
        <w:t>Niveau de vie (art. 27)</w:t>
      </w:r>
      <w:r>
        <w:rPr>
          <w:szCs w:val="24"/>
        </w:rPr>
        <w:tab/>
      </w:r>
      <w:r>
        <w:rPr>
          <w:szCs w:val="24"/>
        </w:rPr>
        <w:tab/>
        <w:t>217 − 228</w:t>
      </w:r>
      <w:r>
        <w:rPr>
          <w:szCs w:val="24"/>
        </w:rPr>
        <w:tab/>
      </w:r>
      <w:r w:rsidR="00441951">
        <w:rPr>
          <w:szCs w:val="24"/>
        </w:rPr>
        <w:t>57</w:t>
      </w:r>
    </w:p>
    <w:p w:rsidR="008227E1" w:rsidRDefault="008227E1" w:rsidP="008227E1">
      <w:pPr>
        <w:tabs>
          <w:tab w:val="right" w:leader="dot" w:pos="7371"/>
          <w:tab w:val="center" w:pos="8051"/>
          <w:tab w:val="right" w:pos="9299"/>
        </w:tabs>
        <w:spacing w:after="240"/>
        <w:ind w:left="567" w:hanging="567"/>
      </w:pPr>
      <w:r w:rsidRPr="008227E1">
        <w:t>VII.</w:t>
      </w:r>
      <w:r>
        <w:tab/>
      </w:r>
      <w:r w:rsidRPr="008227E1">
        <w:t>ÉDUCATION, LOISIRS ET ACTIVITÉS CULTURELLES</w:t>
      </w:r>
      <w:r>
        <w:tab/>
      </w:r>
      <w:r>
        <w:tab/>
        <w:t xml:space="preserve">229 − </w:t>
      </w:r>
      <w:r w:rsidR="001876DE">
        <w:t>318</w:t>
      </w:r>
      <w:r>
        <w:tab/>
      </w:r>
      <w:r w:rsidR="00F25BB8">
        <w:t>59</w:t>
      </w:r>
    </w:p>
    <w:p w:rsidR="008227E1" w:rsidRDefault="008227E1" w:rsidP="008227E1">
      <w:pPr>
        <w:tabs>
          <w:tab w:val="right" w:leader="dot" w:pos="7371"/>
          <w:tab w:val="center" w:pos="8051"/>
          <w:tab w:val="right" w:pos="9299"/>
        </w:tabs>
        <w:spacing w:after="240"/>
        <w:ind w:left="1134" w:hanging="567"/>
      </w:pPr>
      <w:r w:rsidRPr="008227E1">
        <w:t>A.</w:t>
      </w:r>
      <w:r w:rsidRPr="008227E1">
        <w:tab/>
        <w:t>Buts de l’éducation (art. 29)</w:t>
      </w:r>
      <w:r>
        <w:tab/>
      </w:r>
      <w:r>
        <w:tab/>
        <w:t>229 − 232</w:t>
      </w:r>
      <w:r>
        <w:tab/>
      </w:r>
      <w:r w:rsidR="00F25BB8">
        <w:t>59</w:t>
      </w:r>
    </w:p>
    <w:p w:rsidR="008227E1" w:rsidRDefault="008227E1" w:rsidP="008227E1">
      <w:pPr>
        <w:tabs>
          <w:tab w:val="right" w:leader="dot" w:pos="7371"/>
          <w:tab w:val="center" w:pos="8051"/>
          <w:tab w:val="right" w:pos="9299"/>
        </w:tabs>
        <w:spacing w:after="240"/>
        <w:ind w:left="1134" w:hanging="567"/>
        <w:rPr>
          <w:bCs/>
          <w:szCs w:val="24"/>
        </w:rPr>
      </w:pPr>
      <w:r>
        <w:t>B.</w:t>
      </w:r>
      <w:r>
        <w:tab/>
      </w:r>
      <w:r w:rsidRPr="008227E1">
        <w:rPr>
          <w:bCs/>
          <w:szCs w:val="24"/>
        </w:rPr>
        <w:t>Éducation, formation et orientation professionnelles</w:t>
      </w:r>
      <w:r w:rsidRPr="008227E1">
        <w:rPr>
          <w:bCs/>
          <w:szCs w:val="24"/>
        </w:rPr>
        <w:br/>
        <w:t>(art. 28 et 29)</w:t>
      </w:r>
      <w:r>
        <w:rPr>
          <w:bCs/>
          <w:szCs w:val="24"/>
        </w:rPr>
        <w:tab/>
      </w:r>
      <w:r>
        <w:rPr>
          <w:bCs/>
          <w:szCs w:val="24"/>
        </w:rPr>
        <w:tab/>
        <w:t>233 − 306</w:t>
      </w:r>
      <w:r w:rsidR="00441951">
        <w:rPr>
          <w:bCs/>
          <w:szCs w:val="24"/>
        </w:rPr>
        <w:tab/>
        <w:t>61</w:t>
      </w:r>
    </w:p>
    <w:p w:rsidR="008227E1" w:rsidRDefault="008227E1" w:rsidP="008227E1">
      <w:pPr>
        <w:tabs>
          <w:tab w:val="right" w:leader="dot" w:pos="7371"/>
          <w:tab w:val="center" w:pos="8051"/>
          <w:tab w:val="right" w:pos="9299"/>
        </w:tabs>
        <w:spacing w:after="240"/>
        <w:ind w:left="1134" w:hanging="567"/>
      </w:pPr>
      <w:r>
        <w:t>C.</w:t>
      </w:r>
      <w:r>
        <w:tab/>
      </w:r>
      <w:r w:rsidRPr="008227E1">
        <w:t>Loisirs et activités récréatives et culturelles (art. 31)</w:t>
      </w:r>
      <w:r>
        <w:tab/>
      </w:r>
      <w:r>
        <w:tab/>
        <w:t>307 − 318</w:t>
      </w:r>
      <w:r>
        <w:tab/>
      </w:r>
      <w:r w:rsidR="00441951">
        <w:t>80</w:t>
      </w:r>
    </w:p>
    <w:p w:rsidR="00260D6A" w:rsidRPr="00A34DB7" w:rsidRDefault="00260D6A" w:rsidP="00260D6A">
      <w:pPr>
        <w:keepNext/>
        <w:spacing w:after="240"/>
        <w:jc w:val="center"/>
        <w:rPr>
          <w:b/>
          <w:bCs/>
        </w:rPr>
      </w:pPr>
      <w:r w:rsidRPr="00A34DB7">
        <w:rPr>
          <w:b/>
          <w:bCs/>
        </w:rPr>
        <w:t>TABLE DES MATIÈRES</w:t>
      </w:r>
      <w:r w:rsidRPr="0022148F">
        <w:rPr>
          <w:bCs/>
        </w:rPr>
        <w:t xml:space="preserve"> </w:t>
      </w:r>
      <w:r w:rsidRPr="0022148F">
        <w:rPr>
          <w:rFonts w:eastAsia="MS Mincho"/>
          <w:bCs/>
        </w:rPr>
        <w:t>(</w:t>
      </w:r>
      <w:r w:rsidRPr="0022148F">
        <w:rPr>
          <w:rFonts w:eastAsia="MS Mincho"/>
          <w:bCs/>
          <w:i/>
          <w:iCs/>
        </w:rPr>
        <w:t>suite</w:t>
      </w:r>
      <w:r w:rsidRPr="0022148F">
        <w:rPr>
          <w:rFonts w:eastAsia="MS Mincho"/>
          <w:bCs/>
        </w:rPr>
        <w:t>)</w:t>
      </w:r>
    </w:p>
    <w:p w:rsidR="00260D6A" w:rsidRPr="00A34DB7" w:rsidRDefault="00260D6A" w:rsidP="00260D6A">
      <w:pPr>
        <w:keepNext/>
        <w:tabs>
          <w:tab w:val="center" w:pos="8051"/>
          <w:tab w:val="right" w:pos="9356"/>
        </w:tabs>
        <w:spacing w:after="240"/>
        <w:rPr>
          <w:i/>
          <w:iCs/>
        </w:rPr>
      </w:pPr>
      <w:r w:rsidRPr="00A34DB7">
        <w:rPr>
          <w:i/>
          <w:iCs/>
        </w:rPr>
        <w:tab/>
        <w:t>Paragraphes</w:t>
      </w:r>
      <w:r w:rsidRPr="00A34DB7">
        <w:rPr>
          <w:i/>
          <w:iCs/>
        </w:rPr>
        <w:tab/>
        <w:t>Page</w:t>
      </w:r>
    </w:p>
    <w:p w:rsidR="008227E1" w:rsidRDefault="008227E1" w:rsidP="008227E1">
      <w:pPr>
        <w:tabs>
          <w:tab w:val="right" w:leader="dot" w:pos="7371"/>
          <w:tab w:val="center" w:pos="8051"/>
          <w:tab w:val="right" w:pos="9299"/>
        </w:tabs>
        <w:spacing w:after="240"/>
        <w:ind w:left="567" w:hanging="567"/>
      </w:pPr>
      <w:r>
        <w:t>VIII.</w:t>
      </w:r>
      <w:r>
        <w:tab/>
      </w:r>
      <w:r w:rsidRPr="008227E1">
        <w:t>MESURES SPÉCIALES DE PROTECTION</w:t>
      </w:r>
      <w:r>
        <w:tab/>
      </w:r>
      <w:r>
        <w:tab/>
        <w:t xml:space="preserve">319 − </w:t>
      </w:r>
      <w:r w:rsidR="001876DE">
        <w:t>364</w:t>
      </w:r>
      <w:r>
        <w:tab/>
      </w:r>
      <w:r w:rsidR="00441951">
        <w:t>82</w:t>
      </w:r>
    </w:p>
    <w:p w:rsidR="008227E1" w:rsidRDefault="008227E1" w:rsidP="008227E1">
      <w:pPr>
        <w:tabs>
          <w:tab w:val="right" w:leader="dot" w:pos="7371"/>
          <w:tab w:val="center" w:pos="8051"/>
          <w:tab w:val="right" w:pos="9299"/>
        </w:tabs>
        <w:spacing w:after="240"/>
        <w:ind w:left="1134" w:hanging="567"/>
      </w:pPr>
      <w:r>
        <w:t>A.</w:t>
      </w:r>
      <w:r>
        <w:tab/>
      </w:r>
      <w:r w:rsidRPr="008227E1">
        <w:t>Les enfants en situation d’urgence</w:t>
      </w:r>
      <w:r>
        <w:tab/>
      </w:r>
      <w:r>
        <w:tab/>
        <w:t>319 − 333</w:t>
      </w:r>
      <w:r>
        <w:tab/>
      </w:r>
      <w:r w:rsidR="00441951">
        <w:t>82</w:t>
      </w:r>
    </w:p>
    <w:p w:rsidR="00260D6A" w:rsidRDefault="00260D6A" w:rsidP="00260D6A">
      <w:pPr>
        <w:tabs>
          <w:tab w:val="right" w:leader="dot" w:pos="7371"/>
          <w:tab w:val="center" w:pos="8051"/>
          <w:tab w:val="right" w:pos="9299"/>
        </w:tabs>
        <w:spacing w:after="240"/>
        <w:ind w:left="1701" w:hanging="567"/>
      </w:pPr>
      <w:r>
        <w:t>1.</w:t>
      </w:r>
      <w:r>
        <w:tab/>
      </w:r>
      <w:r w:rsidRPr="00260D6A">
        <w:t>Les enfants réfugiés et les autres enfants déplacés</w:t>
      </w:r>
      <w:r>
        <w:br/>
      </w:r>
      <w:r w:rsidRPr="00260D6A">
        <w:t>(art. 22)</w:t>
      </w:r>
      <w:r>
        <w:tab/>
      </w:r>
      <w:r>
        <w:tab/>
        <w:t>319 − 330</w:t>
      </w:r>
      <w:r>
        <w:tab/>
      </w:r>
      <w:r w:rsidR="00441951">
        <w:t>82</w:t>
      </w:r>
    </w:p>
    <w:p w:rsidR="00260D6A" w:rsidRPr="00260D6A" w:rsidRDefault="00260D6A" w:rsidP="00260D6A">
      <w:pPr>
        <w:tabs>
          <w:tab w:val="right" w:leader="dot" w:pos="7371"/>
          <w:tab w:val="center" w:pos="8051"/>
          <w:tab w:val="right" w:pos="9299"/>
        </w:tabs>
        <w:spacing w:after="240"/>
        <w:ind w:left="1701" w:hanging="567"/>
      </w:pPr>
      <w:r>
        <w:t>2.</w:t>
      </w:r>
      <w:r>
        <w:tab/>
      </w:r>
      <w:r w:rsidRPr="00260D6A">
        <w:t>Les enfants touchés par des conflits armés (art. 38),</w:t>
      </w:r>
      <w:r>
        <w:br/>
      </w:r>
      <w:r w:rsidRPr="00260D6A">
        <w:t>y compris</w:t>
      </w:r>
      <w:r>
        <w:t xml:space="preserve"> </w:t>
      </w:r>
      <w:r w:rsidRPr="00260D6A">
        <w:t>les mesures de réadaptation physique et</w:t>
      </w:r>
      <w:r>
        <w:br/>
      </w:r>
      <w:r w:rsidRPr="00260D6A">
        <w:t>psychologique</w:t>
      </w:r>
      <w:r>
        <w:t xml:space="preserve"> </w:t>
      </w:r>
      <w:r w:rsidRPr="00260D6A">
        <w:t>et de réinsertion sociale (art. 39)</w:t>
      </w:r>
      <w:r>
        <w:tab/>
      </w:r>
      <w:r>
        <w:tab/>
        <w:t>3</w:t>
      </w:r>
      <w:r w:rsidR="008734B3">
        <w:t>31</w:t>
      </w:r>
      <w:r>
        <w:t xml:space="preserve"> − 3</w:t>
      </w:r>
      <w:r w:rsidR="008734B3">
        <w:t>33</w:t>
      </w:r>
      <w:r>
        <w:tab/>
      </w:r>
      <w:r w:rsidR="00441951">
        <w:t>8</w:t>
      </w:r>
      <w:r w:rsidR="00F25BB8">
        <w:t>4</w:t>
      </w:r>
    </w:p>
    <w:p w:rsidR="008227E1" w:rsidRDefault="008227E1" w:rsidP="008227E1">
      <w:pPr>
        <w:tabs>
          <w:tab w:val="right" w:leader="dot" w:pos="7371"/>
          <w:tab w:val="center" w:pos="8051"/>
          <w:tab w:val="right" w:pos="9299"/>
        </w:tabs>
        <w:spacing w:after="240"/>
        <w:ind w:left="1134" w:hanging="567"/>
      </w:pPr>
      <w:r>
        <w:t>B.</w:t>
      </w:r>
      <w:r>
        <w:tab/>
      </w:r>
      <w:r w:rsidRPr="008227E1">
        <w:t>L’administration de la justice pour mineurs (art. 40)</w:t>
      </w:r>
      <w:r>
        <w:tab/>
      </w:r>
      <w:r>
        <w:tab/>
        <w:t>334 − 339</w:t>
      </w:r>
      <w:r>
        <w:tab/>
      </w:r>
      <w:r w:rsidR="00441951">
        <w:t>85</w:t>
      </w:r>
    </w:p>
    <w:p w:rsidR="008227E1" w:rsidRDefault="008227E1" w:rsidP="008227E1">
      <w:pPr>
        <w:tabs>
          <w:tab w:val="right" w:leader="dot" w:pos="7371"/>
          <w:tab w:val="center" w:pos="8051"/>
          <w:tab w:val="right" w:pos="9299"/>
        </w:tabs>
        <w:spacing w:after="240"/>
        <w:ind w:left="1134" w:hanging="567"/>
      </w:pPr>
      <w:r w:rsidRPr="008227E1">
        <w:t>C.</w:t>
      </w:r>
      <w:r>
        <w:tab/>
      </w:r>
      <w:r w:rsidRPr="008227E1">
        <w:t>Les enfants en situation d’exploitation (art. 34)</w:t>
      </w:r>
      <w:r>
        <w:tab/>
      </w:r>
      <w:r>
        <w:tab/>
        <w:t xml:space="preserve">340 − </w:t>
      </w:r>
      <w:r w:rsidR="00231052">
        <w:t>364</w:t>
      </w:r>
      <w:r>
        <w:tab/>
      </w:r>
      <w:r w:rsidR="00F25BB8">
        <w:t>86</w:t>
      </w:r>
    </w:p>
    <w:p w:rsidR="00260D6A" w:rsidRDefault="00260D6A" w:rsidP="00260D6A">
      <w:pPr>
        <w:tabs>
          <w:tab w:val="right" w:leader="dot" w:pos="7371"/>
          <w:tab w:val="center" w:pos="8051"/>
          <w:tab w:val="right" w:pos="9299"/>
        </w:tabs>
        <w:spacing w:after="240"/>
        <w:ind w:left="1701" w:hanging="567"/>
      </w:pPr>
      <w:r>
        <w:t>1.</w:t>
      </w:r>
      <w:r>
        <w:tab/>
      </w:r>
      <w:r w:rsidRPr="00260D6A">
        <w:t>L’exploitation économique, notamment le travail</w:t>
      </w:r>
      <w:r>
        <w:br/>
      </w:r>
      <w:r w:rsidRPr="00260D6A">
        <w:t>des enfants (art. 32)</w:t>
      </w:r>
      <w:r>
        <w:tab/>
      </w:r>
      <w:r>
        <w:tab/>
        <w:t>340 − 353</w:t>
      </w:r>
      <w:r>
        <w:tab/>
      </w:r>
      <w:r w:rsidR="00F25BB8">
        <w:t>86</w:t>
      </w:r>
    </w:p>
    <w:p w:rsidR="00260D6A" w:rsidRDefault="00260D6A" w:rsidP="00260D6A">
      <w:pPr>
        <w:tabs>
          <w:tab w:val="right" w:leader="dot" w:pos="7371"/>
          <w:tab w:val="center" w:pos="8051"/>
          <w:tab w:val="right" w:pos="9299"/>
        </w:tabs>
        <w:spacing w:after="240"/>
        <w:ind w:left="1701" w:hanging="567"/>
      </w:pPr>
      <w:r>
        <w:t>2.</w:t>
      </w:r>
      <w:r>
        <w:tab/>
      </w:r>
      <w:r w:rsidRPr="00260D6A">
        <w:t>Usage de stupéfiants (art. 33)</w:t>
      </w:r>
      <w:r>
        <w:tab/>
      </w:r>
      <w:r>
        <w:tab/>
        <w:t>354</w:t>
      </w:r>
      <w:r>
        <w:tab/>
      </w:r>
      <w:r w:rsidR="00441951">
        <w:t>89</w:t>
      </w:r>
    </w:p>
    <w:p w:rsidR="00260D6A" w:rsidRDefault="00260D6A" w:rsidP="00260D6A">
      <w:pPr>
        <w:tabs>
          <w:tab w:val="right" w:leader="dot" w:pos="7371"/>
          <w:tab w:val="center" w:pos="8051"/>
          <w:tab w:val="right" w:pos="9299"/>
        </w:tabs>
        <w:spacing w:after="240"/>
        <w:ind w:left="1701" w:hanging="567"/>
      </w:pPr>
      <w:r>
        <w:t>3.</w:t>
      </w:r>
      <w:r>
        <w:tab/>
      </w:r>
      <w:r w:rsidRPr="00260D6A">
        <w:t>Exploitation sexuelle et violence sexuelle (art. 34)</w:t>
      </w:r>
      <w:r>
        <w:tab/>
      </w:r>
      <w:r>
        <w:tab/>
        <w:t>355 − 359</w:t>
      </w:r>
      <w:r>
        <w:tab/>
      </w:r>
      <w:r w:rsidR="00441951">
        <w:t>90</w:t>
      </w:r>
    </w:p>
    <w:p w:rsidR="00260D6A" w:rsidRDefault="00260D6A" w:rsidP="00260D6A">
      <w:pPr>
        <w:tabs>
          <w:tab w:val="right" w:leader="dot" w:pos="7371"/>
          <w:tab w:val="center" w:pos="8051"/>
          <w:tab w:val="right" w:pos="9299"/>
        </w:tabs>
        <w:spacing w:after="240"/>
        <w:ind w:left="1701" w:hanging="567"/>
      </w:pPr>
      <w:r>
        <w:t>4.</w:t>
      </w:r>
      <w:r>
        <w:tab/>
      </w:r>
      <w:r w:rsidRPr="00260D6A">
        <w:t>Vente, traite et enlèvement d’enfants (art. 35)</w:t>
      </w:r>
      <w:r>
        <w:tab/>
      </w:r>
      <w:r>
        <w:tab/>
        <w:t>360 − 361</w:t>
      </w:r>
      <w:r>
        <w:tab/>
      </w:r>
      <w:r w:rsidR="00441951">
        <w:t>92</w:t>
      </w:r>
    </w:p>
    <w:p w:rsidR="00260D6A" w:rsidRPr="00260D6A" w:rsidRDefault="00260D6A" w:rsidP="00260D6A">
      <w:pPr>
        <w:tabs>
          <w:tab w:val="right" w:leader="dot" w:pos="7371"/>
          <w:tab w:val="center" w:pos="8051"/>
          <w:tab w:val="right" w:pos="9299"/>
        </w:tabs>
        <w:spacing w:after="240"/>
        <w:ind w:left="1701" w:hanging="567"/>
      </w:pPr>
      <w:r>
        <w:t>5.</w:t>
      </w:r>
      <w:r>
        <w:tab/>
      </w:r>
      <w:r w:rsidRPr="00260D6A">
        <w:rPr>
          <w:rFonts w:eastAsia="MS Mincho"/>
        </w:rPr>
        <w:t>Enfants appartenant à une minorité ou à un groupe</w:t>
      </w:r>
      <w:r>
        <w:rPr>
          <w:rFonts w:eastAsia="MS Mincho"/>
        </w:rPr>
        <w:br/>
      </w:r>
      <w:r w:rsidRPr="00260D6A">
        <w:rPr>
          <w:rFonts w:eastAsia="MS Mincho"/>
        </w:rPr>
        <w:t>autochtone (art. 30)</w:t>
      </w:r>
      <w:r>
        <w:rPr>
          <w:rFonts w:eastAsia="MS Mincho"/>
        </w:rPr>
        <w:tab/>
      </w:r>
      <w:r>
        <w:rPr>
          <w:rFonts w:eastAsia="MS Mincho"/>
        </w:rPr>
        <w:tab/>
        <w:t>362 − 364</w:t>
      </w:r>
      <w:r>
        <w:rPr>
          <w:rFonts w:eastAsia="MS Mincho"/>
        </w:rPr>
        <w:tab/>
      </w:r>
      <w:r w:rsidR="00441951">
        <w:rPr>
          <w:rFonts w:eastAsia="MS Mincho"/>
        </w:rPr>
        <w:t>92</w:t>
      </w:r>
    </w:p>
    <w:p w:rsidR="00231052" w:rsidRDefault="00231052" w:rsidP="00231052">
      <w:pPr>
        <w:tabs>
          <w:tab w:val="right" w:leader="dot" w:pos="7371"/>
          <w:tab w:val="center" w:pos="8051"/>
          <w:tab w:val="right" w:pos="9299"/>
        </w:tabs>
        <w:spacing w:after="240"/>
        <w:ind w:left="567" w:hanging="567"/>
      </w:pPr>
      <w:r>
        <w:t>IX.</w:t>
      </w:r>
      <w:r>
        <w:tab/>
      </w:r>
      <w:r w:rsidRPr="00231052">
        <w:t>CONCLUSION</w:t>
      </w:r>
      <w:r>
        <w:tab/>
      </w:r>
      <w:r>
        <w:tab/>
        <w:t>365 − 369</w:t>
      </w:r>
      <w:r w:rsidR="00F25BB8">
        <w:tab/>
        <w:t>92</w:t>
      </w:r>
    </w:p>
    <w:p w:rsidR="00260D6A" w:rsidRPr="00231052" w:rsidRDefault="00260D6A" w:rsidP="00260D6A">
      <w:pPr>
        <w:tabs>
          <w:tab w:val="right" w:leader="dot" w:pos="8520"/>
          <w:tab w:val="right" w:pos="9299"/>
        </w:tabs>
        <w:spacing w:after="240"/>
        <w:ind w:left="567" w:hanging="567"/>
      </w:pPr>
      <w:r>
        <w:t>Annexe: D</w:t>
      </w:r>
      <w:r w:rsidRPr="00260D6A">
        <w:t>onnées et renseignements statistiques sur les moins de 18 ans</w:t>
      </w:r>
      <w:r>
        <w:tab/>
      </w:r>
      <w:r>
        <w:tab/>
      </w:r>
      <w:r w:rsidR="00441951">
        <w:t>94</w:t>
      </w:r>
    </w:p>
    <w:p w:rsidR="00C17EFF" w:rsidRPr="00217DED" w:rsidRDefault="00C17EFF" w:rsidP="00217DED">
      <w:pPr>
        <w:spacing w:after="240"/>
        <w:jc w:val="center"/>
        <w:rPr>
          <w:b/>
        </w:rPr>
      </w:pPr>
      <w:r w:rsidRPr="00A34DB7">
        <w:rPr>
          <w:color w:val="000000"/>
        </w:rPr>
        <w:br w:type="page"/>
      </w:r>
      <w:r w:rsidRPr="00217DED">
        <w:rPr>
          <w:b/>
        </w:rPr>
        <w:t>A</w:t>
      </w:r>
      <w:r w:rsidR="0039125F" w:rsidRPr="00217DED">
        <w:rPr>
          <w:b/>
        </w:rPr>
        <w:t>cronymes</w:t>
      </w:r>
      <w:r w:rsidRPr="00217DED">
        <w:rPr>
          <w:b/>
        </w:rPr>
        <w:t>/</w:t>
      </w:r>
      <w:r w:rsidR="0039125F" w:rsidRPr="00217DED">
        <w:rPr>
          <w:b/>
        </w:rPr>
        <w:t>sigles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3"/>
        <w:gridCol w:w="7759"/>
      </w:tblGrid>
      <w:tr w:rsidR="00C17EFF" w:rsidRPr="00A34DB7" w:rsidTr="00217DED">
        <w:trPr>
          <w:trHeight w:val="260"/>
          <w:jc w:val="center"/>
        </w:trPr>
        <w:tc>
          <w:tcPr>
            <w:tcW w:w="1813" w:type="dxa"/>
            <w:tcBorders>
              <w:top w:val="nil"/>
              <w:left w:val="nil"/>
              <w:bottom w:val="nil"/>
              <w:right w:val="nil"/>
            </w:tcBorders>
          </w:tcPr>
          <w:p w:rsidR="00C17EFF" w:rsidRPr="00A34DB7" w:rsidRDefault="00C17EFF" w:rsidP="00217DED">
            <w:pPr>
              <w:spacing w:after="240"/>
            </w:pPr>
            <w:r w:rsidRPr="00A34DB7">
              <w:rPr>
                <w:color w:val="000000"/>
              </w:rPr>
              <w:t>FNUAP</w:t>
            </w:r>
          </w:p>
        </w:tc>
        <w:tc>
          <w:tcPr>
            <w:tcW w:w="7759" w:type="dxa"/>
            <w:tcBorders>
              <w:top w:val="nil"/>
              <w:left w:val="nil"/>
              <w:bottom w:val="nil"/>
              <w:right w:val="nil"/>
            </w:tcBorders>
          </w:tcPr>
          <w:p w:rsidR="00C17EFF" w:rsidRPr="00A34DB7" w:rsidRDefault="00C17EFF" w:rsidP="00217DED">
            <w:pPr>
              <w:spacing w:after="240"/>
            </w:pPr>
            <w:r w:rsidRPr="00A34DB7">
              <w:rPr>
                <w:color w:val="000000"/>
              </w:rPr>
              <w:t xml:space="preserve">Fonds des Nations Unies pour la </w:t>
            </w:r>
            <w:r w:rsidRPr="00A34DB7">
              <w:t xml:space="preserve">population </w:t>
            </w:r>
          </w:p>
        </w:tc>
      </w:tr>
      <w:tr w:rsidR="00C17EFF" w:rsidRPr="00A34DB7" w:rsidTr="00217DED">
        <w:trPr>
          <w:trHeight w:val="180"/>
          <w:jc w:val="center"/>
        </w:trPr>
        <w:tc>
          <w:tcPr>
            <w:tcW w:w="1813" w:type="dxa"/>
            <w:tcBorders>
              <w:top w:val="nil"/>
              <w:left w:val="nil"/>
              <w:bottom w:val="nil"/>
              <w:right w:val="nil"/>
            </w:tcBorders>
          </w:tcPr>
          <w:p w:rsidR="00C17EFF" w:rsidRPr="00A34DB7" w:rsidRDefault="00C17EFF" w:rsidP="00217DED">
            <w:pPr>
              <w:spacing w:after="240"/>
            </w:pPr>
            <w:r w:rsidRPr="00A34DB7">
              <w:t>HCR</w:t>
            </w:r>
          </w:p>
        </w:tc>
        <w:tc>
          <w:tcPr>
            <w:tcW w:w="7759" w:type="dxa"/>
            <w:tcBorders>
              <w:top w:val="nil"/>
              <w:left w:val="nil"/>
              <w:bottom w:val="nil"/>
              <w:right w:val="nil"/>
            </w:tcBorders>
          </w:tcPr>
          <w:p w:rsidR="00C17EFF" w:rsidRPr="00A34DB7" w:rsidRDefault="00C17EFF" w:rsidP="00217DED">
            <w:pPr>
              <w:spacing w:after="240"/>
            </w:pPr>
            <w:r w:rsidRPr="00A34DB7">
              <w:t xml:space="preserve">Haut-Commissariat des Nations Unies pour les réfugiés </w:t>
            </w:r>
          </w:p>
        </w:tc>
      </w:tr>
      <w:tr w:rsidR="00C17EFF" w:rsidRPr="00A34DB7" w:rsidTr="00217DED">
        <w:trPr>
          <w:trHeight w:val="180"/>
          <w:jc w:val="center"/>
        </w:trPr>
        <w:tc>
          <w:tcPr>
            <w:tcW w:w="1813" w:type="dxa"/>
            <w:tcBorders>
              <w:top w:val="nil"/>
              <w:left w:val="nil"/>
              <w:bottom w:val="nil"/>
              <w:right w:val="nil"/>
            </w:tcBorders>
          </w:tcPr>
          <w:p w:rsidR="00C17EFF" w:rsidRPr="00A34DB7" w:rsidRDefault="00217DED" w:rsidP="00217DED">
            <w:pPr>
              <w:spacing w:after="240"/>
            </w:pPr>
            <w:r>
              <w:t>VIH</w:t>
            </w:r>
          </w:p>
        </w:tc>
        <w:tc>
          <w:tcPr>
            <w:tcW w:w="7759" w:type="dxa"/>
            <w:tcBorders>
              <w:top w:val="nil"/>
              <w:left w:val="nil"/>
              <w:bottom w:val="nil"/>
              <w:right w:val="nil"/>
            </w:tcBorders>
          </w:tcPr>
          <w:p w:rsidR="00C17EFF" w:rsidRPr="00A34DB7" w:rsidRDefault="00C17EFF" w:rsidP="00217DED">
            <w:pPr>
              <w:spacing w:after="240"/>
            </w:pPr>
            <w:r w:rsidRPr="00A34DB7">
              <w:t>Virus de l</w:t>
            </w:r>
            <w:r w:rsidR="00E31896">
              <w:t>’</w:t>
            </w:r>
            <w:r w:rsidRPr="00A34DB7">
              <w:t xml:space="preserve">immunodéficience humaine </w:t>
            </w:r>
          </w:p>
        </w:tc>
      </w:tr>
      <w:tr w:rsidR="00C17EFF" w:rsidRPr="00A34DB7" w:rsidTr="00217DED">
        <w:trPr>
          <w:trHeight w:val="280"/>
          <w:jc w:val="center"/>
        </w:trPr>
        <w:tc>
          <w:tcPr>
            <w:tcW w:w="1813" w:type="dxa"/>
            <w:tcBorders>
              <w:top w:val="nil"/>
              <w:left w:val="nil"/>
              <w:bottom w:val="nil"/>
              <w:right w:val="nil"/>
            </w:tcBorders>
          </w:tcPr>
          <w:p w:rsidR="00C17EFF" w:rsidRPr="00A34DB7" w:rsidRDefault="00C17EFF" w:rsidP="00217DED">
            <w:pPr>
              <w:spacing w:after="240"/>
            </w:pPr>
            <w:r w:rsidRPr="00A34DB7">
              <w:t>IRA</w:t>
            </w:r>
          </w:p>
        </w:tc>
        <w:tc>
          <w:tcPr>
            <w:tcW w:w="7759" w:type="dxa"/>
            <w:tcBorders>
              <w:top w:val="nil"/>
              <w:left w:val="nil"/>
              <w:bottom w:val="nil"/>
              <w:right w:val="nil"/>
            </w:tcBorders>
          </w:tcPr>
          <w:p w:rsidR="00C17EFF" w:rsidRPr="00A34DB7" w:rsidRDefault="00C17EFF" w:rsidP="00217DED">
            <w:pPr>
              <w:spacing w:after="240"/>
            </w:pPr>
            <w:r w:rsidRPr="00A34DB7">
              <w:t>Infection respiratoire aiguë</w:t>
            </w:r>
          </w:p>
        </w:tc>
      </w:tr>
      <w:tr w:rsidR="00C17EFF" w:rsidRPr="00A34DB7" w:rsidTr="00217DED">
        <w:trPr>
          <w:trHeight w:val="180"/>
          <w:jc w:val="center"/>
        </w:trPr>
        <w:tc>
          <w:tcPr>
            <w:tcW w:w="1813" w:type="dxa"/>
            <w:tcBorders>
              <w:top w:val="nil"/>
              <w:left w:val="nil"/>
              <w:bottom w:val="nil"/>
              <w:right w:val="nil"/>
            </w:tcBorders>
          </w:tcPr>
          <w:p w:rsidR="00C17EFF" w:rsidRPr="00A34DB7" w:rsidRDefault="00C17EFF" w:rsidP="00217DED">
            <w:pPr>
              <w:spacing w:after="240"/>
            </w:pPr>
            <w:r w:rsidRPr="00A34DB7">
              <w:t>IST</w:t>
            </w:r>
          </w:p>
        </w:tc>
        <w:tc>
          <w:tcPr>
            <w:tcW w:w="7759" w:type="dxa"/>
            <w:tcBorders>
              <w:top w:val="nil"/>
              <w:left w:val="nil"/>
              <w:bottom w:val="nil"/>
              <w:right w:val="nil"/>
            </w:tcBorders>
          </w:tcPr>
          <w:p w:rsidR="00C17EFF" w:rsidRPr="00A34DB7" w:rsidRDefault="00C17EFF" w:rsidP="00217DED">
            <w:pPr>
              <w:spacing w:after="240"/>
            </w:pPr>
            <w:r w:rsidRPr="00A34DB7">
              <w:t xml:space="preserve">Infections sexuellement transmissibles </w:t>
            </w:r>
          </w:p>
        </w:tc>
      </w:tr>
      <w:tr w:rsidR="00C17EFF" w:rsidRPr="00A34DB7" w:rsidTr="00217DED">
        <w:trPr>
          <w:trHeight w:val="233"/>
          <w:jc w:val="center"/>
        </w:trPr>
        <w:tc>
          <w:tcPr>
            <w:tcW w:w="1813" w:type="dxa"/>
            <w:tcBorders>
              <w:top w:val="nil"/>
              <w:left w:val="nil"/>
              <w:bottom w:val="nil"/>
              <w:right w:val="nil"/>
            </w:tcBorders>
          </w:tcPr>
          <w:p w:rsidR="00C17EFF" w:rsidRPr="00A34DB7" w:rsidRDefault="00C17EFF" w:rsidP="00217DED">
            <w:pPr>
              <w:spacing w:after="240"/>
            </w:pPr>
            <w:r w:rsidRPr="00A34DB7">
              <w:t>OMD</w:t>
            </w:r>
          </w:p>
        </w:tc>
        <w:tc>
          <w:tcPr>
            <w:tcW w:w="7759" w:type="dxa"/>
            <w:tcBorders>
              <w:top w:val="nil"/>
              <w:left w:val="nil"/>
              <w:bottom w:val="nil"/>
              <w:right w:val="nil"/>
            </w:tcBorders>
          </w:tcPr>
          <w:p w:rsidR="00C17EFF" w:rsidRPr="00A34DB7" w:rsidRDefault="00C17EFF" w:rsidP="00217DED">
            <w:pPr>
              <w:spacing w:after="240"/>
            </w:pPr>
            <w:r w:rsidRPr="00A34DB7">
              <w:t xml:space="preserve">Objectifs du Millénaire pour le développement </w:t>
            </w:r>
          </w:p>
        </w:tc>
      </w:tr>
      <w:tr w:rsidR="00C17EFF" w:rsidRPr="00A34DB7" w:rsidTr="00217DED">
        <w:trPr>
          <w:trHeight w:val="220"/>
          <w:jc w:val="center"/>
        </w:trPr>
        <w:tc>
          <w:tcPr>
            <w:tcW w:w="1813" w:type="dxa"/>
            <w:tcBorders>
              <w:top w:val="nil"/>
              <w:left w:val="nil"/>
              <w:bottom w:val="nil"/>
              <w:right w:val="nil"/>
            </w:tcBorders>
          </w:tcPr>
          <w:p w:rsidR="00C17EFF" w:rsidRPr="00A34DB7" w:rsidRDefault="00C17EFF" w:rsidP="00217DED">
            <w:pPr>
              <w:spacing w:after="240"/>
            </w:pPr>
            <w:r w:rsidRPr="00A34DB7">
              <w:t>OMS</w:t>
            </w:r>
          </w:p>
        </w:tc>
        <w:tc>
          <w:tcPr>
            <w:tcW w:w="7759" w:type="dxa"/>
            <w:tcBorders>
              <w:top w:val="nil"/>
              <w:left w:val="nil"/>
              <w:bottom w:val="nil"/>
              <w:right w:val="nil"/>
            </w:tcBorders>
          </w:tcPr>
          <w:p w:rsidR="00C17EFF" w:rsidRPr="00A34DB7" w:rsidRDefault="00C17EFF" w:rsidP="00217DED">
            <w:pPr>
              <w:spacing w:after="240"/>
            </w:pPr>
            <w:r w:rsidRPr="00A34DB7">
              <w:t xml:space="preserve">Organisation mondiale de la santé </w:t>
            </w:r>
          </w:p>
        </w:tc>
      </w:tr>
      <w:tr w:rsidR="00C17EFF" w:rsidRPr="00A34DB7" w:rsidTr="00217DED">
        <w:trPr>
          <w:trHeight w:val="160"/>
          <w:jc w:val="center"/>
        </w:trPr>
        <w:tc>
          <w:tcPr>
            <w:tcW w:w="1813" w:type="dxa"/>
            <w:tcBorders>
              <w:top w:val="nil"/>
              <w:left w:val="nil"/>
              <w:bottom w:val="nil"/>
              <w:right w:val="nil"/>
            </w:tcBorders>
          </w:tcPr>
          <w:p w:rsidR="00C17EFF" w:rsidRPr="00A34DB7" w:rsidRDefault="00C17EFF" w:rsidP="00217DED">
            <w:pPr>
              <w:spacing w:after="240"/>
            </w:pPr>
            <w:r w:rsidRPr="00A34DB7">
              <w:t>ONG</w:t>
            </w:r>
          </w:p>
        </w:tc>
        <w:tc>
          <w:tcPr>
            <w:tcW w:w="7759" w:type="dxa"/>
            <w:tcBorders>
              <w:top w:val="nil"/>
              <w:left w:val="nil"/>
              <w:bottom w:val="nil"/>
              <w:right w:val="nil"/>
            </w:tcBorders>
          </w:tcPr>
          <w:p w:rsidR="00C17EFF" w:rsidRPr="00A34DB7" w:rsidRDefault="00C17EFF" w:rsidP="00217DED">
            <w:pPr>
              <w:spacing w:after="240"/>
            </w:pPr>
            <w:r w:rsidRPr="00A34DB7">
              <w:t xml:space="preserve">Organisations non gouvernementales </w:t>
            </w:r>
          </w:p>
        </w:tc>
      </w:tr>
      <w:tr w:rsidR="00C17EFF" w:rsidRPr="00A34DB7" w:rsidTr="00217DED">
        <w:trPr>
          <w:trHeight w:val="260"/>
          <w:jc w:val="center"/>
        </w:trPr>
        <w:tc>
          <w:tcPr>
            <w:tcW w:w="1813" w:type="dxa"/>
            <w:tcBorders>
              <w:top w:val="nil"/>
              <w:left w:val="nil"/>
              <w:bottom w:val="nil"/>
              <w:right w:val="nil"/>
            </w:tcBorders>
          </w:tcPr>
          <w:p w:rsidR="00C17EFF" w:rsidRPr="00A34DB7" w:rsidRDefault="00C17EFF" w:rsidP="00217DED">
            <w:pPr>
              <w:spacing w:after="240"/>
              <w:rPr>
                <w:color w:val="000000"/>
              </w:rPr>
            </w:pPr>
            <w:r w:rsidRPr="00A34DB7">
              <w:rPr>
                <w:color w:val="000000"/>
              </w:rPr>
              <w:t>PNUAD</w:t>
            </w:r>
          </w:p>
        </w:tc>
        <w:tc>
          <w:tcPr>
            <w:tcW w:w="7759" w:type="dxa"/>
            <w:tcBorders>
              <w:top w:val="nil"/>
              <w:left w:val="nil"/>
              <w:bottom w:val="nil"/>
              <w:right w:val="nil"/>
            </w:tcBorders>
          </w:tcPr>
          <w:p w:rsidR="00C17EFF" w:rsidRPr="00A34DB7" w:rsidRDefault="00C17EFF" w:rsidP="00217DED">
            <w:pPr>
              <w:spacing w:after="240"/>
              <w:rPr>
                <w:color w:val="000000"/>
              </w:rPr>
            </w:pPr>
            <w:r w:rsidRPr="00A34DB7">
              <w:rPr>
                <w:color w:val="000000"/>
              </w:rPr>
              <w:t>Plan-cadre des Nations Unies pour l</w:t>
            </w:r>
            <w:r w:rsidR="00E31896">
              <w:rPr>
                <w:color w:val="000000"/>
              </w:rPr>
              <w:t>’</w:t>
            </w:r>
            <w:r w:rsidRPr="00A34DB7">
              <w:rPr>
                <w:color w:val="000000"/>
              </w:rPr>
              <w:t>aide au développement</w:t>
            </w:r>
          </w:p>
        </w:tc>
      </w:tr>
      <w:tr w:rsidR="00C17EFF" w:rsidRPr="00A34DB7" w:rsidTr="00217DED">
        <w:trPr>
          <w:trHeight w:val="134"/>
          <w:jc w:val="center"/>
        </w:trPr>
        <w:tc>
          <w:tcPr>
            <w:tcW w:w="1813" w:type="dxa"/>
            <w:tcBorders>
              <w:top w:val="nil"/>
              <w:left w:val="nil"/>
              <w:bottom w:val="nil"/>
              <w:right w:val="nil"/>
            </w:tcBorders>
          </w:tcPr>
          <w:p w:rsidR="00C17EFF" w:rsidRPr="00A34DB7" w:rsidRDefault="00C17EFF" w:rsidP="00217DED">
            <w:pPr>
              <w:spacing w:after="240"/>
            </w:pPr>
            <w:r w:rsidRPr="00A34DB7">
              <w:t>Sida</w:t>
            </w:r>
          </w:p>
        </w:tc>
        <w:tc>
          <w:tcPr>
            <w:tcW w:w="7759" w:type="dxa"/>
            <w:tcBorders>
              <w:top w:val="nil"/>
              <w:left w:val="nil"/>
              <w:bottom w:val="nil"/>
              <w:right w:val="nil"/>
            </w:tcBorders>
          </w:tcPr>
          <w:p w:rsidR="00C17EFF" w:rsidRPr="00A34DB7" w:rsidRDefault="00C17EFF" w:rsidP="00217DED">
            <w:pPr>
              <w:spacing w:after="240"/>
            </w:pPr>
            <w:r w:rsidRPr="00A34DB7">
              <w:t>Syndrome d</w:t>
            </w:r>
            <w:r w:rsidR="00E31896">
              <w:t>’</w:t>
            </w:r>
            <w:r w:rsidRPr="00A34DB7">
              <w:t xml:space="preserve">immunodéficience acquise </w:t>
            </w:r>
          </w:p>
        </w:tc>
      </w:tr>
      <w:tr w:rsidR="00C17EFF" w:rsidRPr="00A34DB7" w:rsidTr="00217DED">
        <w:trPr>
          <w:trHeight w:val="287"/>
          <w:jc w:val="center"/>
        </w:trPr>
        <w:tc>
          <w:tcPr>
            <w:tcW w:w="1813" w:type="dxa"/>
            <w:tcBorders>
              <w:top w:val="nil"/>
              <w:left w:val="nil"/>
              <w:bottom w:val="nil"/>
              <w:right w:val="nil"/>
            </w:tcBorders>
          </w:tcPr>
          <w:p w:rsidR="00C17EFF" w:rsidRPr="00A34DB7" w:rsidRDefault="00C17EFF" w:rsidP="00217DED">
            <w:pPr>
              <w:spacing w:after="240"/>
            </w:pPr>
            <w:r w:rsidRPr="00A34DB7">
              <w:t>TIC</w:t>
            </w:r>
          </w:p>
        </w:tc>
        <w:tc>
          <w:tcPr>
            <w:tcW w:w="7759" w:type="dxa"/>
            <w:tcBorders>
              <w:top w:val="nil"/>
              <w:left w:val="nil"/>
              <w:bottom w:val="nil"/>
              <w:right w:val="nil"/>
            </w:tcBorders>
          </w:tcPr>
          <w:p w:rsidR="00C17EFF" w:rsidRPr="00A34DB7" w:rsidRDefault="00C17EFF" w:rsidP="00217DED">
            <w:pPr>
              <w:spacing w:after="240"/>
            </w:pPr>
            <w:r w:rsidRPr="00A34DB7">
              <w:t>Technologies de l</w:t>
            </w:r>
            <w:r w:rsidR="00E31896">
              <w:t>’</w:t>
            </w:r>
            <w:r w:rsidRPr="00A34DB7">
              <w:t xml:space="preserve">information et de la communication </w:t>
            </w:r>
          </w:p>
        </w:tc>
      </w:tr>
      <w:tr w:rsidR="00C17EFF" w:rsidRPr="00A34DB7" w:rsidTr="00217DED">
        <w:trPr>
          <w:trHeight w:val="160"/>
          <w:jc w:val="center"/>
        </w:trPr>
        <w:tc>
          <w:tcPr>
            <w:tcW w:w="1813" w:type="dxa"/>
            <w:tcBorders>
              <w:top w:val="nil"/>
              <w:left w:val="nil"/>
              <w:bottom w:val="nil"/>
              <w:right w:val="nil"/>
            </w:tcBorders>
          </w:tcPr>
          <w:p w:rsidR="00C17EFF" w:rsidRPr="00A34DB7" w:rsidRDefault="00C17EFF" w:rsidP="00217DED">
            <w:pPr>
              <w:spacing w:after="240"/>
            </w:pPr>
            <w:r w:rsidRPr="00A34DB7">
              <w:t>UNICEF</w:t>
            </w:r>
          </w:p>
        </w:tc>
        <w:tc>
          <w:tcPr>
            <w:tcW w:w="7759" w:type="dxa"/>
            <w:tcBorders>
              <w:top w:val="nil"/>
              <w:left w:val="nil"/>
              <w:bottom w:val="nil"/>
              <w:right w:val="nil"/>
            </w:tcBorders>
          </w:tcPr>
          <w:p w:rsidR="00C17EFF" w:rsidRPr="00A34DB7" w:rsidRDefault="00C17EFF" w:rsidP="00217DED">
            <w:pPr>
              <w:spacing w:after="240"/>
            </w:pPr>
            <w:r w:rsidRPr="00A34DB7">
              <w:t>Fonds des Nations Unies pour l</w:t>
            </w:r>
            <w:r w:rsidR="00E31896">
              <w:t>’</w:t>
            </w:r>
            <w:r w:rsidRPr="00A34DB7">
              <w:t>enfance</w:t>
            </w:r>
          </w:p>
        </w:tc>
      </w:tr>
    </w:tbl>
    <w:p w:rsidR="00C17EFF" w:rsidRPr="00A34DB7" w:rsidRDefault="00C17EFF" w:rsidP="00A15246"/>
    <w:p w:rsidR="00C17EFF" w:rsidRPr="00A34DB7" w:rsidRDefault="00C17EFF" w:rsidP="00A15246">
      <w:pPr>
        <w:spacing w:after="240"/>
        <w:jc w:val="center"/>
        <w:rPr>
          <w:b/>
        </w:rPr>
      </w:pPr>
      <w:r w:rsidRPr="00A34DB7">
        <w:rPr>
          <w:b/>
        </w:rPr>
        <w:br w:type="page"/>
        <w:t>Érythrée: Indicateurs de base</w:t>
      </w:r>
    </w:p>
    <w:p w:rsidR="00C17EFF" w:rsidRPr="00A34DB7" w:rsidRDefault="00C17EFF" w:rsidP="00A15246">
      <w:pPr>
        <w:spacing w:after="240"/>
        <w:rPr>
          <w:b/>
        </w:rPr>
      </w:pPr>
      <w:r w:rsidRPr="00A34DB7">
        <w:rPr>
          <w:b/>
        </w:rPr>
        <w:t>I.</w:t>
      </w:r>
      <w:r w:rsidRPr="00A34DB7">
        <w:tab/>
      </w:r>
      <w:r w:rsidRPr="00A34DB7">
        <w:rPr>
          <w:b/>
        </w:rPr>
        <w:t>Généralités</w:t>
      </w:r>
    </w:p>
    <w:p w:rsidR="00CA722E" w:rsidRDefault="00C17EFF" w:rsidP="00A15246">
      <w:pPr>
        <w:spacing w:after="240"/>
        <w:ind w:left="567"/>
        <w:rPr>
          <w:vertAlign w:val="superscript"/>
        </w:rPr>
      </w:pPr>
      <w:r w:rsidRPr="00A34DB7">
        <w:t xml:space="preserve">Superficie </w:t>
      </w:r>
      <w:r w:rsidR="00A15246">
        <w:t xml:space="preserve">− </w:t>
      </w:r>
      <w:r w:rsidRPr="00A34DB7">
        <w:t>124</w:t>
      </w:r>
      <w:r w:rsidR="00A15246">
        <w:t xml:space="preserve"> </w:t>
      </w:r>
      <w:r w:rsidRPr="00A34DB7">
        <w:t>320 km</w:t>
      </w:r>
      <w:r w:rsidRPr="00A34DB7">
        <w:rPr>
          <w:vertAlign w:val="superscript"/>
        </w:rPr>
        <w:t>2</w:t>
      </w:r>
    </w:p>
    <w:p w:rsidR="00CA722E" w:rsidRDefault="00C17EFF" w:rsidP="00A15246">
      <w:pPr>
        <w:spacing w:after="240"/>
        <w:ind w:left="567"/>
      </w:pPr>
      <w:r w:rsidRPr="00A34DB7">
        <w:t>Population −</w:t>
      </w:r>
      <w:r w:rsidR="00A15246">
        <w:t xml:space="preserve"> </w:t>
      </w:r>
      <w:r w:rsidRPr="00A34DB7">
        <w:t>4 millions d</w:t>
      </w:r>
      <w:r w:rsidR="00E31896">
        <w:t>’</w:t>
      </w:r>
      <w:r w:rsidRPr="00A34DB7">
        <w:t>habitants</w:t>
      </w:r>
    </w:p>
    <w:p w:rsidR="00CA722E" w:rsidRDefault="00A15246" w:rsidP="00A15246">
      <w:pPr>
        <w:spacing w:after="240"/>
        <w:ind w:left="567"/>
      </w:pPr>
      <w:r>
        <w:t xml:space="preserve">Taux de croissance annuel − </w:t>
      </w:r>
      <w:r w:rsidR="00C17EFF" w:rsidRPr="00A34DB7">
        <w:t>2,6</w:t>
      </w:r>
      <w:r>
        <w:t xml:space="preserve"> </w:t>
      </w:r>
      <w:r w:rsidR="00C17EFF" w:rsidRPr="00A34DB7">
        <w:t>%</w:t>
      </w:r>
    </w:p>
    <w:p w:rsidR="00C17EFF" w:rsidRPr="00A34DB7" w:rsidRDefault="00C17EFF" w:rsidP="00A15246">
      <w:pPr>
        <w:spacing w:after="240"/>
        <w:ind w:left="567"/>
      </w:pPr>
      <w:r w:rsidRPr="00A34DB7">
        <w:t>Densité −</w:t>
      </w:r>
      <w:r w:rsidR="00A15246">
        <w:t xml:space="preserve"> </w:t>
      </w:r>
      <w:r w:rsidRPr="00A34DB7">
        <w:t>36,7 habitants au km</w:t>
      </w:r>
      <w:r w:rsidRPr="00A34DB7">
        <w:rPr>
          <w:vertAlign w:val="superscript"/>
        </w:rPr>
        <w:t>2</w:t>
      </w:r>
    </w:p>
    <w:p w:rsidR="00C17EFF" w:rsidRPr="00A34DB7" w:rsidRDefault="00C17EFF" w:rsidP="00A15246">
      <w:pPr>
        <w:spacing w:after="240"/>
        <w:rPr>
          <w:b/>
        </w:rPr>
      </w:pPr>
      <w:r w:rsidRPr="00A34DB7">
        <w:rPr>
          <w:b/>
        </w:rPr>
        <w:t>II.</w:t>
      </w:r>
      <w:r w:rsidRPr="00A34DB7">
        <w:rPr>
          <w:b/>
        </w:rPr>
        <w:tab/>
        <w:t>Indicateurs sociaux</w:t>
      </w:r>
    </w:p>
    <w:p w:rsidR="00CA722E" w:rsidRDefault="00C17EFF" w:rsidP="00A15246">
      <w:pPr>
        <w:spacing w:after="240"/>
        <w:ind w:left="567"/>
      </w:pPr>
      <w:r w:rsidRPr="00A34DB7">
        <w:t>Taux d</w:t>
      </w:r>
      <w:r w:rsidR="00E31896">
        <w:t>’</w:t>
      </w:r>
      <w:r w:rsidRPr="00A34DB7">
        <w:t>alphabétisation en 2005, en pourcentage de la population âgée de 15 ans et plus</w:t>
      </w:r>
      <w:r w:rsidR="0039125F">
        <w:t>: </w:t>
      </w:r>
      <w:r w:rsidRPr="00A34DB7">
        <w:t>56</w:t>
      </w:r>
    </w:p>
    <w:p w:rsidR="00CA722E" w:rsidRDefault="00C17EFF" w:rsidP="00A15246">
      <w:pPr>
        <w:spacing w:after="240"/>
        <w:ind w:left="567"/>
      </w:pPr>
      <w:r w:rsidRPr="00A34DB7">
        <w:t>Scolarisation dans l</w:t>
      </w:r>
      <w:r w:rsidR="00E31896">
        <w:t>’</w:t>
      </w:r>
      <w:r w:rsidRPr="00A34DB7">
        <w:t>enseignement préprimaire en 2005, en pourcentage du groupe d</w:t>
      </w:r>
      <w:r w:rsidR="00E31896">
        <w:t>’</w:t>
      </w:r>
      <w:r w:rsidRPr="00A34DB7">
        <w:t>âge concerné</w:t>
      </w:r>
      <w:r w:rsidR="0039125F">
        <w:t>:</w:t>
      </w:r>
      <w:r w:rsidR="00A15246">
        <w:t xml:space="preserve"> </w:t>
      </w:r>
      <w:r w:rsidRPr="00A34DB7">
        <w:t>16,3</w:t>
      </w:r>
    </w:p>
    <w:p w:rsidR="00CA722E" w:rsidRDefault="00C17EFF" w:rsidP="00A15246">
      <w:pPr>
        <w:spacing w:after="240"/>
        <w:ind w:left="567"/>
      </w:pPr>
      <w:r w:rsidRPr="00A34DB7">
        <w:t>Scolarisation dans l</w:t>
      </w:r>
      <w:r w:rsidR="00E31896">
        <w:t>’</w:t>
      </w:r>
      <w:r w:rsidRPr="00A34DB7">
        <w:t>enseignement primaire en 2005, en pourcentage du groupe d</w:t>
      </w:r>
      <w:r w:rsidR="00E31896">
        <w:t>’</w:t>
      </w:r>
      <w:r w:rsidR="0039125F">
        <w:t>âge concerné:</w:t>
      </w:r>
      <w:r w:rsidR="00A15246">
        <w:t xml:space="preserve"> </w:t>
      </w:r>
      <w:r w:rsidRPr="00A34DB7">
        <w:t>71,7</w:t>
      </w:r>
    </w:p>
    <w:p w:rsidR="00CA722E" w:rsidRDefault="00CA722E" w:rsidP="00A15246">
      <w:pPr>
        <w:spacing w:after="240"/>
        <w:ind w:left="567"/>
      </w:pPr>
      <w:r>
        <w:t>S</w:t>
      </w:r>
      <w:r w:rsidR="00C17EFF" w:rsidRPr="00A34DB7">
        <w:t>colarisation dans l</w:t>
      </w:r>
      <w:r w:rsidR="00E31896">
        <w:t>’</w:t>
      </w:r>
      <w:r w:rsidR="00C17EFF" w:rsidRPr="00A34DB7">
        <w:t>enseignement intermédiaire</w:t>
      </w:r>
      <w:r w:rsidR="00A15246">
        <w:t xml:space="preserve"> </w:t>
      </w:r>
      <w:r w:rsidR="00C17EFF" w:rsidRPr="00A34DB7">
        <w:t>en 2005, en pourcentage du groupe d</w:t>
      </w:r>
      <w:r w:rsidR="00E31896">
        <w:t>’</w:t>
      </w:r>
      <w:r w:rsidR="0039125F">
        <w:t>âge concerné:</w:t>
      </w:r>
      <w:r w:rsidR="00A15246">
        <w:t xml:space="preserve"> </w:t>
      </w:r>
      <w:r w:rsidR="00C17EFF" w:rsidRPr="00A34DB7">
        <w:t>48,4</w:t>
      </w:r>
    </w:p>
    <w:p w:rsidR="00CA722E" w:rsidRDefault="00C17EFF" w:rsidP="00A15246">
      <w:pPr>
        <w:spacing w:after="240"/>
        <w:ind w:left="567"/>
      </w:pPr>
      <w:r w:rsidRPr="00A34DB7">
        <w:t>Scolarisation dans l</w:t>
      </w:r>
      <w:r w:rsidR="00E31896">
        <w:t>’</w:t>
      </w:r>
      <w:r w:rsidRPr="00A34DB7">
        <w:t>enseignement secondaire en 2005, en pourcentage du groupe d</w:t>
      </w:r>
      <w:r w:rsidR="00E31896">
        <w:t>’</w:t>
      </w:r>
      <w:r w:rsidR="0039125F">
        <w:t>âge concerné:</w:t>
      </w:r>
      <w:r w:rsidR="00A15246">
        <w:t xml:space="preserve"> </w:t>
      </w:r>
      <w:r w:rsidRPr="00A34DB7">
        <w:t>24</w:t>
      </w:r>
    </w:p>
    <w:p w:rsidR="00CA722E" w:rsidRDefault="00CA722E" w:rsidP="00A15246">
      <w:pPr>
        <w:spacing w:after="240"/>
        <w:ind w:left="567"/>
      </w:pPr>
      <w:r>
        <w:t>M</w:t>
      </w:r>
      <w:r w:rsidR="00C17EFF" w:rsidRPr="00A34DB7">
        <w:t>ortalité des enfants</w:t>
      </w:r>
      <w:r w:rsidR="00E526DB">
        <w:t xml:space="preserve"> de moins de 5 ans, en 2004: 85 pour </w:t>
      </w:r>
      <w:r w:rsidR="00C17EFF" w:rsidRPr="00A34DB7">
        <w:t>1</w:t>
      </w:r>
      <w:r w:rsidR="00A15246">
        <w:t xml:space="preserve"> </w:t>
      </w:r>
      <w:r w:rsidR="00C17EFF" w:rsidRPr="00A34DB7">
        <w:t>000 naissances</w:t>
      </w:r>
    </w:p>
    <w:p w:rsidR="00CA722E" w:rsidRDefault="00C17EFF" w:rsidP="00A15246">
      <w:pPr>
        <w:spacing w:after="240"/>
        <w:ind w:left="567"/>
      </w:pPr>
      <w:r w:rsidRPr="00A34DB7">
        <w:t>Taux de mo</w:t>
      </w:r>
      <w:r w:rsidR="00E526DB">
        <w:t xml:space="preserve">rtalité maternelle en 2004: 752 pour </w:t>
      </w:r>
      <w:r w:rsidRPr="00A34DB7">
        <w:t>100</w:t>
      </w:r>
      <w:r w:rsidR="00A15246">
        <w:t xml:space="preserve"> </w:t>
      </w:r>
      <w:r w:rsidRPr="00A34DB7">
        <w:t>000 naissances vivantes</w:t>
      </w:r>
    </w:p>
    <w:p w:rsidR="00CA722E" w:rsidRDefault="00C17EFF" w:rsidP="00A15246">
      <w:pPr>
        <w:spacing w:after="240"/>
        <w:ind w:left="567"/>
      </w:pPr>
      <w:r w:rsidRPr="00A34DB7">
        <w:t>Naissances sans assistance en milieu urbain en 2005: 20</w:t>
      </w:r>
      <w:r w:rsidR="00A15246">
        <w:t xml:space="preserve"> </w:t>
      </w:r>
      <w:r w:rsidRPr="00A34DB7">
        <w:t>%</w:t>
      </w:r>
    </w:p>
    <w:p w:rsidR="00CA722E" w:rsidRDefault="00C17EFF" w:rsidP="00A15246">
      <w:pPr>
        <w:spacing w:after="240"/>
        <w:ind w:left="567"/>
      </w:pPr>
      <w:r w:rsidRPr="00A34DB7">
        <w:t xml:space="preserve">Naissances sans assistance en milieu rural </w:t>
      </w:r>
      <w:r w:rsidR="0039125F">
        <w:t xml:space="preserve">en </w:t>
      </w:r>
      <w:r w:rsidRPr="00A34DB7">
        <w:t>2005: 70</w:t>
      </w:r>
      <w:r w:rsidR="00A15246">
        <w:t xml:space="preserve"> </w:t>
      </w:r>
      <w:r w:rsidRPr="00A34DB7">
        <w:t>%</w:t>
      </w:r>
    </w:p>
    <w:p w:rsidR="00CA722E" w:rsidRDefault="00C17EFF" w:rsidP="00A15246">
      <w:pPr>
        <w:spacing w:after="240"/>
        <w:ind w:left="567"/>
      </w:pPr>
      <w:r w:rsidRPr="00A34DB7">
        <w:t>Vaccination des enfants de moins de 5</w:t>
      </w:r>
      <w:r w:rsidR="00A15246">
        <w:t xml:space="preserve"> </w:t>
      </w:r>
      <w:r w:rsidR="0039125F">
        <w:t>ans contre la rougeole en 2005:</w:t>
      </w:r>
      <w:r w:rsidR="00A15246">
        <w:t xml:space="preserve"> </w:t>
      </w:r>
      <w:r w:rsidRPr="00A34DB7">
        <w:t>68</w:t>
      </w:r>
      <w:r w:rsidR="00A15246">
        <w:t xml:space="preserve"> </w:t>
      </w:r>
      <w:r w:rsidRPr="00A34DB7">
        <w:t>%</w:t>
      </w:r>
    </w:p>
    <w:p w:rsidR="00CA722E" w:rsidRDefault="00C17EFF" w:rsidP="00A15246">
      <w:pPr>
        <w:spacing w:after="240"/>
        <w:ind w:left="567"/>
      </w:pPr>
      <w:r w:rsidRPr="00A34DB7">
        <w:t>Vaccination contre la poliomyélite en 2005: 71,4</w:t>
      </w:r>
      <w:r w:rsidR="00A15246">
        <w:t xml:space="preserve"> </w:t>
      </w:r>
      <w:r w:rsidRPr="00A34DB7">
        <w:t>%</w:t>
      </w:r>
    </w:p>
    <w:p w:rsidR="00CA722E" w:rsidRDefault="00C17EFF" w:rsidP="00A15246">
      <w:pPr>
        <w:spacing w:after="240"/>
        <w:ind w:left="567"/>
      </w:pPr>
      <w:r w:rsidRPr="00A34DB7">
        <w:t>Vaccination contre la tuberculose (BCG) en 2005: 72,7</w:t>
      </w:r>
      <w:r w:rsidR="00A15246">
        <w:t xml:space="preserve"> </w:t>
      </w:r>
      <w:r w:rsidRPr="00A34DB7">
        <w:t>%</w:t>
      </w:r>
    </w:p>
    <w:p w:rsidR="00CA722E" w:rsidRDefault="00C17EFF" w:rsidP="00A15246">
      <w:pPr>
        <w:spacing w:after="240"/>
        <w:ind w:left="567"/>
      </w:pPr>
      <w:r w:rsidRPr="00A34DB7">
        <w:t>Vaccination contre la diphtérie, la coqueluche et le tétanos (DCT) en 2005: 71,4</w:t>
      </w:r>
      <w:r w:rsidR="00A15246">
        <w:t xml:space="preserve"> </w:t>
      </w:r>
      <w:r w:rsidRPr="00A34DB7">
        <w:t>%</w:t>
      </w:r>
    </w:p>
    <w:p w:rsidR="00C17EFF" w:rsidRPr="00A34DB7" w:rsidRDefault="00C17EFF" w:rsidP="00A15246">
      <w:pPr>
        <w:spacing w:after="240"/>
        <w:ind w:left="567"/>
      </w:pPr>
      <w:r w:rsidRPr="00A34DB7">
        <w:t>Nombre d</w:t>
      </w:r>
      <w:r w:rsidR="00E31896">
        <w:t>’</w:t>
      </w:r>
      <w:r w:rsidRPr="00A34DB7">
        <w:t>habitants par médecin en 2005: 15</w:t>
      </w:r>
      <w:r w:rsidR="00A15246">
        <w:t xml:space="preserve"> </w:t>
      </w:r>
      <w:r w:rsidRPr="00A34DB7">
        <w:t>000</w:t>
      </w:r>
    </w:p>
    <w:p w:rsidR="00C17EFF" w:rsidRPr="00A34DB7" w:rsidRDefault="00C17EFF" w:rsidP="00A15246">
      <w:pPr>
        <w:spacing w:after="240"/>
        <w:ind w:left="567"/>
      </w:pPr>
      <w:r w:rsidRPr="00A34DB7">
        <w:t>Nombre d</w:t>
      </w:r>
      <w:r w:rsidR="00E31896">
        <w:t>’</w:t>
      </w:r>
      <w:r w:rsidRPr="00A34DB7">
        <w:t>habitants par infirmière en 2005: 3</w:t>
      </w:r>
      <w:r w:rsidR="00A15246">
        <w:t xml:space="preserve"> </w:t>
      </w:r>
      <w:r w:rsidRPr="00A34DB7">
        <w:t>200</w:t>
      </w:r>
    </w:p>
    <w:p w:rsidR="00C17EFF" w:rsidRPr="00A34DB7" w:rsidRDefault="00C17EFF" w:rsidP="00A15246">
      <w:pPr>
        <w:spacing w:after="240"/>
        <w:ind w:left="567"/>
      </w:pPr>
      <w:r w:rsidRPr="00A34DB7">
        <w:t>Malnutrition globale en 2005: 9 à 21</w:t>
      </w:r>
      <w:r w:rsidR="00A15246">
        <w:t xml:space="preserve"> </w:t>
      </w:r>
      <w:r w:rsidRPr="00A34DB7">
        <w:t xml:space="preserve">% dans toutes les régions </w:t>
      </w:r>
    </w:p>
    <w:p w:rsidR="00C17EFF" w:rsidRPr="00A34DB7" w:rsidRDefault="00C17EFF" w:rsidP="00A15246">
      <w:pPr>
        <w:spacing w:after="240"/>
        <w:ind w:left="567"/>
      </w:pPr>
      <w:r w:rsidRPr="00A34DB7">
        <w:t>Incidence de la pauvreté en 2004: 66</w:t>
      </w:r>
      <w:r w:rsidR="00A15246">
        <w:t xml:space="preserve"> </w:t>
      </w:r>
      <w:r w:rsidRPr="00A34DB7">
        <w:t>%</w:t>
      </w:r>
    </w:p>
    <w:p w:rsidR="00C17EFF" w:rsidRPr="00A34DB7" w:rsidRDefault="00C17EFF" w:rsidP="00A15246">
      <w:pPr>
        <w:spacing w:after="240"/>
        <w:ind w:left="567"/>
      </w:pPr>
      <w:r w:rsidRPr="00A34DB7">
        <w:t>Incidence de l</w:t>
      </w:r>
      <w:r w:rsidR="00E31896">
        <w:t>’</w:t>
      </w:r>
      <w:r w:rsidRPr="00A34DB7">
        <w:t>extrême pauvreté en 2004: 37</w:t>
      </w:r>
      <w:r w:rsidR="00A15246">
        <w:t xml:space="preserve"> </w:t>
      </w:r>
      <w:r w:rsidRPr="00A34DB7">
        <w:t>%</w:t>
      </w:r>
    </w:p>
    <w:p w:rsidR="00C17EFF" w:rsidRPr="00A34DB7" w:rsidRDefault="00C17EFF" w:rsidP="00A15246">
      <w:pPr>
        <w:spacing w:after="240"/>
        <w:rPr>
          <w:b/>
        </w:rPr>
      </w:pPr>
      <w:r w:rsidRPr="00A34DB7">
        <w:rPr>
          <w:b/>
        </w:rPr>
        <w:t>III.</w:t>
      </w:r>
      <w:r w:rsidRPr="00A34DB7">
        <w:rPr>
          <w:b/>
        </w:rPr>
        <w:tab/>
        <w:t xml:space="preserve">Économie </w:t>
      </w:r>
    </w:p>
    <w:p w:rsidR="00C17EFF" w:rsidRPr="00A34DB7" w:rsidRDefault="00C17EFF" w:rsidP="00A15246">
      <w:pPr>
        <w:spacing w:after="240"/>
        <w:ind w:left="567"/>
      </w:pPr>
      <w:r w:rsidRPr="00A34DB7">
        <w:t>PNB par habitant en 2005: 200 dollars des États-Unis</w:t>
      </w:r>
    </w:p>
    <w:p w:rsidR="00C17EFF" w:rsidRPr="00A34DB7" w:rsidRDefault="00C17EFF" w:rsidP="00A15246">
      <w:pPr>
        <w:spacing w:after="240"/>
        <w:ind w:left="567"/>
      </w:pPr>
      <w:r w:rsidRPr="00A34DB7">
        <w:t>Croissance du PIB en 2005: 4,8</w:t>
      </w:r>
      <w:r w:rsidR="00A15246">
        <w:t xml:space="preserve"> </w:t>
      </w:r>
      <w:r w:rsidRPr="00A34DB7">
        <w:t>%</w:t>
      </w:r>
    </w:p>
    <w:p w:rsidR="00C17EFF" w:rsidRPr="00A34DB7" w:rsidRDefault="00C17EFF" w:rsidP="00A15246">
      <w:pPr>
        <w:spacing w:after="240"/>
        <w:ind w:left="567"/>
      </w:pPr>
      <w:r w:rsidRPr="00A34DB7">
        <w:t xml:space="preserve">Agriculture en 2005, en </w:t>
      </w:r>
      <w:r w:rsidR="0039125F">
        <w:t xml:space="preserve">pourcentage </w:t>
      </w:r>
      <w:r w:rsidRPr="00A34DB7">
        <w:t>du PIB</w:t>
      </w:r>
      <w:r w:rsidR="0039125F">
        <w:t>:</w:t>
      </w:r>
      <w:r w:rsidRPr="00A34DB7">
        <w:t xml:space="preserve"> 16</w:t>
      </w:r>
    </w:p>
    <w:p w:rsidR="00C17EFF" w:rsidRPr="00A34DB7" w:rsidRDefault="00C17EFF" w:rsidP="00A15246">
      <w:pPr>
        <w:spacing w:after="240"/>
        <w:ind w:left="567"/>
      </w:pPr>
      <w:r w:rsidRPr="00A34DB7">
        <w:t>Inflation en 2005: 12,4</w:t>
      </w:r>
      <w:r w:rsidR="00A15246">
        <w:t xml:space="preserve"> </w:t>
      </w:r>
      <w:r w:rsidRPr="00A34DB7">
        <w:t>%</w:t>
      </w:r>
    </w:p>
    <w:p w:rsidR="00C17EFF" w:rsidRPr="00A34DB7" w:rsidRDefault="00C17EFF" w:rsidP="00A15246">
      <w:pPr>
        <w:spacing w:after="240"/>
        <w:ind w:left="567"/>
      </w:pPr>
      <w:r w:rsidRPr="00A34DB7">
        <w:t>Déficit b</w:t>
      </w:r>
      <w:r w:rsidR="0039125F">
        <w:t>udgétaire en 2005, en pourcentage du PIB:</w:t>
      </w:r>
      <w:r w:rsidRPr="00A34DB7">
        <w:t xml:space="preserve"> 20</w:t>
      </w:r>
    </w:p>
    <w:p w:rsidR="00C17EFF" w:rsidRPr="00A34DB7" w:rsidRDefault="00C17EFF" w:rsidP="00A15246">
      <w:pPr>
        <w:spacing w:after="240"/>
        <w:jc w:val="center"/>
        <w:rPr>
          <w:rFonts w:eastAsia="Batang"/>
          <w:b/>
        </w:rPr>
      </w:pPr>
      <w:r w:rsidRPr="00A34DB7">
        <w:br w:type="page"/>
      </w:r>
      <w:r w:rsidRPr="00A34DB7">
        <w:rPr>
          <w:rFonts w:eastAsia="Batang"/>
          <w:b/>
        </w:rPr>
        <w:t>Résumé</w:t>
      </w:r>
    </w:p>
    <w:p w:rsidR="00C17EFF" w:rsidRPr="00A34DB7" w:rsidRDefault="00C17EFF" w:rsidP="00A15246">
      <w:pPr>
        <w:spacing w:after="240"/>
        <w:ind w:firstLine="567"/>
      </w:pPr>
      <w:r w:rsidRPr="00A34DB7">
        <w:t>Le Gouvernement érythréen a le plaisir de soumettre au Comité des droits de l</w:t>
      </w:r>
      <w:r w:rsidR="00E31896">
        <w:t>’</w:t>
      </w:r>
      <w:r w:rsidRPr="00A34DB7">
        <w:t>enfant, conformément aux dispositions de la Convention relative aux droits de l</w:t>
      </w:r>
      <w:r w:rsidR="00E31896">
        <w:t>’</w:t>
      </w:r>
      <w:r w:rsidRPr="00A34DB7">
        <w:t>enfant, les deuxième et troisième rapports périodiques de l</w:t>
      </w:r>
      <w:r w:rsidR="00E31896">
        <w:t>’</w:t>
      </w:r>
      <w:r w:rsidRPr="00A34DB7">
        <w:t xml:space="preserve">Érythrée présentés en un seul </w:t>
      </w:r>
      <w:r w:rsidRPr="00A34DB7">
        <w:rPr>
          <w:lang w:eastAsia="en-GB" w:bidi="he-IL"/>
        </w:rPr>
        <w:t>document</w:t>
      </w:r>
      <w:r w:rsidRPr="00A34DB7">
        <w:t>. Il est convaincu que ce document, lu conjointement avec le rapport initial de l</w:t>
      </w:r>
      <w:r w:rsidR="00E31896">
        <w:t>’</w:t>
      </w:r>
      <w:r w:rsidRPr="00A34DB7">
        <w:t>Érythrée, met en évidence la volonté du pays de progresser dans la mise en œuvre de la Convention. Les statistiques qui figurent en annexe donnent un aperçu des efforts que fait le Gouvernement pour mettre en place un système complet de collecte de données couvrant les enfants (personnes âgé</w:t>
      </w:r>
      <w:r w:rsidR="0039125F">
        <w:t>e</w:t>
      </w:r>
      <w:r w:rsidRPr="00A34DB7">
        <w:t>s de moins de 18</w:t>
      </w:r>
      <w:r w:rsidR="00A15246">
        <w:t xml:space="preserve"> </w:t>
      </w:r>
      <w:r w:rsidRPr="00A34DB7">
        <w:t xml:space="preserve">ans), ce qui est indispensable pour formuler des politiques et programmes. </w:t>
      </w:r>
    </w:p>
    <w:p w:rsidR="00C17EFF" w:rsidRPr="00A34DB7" w:rsidRDefault="00C17EFF" w:rsidP="00A15246">
      <w:pPr>
        <w:spacing w:after="240"/>
        <w:ind w:firstLine="567"/>
      </w:pPr>
      <w:r w:rsidRPr="00A34DB7">
        <w:t>Pendant la période à l</w:t>
      </w:r>
      <w:r w:rsidR="00E31896">
        <w:t>’</w:t>
      </w:r>
      <w:r w:rsidRPr="00A34DB7">
        <w:t>examen, une des principales réalisations a été le renforcement de la coordination des politiques et des mécanismes de contrôle. En 2002, le Gouvernement a mis en place un Programme intégré de développement de la petite enfance, en collaboration avec la Banque mondiale et la Coopération italienne, afin d</w:t>
      </w:r>
      <w:r w:rsidR="00E31896">
        <w:t>’</w:t>
      </w:r>
      <w:r w:rsidRPr="00A34DB7">
        <w:t>assurer une approche intégrée de l</w:t>
      </w:r>
      <w:r w:rsidR="00E31896">
        <w:t>’</w:t>
      </w:r>
      <w:r w:rsidRPr="00A34DB7">
        <w:t>ensemble des politiques et programmes publics en faveur de l</w:t>
      </w:r>
      <w:r w:rsidR="00E31896">
        <w:t>’</w:t>
      </w:r>
      <w:r w:rsidRPr="00A34DB7">
        <w:t>enfance. Il a également développé les services de protection sociale au niveau sous-régional afin de coordonner et de surveiller la mise en œuvre de la Convention relative aux droits de l</w:t>
      </w:r>
      <w:r w:rsidR="00E31896">
        <w:t>’</w:t>
      </w:r>
      <w:r w:rsidRPr="00A34DB7">
        <w:t>enfant.</w:t>
      </w:r>
    </w:p>
    <w:p w:rsidR="00C17EFF" w:rsidRPr="00A34DB7" w:rsidRDefault="00C17EFF" w:rsidP="00A15246">
      <w:pPr>
        <w:spacing w:after="240"/>
        <w:ind w:firstLine="567"/>
      </w:pPr>
      <w:r w:rsidRPr="00A34DB7">
        <w:t>Depuis l</w:t>
      </w:r>
      <w:r w:rsidR="00E31896">
        <w:t>’</w:t>
      </w:r>
      <w:r w:rsidRPr="00A34DB7">
        <w:t>examen du rapport initial de l</w:t>
      </w:r>
      <w:r w:rsidR="00E31896">
        <w:t>’</w:t>
      </w:r>
      <w:r w:rsidRPr="00A34DB7">
        <w:t>Érythrée, des activités importantes ont été menées dans les domaines de la protection de l</w:t>
      </w:r>
      <w:r w:rsidR="00E31896">
        <w:t>’</w:t>
      </w:r>
      <w:r w:rsidRPr="00A34DB7">
        <w:t>enfance, de la santé et de l</w:t>
      </w:r>
      <w:r w:rsidR="00E31896">
        <w:t>’</w:t>
      </w:r>
      <w:r w:rsidRPr="00A34DB7">
        <w:t xml:space="preserve">éducation. </w:t>
      </w:r>
    </w:p>
    <w:p w:rsidR="00C17EFF" w:rsidRPr="00A34DB7" w:rsidRDefault="00C17EFF" w:rsidP="00A15246">
      <w:pPr>
        <w:spacing w:after="240"/>
        <w:ind w:firstLine="567"/>
      </w:pPr>
      <w:r w:rsidRPr="00A34DB7">
        <w:t>Les programmes destinés aux enfants vulnérables ont permis d</w:t>
      </w:r>
      <w:r w:rsidR="00E31896">
        <w:t>’</w:t>
      </w:r>
      <w:r w:rsidRPr="00A34DB7">
        <w:t>obtenir des résultats remarquables: 40</w:t>
      </w:r>
      <w:r w:rsidR="00A15246">
        <w:t xml:space="preserve"> </w:t>
      </w:r>
      <w:r w:rsidRPr="00A34DB7">
        <w:t>000 orphelins ont été rendus à leur famille élargie et 15</w:t>
      </w:r>
      <w:r w:rsidR="00A15246">
        <w:t xml:space="preserve"> </w:t>
      </w:r>
      <w:r w:rsidRPr="00A34DB7">
        <w:t>600 familles d</w:t>
      </w:r>
      <w:r w:rsidR="00E31896">
        <w:t>’</w:t>
      </w:r>
      <w:r w:rsidRPr="00A34DB7">
        <w:t>accueil vulnérables ont reçu des actifs générateurs de revenu</w:t>
      </w:r>
      <w:r w:rsidR="0039125F">
        <w:t>s</w:t>
      </w:r>
      <w:r w:rsidRPr="00A34DB7">
        <w:t>. La politique menée par le Gouvernement en vue d</w:t>
      </w:r>
      <w:r w:rsidR="00E31896">
        <w:t>’</w:t>
      </w:r>
      <w:r w:rsidRPr="00A34DB7">
        <w:t>éviter le placement des orphelins en institution a été appliquée avec succès et s</w:t>
      </w:r>
      <w:r w:rsidR="00E31896">
        <w:t>’</w:t>
      </w:r>
      <w:r w:rsidRPr="00A34DB7">
        <w:t>est traduite par une baisse du nombre d</w:t>
      </w:r>
      <w:r w:rsidR="00E31896">
        <w:t>’</w:t>
      </w:r>
      <w:r w:rsidRPr="00A34DB7">
        <w:t>enfants vivant en institution, qui est passé de 1</w:t>
      </w:r>
      <w:r w:rsidR="00A15246">
        <w:t xml:space="preserve"> </w:t>
      </w:r>
      <w:r w:rsidRPr="00A34DB7">
        <w:t>500</w:t>
      </w:r>
      <w:r w:rsidR="00A15246">
        <w:t xml:space="preserve"> </w:t>
      </w:r>
      <w:r w:rsidRPr="00A34DB7">
        <w:t xml:space="preserve">en 2002 à 523 en 2005. </w:t>
      </w:r>
    </w:p>
    <w:p w:rsidR="00C17EFF" w:rsidRPr="00A34DB7" w:rsidRDefault="00C17EFF" w:rsidP="00A15246">
      <w:pPr>
        <w:spacing w:after="240"/>
        <w:ind w:firstLine="567"/>
      </w:pPr>
      <w:r w:rsidRPr="00A34DB7">
        <w:t>L</w:t>
      </w:r>
      <w:r w:rsidR="00E31896">
        <w:t>’</w:t>
      </w:r>
      <w:r w:rsidRPr="00A34DB7">
        <w:t>égalité d</w:t>
      </w:r>
      <w:r w:rsidR="00E31896">
        <w:t>’</w:t>
      </w:r>
      <w:r w:rsidRPr="00A34DB7">
        <w:t>accès et l</w:t>
      </w:r>
      <w:r w:rsidR="00E31896">
        <w:t>’</w:t>
      </w:r>
      <w:r w:rsidRPr="00A34DB7">
        <w:t>égalité des chances pour les enfants handicapés sont devenues des réalités dans les 27 sous-régions où le Programme communautaire de réadaptation est actuellement mis en œuvre. Huit mille enfants handicapés ont bénéficié de ce programme dans leur communauté et 3</w:t>
      </w:r>
      <w:r w:rsidR="00A15246">
        <w:t xml:space="preserve"> </w:t>
      </w:r>
      <w:r w:rsidRPr="00A34DB7">
        <w:t>500 ont pu, grâce à la fourniture de dispositifs d</w:t>
      </w:r>
      <w:r w:rsidR="00E31896">
        <w:t>’</w:t>
      </w:r>
      <w:r w:rsidRPr="00A34DB7">
        <w:t>aide et à la fourniture de matériel scolaire, réintégrer des écoles ordinaires.</w:t>
      </w:r>
    </w:p>
    <w:p w:rsidR="00C17EFF" w:rsidRPr="00A34DB7" w:rsidRDefault="00C17EFF" w:rsidP="00A15246">
      <w:pPr>
        <w:spacing w:after="240"/>
        <w:ind w:firstLine="567"/>
      </w:pPr>
      <w:r w:rsidRPr="00A34DB7">
        <w:t>Le programme de prévention et de réadaptation en faveur des</w:t>
      </w:r>
      <w:r w:rsidR="00A15246">
        <w:t xml:space="preserve"> </w:t>
      </w:r>
      <w:r w:rsidRPr="00A34DB7">
        <w:t>enfants des rues a été appliqué avec succès puisque 16</w:t>
      </w:r>
      <w:r w:rsidR="00A15246">
        <w:t xml:space="preserve"> </w:t>
      </w:r>
      <w:r w:rsidRPr="00A34DB7">
        <w:t>207 enfants à haut risque et enfants des rues ont été réintégrés dans des écoles ordinaires grâce à la fourniture d</w:t>
      </w:r>
      <w:r w:rsidR="00E31896">
        <w:t>’</w:t>
      </w:r>
      <w:r w:rsidRPr="00A34DB7">
        <w:t>articles scolaires. Quelque 1 198 enfants des rues ont reçu une formation et 713 familles d</w:t>
      </w:r>
      <w:r w:rsidR="00E31896">
        <w:t>’</w:t>
      </w:r>
      <w:r w:rsidRPr="00A34DB7">
        <w:t>enfants des rues, dont la plupart (80</w:t>
      </w:r>
      <w:r w:rsidR="00A15246">
        <w:t xml:space="preserve"> </w:t>
      </w:r>
      <w:r w:rsidRPr="00A34DB7">
        <w:t>%) étaient des ménages monoparentaux dirigés par une femme, ont bénéficié du programme de création de revenus. Pour faire face au problème des enfants en conflit avec la loi, les pouvoirs publics ont créé un centre de détention séparé et un centre de réinsertion pour les jeunes. Ils ont également élaboré un programme visant à mettre en place un service de probation chargé de fournir des services d</w:t>
      </w:r>
      <w:r w:rsidR="00E31896">
        <w:t>’</w:t>
      </w:r>
      <w:r w:rsidRPr="00A34DB7">
        <w:t>information et de conseil</w:t>
      </w:r>
      <w:r w:rsidR="0039125F">
        <w:t>s</w:t>
      </w:r>
      <w:r w:rsidRPr="00A34DB7">
        <w:t xml:space="preserve"> aux enfants en conflit avec la loi. Le</w:t>
      </w:r>
      <w:r w:rsidR="00A15246">
        <w:t xml:space="preserve"> </w:t>
      </w:r>
      <w:r w:rsidRPr="00A34DB7">
        <w:t>Ministère de la justice a créé des salles d</w:t>
      </w:r>
      <w:r w:rsidR="00E31896">
        <w:t>’</w:t>
      </w:r>
      <w:r w:rsidRPr="00A34DB7">
        <w:t xml:space="preserve">audience adaptées aux enfants en conflit avec la loi afin que ceux-ci soient entendus séparément des délinquants adultes. </w:t>
      </w:r>
    </w:p>
    <w:p w:rsidR="00C17EFF" w:rsidRPr="00A34DB7" w:rsidRDefault="00C17EFF" w:rsidP="00A15246">
      <w:pPr>
        <w:spacing w:after="240"/>
        <w:ind w:firstLine="567"/>
        <w:rPr>
          <w:rFonts w:eastAsia="Batang"/>
          <w:color w:val="000000"/>
        </w:rPr>
      </w:pPr>
      <w:r w:rsidRPr="00A34DB7">
        <w:rPr>
          <w:color w:val="000000"/>
        </w:rPr>
        <w:t>Depuis l</w:t>
      </w:r>
      <w:r w:rsidR="00E31896">
        <w:rPr>
          <w:color w:val="000000"/>
        </w:rPr>
        <w:t>’</w:t>
      </w:r>
      <w:r w:rsidRPr="00A34DB7">
        <w:rPr>
          <w:color w:val="000000"/>
        </w:rPr>
        <w:t>examen du rapport initial de l</w:t>
      </w:r>
      <w:r w:rsidR="00E31896">
        <w:rPr>
          <w:color w:val="000000"/>
        </w:rPr>
        <w:t>’</w:t>
      </w:r>
      <w:r w:rsidRPr="00A34DB7">
        <w:rPr>
          <w:color w:val="000000"/>
        </w:rPr>
        <w:t xml:space="preserve">Érythrée par le Comité, les </w:t>
      </w:r>
      <w:r w:rsidRPr="00A34DB7">
        <w:t xml:space="preserve">pouvoirs publics ont </w:t>
      </w:r>
      <w:r w:rsidRPr="00A34DB7">
        <w:rPr>
          <w:color w:val="000000"/>
        </w:rPr>
        <w:t xml:space="preserve">construit de nouveaux hôpitaux, dispensaires et postes sanitaires. Leur dotation en équipement et en personnel </w:t>
      </w:r>
      <w:r w:rsidRPr="00A34DB7">
        <w:rPr>
          <w:rFonts w:eastAsia="Batang"/>
          <w:color w:val="000000"/>
        </w:rPr>
        <w:t>est convenable. Les hôpitaux nationaux et régionaux ont mis en place des services sanitaires spécialisés. Des centres de santé materno-infantiles ont été créés et sont opérationnels dans tous les hôpitaux. Des activités de santé publique ont été menées dans tout le pays. Les mères et les enfants ont été les principaux bénéficiaires de ces centres et services. En outre, le Gouvernement a créé l</w:t>
      </w:r>
      <w:r w:rsidR="00E31896">
        <w:rPr>
          <w:rFonts w:eastAsia="Batang"/>
          <w:color w:val="000000"/>
        </w:rPr>
        <w:t>’</w:t>
      </w:r>
      <w:r w:rsidRPr="00A34DB7">
        <w:rPr>
          <w:rFonts w:eastAsia="Batang"/>
          <w:color w:val="000000"/>
        </w:rPr>
        <w:t>École de médecine d</w:t>
      </w:r>
      <w:r w:rsidR="00E31896">
        <w:rPr>
          <w:rFonts w:eastAsia="Batang"/>
          <w:color w:val="000000"/>
        </w:rPr>
        <w:t>’</w:t>
      </w:r>
      <w:r w:rsidRPr="00A34DB7">
        <w:rPr>
          <w:rFonts w:eastAsia="Batang"/>
          <w:color w:val="000000"/>
        </w:rPr>
        <w:t>Orotta, l</w:t>
      </w:r>
      <w:r w:rsidR="00E31896">
        <w:rPr>
          <w:rFonts w:eastAsia="Batang"/>
          <w:color w:val="000000"/>
        </w:rPr>
        <w:t>’</w:t>
      </w:r>
      <w:r w:rsidRPr="00A34DB7">
        <w:rPr>
          <w:rFonts w:eastAsia="Batang"/>
          <w:color w:val="000000"/>
        </w:rPr>
        <w:t>École des sciences de la santé, l</w:t>
      </w:r>
      <w:r w:rsidR="00E31896">
        <w:rPr>
          <w:rFonts w:eastAsia="Batang"/>
          <w:color w:val="000000"/>
        </w:rPr>
        <w:t>’</w:t>
      </w:r>
      <w:r w:rsidRPr="00A34DB7">
        <w:rPr>
          <w:rFonts w:eastAsia="Batang"/>
          <w:color w:val="000000"/>
        </w:rPr>
        <w:t>École de technologie des soins infirmiers et de la santé d</w:t>
      </w:r>
      <w:r w:rsidR="00E31896">
        <w:rPr>
          <w:rFonts w:eastAsia="Batang"/>
          <w:color w:val="000000"/>
        </w:rPr>
        <w:t>’</w:t>
      </w:r>
      <w:r w:rsidRPr="00A34DB7">
        <w:rPr>
          <w:rFonts w:eastAsia="Batang"/>
          <w:color w:val="000000"/>
        </w:rPr>
        <w:t>Asmara et quatre centres de formation régionaux dans différentes régions du pays. Ces instituts de formation sont devenus opérationnels et efficaces après l</w:t>
      </w:r>
      <w:r w:rsidR="00E31896">
        <w:rPr>
          <w:rFonts w:eastAsia="Batang"/>
          <w:color w:val="000000"/>
        </w:rPr>
        <w:t>’</w:t>
      </w:r>
      <w:r w:rsidRPr="00A34DB7">
        <w:rPr>
          <w:rFonts w:eastAsia="Batang"/>
          <w:color w:val="000000"/>
        </w:rPr>
        <w:t xml:space="preserve">indépendance. </w:t>
      </w:r>
    </w:p>
    <w:p w:rsidR="00C17EFF" w:rsidRPr="00A34DB7" w:rsidRDefault="00C17EFF" w:rsidP="00A15246">
      <w:pPr>
        <w:spacing w:after="240"/>
        <w:ind w:firstLine="567"/>
      </w:pPr>
      <w:r w:rsidRPr="00A34DB7">
        <w:t>Les centres nutritionnels thérapeutiques mis en place par les autorités ont traité 46</w:t>
      </w:r>
      <w:r w:rsidR="00A15246">
        <w:t xml:space="preserve"> </w:t>
      </w:r>
      <w:r w:rsidRPr="00A34DB7">
        <w:t>% des enfants souffrant de malnutrition, ce qui a permis de ramener le taux de létalité de 10,6</w:t>
      </w:r>
      <w:r w:rsidR="00A15246">
        <w:t xml:space="preserve"> </w:t>
      </w:r>
      <w:r w:rsidRPr="00A34DB7">
        <w:t>% en 2002 à</w:t>
      </w:r>
      <w:r w:rsidR="00A15246">
        <w:t xml:space="preserve"> </w:t>
      </w:r>
      <w:r w:rsidRPr="00A34DB7">
        <w:t>5,7</w:t>
      </w:r>
      <w:r w:rsidR="00A15246">
        <w:t xml:space="preserve"> </w:t>
      </w:r>
      <w:r w:rsidRPr="00A34DB7">
        <w:t>% en 2005. Depuis 2003, les taux de mortalité sont inférieurs au taux acceptable de moins de 10</w:t>
      </w:r>
      <w:r w:rsidR="00A15246">
        <w:t xml:space="preserve"> </w:t>
      </w:r>
      <w:r w:rsidRPr="00A34DB7">
        <w:t>% (normes du projet Sphere), ce qui montre l</w:t>
      </w:r>
      <w:r w:rsidR="00E31896">
        <w:t>’</w:t>
      </w:r>
      <w:r w:rsidRPr="00A34DB7">
        <w:t>effet positif de l</w:t>
      </w:r>
      <w:r w:rsidR="00E31896">
        <w:t>’</w:t>
      </w:r>
      <w:r w:rsidRPr="00A34DB7">
        <w:t>intervention de l</w:t>
      </w:r>
      <w:r w:rsidR="00E31896">
        <w:t>’</w:t>
      </w:r>
      <w:r w:rsidRPr="00A34DB7">
        <w:t>État. Les autres mesures importantes prises par les autorités sont l</w:t>
      </w:r>
      <w:r w:rsidR="00E31896">
        <w:t>’</w:t>
      </w:r>
      <w:r w:rsidRPr="00A34DB7">
        <w:t>iodisation du sel et l</w:t>
      </w:r>
      <w:r w:rsidR="00E31896">
        <w:t>’</w:t>
      </w:r>
      <w:r w:rsidRPr="00A34DB7">
        <w:t xml:space="preserve">enrichissement des aliments, qui sont bénéfiques pour les enfants et les femmes. </w:t>
      </w:r>
      <w:r w:rsidRPr="00A34DB7">
        <w:rPr>
          <w:color w:val="000000"/>
        </w:rPr>
        <w:t>Depuis l</w:t>
      </w:r>
      <w:r w:rsidR="00E31896">
        <w:rPr>
          <w:color w:val="000000"/>
        </w:rPr>
        <w:t>’</w:t>
      </w:r>
      <w:r w:rsidRPr="00A34DB7">
        <w:rPr>
          <w:color w:val="000000"/>
        </w:rPr>
        <w:t>examen par le Comité du rapport initial de l</w:t>
      </w:r>
      <w:r w:rsidR="00E31896">
        <w:rPr>
          <w:color w:val="000000"/>
        </w:rPr>
        <w:t>’</w:t>
      </w:r>
      <w:r w:rsidRPr="00A34DB7">
        <w:rPr>
          <w:color w:val="000000"/>
        </w:rPr>
        <w:t>Érythrée, le Gouvernement a</w:t>
      </w:r>
      <w:r w:rsidRPr="00A34DB7">
        <w:t xml:space="preserve"> fait en sorte que des personnes vivant avec le sida aient accès aux thérapies antirétrovirales. Grâce à l</w:t>
      </w:r>
      <w:r w:rsidR="00E31896">
        <w:t>’</w:t>
      </w:r>
      <w:r w:rsidRPr="00A34DB7">
        <w:t>approche intégrée qui a été adoptée, la prévalence globale du VIH semble au moins se stabiliser et le pays est parvenu à éviter que l</w:t>
      </w:r>
      <w:r w:rsidR="00E31896">
        <w:t>’</w:t>
      </w:r>
      <w:r w:rsidRPr="00A34DB7">
        <w:t xml:space="preserve">épidémie se propage aux zones rurales. </w:t>
      </w:r>
    </w:p>
    <w:p w:rsidR="00C17EFF" w:rsidRPr="00A34DB7" w:rsidRDefault="00C17EFF" w:rsidP="00A15246">
      <w:pPr>
        <w:spacing w:after="240"/>
        <w:ind w:firstLine="567"/>
      </w:pPr>
      <w:r w:rsidRPr="00A34DB7">
        <w:t>Le programme érythréen de vaccination a amélioré le taux de survie des enfants en réduisant la mortalité, la morbidité et les handicaps chez les enfants de moins de 5 ans. Alors qu</w:t>
      </w:r>
      <w:r w:rsidR="00E31896">
        <w:t>’</w:t>
      </w:r>
      <w:r w:rsidRPr="00A34DB7">
        <w:t>au moment de l</w:t>
      </w:r>
      <w:r w:rsidR="00E31896">
        <w:t>’</w:t>
      </w:r>
      <w:r w:rsidRPr="00A34DB7">
        <w:t>indépendance, 10</w:t>
      </w:r>
      <w:r w:rsidR="00A15246">
        <w:t xml:space="preserve"> </w:t>
      </w:r>
      <w:r w:rsidRPr="00A34DB7">
        <w:t>% seulement des enfants étaient vaccinés, ils sont à présent 73,8</w:t>
      </w:r>
      <w:r w:rsidR="00A15246">
        <w:t xml:space="preserve"> </w:t>
      </w:r>
      <w:r w:rsidRPr="00A34DB7">
        <w:t>%. La poliomyélite a pratiquement disparu − il n</w:t>
      </w:r>
      <w:r w:rsidR="00E31896">
        <w:t>’</w:t>
      </w:r>
      <w:r w:rsidRPr="00A34DB7">
        <w:t>y a eu aucun cas de polio dû au poliovirus sauvage depuis 1997 − et l</w:t>
      </w:r>
      <w:r w:rsidR="00E31896">
        <w:t>’</w:t>
      </w:r>
      <w:r w:rsidRPr="00A34DB7">
        <w:t>Érythrée devrait prochainement en être officiellement reconnue exempte. Les journées nationales de vaccination menées depuis 1996 ont permis d</w:t>
      </w:r>
      <w:r w:rsidR="00E31896">
        <w:t>’</w:t>
      </w:r>
      <w:r w:rsidRPr="00A34DB7">
        <w:t>obtenir régulièrement de bons résultats. Fait encourageant, l</w:t>
      </w:r>
      <w:r w:rsidR="00E31896">
        <w:t>’</w:t>
      </w:r>
      <w:r w:rsidRPr="00A34DB7">
        <w:t>Érythrée est devenue le premier pays de l</w:t>
      </w:r>
      <w:r w:rsidR="00E31896">
        <w:t>’</w:t>
      </w:r>
      <w:r w:rsidRPr="00A34DB7">
        <w:t>Afrique de l</w:t>
      </w:r>
      <w:r w:rsidR="00E31896">
        <w:t>’</w:t>
      </w:r>
      <w:r w:rsidRPr="00A34DB7">
        <w:t>Est à éradiquer le tétanos maternel et néonatal. La rougeole n</w:t>
      </w:r>
      <w:r w:rsidR="00E31896">
        <w:t>’</w:t>
      </w:r>
      <w:r w:rsidRPr="00A34DB7">
        <w:t>est plus un problème de santé publique car les cas signalés sont très peu nombreux. Il faut également noter que, depuis 2002, la vaccination de routine mise en place dans le cadre du programme érythréen de vaccination inclut l</w:t>
      </w:r>
      <w:r w:rsidR="00E31896">
        <w:t>’</w:t>
      </w:r>
      <w:r w:rsidRPr="00A34DB7">
        <w:t>hépatite B et comprendra prochainement l</w:t>
      </w:r>
      <w:r w:rsidR="00E31896">
        <w:t>’</w:t>
      </w:r>
      <w:r w:rsidR="00D6767D" w:rsidRPr="00D6767D">
        <w:rPr>
          <w:i/>
        </w:rPr>
        <w:t>H</w:t>
      </w:r>
      <w:r w:rsidRPr="00D6767D">
        <w:rPr>
          <w:i/>
        </w:rPr>
        <w:t>aemophilus influenza</w:t>
      </w:r>
      <w:r w:rsidRPr="00A34DB7">
        <w:t xml:space="preserve">. </w:t>
      </w:r>
    </w:p>
    <w:p w:rsidR="00C17EFF" w:rsidRPr="00A34DB7" w:rsidRDefault="00C17EFF" w:rsidP="00A15246">
      <w:pPr>
        <w:spacing w:after="240"/>
        <w:ind w:firstLine="567"/>
        <w:rPr>
          <w:color w:val="000000"/>
        </w:rPr>
      </w:pPr>
      <w:r w:rsidRPr="00A34DB7">
        <w:t>Le Gouvernement a élaboré un plan d</w:t>
      </w:r>
      <w:r w:rsidR="00E31896">
        <w:t>’</w:t>
      </w:r>
      <w:r w:rsidRPr="00A34DB7">
        <w:t>action national contre les mutilations génitales féminines. Ce plan est basé sur une double démarche qui vise à interdire la mutilation des filles et à apporter une aide aux victimes. L</w:t>
      </w:r>
      <w:r w:rsidR="00E31896">
        <w:t>’</w:t>
      </w:r>
      <w:r w:rsidRPr="00A34DB7">
        <w:t>équipe nationale qui a été constituée est chargée d</w:t>
      </w:r>
      <w:r w:rsidR="00E31896">
        <w:t>’</w:t>
      </w:r>
      <w:r w:rsidRPr="00A34DB7">
        <w:t xml:space="preserve">élaborer une </w:t>
      </w:r>
      <w:r w:rsidRPr="00A34DB7">
        <w:rPr>
          <w:rFonts w:eastAsia="Batang"/>
        </w:rPr>
        <w:t>loi sur l</w:t>
      </w:r>
      <w:r w:rsidR="00E31896">
        <w:rPr>
          <w:rFonts w:eastAsia="Batang"/>
        </w:rPr>
        <w:t>’</w:t>
      </w:r>
      <w:r w:rsidRPr="00A34DB7">
        <w:rPr>
          <w:rFonts w:eastAsia="Batang"/>
        </w:rPr>
        <w:t>abolition de l</w:t>
      </w:r>
      <w:r w:rsidR="00E31896">
        <w:rPr>
          <w:rFonts w:eastAsia="Batang"/>
        </w:rPr>
        <w:t>’</w:t>
      </w:r>
      <w:r w:rsidRPr="00A34DB7">
        <w:rPr>
          <w:rFonts w:eastAsia="Batang"/>
        </w:rPr>
        <w:t>excision et de superviser la mise en œuvre accélérée du plan d</w:t>
      </w:r>
      <w:r w:rsidR="00E31896">
        <w:rPr>
          <w:rFonts w:eastAsia="Batang"/>
        </w:rPr>
        <w:t>’</w:t>
      </w:r>
      <w:r w:rsidRPr="00A34DB7">
        <w:t>action</w:t>
      </w:r>
      <w:r w:rsidRPr="00A34DB7">
        <w:rPr>
          <w:color w:val="000000"/>
        </w:rPr>
        <w:t>. Elle a également élaboré des matériels de promotion de la santé, dont un documentaire vidéo qui a joué un rôle très important dans le changement de comportement des communautés. Depuis l</w:t>
      </w:r>
      <w:r w:rsidR="00E31896">
        <w:rPr>
          <w:color w:val="000000"/>
        </w:rPr>
        <w:t>’</w:t>
      </w:r>
      <w:r w:rsidRPr="00A34DB7">
        <w:rPr>
          <w:color w:val="000000"/>
        </w:rPr>
        <w:t>examen par le Comité du rapport initial de l</w:t>
      </w:r>
      <w:r w:rsidR="00E31896">
        <w:rPr>
          <w:color w:val="000000"/>
        </w:rPr>
        <w:t>’</w:t>
      </w:r>
      <w:r w:rsidRPr="00A34DB7">
        <w:rPr>
          <w:color w:val="000000"/>
        </w:rPr>
        <w:t>Érythrée, le comportement et l</w:t>
      </w:r>
      <w:r w:rsidR="00E31896">
        <w:rPr>
          <w:color w:val="000000"/>
        </w:rPr>
        <w:t>’</w:t>
      </w:r>
      <w:r w:rsidRPr="00A34DB7">
        <w:rPr>
          <w:color w:val="000000"/>
        </w:rPr>
        <w:t>attitude des communautés à l</w:t>
      </w:r>
      <w:r w:rsidR="00E31896">
        <w:rPr>
          <w:color w:val="000000"/>
        </w:rPr>
        <w:t>’</w:t>
      </w:r>
      <w:r w:rsidRPr="00A34DB7">
        <w:rPr>
          <w:color w:val="000000"/>
        </w:rPr>
        <w:t xml:space="preserve">égard des </w:t>
      </w:r>
      <w:r w:rsidRPr="00A34DB7">
        <w:t xml:space="preserve">mutilations génitales féminines ont sensiblement évolué grâce à une campagne concertée de sensibilisation menée dans tout le pays. </w:t>
      </w:r>
    </w:p>
    <w:p w:rsidR="00C17EFF" w:rsidRPr="00A34DB7" w:rsidRDefault="00C17EFF" w:rsidP="00A15246">
      <w:pPr>
        <w:spacing w:after="240"/>
        <w:ind w:firstLine="567"/>
      </w:pPr>
      <w:r w:rsidRPr="00A34DB7">
        <w:t>Le Gouvernement érythréen considère que l</w:t>
      </w:r>
      <w:r w:rsidR="00E31896">
        <w:t>’</w:t>
      </w:r>
      <w:r w:rsidRPr="00A34DB7">
        <w:t>éducation des enfants est un droit de l</w:t>
      </w:r>
      <w:r w:rsidR="00E31896">
        <w:t>’</w:t>
      </w:r>
      <w:r w:rsidRPr="00A34DB7">
        <w:t>homme et que tous les enfants ont le droit aux mêmes chances en matière d</w:t>
      </w:r>
      <w:r w:rsidR="00E31896">
        <w:t>’</w:t>
      </w:r>
      <w:r w:rsidRPr="00A34DB7">
        <w:t>éducation quels que soient leur origine ethnique, leur langue, leur sexe, leur religion, leur handicap ou leur situation. En</w:t>
      </w:r>
      <w:r w:rsidR="00CA722E">
        <w:t> </w:t>
      </w:r>
      <w:r w:rsidRPr="00A34DB7">
        <w:t>conséquence, il a renforcé l</w:t>
      </w:r>
      <w:r w:rsidR="00E31896">
        <w:t>’</w:t>
      </w:r>
      <w:r w:rsidRPr="00A34DB7">
        <w:t>accès aux écoles, en mettant l</w:t>
      </w:r>
      <w:r w:rsidR="00E31896">
        <w:t>’</w:t>
      </w:r>
      <w:r w:rsidRPr="00A34DB7">
        <w:t>accent sur les enfants handicapés. De même, la fourniture d</w:t>
      </w:r>
      <w:r w:rsidR="00E31896">
        <w:t>’</w:t>
      </w:r>
      <w:r w:rsidRPr="00A34DB7">
        <w:t>une éducation de base gratuite, obligatoire pour tous les enfants d</w:t>
      </w:r>
      <w:r w:rsidR="00E31896">
        <w:t>’</w:t>
      </w:r>
      <w:r w:rsidRPr="00A34DB7">
        <w:t>âge scolaire, est une de ses</w:t>
      </w:r>
      <w:r w:rsidR="00485A4B">
        <w:t xml:space="preserve"> priorités absolues.</w:t>
      </w:r>
    </w:p>
    <w:p w:rsidR="00C17EFF" w:rsidRPr="00A34DB7" w:rsidRDefault="00C17EFF" w:rsidP="00A15246">
      <w:pPr>
        <w:spacing w:after="240"/>
        <w:ind w:firstLine="567"/>
      </w:pPr>
      <w:r w:rsidRPr="00A34DB7">
        <w:rPr>
          <w:color w:val="000000"/>
        </w:rPr>
        <w:t>Depuis l</w:t>
      </w:r>
      <w:r w:rsidR="00E31896">
        <w:rPr>
          <w:color w:val="000000"/>
        </w:rPr>
        <w:t>’</w:t>
      </w:r>
      <w:r w:rsidRPr="00A34DB7">
        <w:rPr>
          <w:color w:val="000000"/>
        </w:rPr>
        <w:t>examen par le Comité du rapport initial de l</w:t>
      </w:r>
      <w:r w:rsidR="00E31896">
        <w:rPr>
          <w:color w:val="000000"/>
        </w:rPr>
        <w:t>’</w:t>
      </w:r>
      <w:r w:rsidRPr="00A34DB7">
        <w:rPr>
          <w:color w:val="000000"/>
        </w:rPr>
        <w:t>Érythrée,</w:t>
      </w:r>
      <w:r w:rsidRPr="00A34DB7">
        <w:t xml:space="preserve"> le nombre de maternelles et des centres communautaires ruraux pour enfants</w:t>
      </w:r>
      <w:r w:rsidR="00A15246">
        <w:t xml:space="preserve"> </w:t>
      </w:r>
      <w:r w:rsidRPr="00A34DB7">
        <w:t>a augmenté de 238,6</w:t>
      </w:r>
      <w:r w:rsidR="00A15246">
        <w:t xml:space="preserve"> </w:t>
      </w:r>
      <w:r w:rsidRPr="00A34DB7">
        <w:t>%. En</w:t>
      </w:r>
      <w:r w:rsidR="00A15246">
        <w:t xml:space="preserve"> </w:t>
      </w:r>
      <w:r w:rsidRPr="00A34DB7">
        <w:t>conséquence, les effectifs inscrits à l</w:t>
      </w:r>
      <w:r w:rsidR="00E31896">
        <w:t>’</w:t>
      </w:r>
      <w:r w:rsidRPr="00A34DB7">
        <w:t>école maternelle ont augmenté de 111,8</w:t>
      </w:r>
      <w:r w:rsidR="00A15246">
        <w:t xml:space="preserve"> </w:t>
      </w:r>
      <w:r w:rsidRPr="00A34DB7">
        <w:t xml:space="preserve">%. Ce résultat est principalement dû à la mise en œuvre du Programme pour la protection et </w:t>
      </w:r>
      <w:r w:rsidR="0039125F">
        <w:t>l</w:t>
      </w:r>
      <w:r w:rsidR="00E31896">
        <w:t>’</w:t>
      </w:r>
      <w:r w:rsidRPr="00A34DB7">
        <w:t>éducation de la petite enfance. Le</w:t>
      </w:r>
      <w:r w:rsidR="00CA722E">
        <w:t> </w:t>
      </w:r>
      <w:r w:rsidRPr="00A34DB7">
        <w:t>nombre d</w:t>
      </w:r>
      <w:r w:rsidR="00E31896">
        <w:t>’</w:t>
      </w:r>
      <w:r w:rsidRPr="00A34DB7">
        <w:t>écoles primaires a augmenté de 23,8</w:t>
      </w:r>
      <w:r w:rsidR="00A15246">
        <w:t xml:space="preserve"> </w:t>
      </w:r>
      <w:r w:rsidRPr="00A34DB7">
        <w:t>% entre 2002/03 et 2004/05. En ce qui concerne l</w:t>
      </w:r>
      <w:r w:rsidR="00E31896">
        <w:t>’</w:t>
      </w:r>
      <w:r w:rsidRPr="00A34DB7">
        <w:t>éducation de base, entre 2002/03 et 2004/05, le taux brut de scolarisation est passé de 70,28</w:t>
      </w:r>
      <w:r w:rsidR="00A15246">
        <w:t xml:space="preserve"> </w:t>
      </w:r>
      <w:r w:rsidRPr="00A34DB7">
        <w:t>% à 71,73</w:t>
      </w:r>
      <w:r w:rsidR="00A15246">
        <w:t xml:space="preserve"> </w:t>
      </w:r>
      <w:r w:rsidRPr="00A34DB7">
        <w:t>% et le taux net de 50,13</w:t>
      </w:r>
      <w:r w:rsidR="00A15246">
        <w:t xml:space="preserve"> </w:t>
      </w:r>
      <w:r w:rsidRPr="00A34DB7">
        <w:t>% à 52,60</w:t>
      </w:r>
      <w:r w:rsidR="00A15246">
        <w:t xml:space="preserve"> </w:t>
      </w:r>
      <w:r w:rsidRPr="00A34DB7">
        <w:t>%. De</w:t>
      </w:r>
      <w:r w:rsidR="00A15246">
        <w:t xml:space="preserve"> </w:t>
      </w:r>
      <w:r w:rsidRPr="00A34DB7">
        <w:t>même, les taux bruts et nets de scolarisation dans le cycle intermédiaire secondaire sont passés de 44,8</w:t>
      </w:r>
      <w:r w:rsidR="00A15246">
        <w:t xml:space="preserve"> </w:t>
      </w:r>
      <w:r w:rsidRPr="00A34DB7">
        <w:t>% à 48,42</w:t>
      </w:r>
      <w:r w:rsidR="00A15246">
        <w:t xml:space="preserve"> </w:t>
      </w:r>
      <w:r w:rsidRPr="00A34DB7">
        <w:t>% et de 13,8</w:t>
      </w:r>
      <w:r w:rsidR="00CA722E">
        <w:t> </w:t>
      </w:r>
      <w:r w:rsidRPr="00A34DB7">
        <w:t>% à 21,01</w:t>
      </w:r>
      <w:r w:rsidR="00A15246">
        <w:t xml:space="preserve"> </w:t>
      </w:r>
      <w:r w:rsidRPr="00A34DB7">
        <w:t>% respectivement. Le</w:t>
      </w:r>
      <w:r w:rsidR="00A15246">
        <w:t xml:space="preserve"> </w:t>
      </w:r>
      <w:r w:rsidRPr="00A34DB7">
        <w:t>taux brut de scolarisation dans le secondaire a également augmenté, passant de 23,4</w:t>
      </w:r>
      <w:r w:rsidR="00A15246">
        <w:t xml:space="preserve"> </w:t>
      </w:r>
      <w:r w:rsidRPr="00A34DB7">
        <w:t>% en 2002/03 à</w:t>
      </w:r>
      <w:r w:rsidR="00A15246">
        <w:t xml:space="preserve"> </w:t>
      </w:r>
      <w:r w:rsidRPr="00A34DB7">
        <w:t>24</w:t>
      </w:r>
      <w:r w:rsidR="00A15246">
        <w:t xml:space="preserve"> </w:t>
      </w:r>
      <w:r w:rsidRPr="00A34DB7">
        <w:t>% en</w:t>
      </w:r>
      <w:r w:rsidR="00A15246">
        <w:t xml:space="preserve"> </w:t>
      </w:r>
      <w:r w:rsidRPr="00A34DB7">
        <w:t>2004/05.</w:t>
      </w:r>
    </w:p>
    <w:p w:rsidR="00C17EFF" w:rsidRPr="00A34DB7" w:rsidRDefault="00C17EFF" w:rsidP="00A15246">
      <w:pPr>
        <w:spacing w:after="240"/>
        <w:ind w:firstLine="567"/>
        <w:rPr>
          <w:color w:val="000000"/>
        </w:rPr>
      </w:pPr>
      <w:r w:rsidRPr="00A34DB7">
        <w:t>Tout en faisant en sorte d</w:t>
      </w:r>
      <w:r w:rsidR="00E31896">
        <w:t>’</w:t>
      </w:r>
      <w:r w:rsidRPr="00A34DB7">
        <w:t>assurer l</w:t>
      </w:r>
      <w:r w:rsidR="00E31896">
        <w:t>’</w:t>
      </w:r>
      <w:r w:rsidRPr="00A34DB7">
        <w:t>accès à l</w:t>
      </w:r>
      <w:r w:rsidR="00E31896">
        <w:t>’</w:t>
      </w:r>
      <w:r w:rsidRPr="00A34DB7">
        <w:t>éducation, le Gouvernement a eu pour priorité d</w:t>
      </w:r>
      <w:r w:rsidR="00E31896">
        <w:t>’</w:t>
      </w:r>
      <w:r w:rsidRPr="00A34DB7">
        <w:t>améliorer la qualité et la pertinence de l</w:t>
      </w:r>
      <w:r w:rsidR="00E31896">
        <w:t>’</w:t>
      </w:r>
      <w:r w:rsidRPr="00A34DB7">
        <w:t>enseignement à tous les niveaux. Dans le cadre du programme de réforme de l</w:t>
      </w:r>
      <w:r w:rsidR="00E31896">
        <w:t>’</w:t>
      </w:r>
      <w:r w:rsidRPr="00A34DB7">
        <w:t xml:space="preserve">enseignement, lancé en 2003, les cursus, les politiques, les lignes directrices et les stratégies en vigueur connaissent actuellement un certain nombre de modifications. </w:t>
      </w:r>
    </w:p>
    <w:p w:rsidR="00C17EFF" w:rsidRPr="00A34DB7" w:rsidRDefault="00C17EFF" w:rsidP="00A15246">
      <w:pPr>
        <w:spacing w:after="240"/>
        <w:ind w:firstLine="567"/>
      </w:pPr>
      <w:r w:rsidRPr="00A34DB7">
        <w:rPr>
          <w:color w:val="000000"/>
        </w:rPr>
        <w:t>Le Gouvernement a élaboré une stratégie intérimaire de réduction de la pauvreté et une stratégie en matière de sécurité alimentaire</w:t>
      </w:r>
      <w:r w:rsidRPr="00A34DB7">
        <w:t xml:space="preserve">. Il a mis en place un Comité directeur national chargé de diriger et de superviser la mise en œuvre générale de la </w:t>
      </w:r>
      <w:r w:rsidRPr="00A34DB7">
        <w:rPr>
          <w:color w:val="000000"/>
        </w:rPr>
        <w:t>stratégie intérimaire de réduction de la pauvreté</w:t>
      </w:r>
      <w:r w:rsidR="00794B57">
        <w:t>. Ce c</w:t>
      </w:r>
      <w:r w:rsidRPr="00A34DB7">
        <w:t>omité est composé du Ministre du développement national, du Ministre de l</w:t>
      </w:r>
      <w:r w:rsidR="00E31896">
        <w:t>’</w:t>
      </w:r>
      <w:r w:rsidRPr="00A34DB7">
        <w:t>agriculture, du Ministre du travail et de la protection sociale, du Ministre de l</w:t>
      </w:r>
      <w:r w:rsidR="00E31896">
        <w:t>’</w:t>
      </w:r>
      <w:r w:rsidRPr="00A34DB7">
        <w:t>éducation et du Ministre de la santé. Sous sa supervision, un comité technique réunissant des représentants des cinq ministères sectoriels et d</w:t>
      </w:r>
      <w:r w:rsidR="00E31896">
        <w:t>’</w:t>
      </w:r>
      <w:r w:rsidRPr="00A34DB7">
        <w:t>autres organismes publics compétents est chargé de coordonner et de renforcer l</w:t>
      </w:r>
      <w:r w:rsidR="00E31896">
        <w:t>’</w:t>
      </w:r>
      <w:r w:rsidRPr="00A34DB7">
        <w:t>intégration des politiques et programmes afin de les lier plus étroitement à la planification et aux objectifs nationaux.</w:t>
      </w:r>
    </w:p>
    <w:p w:rsidR="00C17EFF" w:rsidRPr="00A34DB7" w:rsidRDefault="00C17EFF" w:rsidP="00A15246">
      <w:pPr>
        <w:spacing w:after="240"/>
        <w:ind w:firstLine="567"/>
      </w:pPr>
      <w:r w:rsidRPr="00A34DB7">
        <w:t>Le programme d</w:t>
      </w:r>
      <w:r w:rsidR="00E31896">
        <w:t>’</w:t>
      </w:r>
      <w:r w:rsidRPr="00A34DB7">
        <w:t xml:space="preserve">épargne et de microcrédit lancé par le Gouvernement est opérationnel dans les </w:t>
      </w:r>
      <w:r w:rsidR="0039125F">
        <w:t>6</w:t>
      </w:r>
      <w:r w:rsidRPr="00A34DB7">
        <w:t xml:space="preserve"> régions et les 48 sous-régions</w:t>
      </w:r>
      <w:r w:rsidRPr="00A34DB7">
        <w:rPr>
          <w:i/>
          <w:iCs/>
        </w:rPr>
        <w:t xml:space="preserve"> </w:t>
      </w:r>
      <w:r w:rsidRPr="00A34DB7">
        <w:t>(districts). En décembre 2005, il comptait 20</w:t>
      </w:r>
      <w:r w:rsidR="00CA722E">
        <w:t> </w:t>
      </w:r>
      <w:r w:rsidRPr="00A34DB7">
        <w:t>225 clients actifs (dont 40,6</w:t>
      </w:r>
      <w:r w:rsidR="00A15246">
        <w:t xml:space="preserve"> </w:t>
      </w:r>
      <w:r w:rsidRPr="00A34DB7">
        <w:t>% de femmes) au titre du guichet de prêts de premier échelon (prêts de groupe solidaires) répartis entre 267 banques de villages et 2</w:t>
      </w:r>
      <w:r w:rsidR="00A15246">
        <w:t xml:space="preserve"> </w:t>
      </w:r>
      <w:r w:rsidRPr="00A34DB7">
        <w:t>284 clients actifs (dont 37,5 % de femmes) au titre du</w:t>
      </w:r>
      <w:r w:rsidR="00A15246">
        <w:t xml:space="preserve"> </w:t>
      </w:r>
      <w:r w:rsidRPr="00A34DB7">
        <w:t>guichet de prêts de deuxième échelon (prêts individuels). Depuis le lancement du programme, 24</w:t>
      </w:r>
      <w:r w:rsidR="00A15246">
        <w:t xml:space="preserve"> </w:t>
      </w:r>
      <w:r w:rsidRPr="00A34DB7">
        <w:t>890</w:t>
      </w:r>
      <w:r w:rsidR="00A15246">
        <w:t xml:space="preserve"> </w:t>
      </w:r>
      <w:r w:rsidRPr="00A34DB7">
        <w:t>694,54 dollars ont été prêtés au total. D</w:t>
      </w:r>
      <w:r w:rsidR="00E31896">
        <w:t>’</w:t>
      </w:r>
      <w:r w:rsidRPr="00A34DB7">
        <w:t>après une évaluation récente, 90</w:t>
      </w:r>
      <w:r w:rsidR="00A15246">
        <w:t xml:space="preserve"> </w:t>
      </w:r>
      <w:r w:rsidRPr="00A34DB7">
        <w:t>% des clients ayant des enfants d</w:t>
      </w:r>
      <w:r w:rsidR="00E31896">
        <w:t>’</w:t>
      </w:r>
      <w:r w:rsidRPr="00A34DB7">
        <w:t>âge scolaire ont indiqué que, grâce au programme de microcrédit, ils pouvaient les envoyer à l</w:t>
      </w:r>
      <w:r w:rsidR="00E31896">
        <w:t>’</w:t>
      </w:r>
      <w:r w:rsidRPr="00A34DB7">
        <w:t>école et réussissaient à mieux les nourrir et les habiller. D</w:t>
      </w:r>
      <w:r w:rsidR="00E31896">
        <w:t>’</w:t>
      </w:r>
      <w:r w:rsidRPr="00A34DB7">
        <w:t>autres bénéfices, notamment d</w:t>
      </w:r>
      <w:r w:rsidR="00E31896">
        <w:t>’</w:t>
      </w:r>
      <w:r w:rsidRPr="00A34DB7">
        <w:t xml:space="preserve">ordre sanitaire, pourraient en découler. </w:t>
      </w:r>
    </w:p>
    <w:p w:rsidR="00C17EFF" w:rsidRPr="00A34DB7" w:rsidRDefault="00C17EFF" w:rsidP="00A15246">
      <w:pPr>
        <w:spacing w:after="240"/>
        <w:ind w:firstLine="567"/>
      </w:pPr>
      <w:r w:rsidRPr="00A34DB7">
        <w:t>Le présent rapport montre en outre l</w:t>
      </w:r>
      <w:r w:rsidR="00E31896">
        <w:t>’</w:t>
      </w:r>
      <w:r w:rsidRPr="00A34DB7">
        <w:t>importance qu</w:t>
      </w:r>
      <w:r w:rsidR="00E31896">
        <w:t>’</w:t>
      </w:r>
      <w:r w:rsidRPr="00A34DB7">
        <w:t>accorde l</w:t>
      </w:r>
      <w:r w:rsidR="00E31896">
        <w:t>’</w:t>
      </w:r>
      <w:r w:rsidR="0039125F">
        <w:t>Érythrée aux P</w:t>
      </w:r>
      <w:r w:rsidRPr="00A34DB7">
        <w:t>rotocoles facultatifs à</w:t>
      </w:r>
      <w:r w:rsidR="00A15246">
        <w:t xml:space="preserve"> </w:t>
      </w:r>
      <w:r w:rsidRPr="00A34DB7">
        <w:t>la</w:t>
      </w:r>
      <w:r w:rsidR="00A15246">
        <w:t xml:space="preserve"> </w:t>
      </w:r>
      <w:r w:rsidRPr="00A34DB7">
        <w:t>Convention relative aux droits de l</w:t>
      </w:r>
      <w:r w:rsidR="00E31896">
        <w:t>’</w:t>
      </w:r>
      <w:r w:rsidRPr="00A34DB7">
        <w:t>enfant, le premier concernant l</w:t>
      </w:r>
      <w:r w:rsidR="00E31896">
        <w:t>’</w:t>
      </w:r>
      <w:r w:rsidRPr="00A34DB7">
        <w:t>implication d</w:t>
      </w:r>
      <w:r w:rsidR="00E31896">
        <w:t>’</w:t>
      </w:r>
      <w:r w:rsidRPr="00A34DB7">
        <w:t>enfants dans les conflits armés et le second la vente d</w:t>
      </w:r>
      <w:r w:rsidR="00E31896">
        <w:t>’</w:t>
      </w:r>
      <w:r w:rsidRPr="00A34DB7">
        <w:t>enfants, la</w:t>
      </w:r>
      <w:r w:rsidR="00A15246">
        <w:t xml:space="preserve"> </w:t>
      </w:r>
      <w:r w:rsidRPr="00A34DB7">
        <w:t xml:space="preserve">prostitution des enfants et la pornographie </w:t>
      </w:r>
      <w:r w:rsidR="00DC7F03">
        <w:t xml:space="preserve">mettant en scène </w:t>
      </w:r>
      <w:r w:rsidRPr="00A34DB7">
        <w:t>des enfants. L</w:t>
      </w:r>
      <w:r w:rsidR="00E31896">
        <w:t>’</w:t>
      </w:r>
      <w:r w:rsidRPr="00A34DB7">
        <w:t>Érythrée a signé les deux Protocoles le 16</w:t>
      </w:r>
      <w:r w:rsidR="00A15246">
        <w:t xml:space="preserve"> </w:t>
      </w:r>
      <w:r w:rsidRPr="00A34DB7">
        <w:t>février 2005. Après avoir signé le Protocole facultatif concernant la vente d</w:t>
      </w:r>
      <w:r w:rsidR="00E31896">
        <w:t>’</w:t>
      </w:r>
      <w:r w:rsidRPr="00A34DB7">
        <w:t>enfants, la</w:t>
      </w:r>
      <w:r w:rsidR="00A15246">
        <w:t xml:space="preserve"> </w:t>
      </w:r>
      <w:r w:rsidRPr="00A34DB7">
        <w:t xml:space="preserve">prostitution des enfants et la pornographie </w:t>
      </w:r>
      <w:r w:rsidR="00DC7F03">
        <w:t xml:space="preserve">mettant en scène </w:t>
      </w:r>
      <w:r w:rsidRPr="00A34DB7">
        <w:t>des enfants, le Gouvernement a élaboré un plan d</w:t>
      </w:r>
      <w:r w:rsidR="00E31896">
        <w:t>’</w:t>
      </w:r>
      <w:r w:rsidRPr="00A34DB7">
        <w:t>action national contre l</w:t>
      </w:r>
      <w:r w:rsidR="00E31896">
        <w:t>’</w:t>
      </w:r>
      <w:r w:rsidRPr="00A34DB7">
        <w:t>exploitation commerciale des enfants à l</w:t>
      </w:r>
      <w:r w:rsidR="00E31896">
        <w:t>’</w:t>
      </w:r>
      <w:r w:rsidRPr="00A34DB7">
        <w:t xml:space="preserve">aide de mesures de prévention et de réadaptation. </w:t>
      </w:r>
    </w:p>
    <w:p w:rsidR="00C17EFF" w:rsidRPr="00A34DB7" w:rsidRDefault="00C17EFF" w:rsidP="00A15246">
      <w:pPr>
        <w:spacing w:after="240"/>
        <w:ind w:firstLine="567"/>
      </w:pPr>
      <w:r w:rsidRPr="00A34DB7">
        <w:t xml:space="preserve">Malgré les efforts considérables menés en faveur des enfants depuis </w:t>
      </w:r>
      <w:r w:rsidRPr="00A34DB7">
        <w:rPr>
          <w:color w:val="000000"/>
        </w:rPr>
        <w:t>l</w:t>
      </w:r>
      <w:r w:rsidR="00E31896">
        <w:rPr>
          <w:color w:val="000000"/>
        </w:rPr>
        <w:t>’</w:t>
      </w:r>
      <w:r w:rsidRPr="00A34DB7">
        <w:rPr>
          <w:color w:val="000000"/>
        </w:rPr>
        <w:t>examen par le Comité du rapport initial de l</w:t>
      </w:r>
      <w:r w:rsidR="00E31896">
        <w:rPr>
          <w:color w:val="000000"/>
        </w:rPr>
        <w:t>’</w:t>
      </w:r>
      <w:r w:rsidRPr="00A34DB7">
        <w:rPr>
          <w:color w:val="000000"/>
        </w:rPr>
        <w:t>Érythrée</w:t>
      </w:r>
      <w:r w:rsidRPr="00A34DB7">
        <w:t>, des problèmes importants subsistent, en particulier en ce qui concerne le système de protection de l</w:t>
      </w:r>
      <w:r w:rsidR="00E31896">
        <w:t>’</w:t>
      </w:r>
      <w:r w:rsidRPr="00A34DB7">
        <w:t>enfance, et un grand nombre d</w:t>
      </w:r>
      <w:r w:rsidR="00E31896">
        <w:t>’</w:t>
      </w:r>
      <w:r w:rsidRPr="00A34DB7">
        <w:t xml:space="preserve">enfants a toujours besoin de soins et de protection. </w:t>
      </w:r>
    </w:p>
    <w:p w:rsidR="00C17EFF" w:rsidRPr="00A34DB7" w:rsidRDefault="00C17EFF" w:rsidP="00A15246">
      <w:pPr>
        <w:spacing w:after="240"/>
        <w:ind w:firstLine="567"/>
        <w:rPr>
          <w:highlight w:val="yellow"/>
        </w:rPr>
      </w:pPr>
      <w:r w:rsidRPr="00A34DB7">
        <w:t>La malnutrition aiguë chez les enfants âgés de moins de 5</w:t>
      </w:r>
      <w:r w:rsidR="00A15246">
        <w:t xml:space="preserve"> </w:t>
      </w:r>
      <w:r w:rsidRPr="00A34DB7">
        <w:t>ans reste élevée dans toutes les régions sauf dans celle de Maekel; elle touche en effet quelque 9 à 21</w:t>
      </w:r>
      <w:r w:rsidR="00A15246">
        <w:t xml:space="preserve"> </w:t>
      </w:r>
      <w:r w:rsidRPr="00A34DB7">
        <w:t>% des enfants, ce qui est supérieur au seuil de 10</w:t>
      </w:r>
      <w:r w:rsidR="00A15246">
        <w:t xml:space="preserve"> </w:t>
      </w:r>
      <w:r w:rsidRPr="00A34DB7">
        <w:t>% fixé par l</w:t>
      </w:r>
      <w:r w:rsidR="00E31896">
        <w:t>’</w:t>
      </w:r>
      <w:r w:rsidRPr="00A34DB7">
        <w:t xml:space="preserve">Organisation mondiale de la santé (OMS). Le taux de mortalité maternelle est extrêmement élevé. Les enfants et les femmes sont très exposés aux carences nutritionnelles et en micronutriments. </w:t>
      </w:r>
    </w:p>
    <w:p w:rsidR="00C17EFF" w:rsidRPr="00A34DB7" w:rsidRDefault="00C17EFF" w:rsidP="00A15246">
      <w:pPr>
        <w:spacing w:after="240"/>
        <w:ind w:firstLine="567"/>
        <w:rPr>
          <w:color w:val="000000"/>
        </w:rPr>
      </w:pPr>
      <w:r w:rsidRPr="00A34DB7">
        <w:rPr>
          <w:color w:val="000000"/>
        </w:rPr>
        <w:t>La réforme de l</w:t>
      </w:r>
      <w:r w:rsidR="00E31896">
        <w:rPr>
          <w:color w:val="000000"/>
        </w:rPr>
        <w:t>’</w:t>
      </w:r>
      <w:r w:rsidRPr="00A34DB7">
        <w:rPr>
          <w:color w:val="000000"/>
        </w:rPr>
        <w:t>enseignement en Érythrée se déroule dans une situation de «ni guerre, ni</w:t>
      </w:r>
      <w:r w:rsidR="00A15246">
        <w:rPr>
          <w:color w:val="000000"/>
        </w:rPr>
        <w:t xml:space="preserve"> </w:t>
      </w:r>
      <w:r w:rsidRPr="00A34DB7">
        <w:rPr>
          <w:color w:val="000000"/>
        </w:rPr>
        <w:t xml:space="preserve">paix». </w:t>
      </w:r>
      <w:r w:rsidRPr="00A34DB7">
        <w:t>En</w:t>
      </w:r>
      <w:r w:rsidR="00A15246">
        <w:t xml:space="preserve"> </w:t>
      </w:r>
      <w:r w:rsidRPr="00A34DB7">
        <w:t>conséquence</w:t>
      </w:r>
      <w:r w:rsidRPr="00A34DB7">
        <w:rPr>
          <w:color w:val="000000"/>
        </w:rPr>
        <w:t>, compte tenu du poids des problèmes économiques pendant cette période de transition, les progrès n</w:t>
      </w:r>
      <w:r w:rsidR="00E31896">
        <w:rPr>
          <w:color w:val="000000"/>
        </w:rPr>
        <w:t>’</w:t>
      </w:r>
      <w:r w:rsidRPr="00A34DB7">
        <w:rPr>
          <w:color w:val="000000"/>
        </w:rPr>
        <w:t>ont pas été aussi rapides que prévu et la qualité de l</w:t>
      </w:r>
      <w:r w:rsidR="00E31896">
        <w:rPr>
          <w:color w:val="000000"/>
        </w:rPr>
        <w:t>’</w:t>
      </w:r>
      <w:r w:rsidRPr="00A34DB7">
        <w:rPr>
          <w:color w:val="000000"/>
        </w:rPr>
        <w:t xml:space="preserve">éducation à tous les niveaux suscite toujours des préoccupations. </w:t>
      </w:r>
    </w:p>
    <w:p w:rsidR="00C17EFF" w:rsidRPr="00A34DB7" w:rsidRDefault="00C17EFF" w:rsidP="00A15246">
      <w:pPr>
        <w:spacing w:after="240"/>
        <w:ind w:firstLine="567"/>
      </w:pPr>
      <w:r w:rsidRPr="00A34DB7">
        <w:t>La Convention relative aux droits de l</w:t>
      </w:r>
      <w:r w:rsidR="00E31896">
        <w:t>’</w:t>
      </w:r>
      <w:r w:rsidRPr="00A34DB7">
        <w:t>enfant est un instrument juridique complet qui permet d</w:t>
      </w:r>
      <w:r w:rsidR="00E31896">
        <w:t>’</w:t>
      </w:r>
      <w:r w:rsidRPr="00A34DB7">
        <w:t>apporter des réponses à la situation des enfants. Ses dispositions couvrent les droits civils, économiques, sociaux et culturels et supposent de profonds changements dans la manière de percevoir les enfants, et de concevoir et d</w:t>
      </w:r>
      <w:r w:rsidR="00E31896">
        <w:t>’</w:t>
      </w:r>
      <w:r w:rsidRPr="00A34DB7">
        <w:t xml:space="preserve">appliquer les politiques qui déterminent leurs conditions de vie. Le </w:t>
      </w:r>
      <w:r w:rsidRPr="00A34DB7">
        <w:rPr>
          <w:lang w:eastAsia="en-GB"/>
        </w:rPr>
        <w:t>Gouvernement</w:t>
      </w:r>
      <w:r w:rsidRPr="00A34DB7">
        <w:t xml:space="preserve"> érythréen sait que la mise en œuvre de la Convention exige l</w:t>
      </w:r>
      <w:r w:rsidR="00E31896">
        <w:t>’</w:t>
      </w:r>
      <w:r w:rsidRPr="00A34DB7">
        <w:t>allocation de ressources considérables pendant une longue période et a exécuté la plupart des activités susmentionnées en les imputant uniquement sur le budget de l</w:t>
      </w:r>
      <w:r w:rsidR="00E31896">
        <w:t>’</w:t>
      </w:r>
      <w:r w:rsidRPr="00A34DB7">
        <w:t>État.</w:t>
      </w:r>
    </w:p>
    <w:p w:rsidR="00A15246" w:rsidRDefault="00C17EFF" w:rsidP="00A15246">
      <w:pPr>
        <w:spacing w:after="240"/>
        <w:ind w:firstLine="567"/>
      </w:pPr>
      <w:r w:rsidRPr="00A34DB7">
        <w:t xml:space="preserve">Le </w:t>
      </w:r>
      <w:r w:rsidRPr="00A34DB7">
        <w:rPr>
          <w:lang w:eastAsia="en-GB"/>
        </w:rPr>
        <w:t>Gouvernement</w:t>
      </w:r>
      <w:r w:rsidRPr="00A34DB7">
        <w:t xml:space="preserve"> continuera de répondre aux besoins des enfants, en particulier dans les domaines de la protection, de la santé et de l</w:t>
      </w:r>
      <w:r w:rsidR="00E31896">
        <w:t>’</w:t>
      </w:r>
      <w:r w:rsidRPr="00A34DB7">
        <w:t>éducation. En outre, il se félicite d</w:t>
      </w:r>
      <w:r w:rsidR="00E31896">
        <w:t>’</w:t>
      </w:r>
      <w:r w:rsidRPr="00A34DB7">
        <w:t>avoir la possibilité, à l</w:t>
      </w:r>
      <w:r w:rsidR="00E31896">
        <w:t>’</w:t>
      </w:r>
      <w:r w:rsidRPr="00A34DB7">
        <w:t>occasion de l</w:t>
      </w:r>
      <w:r w:rsidR="00E31896">
        <w:t>’</w:t>
      </w:r>
      <w:r w:rsidRPr="00A34DB7">
        <w:t xml:space="preserve">examen par le Comité de ses deuxième et </w:t>
      </w:r>
      <w:r w:rsidRPr="00A34DB7">
        <w:rPr>
          <w:lang w:eastAsia="en-GB" w:bidi="he-IL"/>
        </w:rPr>
        <w:t xml:space="preserve">troisième </w:t>
      </w:r>
      <w:r w:rsidRPr="00A34DB7">
        <w:t xml:space="preserve">rapports présentés en un seul </w:t>
      </w:r>
      <w:r w:rsidRPr="00A34DB7">
        <w:rPr>
          <w:lang w:eastAsia="en-GB" w:bidi="he-IL"/>
        </w:rPr>
        <w:t>document</w:t>
      </w:r>
      <w:r w:rsidRPr="00A34DB7">
        <w:t>, d</w:t>
      </w:r>
      <w:r w:rsidR="00E31896">
        <w:t>’</w:t>
      </w:r>
      <w:r w:rsidRPr="00A34DB7">
        <w:t>exposer les initiatives prises depuis l</w:t>
      </w:r>
      <w:r w:rsidR="00E31896">
        <w:t>’</w:t>
      </w:r>
      <w:r w:rsidRPr="00A34DB7">
        <w:t>examen du rapport initial de l</w:t>
      </w:r>
      <w:r w:rsidR="00E31896">
        <w:t>’</w:t>
      </w:r>
      <w:r w:rsidRPr="00A34DB7">
        <w:t>Érythrée.</w:t>
      </w:r>
    </w:p>
    <w:p w:rsidR="00D85898" w:rsidRPr="00A34DB7" w:rsidRDefault="00D85898" w:rsidP="00D85898">
      <w:pPr>
        <w:keepNext/>
        <w:spacing w:after="240"/>
        <w:jc w:val="center"/>
        <w:rPr>
          <w:b/>
        </w:rPr>
      </w:pPr>
      <w:r>
        <w:br w:type="page"/>
      </w:r>
      <w:r w:rsidRPr="00A34DB7">
        <w:rPr>
          <w:b/>
        </w:rPr>
        <w:t>Introduction</w:t>
      </w:r>
    </w:p>
    <w:p w:rsidR="00D85898" w:rsidRPr="00A34DB7" w:rsidRDefault="00D85898" w:rsidP="00D85898">
      <w:pPr>
        <w:spacing w:after="240"/>
      </w:pPr>
      <w:r w:rsidRPr="00A34DB7">
        <w:t>1.</w:t>
      </w:r>
      <w:r w:rsidRPr="00A34DB7">
        <w:tab/>
        <w:t>Le présent document regroupe les deuxième et troisième rapports périodiques de l</w:t>
      </w:r>
      <w:r w:rsidR="00E31896">
        <w:t>’</w:t>
      </w:r>
      <w:r w:rsidRPr="00A34DB7">
        <w:t>Érythrée au Comité des droits de l</w:t>
      </w:r>
      <w:r w:rsidR="00E31896">
        <w:t>’</w:t>
      </w:r>
      <w:r w:rsidRPr="00A34DB7">
        <w:t>enfant (ci</w:t>
      </w:r>
      <w:r w:rsidRPr="00A34DB7">
        <w:noBreakHyphen/>
        <w:t>après «le Comité»), conformément au paragraphe 1 de l</w:t>
      </w:r>
      <w:r w:rsidR="00E31896">
        <w:t>’</w:t>
      </w:r>
      <w:r w:rsidRPr="00A34DB7">
        <w:t>article 44 de la Convention relative aux droits de l</w:t>
      </w:r>
      <w:r w:rsidR="00E31896">
        <w:t>’</w:t>
      </w:r>
      <w:r w:rsidRPr="00A34DB7">
        <w:t>enfant</w:t>
      </w:r>
      <w:r>
        <w:t xml:space="preserve"> (ci</w:t>
      </w:r>
      <w:r>
        <w:noBreakHyphen/>
        <w:t>après «la Convention»).</w:t>
      </w:r>
      <w:r w:rsidRPr="00A34DB7">
        <w:t xml:space="preserve"> </w:t>
      </w:r>
    </w:p>
    <w:p w:rsidR="00D85898" w:rsidRPr="00A34DB7" w:rsidRDefault="00D85898" w:rsidP="00D85898">
      <w:pPr>
        <w:spacing w:after="240"/>
      </w:pPr>
      <w:r w:rsidRPr="00A34DB7">
        <w:t>2.</w:t>
      </w:r>
      <w:r w:rsidRPr="00A34DB7">
        <w:tab/>
        <w:t>L</w:t>
      </w:r>
      <w:r w:rsidR="00E31896">
        <w:t>’</w:t>
      </w:r>
      <w:r w:rsidRPr="00A34DB7">
        <w:t>Érythrée a ratifié la Convention le 20 août 1994. Conformément à l</w:t>
      </w:r>
      <w:r w:rsidR="00E31896">
        <w:t>’</w:t>
      </w:r>
      <w:r>
        <w:t>article </w:t>
      </w:r>
      <w:r w:rsidRPr="00A34DB7">
        <w:t>49, la Convention est entrée en vigueur pour l</w:t>
      </w:r>
      <w:r w:rsidR="00E31896">
        <w:t>’</w:t>
      </w:r>
      <w:r w:rsidRPr="00A34DB7">
        <w:t>Érythrée le 7 décembre 1994. L</w:t>
      </w:r>
      <w:r w:rsidR="00E31896">
        <w:t>’</w:t>
      </w:r>
      <w:r w:rsidRPr="00A34DB7">
        <w:t>État partie a présenté son rapport initial en application de la Conventi</w:t>
      </w:r>
      <w:r>
        <w:t>on (CRC/C/41/Add.12) en octobre </w:t>
      </w:r>
      <w:r w:rsidRPr="00A34DB7">
        <w:t>2002 et le Comité l</w:t>
      </w:r>
      <w:r w:rsidR="00E31896">
        <w:t>’</w:t>
      </w:r>
      <w:r w:rsidRPr="00A34DB7">
        <w:t>a examiné, en même temps que des infor</w:t>
      </w:r>
      <w:r>
        <w:t>mations mises à jour, le 6 juin 2003 (CRC/C/SR.865 et </w:t>
      </w:r>
      <w:r w:rsidRPr="00A34DB7">
        <w:t>866). Étant donné que le deuxième rapport de l</w:t>
      </w:r>
      <w:r w:rsidR="00E31896">
        <w:t>’</w:t>
      </w:r>
      <w:r>
        <w:t>État partie était attendu en </w:t>
      </w:r>
      <w:r w:rsidRPr="00A34DB7">
        <w:t>2001, le Comité a décidé que l</w:t>
      </w:r>
      <w:r w:rsidR="00E31896">
        <w:t>’</w:t>
      </w:r>
      <w:r w:rsidRPr="00A34DB7">
        <w:t xml:space="preserve">Érythrée présenterait ses deuxième et troisième rapports en un seul document au moment où le troisième rapport serait exigible. </w:t>
      </w:r>
    </w:p>
    <w:p w:rsidR="00D85898" w:rsidRPr="00A34DB7" w:rsidRDefault="00D85898" w:rsidP="00D85898">
      <w:pPr>
        <w:spacing w:after="240"/>
      </w:pPr>
      <w:r w:rsidRPr="00A34DB7">
        <w:t>3.</w:t>
      </w:r>
      <w:r w:rsidRPr="00A34DB7">
        <w:tab/>
        <w:t>Le présent rapport a été établi selon les Directives générales concernant la forme et le contenu des rapports périodiques que les États parties doivent présenter conformément au paragraphe 1 b) de l</w:t>
      </w:r>
      <w:r w:rsidR="00E31896">
        <w:t>’</w:t>
      </w:r>
      <w:r>
        <w:t>article </w:t>
      </w:r>
      <w:r w:rsidRPr="00A34DB7">
        <w:t xml:space="preserve">44 de la Convention (CRC/C/58). </w:t>
      </w:r>
    </w:p>
    <w:p w:rsidR="00D85898" w:rsidRPr="00A34DB7" w:rsidRDefault="00D85898" w:rsidP="00D85898">
      <w:pPr>
        <w:spacing w:after="240"/>
      </w:pPr>
      <w:r w:rsidRPr="00A34DB7">
        <w:t>4.</w:t>
      </w:r>
      <w:r w:rsidRPr="00A34DB7">
        <w:tab/>
        <w:t>Le présent rapport, qui constitue une mise à jour du rapport initial de l</w:t>
      </w:r>
      <w:r w:rsidR="00E31896">
        <w:t>’</w:t>
      </w:r>
      <w:r w:rsidRPr="00A34DB7">
        <w:t xml:space="preserve">Érythrée, expose les modifications notables apportées aux politiques et programmes entre </w:t>
      </w:r>
      <w:r>
        <w:t>novembre 2002 et le 31 décembre </w:t>
      </w:r>
      <w:r w:rsidRPr="00A34DB7">
        <w:t>2005, dont celles donnant suite aux préoccupations et recommandations formulées par le Comité à l</w:t>
      </w:r>
      <w:r w:rsidR="00E31896">
        <w:t>’</w:t>
      </w:r>
      <w:r w:rsidRPr="00A34DB7">
        <w:t>issue de l</w:t>
      </w:r>
      <w:r w:rsidR="00E31896">
        <w:t>’</w:t>
      </w:r>
      <w:r w:rsidRPr="00A34DB7">
        <w:t>examen du rapport initial. Les domaines dans lesquels aucune évolution n</w:t>
      </w:r>
      <w:r w:rsidR="00E31896">
        <w:t>’</w:t>
      </w:r>
      <w:r w:rsidRPr="00A34DB7">
        <w:t>est intervenue ne font pas l</w:t>
      </w:r>
      <w:r w:rsidR="00E31896">
        <w:t>’</w:t>
      </w:r>
      <w:r w:rsidRPr="00A34DB7">
        <w:t>objet de commentaire dans le présent rapport car la situation est identique à celle dans le rapport initial. Lorsqu</w:t>
      </w:r>
      <w:r w:rsidR="00E31896">
        <w:t>’</w:t>
      </w:r>
      <w:r w:rsidRPr="00A34DB7">
        <w:t>il y a lieu, le présent rapport renvoie aux passages pertinents du rapport initial de l</w:t>
      </w:r>
      <w:r w:rsidR="00E31896">
        <w:t>’</w:t>
      </w:r>
      <w:r w:rsidRPr="00A34DB7">
        <w:t xml:space="preserve">Érythrée. </w:t>
      </w:r>
    </w:p>
    <w:p w:rsidR="00D85898" w:rsidRPr="00A34DB7" w:rsidRDefault="00D85898" w:rsidP="00D85898">
      <w:pPr>
        <w:spacing w:after="240"/>
      </w:pPr>
      <w:r w:rsidRPr="00A34DB7">
        <w:t>5.</w:t>
      </w:r>
      <w:r w:rsidRPr="00A34DB7">
        <w:tab/>
        <w:t>Pour éviter d</w:t>
      </w:r>
      <w:r w:rsidR="00E31896">
        <w:t>’</w:t>
      </w:r>
      <w:r w:rsidRPr="00A34DB7">
        <w:t>alourdir la tâche du Comité, le Gouvernement s</w:t>
      </w:r>
      <w:r w:rsidR="00E31896">
        <w:t>’</w:t>
      </w:r>
      <w:r w:rsidRPr="00A34DB7">
        <w:t>est efforcé d</w:t>
      </w:r>
      <w:r w:rsidR="00E31896">
        <w:t>’</w:t>
      </w:r>
      <w:r w:rsidRPr="00A34DB7">
        <w:t>élaborer un rapport concis et n</w:t>
      </w:r>
      <w:r w:rsidR="00E31896">
        <w:t>’</w:t>
      </w:r>
      <w:r w:rsidRPr="00A34DB7">
        <w:t>a pas annexé de documents pour chaque initiative mentionnée. Il sera heureux de fournir des informations complémentaires sur les initiatives que le Comité jugera intéressantes lors de l</w:t>
      </w:r>
      <w:r w:rsidR="00E31896">
        <w:t>’</w:t>
      </w:r>
      <w:r w:rsidRPr="00A34DB7">
        <w:t xml:space="preserve">examen du rapport. </w:t>
      </w:r>
    </w:p>
    <w:p w:rsidR="00D85898" w:rsidRPr="00A34DB7" w:rsidRDefault="00D85898" w:rsidP="00D85898">
      <w:pPr>
        <w:spacing w:after="240"/>
      </w:pPr>
      <w:r w:rsidRPr="00A34DB7">
        <w:t>6.</w:t>
      </w:r>
      <w:r w:rsidRPr="00A34DB7">
        <w:tab/>
        <w:t>Depuis la deuxième restructuration de la fonction publique, en 1996, le Gouvernement national est chargé de formuler les politiques, les programmes, la législation pertinente et de mettre en place la formation et les travaux de recherches nécessaires. Le pays se subdivise en six régions admin</w:t>
      </w:r>
      <w:r>
        <w:t xml:space="preserve">istratives </w:t>
      </w:r>
      <w:r w:rsidR="00E97A3A">
        <w:t>−</w:t>
      </w:r>
      <w:r>
        <w:t> Anseba, Debub, Gas</w:t>
      </w:r>
      <w:r w:rsidR="009A36E3">
        <w:t>h</w:t>
      </w:r>
      <w:r w:rsidR="004B5469">
        <w:noBreakHyphen/>
      </w:r>
      <w:r w:rsidRPr="00A34DB7">
        <w:t>Barka, Maekel, mer Rouge septentrionale et mer Rouge méridionale </w:t>
      </w:r>
      <w:r w:rsidR="00E97A3A">
        <w:t>−</w:t>
      </w:r>
      <w:r w:rsidRPr="00A34DB7">
        <w:t xml:space="preserve"> qui appliquent des politiques et programmes et sont responsables des activités de développement dans leurs juridictions respectives. Le Gouvernement national contrôle et évalue toutes les activités menées par les régions. </w:t>
      </w:r>
    </w:p>
    <w:p w:rsidR="00D85898" w:rsidRPr="00A34DB7" w:rsidRDefault="00D85898" w:rsidP="00D85898">
      <w:pPr>
        <w:spacing w:after="240"/>
      </w:pPr>
      <w:r>
        <w:t>7.</w:t>
      </w:r>
      <w:r>
        <w:tab/>
        <w:t>Étant donné que les six </w:t>
      </w:r>
      <w:r w:rsidRPr="00A34DB7">
        <w:t>régions sont responsables de la mise en œuvre d</w:t>
      </w:r>
      <w:r w:rsidR="00E31896">
        <w:t>’</w:t>
      </w:r>
      <w:r w:rsidRPr="00A34DB7">
        <w:t>un grand nombre de mesures gouvernementales qui donnent effet à la Convention, elles ont été largement consultées pour élaborer le présent rapport.</w:t>
      </w:r>
    </w:p>
    <w:p w:rsidR="00D85898" w:rsidRPr="00A34DB7" w:rsidRDefault="00D85898" w:rsidP="00D85898">
      <w:pPr>
        <w:spacing w:after="240"/>
      </w:pPr>
      <w:r w:rsidRPr="00A34DB7">
        <w:t>8.</w:t>
      </w:r>
      <w:r w:rsidRPr="00A34DB7">
        <w:tab/>
        <w:t>Les organisations non gouvernementales (ONG) jouent un g</w:t>
      </w:r>
      <w:r w:rsidR="00E97A3A">
        <w:t>rand rôle dans la promotion, le </w:t>
      </w:r>
      <w:r w:rsidRPr="00A34DB7">
        <w:t>respect et la réalisation des droits de l</w:t>
      </w:r>
      <w:r w:rsidR="00E31896">
        <w:t>’</w:t>
      </w:r>
      <w:r w:rsidRPr="00A34DB7">
        <w:t>enfant grâce à leur engagement énergique, aux services qu</w:t>
      </w:r>
      <w:r w:rsidR="00E31896">
        <w:t>’</w:t>
      </w:r>
      <w:r w:rsidRPr="00A34DB7">
        <w:t>elles dispensent et à la collecte de fonds. Au titre de l</w:t>
      </w:r>
      <w:r w:rsidR="00E31896">
        <w:t>’</w:t>
      </w:r>
      <w:r w:rsidRPr="00A34DB7">
        <w:t>élaboration du présent rapport, le Gouvernement a invité des ONG − l</w:t>
      </w:r>
      <w:r w:rsidR="00E31896">
        <w:t>’</w:t>
      </w:r>
      <w:r w:rsidRPr="00A34DB7">
        <w:t>Union nationale des jeunes et des étudiants érythréens et l</w:t>
      </w:r>
      <w:r w:rsidR="00E31896">
        <w:t>’</w:t>
      </w:r>
      <w:r w:rsidRPr="00A34DB7">
        <w:t>Union nationale des femmes érythréennes </w:t>
      </w:r>
      <w:r w:rsidR="00E97A3A">
        <w:t>−</w:t>
      </w:r>
      <w:r w:rsidRPr="00A34DB7">
        <w:t xml:space="preserve"> à faire part de leurs vues. Il leur sait gré de leur aide et de leurs observations. </w:t>
      </w:r>
    </w:p>
    <w:p w:rsidR="00D85898" w:rsidRPr="00A34DB7" w:rsidRDefault="00D85898" w:rsidP="00D85898">
      <w:pPr>
        <w:keepNext/>
        <w:spacing w:after="240"/>
        <w:jc w:val="center"/>
        <w:rPr>
          <w:b/>
        </w:rPr>
      </w:pPr>
      <w:r w:rsidRPr="00A34DB7">
        <w:rPr>
          <w:b/>
        </w:rPr>
        <w:t>I.  MESURES D</w:t>
      </w:r>
      <w:r w:rsidR="00E31896">
        <w:rPr>
          <w:b/>
        </w:rPr>
        <w:t>’</w:t>
      </w:r>
      <w:r w:rsidRPr="00A34DB7">
        <w:rPr>
          <w:b/>
        </w:rPr>
        <w:t>APPLICATION GÉNÉRALES</w:t>
      </w:r>
    </w:p>
    <w:p w:rsidR="00D85898" w:rsidRPr="00A34DB7" w:rsidRDefault="00D85898" w:rsidP="00D85898">
      <w:pPr>
        <w:keepNext/>
        <w:spacing w:after="240"/>
        <w:jc w:val="center"/>
        <w:rPr>
          <w:b/>
        </w:rPr>
      </w:pPr>
      <w:r w:rsidRPr="00A34DB7">
        <w:rPr>
          <w:b/>
        </w:rPr>
        <w:t>A.  Mise en œuvre des droits de l</w:t>
      </w:r>
      <w:r w:rsidR="00E31896">
        <w:rPr>
          <w:b/>
        </w:rPr>
        <w:t>’</w:t>
      </w:r>
      <w:r w:rsidRPr="00A34DB7">
        <w:rPr>
          <w:b/>
        </w:rPr>
        <w:t>enfant (art. 4)</w:t>
      </w:r>
    </w:p>
    <w:p w:rsidR="00D85898" w:rsidRPr="00A34DB7" w:rsidRDefault="00D85898" w:rsidP="00D85898">
      <w:pPr>
        <w:spacing w:after="240"/>
        <w:ind w:firstLine="567"/>
      </w:pPr>
      <w:r w:rsidRPr="00A34DB7">
        <w:t>Le Gouvernement renvoie aux passages correspondants du rap</w:t>
      </w:r>
      <w:r>
        <w:t>port initial et aux paragraphes 7, 9, 11, 13 et </w:t>
      </w:r>
      <w:r w:rsidRPr="00A34DB7">
        <w:t>15 des recommandations du Comité.</w:t>
      </w:r>
    </w:p>
    <w:p w:rsidR="00D85898" w:rsidRPr="00A34DB7" w:rsidRDefault="00D85898" w:rsidP="00D85898">
      <w:pPr>
        <w:keepNext/>
        <w:spacing w:after="240"/>
        <w:jc w:val="center"/>
        <w:rPr>
          <w:b/>
        </w:rPr>
      </w:pPr>
      <w:r>
        <w:rPr>
          <w:b/>
        </w:rPr>
        <w:t xml:space="preserve">1.  </w:t>
      </w:r>
      <w:r w:rsidRPr="00A34DB7">
        <w:rPr>
          <w:b/>
        </w:rPr>
        <w:t>Législation</w:t>
      </w:r>
    </w:p>
    <w:p w:rsidR="00D85898" w:rsidRPr="00A34DB7" w:rsidRDefault="00D85898" w:rsidP="00D85898">
      <w:pPr>
        <w:spacing w:after="240"/>
      </w:pPr>
      <w:r w:rsidRPr="00A34DB7">
        <w:t>9.</w:t>
      </w:r>
      <w:r w:rsidRPr="00A34DB7">
        <w:tab/>
        <w:t>L</w:t>
      </w:r>
      <w:r w:rsidR="00E31896">
        <w:t>’</w:t>
      </w:r>
      <w:r w:rsidRPr="00A34DB7">
        <w:t>Érythrée est un pays de droit romain et est donc dotée de lois codifiées réunies dans des recueils contraignants, complets et systématiques de clauses générales et de principes juridiques, divisés en livres et en titres. Compte tenu des recommandations du Comité, le Gouvernement érythréen, par l</w:t>
      </w:r>
      <w:r w:rsidR="00E31896">
        <w:t>’</w:t>
      </w:r>
      <w:r w:rsidRPr="00A34DB7">
        <w:t>intermédiaire du Ministère de la justice, a revu les lois transitoires et s</w:t>
      </w:r>
      <w:r w:rsidR="00E31896">
        <w:t>’</w:t>
      </w:r>
      <w:r w:rsidRPr="00A34DB7">
        <w:t>est assuré qu</w:t>
      </w:r>
      <w:r w:rsidR="00E31896">
        <w:t>’</w:t>
      </w:r>
      <w:r w:rsidRPr="00A34DB7">
        <w:t xml:space="preserve">elles reflètent dans une large mesure les principes et dispositions de la Convention. Il a en outre modifié certains articles de façon à les rendre conformes à la Convention. Il examine de plus le droit coutumier de différents groupes ethniques afin de recenser les vides juridiques qui sont incompatibles avec les principes et dispositions de la Convention. Bien entendu, il prend des mesures à son rythme, car la mise en œuvre intégrale de la Convention exige du temps et des ressources. </w:t>
      </w:r>
    </w:p>
    <w:p w:rsidR="00D85898" w:rsidRPr="00A34DB7" w:rsidRDefault="00D85898" w:rsidP="00D85898">
      <w:pPr>
        <w:keepNext/>
        <w:spacing w:after="240"/>
        <w:jc w:val="center"/>
        <w:rPr>
          <w:b/>
        </w:rPr>
      </w:pPr>
      <w:r>
        <w:rPr>
          <w:b/>
        </w:rPr>
        <w:t xml:space="preserve">2.  </w:t>
      </w:r>
      <w:r w:rsidRPr="00A34DB7">
        <w:rPr>
          <w:b/>
        </w:rPr>
        <w:t>Coordination, contrôle et ressources allouées à l</w:t>
      </w:r>
      <w:r w:rsidR="00E31896">
        <w:rPr>
          <w:b/>
        </w:rPr>
        <w:t>’</w:t>
      </w:r>
      <w:r w:rsidRPr="00A34DB7">
        <w:rPr>
          <w:b/>
        </w:rPr>
        <w:t>enfance</w:t>
      </w:r>
    </w:p>
    <w:p w:rsidR="00D85898" w:rsidRPr="00A34DB7" w:rsidRDefault="00D85898" w:rsidP="00D85898">
      <w:pPr>
        <w:spacing w:after="240"/>
      </w:pPr>
      <w:r w:rsidRPr="00A34DB7">
        <w:t>10.</w:t>
      </w:r>
      <w:r w:rsidRPr="00A34DB7">
        <w:tab/>
        <w:t>Depuis l</w:t>
      </w:r>
      <w:r w:rsidR="00E31896">
        <w:t>’</w:t>
      </w:r>
      <w:r w:rsidRPr="00A34DB7">
        <w:t>examen du rapport initial, le Gouvernement a renforcé la coordination des politiques en faveur de l</w:t>
      </w:r>
      <w:r w:rsidR="00E31896">
        <w:t>’</w:t>
      </w:r>
      <w:r w:rsidRPr="00A34DB7">
        <w:t>enfance.</w:t>
      </w:r>
    </w:p>
    <w:p w:rsidR="00D85898" w:rsidRPr="00A34DB7" w:rsidRDefault="00D85898" w:rsidP="00D85898">
      <w:pPr>
        <w:spacing w:after="240"/>
      </w:pPr>
      <w:r>
        <w:t>11.</w:t>
      </w:r>
      <w:r>
        <w:tab/>
        <w:t>En octobre </w:t>
      </w:r>
      <w:r w:rsidRPr="00A34DB7">
        <w:t>2002, le Gouvernement a mis en place un Programme de développement intégré de la petite enfance, en collaboration avec la Banque mondiale et la Coopération italienne, afin d</w:t>
      </w:r>
      <w:r w:rsidR="00E31896">
        <w:t>’</w:t>
      </w:r>
      <w:r w:rsidRPr="00A34DB7">
        <w:t>assurer une approche intégrée de l</w:t>
      </w:r>
      <w:r w:rsidR="00E31896">
        <w:t>’</w:t>
      </w:r>
      <w:r w:rsidRPr="00A34DB7">
        <w:t>ensemble des politiques et programmes publics en faveur de l</w:t>
      </w:r>
      <w:r w:rsidR="00E31896">
        <w:t>’</w:t>
      </w:r>
      <w:r w:rsidRPr="00A34DB7">
        <w:t>enfance. Ce programme a pour objectif d</w:t>
      </w:r>
      <w:r w:rsidR="00E31896">
        <w:t>’</w:t>
      </w:r>
      <w:r w:rsidRPr="00A34DB7">
        <w:t>améliorer la qualité de vie des enfants, afin qu</w:t>
      </w:r>
      <w:r w:rsidR="00E31896">
        <w:t>’</w:t>
      </w:r>
      <w:r w:rsidRPr="00A34DB7">
        <w:t>ils restent en bonne santé et puissent contribuer au développement social et économique durable du pays, l</w:t>
      </w:r>
      <w:r w:rsidR="00E31896">
        <w:t>’</w:t>
      </w:r>
      <w:r w:rsidRPr="00A34DB7">
        <w:t>accent étant mis sur les jeunes enfants, les enfants d</w:t>
      </w:r>
      <w:r w:rsidR="00E31896">
        <w:t>’</w:t>
      </w:r>
      <w:r w:rsidRPr="00A34DB7">
        <w:t>âge scolaire et ceux ayant besoin de mesures de protection spéciales. Le Gouvernement est convaincu que ce programme contribue à la coordination des programmes relatifs aux droits de l</w:t>
      </w:r>
      <w:r w:rsidR="00E31896">
        <w:t>’</w:t>
      </w:r>
      <w:r w:rsidRPr="00A34DB7">
        <w:t>enfant en dispensant des soins de santé aux enfants, en encourageant leur développement cognitif et affectif et en assurant leur sécurité.</w:t>
      </w:r>
    </w:p>
    <w:p w:rsidR="00D85898" w:rsidRPr="00A34DB7" w:rsidRDefault="00D85898" w:rsidP="00D85898">
      <w:pPr>
        <w:spacing w:after="240"/>
      </w:pPr>
      <w:r w:rsidRPr="00A34DB7">
        <w:t>12.</w:t>
      </w:r>
      <w:r w:rsidRPr="00A34DB7">
        <w:tab/>
        <w:t>Depuis le lancement du Programme de</w:t>
      </w:r>
      <w:r>
        <w:t xml:space="preserve"> développement intégré</w:t>
      </w:r>
      <w:r w:rsidRPr="00A34DB7">
        <w:t xml:space="preserve"> de la petite enfance, différents éléments destinés à promouvoir la croissance et le développement global des enfants ont été mis en œuvre. Ils portent sur l</w:t>
      </w:r>
      <w:r w:rsidR="00E31896">
        <w:t>’</w:t>
      </w:r>
      <w:r w:rsidRPr="00A34DB7">
        <w:t>enseignement préprimaire, la santé infantile et maternelle, la nutrition maternelle et infantile et l</w:t>
      </w:r>
      <w:r w:rsidR="00E31896">
        <w:t>’</w:t>
      </w:r>
      <w:r w:rsidRPr="00A34DB7">
        <w:t xml:space="preserve">assistance aux enfants vulnérables, notamment les enfants des rues et les travailleurs enfants. </w:t>
      </w:r>
    </w:p>
    <w:p w:rsidR="00D85898" w:rsidRPr="00A34DB7" w:rsidRDefault="00D85898" w:rsidP="00D85898">
      <w:pPr>
        <w:spacing w:after="240"/>
      </w:pPr>
      <w:r w:rsidRPr="00A34DB7">
        <w:t>13.</w:t>
      </w:r>
      <w:r w:rsidRPr="00A34DB7">
        <w:tab/>
        <w:t>Le développement des services de protec</w:t>
      </w:r>
      <w:r>
        <w:t>tion sociale au niveau des sous</w:t>
      </w:r>
      <w:r>
        <w:noBreakHyphen/>
      </w:r>
      <w:r w:rsidRPr="00A34DB7">
        <w:t>régions constitue une autre initiative majeure des autorit</w:t>
      </w:r>
      <w:r>
        <w:t>és. Elle a été prise en </w:t>
      </w:r>
      <w:r w:rsidRPr="00A34DB7">
        <w:t>2005 en vue de coordonner et de contrôler la mise en œuvre de la Convention et des activités ayant trait au bien</w:t>
      </w:r>
      <w:r w:rsidRPr="00A34DB7">
        <w:noBreakHyphen/>
        <w:t>être des enfants et des familles. Le Plan</w:t>
      </w:r>
      <w:r w:rsidRPr="00A34DB7">
        <w:noBreakHyphen/>
        <w:t>cadre des Nations Unies pour l</w:t>
      </w:r>
      <w:r w:rsidR="00E31896">
        <w:t>’</w:t>
      </w:r>
      <w:r w:rsidRPr="00A34DB7">
        <w:t>aide au développ</w:t>
      </w:r>
      <w:r>
        <w:t>ement (PNUAD) </w:t>
      </w:r>
      <w:r w:rsidRPr="00A34DB7">
        <w:t>2007</w:t>
      </w:r>
      <w:r>
        <w:noBreakHyphen/>
      </w:r>
      <w:r w:rsidRPr="00A34DB7">
        <w:t>2011, récemment élaboré est un autre outil important qui permettra au Gouvernement de suivre les progrès accomplis dans l</w:t>
      </w:r>
      <w:r w:rsidR="00E31896">
        <w:t>’</w:t>
      </w:r>
      <w:r w:rsidRPr="00A34DB7">
        <w:t>application de la Convention.</w:t>
      </w:r>
    </w:p>
    <w:p w:rsidR="00D85898" w:rsidRPr="00A34DB7" w:rsidRDefault="00D85898" w:rsidP="00D85898">
      <w:pPr>
        <w:spacing w:after="240"/>
      </w:pPr>
      <w:r w:rsidRPr="00A34DB7">
        <w:t>14.</w:t>
      </w:r>
      <w:r w:rsidRPr="00A34DB7">
        <w:tab/>
        <w:t>Le Gouvernement estime que la mise en place du Programme de développement intég</w:t>
      </w:r>
      <w:r>
        <w:t xml:space="preserve">ré </w:t>
      </w:r>
      <w:r w:rsidRPr="00A34DB7">
        <w:t>de la petite enfance, le développement des services de protection sociale au niveau local et l</w:t>
      </w:r>
      <w:r w:rsidR="00E31896">
        <w:t>’</w:t>
      </w:r>
      <w:r w:rsidRPr="00A34DB7">
        <w:t>adoption du PNUAD répondent aux recommandations formulée</w:t>
      </w:r>
      <w:r>
        <w:t>s par le Comité aux paragraphes 9, 11 et </w:t>
      </w:r>
      <w:r w:rsidRPr="00A34DB7">
        <w:t>13 de ses observations finales relatives au rapport initial de l</w:t>
      </w:r>
      <w:r w:rsidR="00E31896">
        <w:t>’</w:t>
      </w:r>
      <w:r>
        <w:t>Érythrée. Ces </w:t>
      </w:r>
      <w:r w:rsidRPr="00A34DB7">
        <w:t>recommandations portaient sur le renforcement des mécanismes de coordination et l</w:t>
      </w:r>
      <w:r w:rsidR="00E31896">
        <w:t>’</w:t>
      </w:r>
      <w:r w:rsidRPr="00A34DB7">
        <w:t>allocation de ressources financières et humaines suffisantes, l</w:t>
      </w:r>
      <w:r w:rsidR="00E31896">
        <w:t>’</w:t>
      </w:r>
      <w:r w:rsidRPr="00A34DB7">
        <w:t>absence de mécanismes de contrôle aux niveaux national et local et l</w:t>
      </w:r>
      <w:r w:rsidR="00E31896">
        <w:t>’</w:t>
      </w:r>
      <w:r w:rsidRPr="00A34DB7">
        <w:t>allocation de ressources suffisantes pour assurer la mise en œuvre des droits économiques, sociaux et culturels des enfants, en particulier ceux appartenant aux groupes économiques défavorisés. Les activit</w:t>
      </w:r>
      <w:r>
        <w:t>és menées tout au long des cinq </w:t>
      </w:r>
      <w:r w:rsidRPr="00A34DB7">
        <w:t>années écoulées et le budget alloué à la protection de l</w:t>
      </w:r>
      <w:r w:rsidR="00E31896">
        <w:t>’</w:t>
      </w:r>
      <w:r w:rsidRPr="00A34DB7">
        <w:t>enfance et à la promotion des droits de l</w:t>
      </w:r>
      <w:r w:rsidR="00E31896">
        <w:t>’</w:t>
      </w:r>
      <w:r w:rsidRPr="00A34DB7">
        <w:t>enfant sont examinées ci</w:t>
      </w:r>
      <w:r w:rsidRPr="00A34DB7">
        <w:noBreakHyphen/>
        <w:t xml:space="preserve">après. </w:t>
      </w:r>
    </w:p>
    <w:p w:rsidR="00D85898" w:rsidRPr="00A34DB7" w:rsidRDefault="00D85898" w:rsidP="00D85898">
      <w:pPr>
        <w:spacing w:after="240"/>
      </w:pPr>
      <w:r w:rsidRPr="00A34DB7">
        <w:t>15.</w:t>
      </w:r>
      <w:r w:rsidRPr="00A34DB7">
        <w:tab/>
        <w:t>Depuis le rapport initial de l</w:t>
      </w:r>
      <w:r w:rsidR="00E31896">
        <w:t>’</w:t>
      </w:r>
      <w:r w:rsidRPr="00A34DB7">
        <w:t>Érythrée, la coordination des politiques et des mécanismes de surveillance en faveur de l</w:t>
      </w:r>
      <w:r w:rsidR="00E31896">
        <w:t>’</w:t>
      </w:r>
      <w:r w:rsidRPr="00A34DB7">
        <w:t>enfance a été renforcée dans les six rég</w:t>
      </w:r>
      <w:r>
        <w:t>ions et les sous</w:t>
      </w:r>
      <w:r>
        <w:noBreakHyphen/>
        <w:t>régions. Un </w:t>
      </w:r>
      <w:r w:rsidRPr="00A34DB7">
        <w:t>service de protection sociale a été mis en place dans chacune et chargé de coordonner les politiques qui ont des incidences sur les enfants. Ces services font souvent office de mécanisme de surveillance en faveur de l</w:t>
      </w:r>
      <w:r w:rsidR="00E31896">
        <w:t>’</w:t>
      </w:r>
      <w:r w:rsidRPr="00A34DB7">
        <w:t>enfance, en collaboration avec le Programme de développement intégré de la petite enfance.</w:t>
      </w:r>
    </w:p>
    <w:p w:rsidR="00D85898" w:rsidRPr="00A34DB7" w:rsidRDefault="00D85898" w:rsidP="00D85898">
      <w:pPr>
        <w:keepNext/>
        <w:spacing w:after="240"/>
        <w:jc w:val="center"/>
        <w:rPr>
          <w:b/>
        </w:rPr>
      </w:pPr>
      <w:r>
        <w:rPr>
          <w:b/>
        </w:rPr>
        <w:t xml:space="preserve">3.  </w:t>
      </w:r>
      <w:r w:rsidRPr="00A34DB7">
        <w:rPr>
          <w:b/>
        </w:rPr>
        <w:t>Collecte de données</w:t>
      </w:r>
    </w:p>
    <w:p w:rsidR="00D85898" w:rsidRPr="00A34DB7" w:rsidRDefault="00D85898" w:rsidP="00D85898">
      <w:pPr>
        <w:spacing w:after="240"/>
      </w:pPr>
      <w:r w:rsidRPr="00A34DB7">
        <w:t>16.</w:t>
      </w:r>
      <w:r w:rsidRPr="00A34DB7">
        <w:tab/>
        <w:t>Le Gouvernement note que le Comité a déploré, au paragraphe 14 de ses observations finales, que «le rapport de l</w:t>
      </w:r>
      <w:r w:rsidR="00E31896">
        <w:t>’</w:t>
      </w:r>
      <w:r w:rsidRPr="00A34DB7">
        <w:t>État partie ne contienne pas de données statistiques complètes et à</w:t>
      </w:r>
      <w:r w:rsidR="009C6018">
        <w:t> </w:t>
      </w:r>
      <w:r w:rsidRPr="00A34DB7">
        <w:t>jour». Au paragraphe 15, le Comité a recommandé à l</w:t>
      </w:r>
      <w:r w:rsidR="00E31896">
        <w:t>’</w:t>
      </w:r>
      <w:r w:rsidRPr="00A34DB7">
        <w:t>Érythrée de mettre au point un système complet de collecte de données, conformément à la Convention, concernant tous les enfants jusqu</w:t>
      </w:r>
      <w:r w:rsidR="00E31896">
        <w:t>’</w:t>
      </w:r>
      <w:r w:rsidRPr="00A34DB7">
        <w:t>à l</w:t>
      </w:r>
      <w:r w:rsidR="00E31896">
        <w:t>’</w:t>
      </w:r>
      <w:r w:rsidRPr="00A34DB7">
        <w:t>âge de 18 ans, en mettant l</w:t>
      </w:r>
      <w:r w:rsidR="00E31896">
        <w:t>’</w:t>
      </w:r>
      <w:r w:rsidRPr="00A34DB7">
        <w:t>accent sur ceux qui sont p</w:t>
      </w:r>
      <w:r w:rsidR="009C6018">
        <w:t>articulièrement vulnérables. Il </w:t>
      </w:r>
      <w:r w:rsidRPr="00A34DB7">
        <w:t>l</w:t>
      </w:r>
      <w:r w:rsidR="00E31896">
        <w:t>’</w:t>
      </w:r>
      <w:r w:rsidRPr="00A34DB7">
        <w:t>a</w:t>
      </w:r>
      <w:r w:rsidR="009C6018">
        <w:t> </w:t>
      </w:r>
      <w:r w:rsidRPr="00A34DB7">
        <w:t>en outre engagée à utiliser des données et indicateurs pour l</w:t>
      </w:r>
      <w:r w:rsidR="00E31896">
        <w:t>’</w:t>
      </w:r>
      <w:r w:rsidRPr="00A34DB7">
        <w:t xml:space="preserve">élaboration des politiques et programmes visant à la mise en œuvre effective et au suivi de la Convention. </w:t>
      </w:r>
    </w:p>
    <w:p w:rsidR="00D85898" w:rsidRPr="00A34DB7" w:rsidRDefault="00D85898" w:rsidP="00D85898">
      <w:pPr>
        <w:spacing w:after="240"/>
      </w:pPr>
      <w:r w:rsidRPr="00A34DB7">
        <w:t>17.</w:t>
      </w:r>
      <w:r w:rsidRPr="00A34DB7">
        <w:tab/>
        <w:t>Depuis l</w:t>
      </w:r>
      <w:r w:rsidR="00E31896">
        <w:t>’</w:t>
      </w:r>
      <w:r w:rsidRPr="00A34DB7">
        <w:t>examen du rapport initial, le Gouvernement a consacré plusieurs études aux enfants. Les informations contenues dans ce rapport concernent de nombreux articles de la Convention. On y fournit des statistiques à jour sur la structure démographique de la population enfantine et sur la santé et la scolarisation des enfants, de même que sur les enfants vulnérables, notamment les orphelins, les enfants handicapés et les enfants en conflit avec la loi. On y trouve aussi des données démographiques sur les enfants vulnérables ayant bénéficié de services de protection sociale. L</w:t>
      </w:r>
      <w:r w:rsidR="00E31896">
        <w:t>’</w:t>
      </w:r>
      <w:r w:rsidRPr="00A34DB7">
        <w:t>idée est de produire des rapports de ce type à intervalles réguliers. Lors de la planification des activités pour l</w:t>
      </w:r>
      <w:r w:rsidR="00E31896">
        <w:t>’</w:t>
      </w:r>
      <w:r w:rsidRPr="00A34DB7">
        <w:t xml:space="preserve">année à venir, il sera décidé de la périodicité future du rapport. Les données figurant dans le rapport proviennent des travaux de recherche menés par différents ministères et ONG. Lors de la rédaction du rapport, les documents originaux sont examinés et les données traitées de façon à mieux décrire la situation des enfants en Érythrée. </w:t>
      </w:r>
    </w:p>
    <w:p w:rsidR="00D85898" w:rsidRPr="00A34DB7" w:rsidRDefault="00D85898" w:rsidP="00D85898">
      <w:pPr>
        <w:spacing w:after="240"/>
      </w:pPr>
      <w:r w:rsidRPr="00A34DB7">
        <w:t>18.</w:t>
      </w:r>
      <w:r w:rsidRPr="00A34DB7">
        <w:tab/>
        <w:t>Le Bureau national de la statistique et de l</w:t>
      </w:r>
      <w:r w:rsidR="00E31896">
        <w:t>’</w:t>
      </w:r>
      <w:r w:rsidRPr="00A34DB7">
        <w:t>évaluation, le Ministère du développement national, le Ministère de la santé, le Ministère de l</w:t>
      </w:r>
      <w:r w:rsidR="00E31896">
        <w:t>’</w:t>
      </w:r>
      <w:r w:rsidRPr="00A34DB7">
        <w:t>éducation et le Ministère du travail et de la protection sociale ont élaboré des indicateurs du bien</w:t>
      </w:r>
      <w:r w:rsidRPr="00A34DB7">
        <w:noBreakHyphen/>
        <w:t>être des enfants. Des données ventilées sur les enfants défavorisés sont fournies. Le Gouvernement est convaincu que ces informations seront des plus utiles pour les programmes d</w:t>
      </w:r>
      <w:r w:rsidR="00E31896">
        <w:t>’</w:t>
      </w:r>
      <w:r w:rsidRPr="00A34DB7">
        <w:t>intervention en faveur des enfants les plus défavorisés.</w:t>
      </w:r>
    </w:p>
    <w:p w:rsidR="00D85898" w:rsidRPr="00A34DB7" w:rsidRDefault="00D85898" w:rsidP="00D85898">
      <w:pPr>
        <w:keepNext/>
        <w:spacing w:after="240"/>
        <w:jc w:val="center"/>
        <w:rPr>
          <w:b/>
        </w:rPr>
      </w:pPr>
      <w:r>
        <w:rPr>
          <w:b/>
        </w:rPr>
        <w:t xml:space="preserve">4.  </w:t>
      </w:r>
      <w:r w:rsidRPr="00A34DB7">
        <w:rPr>
          <w:b/>
        </w:rPr>
        <w:t>Coopération avec la société civile</w:t>
      </w:r>
    </w:p>
    <w:p w:rsidR="00D85898" w:rsidRPr="00A34DB7" w:rsidRDefault="00D85898" w:rsidP="00D85898">
      <w:pPr>
        <w:spacing w:after="240"/>
      </w:pPr>
      <w:r w:rsidRPr="00A34DB7">
        <w:t>19.</w:t>
      </w:r>
      <w:r w:rsidRPr="00A34DB7">
        <w:tab/>
        <w:t>Au paragraphe 16 de ses observations finales sur le rapport initial de l</w:t>
      </w:r>
      <w:r w:rsidR="00E31896">
        <w:t>’</w:t>
      </w:r>
      <w:r w:rsidRPr="00A34DB7">
        <w:t>Érythrée, le Comité s</w:t>
      </w:r>
      <w:r w:rsidR="00E31896">
        <w:t>’</w:t>
      </w:r>
      <w:r w:rsidRPr="00A34DB7">
        <w:t>est inquiété de ce que «la coopération de l</w:t>
      </w:r>
      <w:r w:rsidR="00E31896">
        <w:t>’</w:t>
      </w:r>
      <w:r w:rsidRPr="00A34DB7">
        <w:t>État partie avec les organisations de la société civile à l</w:t>
      </w:r>
      <w:r w:rsidR="00E31896">
        <w:t>’</w:t>
      </w:r>
      <w:r w:rsidRPr="00A34DB7">
        <w:t>échelle internationale [était] très réduite depuis 1997». Au paragraphe 17, il a recommandé «à</w:t>
      </w:r>
      <w:r w:rsidR="009C6018">
        <w:t> </w:t>
      </w:r>
      <w:r w:rsidRPr="00A34DB7">
        <w:t>l</w:t>
      </w:r>
      <w:r w:rsidR="00E31896">
        <w:t>’</w:t>
      </w:r>
      <w:r w:rsidRPr="00A34DB7">
        <w:t>État partie d</w:t>
      </w:r>
      <w:r w:rsidR="00E31896">
        <w:t>’</w:t>
      </w:r>
      <w:r w:rsidRPr="00A34DB7">
        <w:t>encourager une coopération plus étroite avec les ONG et d</w:t>
      </w:r>
      <w:r w:rsidR="00E31896">
        <w:t>’</w:t>
      </w:r>
      <w:r w:rsidRPr="00A34DB7">
        <w:t>envisager de faire appel de manière plus systématique à la participation des ONG internationales, notamment celles qui ont vocation à défendre les droits de l</w:t>
      </w:r>
      <w:r w:rsidR="00E31896">
        <w:t>’</w:t>
      </w:r>
      <w:r w:rsidRPr="00A34DB7">
        <w:t>homme, et d</w:t>
      </w:r>
      <w:r w:rsidR="00E31896">
        <w:t>’</w:t>
      </w:r>
      <w:r w:rsidRPr="00A34DB7">
        <w:t>autres secteurs de la société civile qui travaillent auprès des enfants et en faveur des enfants, à tous les stades de la mise en œuvre de la</w:t>
      </w:r>
      <w:r w:rsidR="009C6018">
        <w:t> </w:t>
      </w:r>
      <w:r w:rsidRPr="00A34DB7">
        <w:t xml:space="preserve">Convention». </w:t>
      </w:r>
    </w:p>
    <w:p w:rsidR="00D85898" w:rsidRPr="00A34DB7" w:rsidRDefault="00D85898" w:rsidP="00D85898">
      <w:pPr>
        <w:spacing w:after="240"/>
      </w:pPr>
      <w:r w:rsidRPr="00A34DB7">
        <w:t>20.</w:t>
      </w:r>
      <w:r w:rsidRPr="00A34DB7">
        <w:tab/>
        <w:t>Le Gouvernement érythréen a établi une coopération solide et étroite avec des ONG internationales et locales afin de favoriser l</w:t>
      </w:r>
      <w:r w:rsidR="00E31896">
        <w:t>’</w:t>
      </w:r>
      <w:r w:rsidRPr="00A34DB7">
        <w:t>application de la Convention. Son programme de coopération vise à servir l</w:t>
      </w:r>
      <w:r w:rsidR="00E31896">
        <w:t>’</w:t>
      </w:r>
      <w:r w:rsidRPr="00A34DB7">
        <w:t>intérêt national en réduisant la pauvreté et en assurant un développement durable. Le Gouvernement est d</w:t>
      </w:r>
      <w:r w:rsidR="00E31896">
        <w:t>’</w:t>
      </w:r>
      <w:r w:rsidRPr="00A34DB7">
        <w:t>avis que les ONG devraient s</w:t>
      </w:r>
      <w:r w:rsidR="00E31896">
        <w:t>’</w:t>
      </w:r>
      <w:r w:rsidRPr="00A34DB7">
        <w:t>efforcer de réduire la pauvreté en renforçant les cadres mis en place pour assurer une croissance économique durable, en appuyant les interventions des pouvoirs publics qui permettent aux pauvres d</w:t>
      </w:r>
      <w:r w:rsidR="00E31896">
        <w:t>’</w:t>
      </w:r>
      <w:r w:rsidRPr="00A34DB7">
        <w:t xml:space="preserve">accroître leur productivité et en atténuant la vulnérabilité des enfants. </w:t>
      </w:r>
    </w:p>
    <w:p w:rsidR="00D85898" w:rsidRPr="00A34DB7" w:rsidRDefault="00D85898" w:rsidP="00D85898">
      <w:pPr>
        <w:spacing w:after="240"/>
      </w:pPr>
      <w:r w:rsidRPr="00A34DB7">
        <w:t>21.</w:t>
      </w:r>
      <w:r w:rsidRPr="00A34DB7">
        <w:tab/>
        <w:t>Le Gouvernement applique les dispositions de la Convention en collaboration avec plusieurs organismes de développement axés sur les enfants érythréens, dont le Programme des Nations Unies pour le développement (PNUD), l</w:t>
      </w:r>
      <w:r w:rsidR="00E31896">
        <w:t>’</w:t>
      </w:r>
      <w:r w:rsidRPr="00A34DB7">
        <w:t>UNICEF, l</w:t>
      </w:r>
      <w:r w:rsidR="00E31896">
        <w:t>’</w:t>
      </w:r>
      <w:r>
        <w:t>OMS, le FNUAP et le HCR. Il </w:t>
      </w:r>
      <w:r w:rsidRPr="00A34DB7">
        <w:t>faut également mentionner les activités de promotion d</w:t>
      </w:r>
      <w:r w:rsidR="00E31896">
        <w:t>’</w:t>
      </w:r>
      <w:r w:rsidRPr="00A34DB7">
        <w:t>organisations telles que l</w:t>
      </w:r>
      <w:r w:rsidR="00E31896">
        <w:t>’</w:t>
      </w:r>
      <w:r w:rsidRPr="00A34DB7">
        <w:t>Union nationale des femmes érythréennes et l</w:t>
      </w:r>
      <w:r w:rsidR="00E31896">
        <w:t>’</w:t>
      </w:r>
      <w:r w:rsidRPr="00A34DB7">
        <w:t>Union nationale des jeunes et des étudiants érythréens.</w:t>
      </w:r>
    </w:p>
    <w:p w:rsidR="00D85898" w:rsidRPr="00A34DB7" w:rsidRDefault="00D85898" w:rsidP="00D85898">
      <w:pPr>
        <w:spacing w:after="240"/>
      </w:pPr>
      <w:r w:rsidRPr="00A34DB7">
        <w:t>22.</w:t>
      </w:r>
      <w:r w:rsidRPr="00A34DB7">
        <w:tab/>
        <w:t>Le Gouvernement reconnaît le rôle, modeste, que jouent les ONG en matière de promotion, de respect et de réalisation des droits de l</w:t>
      </w:r>
      <w:r w:rsidR="00E31896">
        <w:t>’</w:t>
      </w:r>
      <w:r w:rsidRPr="00A34DB7">
        <w:t>enfant par la mobilisation de fonds, l</w:t>
      </w:r>
      <w:r w:rsidR="00E31896">
        <w:t>’</w:t>
      </w:r>
      <w:r w:rsidRPr="00A34DB7">
        <w:t>organisation de campagnes de sensibilisation et l</w:t>
      </w:r>
      <w:r w:rsidR="00E31896">
        <w:t>’</w:t>
      </w:r>
      <w:r w:rsidRPr="00A34DB7">
        <w:t>apport d</w:t>
      </w:r>
      <w:r w:rsidR="00E31896">
        <w:t>’</w:t>
      </w:r>
      <w:r w:rsidRPr="00A34DB7">
        <w:t>une aide ciblée au développement local. Les enfants et les femmes ont bénéficié directement de l</w:t>
      </w:r>
      <w:r w:rsidR="00E31896">
        <w:t>’</w:t>
      </w:r>
      <w:r w:rsidRPr="00A34DB7">
        <w:t>augmentation des ressources allouées par des ONG internationales et locales à des activités de développement social telles que l</w:t>
      </w:r>
      <w:r w:rsidR="00E31896">
        <w:t>’</w:t>
      </w:r>
      <w:r w:rsidRPr="00A34DB7">
        <w:t>éducation, la santé, la fourniture d</w:t>
      </w:r>
      <w:r w:rsidR="00E31896">
        <w:t>’</w:t>
      </w:r>
      <w:r w:rsidRPr="00A34DB7">
        <w:t>eau et de services d</w:t>
      </w:r>
      <w:r w:rsidR="00E31896">
        <w:t>’</w:t>
      </w:r>
      <w:r w:rsidRPr="00A34DB7">
        <w:t>assainissement, la protection de l</w:t>
      </w:r>
      <w:r w:rsidR="00E31896">
        <w:t>’</w:t>
      </w:r>
      <w:r w:rsidRPr="00A34DB7">
        <w:t xml:space="preserve">enfance et autres infrastructures et services sociaux. </w:t>
      </w:r>
    </w:p>
    <w:p w:rsidR="00D85898" w:rsidRPr="00A34DB7" w:rsidRDefault="00D85898" w:rsidP="00D85898">
      <w:pPr>
        <w:keepNext/>
        <w:spacing w:after="240"/>
        <w:jc w:val="center"/>
        <w:rPr>
          <w:b/>
        </w:rPr>
      </w:pPr>
      <w:r w:rsidRPr="00A34DB7">
        <w:rPr>
          <w:b/>
        </w:rPr>
        <w:t>B.  Diffusion des principes et des dispositions de la Convention (art. 42)</w:t>
      </w:r>
    </w:p>
    <w:p w:rsidR="00D85898" w:rsidRPr="00A34DB7" w:rsidRDefault="00D85898" w:rsidP="00D85898">
      <w:pPr>
        <w:spacing w:after="240"/>
      </w:pPr>
      <w:r w:rsidRPr="00A34DB7">
        <w:t>23.</w:t>
      </w:r>
      <w:r w:rsidRPr="00A34DB7">
        <w:tab/>
        <w:t>Le Gouvernement accorde une grande importance à la promotion de la Convention. Comme indiqué dans la présente section, il a pris des mesures visant à promouvoir énergiquement les activités de sensibilisation aux principes de la Convention. Grâce à la série de campagnes, le Gouvernement et la société civile sont parvenus à faire largement connaître à la population les principes et les dispositions de la Convention.</w:t>
      </w:r>
    </w:p>
    <w:p w:rsidR="00D85898" w:rsidRPr="00A34DB7" w:rsidRDefault="00D85898" w:rsidP="00D85898">
      <w:pPr>
        <w:spacing w:after="240"/>
      </w:pPr>
      <w:r w:rsidRPr="00A34DB7">
        <w:t>24.</w:t>
      </w:r>
      <w:r w:rsidRPr="00A34DB7">
        <w:tab/>
        <w:t>Depuis l</w:t>
      </w:r>
      <w:r w:rsidR="00E31896">
        <w:t>’</w:t>
      </w:r>
      <w:r w:rsidRPr="00A34DB7">
        <w:t>examen par le Comité du rapport initial de l</w:t>
      </w:r>
      <w:r w:rsidR="00E31896">
        <w:t>’</w:t>
      </w:r>
      <w:r>
        <w:t>Érythrée en </w:t>
      </w:r>
      <w:r w:rsidRPr="00A34DB7">
        <w:t>2002, des séminaires régionaux et sous</w:t>
      </w:r>
      <w:r w:rsidRPr="00A34DB7">
        <w:noBreakHyphen/>
        <w:t>régionaux sur la Convention ont été organisés à l</w:t>
      </w:r>
      <w:r w:rsidR="00E31896">
        <w:t>’</w:t>
      </w:r>
      <w:r w:rsidRPr="00A34DB7">
        <w:t>intention de 10 000 personnes, dont des personnalités influentes et des chefs religieux. Une série de séminaires a de plus été organisée à l</w:t>
      </w:r>
      <w:r w:rsidR="00E31896">
        <w:t>’</w:t>
      </w:r>
      <w:r>
        <w:t>intention de 1 000 </w:t>
      </w:r>
      <w:r w:rsidRPr="00A34DB7">
        <w:t>enseignants du primaire et du cycle intermédiaire. On y a insisté sur les principes de la Convention, la prévention de la violence contre les enfants et la protection des enfants contre les châtiment</w:t>
      </w:r>
      <w:r>
        <w:t>s corporels et le VIH/sida. Des </w:t>
      </w:r>
      <w:r w:rsidRPr="00A34DB7">
        <w:t>experts du Ministère du travail et de la protection sociale, du Ministère de la santé, du Ministère de la justice, de l</w:t>
      </w:r>
      <w:r w:rsidR="00E31896">
        <w:t>’</w:t>
      </w:r>
      <w:r w:rsidRPr="00A34DB7">
        <w:t>Union nationale des femmes érythréennes et de l</w:t>
      </w:r>
      <w:r w:rsidR="00E31896">
        <w:t>’</w:t>
      </w:r>
      <w:r w:rsidRPr="00A34DB7">
        <w:t>Union nationale des jeunes et des étudiants érythréens ont mené des débats dans les médias afin de faire largement connaître les principes et les dispositions de la Convention.</w:t>
      </w:r>
    </w:p>
    <w:p w:rsidR="00D85898" w:rsidRPr="00A34DB7" w:rsidRDefault="00D85898" w:rsidP="00D85898">
      <w:pPr>
        <w:spacing w:after="240"/>
      </w:pPr>
      <w:r w:rsidRPr="00A34DB7">
        <w:t>25.</w:t>
      </w:r>
      <w:r w:rsidRPr="00A34DB7">
        <w:tab/>
        <w:t>Le Ministère du travail et de la protection sociale a organisé des cours de formation sur la prévention de la violence contre les enfants à l</w:t>
      </w:r>
      <w:r w:rsidR="00E31896">
        <w:t>’</w:t>
      </w:r>
      <w:r w:rsidRPr="00A34DB7">
        <w:t>intention de mobilisateurs communautaires; ces</w:t>
      </w:r>
      <w:r w:rsidR="009C6018">
        <w:t> </w:t>
      </w:r>
      <w:r w:rsidRPr="00A34DB7">
        <w:t>cours ont porté sur les formes de violence contre les enfants, les effets de la violence, la prévention de la maltraitance et des sévices ainsi que sur l</w:t>
      </w:r>
      <w:r w:rsidR="00E31896">
        <w:t>’</w:t>
      </w:r>
      <w:r w:rsidRPr="00A34DB7">
        <w:t>aide aux victimes de la violence. L</w:t>
      </w:r>
      <w:r w:rsidR="00E31896">
        <w:t>’</w:t>
      </w:r>
      <w:r w:rsidRPr="00A34DB7">
        <w:t>importance de la Convention de ce poin</w:t>
      </w:r>
      <w:r>
        <w:t>t de vue a été débattue dans le cadre</w:t>
      </w:r>
      <w:r w:rsidRPr="00A34DB7">
        <w:t xml:space="preserve"> de ces cours d</w:t>
      </w:r>
      <w:r w:rsidR="00E31896">
        <w:t>’</w:t>
      </w:r>
      <w:r>
        <w:t>une durée de quatre </w:t>
      </w:r>
      <w:r w:rsidRPr="00A34DB7">
        <w:t xml:space="preserve">mois. </w:t>
      </w:r>
    </w:p>
    <w:p w:rsidR="00D85898" w:rsidRPr="00A34DB7" w:rsidRDefault="00D85898" w:rsidP="00D85898">
      <w:pPr>
        <w:spacing w:after="240"/>
      </w:pPr>
      <w:r w:rsidRPr="00A34DB7">
        <w:t>26.</w:t>
      </w:r>
      <w:r w:rsidRPr="00A34DB7">
        <w:tab/>
        <w:t>Tous les ans, à l</w:t>
      </w:r>
      <w:r w:rsidR="00E31896">
        <w:t>’</w:t>
      </w:r>
      <w:r w:rsidRPr="00A34DB7">
        <w:t>occasion de la Journée internationale de l</w:t>
      </w:r>
      <w:r w:rsidR="00E31896">
        <w:t>’</w:t>
      </w:r>
      <w:r>
        <w:t xml:space="preserve">enfant, le </w:t>
      </w:r>
      <w:r w:rsidRPr="00A34DB7">
        <w:t>8 décembre, des enfants érythréens organisent des séminaires sur les droits de l</w:t>
      </w:r>
      <w:r w:rsidR="00E31896">
        <w:t>’</w:t>
      </w:r>
      <w:r w:rsidRPr="00A34DB7">
        <w:t>enfant. À ces occasions, ils ont constaté que tous les articles de la Convention avaient force obligatoire mais n</w:t>
      </w:r>
      <w:r w:rsidR="00E31896">
        <w:t>’</w:t>
      </w:r>
      <w:r w:rsidRPr="00A34DB7">
        <w:t>étaient pas suffisamment connus et ont donc recommandé aux organismes gouvernementaux concernées de faire largement connaître les principes et les dispositions de la Convention, par des moyens actifs et adaptés aux enfants comme aux adultes. Ils ont en outre exposé leurs idées sur la manière de faire connaître plus largement les droits de l</w:t>
      </w:r>
      <w:r w:rsidR="00E31896">
        <w:t>’</w:t>
      </w:r>
      <w:r w:rsidRPr="00A34DB7">
        <w:t>enfant, proposant en particulier que les écoles organisent des manifestations à l</w:t>
      </w:r>
      <w:r w:rsidR="00E31896">
        <w:t>’</w:t>
      </w:r>
      <w:r w:rsidRPr="00A34DB7">
        <w:t>intention des enfants le jour anniversaire de la Convention et que les émissions télévisées s</w:t>
      </w:r>
      <w:r w:rsidR="00E31896">
        <w:t>’</w:t>
      </w:r>
      <w:r w:rsidRPr="00A34DB7">
        <w:t>adressant aux jeunes tiennent compte des droits de l</w:t>
      </w:r>
      <w:r w:rsidR="00E31896">
        <w:t>’</w:t>
      </w:r>
      <w:r w:rsidRPr="00A34DB7">
        <w:t xml:space="preserve">enfant. </w:t>
      </w:r>
    </w:p>
    <w:p w:rsidR="00D85898" w:rsidRPr="00A34DB7" w:rsidRDefault="00D85898" w:rsidP="00D85898">
      <w:pPr>
        <w:spacing w:after="240"/>
      </w:pPr>
      <w:r w:rsidRPr="00A34DB7">
        <w:t>27.</w:t>
      </w:r>
      <w:r w:rsidRPr="00A34DB7">
        <w:tab/>
        <w:t>Les médias ont été un puissant instrument de plaidoyer en faveur des enfants et joué un rôle crucial dans la diffusion et la compréhension de la Convention. On a pris diverses initiatives tendant à faire connaître largement les principes et dispositions de la Convention par des moyens actifs et adaptés aux adultes comme aux enfants. La radio, la télévision et les journaux ont traité régulièrement des problèmes des enfants. La radio a diffusé une série d</w:t>
      </w:r>
      <w:r w:rsidR="00E31896">
        <w:t>’</w:t>
      </w:r>
      <w:r w:rsidRPr="00A34DB7">
        <w:t>émissions sur les droits de l</w:t>
      </w:r>
      <w:r w:rsidR="00E31896">
        <w:t>’</w:t>
      </w:r>
      <w:r w:rsidRPr="00A34DB7">
        <w:t>enfant. Les producteurs de programmes de radio et de télévision ont été encouragés à s</w:t>
      </w:r>
      <w:r w:rsidR="00E31896">
        <w:t>’</w:t>
      </w:r>
      <w:r w:rsidRPr="00A34DB7">
        <w:t>intéresser aux problèmes de l</w:t>
      </w:r>
      <w:r w:rsidR="00E31896">
        <w:t>’</w:t>
      </w:r>
      <w:r w:rsidRPr="00A34DB7">
        <w:t>enfance dans la perspective souhaitée. Parmi les initiatives des médias en faveur des droits de l</w:t>
      </w:r>
      <w:r w:rsidR="00E31896">
        <w:t>’</w:t>
      </w:r>
      <w:r w:rsidRPr="00A34DB7">
        <w:t xml:space="preserve">enfant, figurent les suppléments consacrés aux enfants que le journal en langue tigrinya </w:t>
      </w:r>
      <w:r w:rsidRPr="00A34DB7">
        <w:rPr>
          <w:i/>
          <w:iCs/>
        </w:rPr>
        <w:t xml:space="preserve">Hadas Eritrea </w:t>
      </w:r>
      <w:r>
        <w:t xml:space="preserve">publie </w:t>
      </w:r>
      <w:r w:rsidRPr="00A34DB7">
        <w:t xml:space="preserve">les vendredis, samedis et dimanches. </w:t>
      </w:r>
    </w:p>
    <w:p w:rsidR="00D85898" w:rsidRPr="00A34DB7" w:rsidRDefault="00D85898" w:rsidP="00D85898">
      <w:pPr>
        <w:keepNext/>
        <w:spacing w:after="240"/>
        <w:jc w:val="center"/>
        <w:rPr>
          <w:b/>
        </w:rPr>
      </w:pPr>
      <w:r w:rsidRPr="00A34DB7">
        <w:rPr>
          <w:b/>
        </w:rPr>
        <w:t>C.  Diffusion du rapport (art. 44, par. 6)</w:t>
      </w:r>
    </w:p>
    <w:p w:rsidR="00D85898" w:rsidRPr="00A34DB7" w:rsidRDefault="00D85898" w:rsidP="00D85898">
      <w:pPr>
        <w:spacing w:after="240"/>
      </w:pPr>
      <w:r w:rsidRPr="00A34DB7">
        <w:t>28.</w:t>
      </w:r>
      <w:r w:rsidRPr="00A34DB7">
        <w:tab/>
        <w:t>Le Gou</w:t>
      </w:r>
      <w:r>
        <w:t>vernement renvoie au paragraphe </w:t>
      </w:r>
      <w:r w:rsidRPr="00A34DB7">
        <w:t>63 des recommandations du Comité, relatif à la diffusion des documents ayant trait à la Convention. Le Ministère du travail et de la protection sociale a adressé un exemplaire du rapport initial de l</w:t>
      </w:r>
      <w:r w:rsidR="00E31896">
        <w:t>’</w:t>
      </w:r>
      <w:r w:rsidRPr="00A34DB7">
        <w:t>Érythrée à tous les organismes gouvernementaux et à toutes les administrations régionales, associations civiles et bibliothèques publiques. Des exemplaires ont été fournis à des ONG internationales et locales et des membres du p</w:t>
      </w:r>
      <w:r>
        <w:t>ublic intéressés. Quelque 1 200 </w:t>
      </w:r>
      <w:r w:rsidRPr="00A34DB7">
        <w:t xml:space="preserve">exemplaires du rapport ont été imprimés et diffusés au total. </w:t>
      </w:r>
    </w:p>
    <w:p w:rsidR="00D85898" w:rsidRPr="00A34DB7" w:rsidRDefault="00D85898" w:rsidP="00D85898">
      <w:pPr>
        <w:spacing w:after="240"/>
      </w:pPr>
      <w:r w:rsidRPr="00A34DB7">
        <w:t>29.</w:t>
      </w:r>
      <w:r w:rsidRPr="00A34DB7">
        <w:tab/>
        <w:t>En outre, les réponses de l</w:t>
      </w:r>
      <w:r w:rsidR="00E31896">
        <w:t>’</w:t>
      </w:r>
      <w:r w:rsidRPr="00A34DB7">
        <w:t>Érythrée à la liste des questions soumise par le Comité avant l</w:t>
      </w:r>
      <w:r w:rsidR="00E31896">
        <w:t>’</w:t>
      </w:r>
      <w:r w:rsidRPr="00A34DB7">
        <w:t>examen du rapport initial et les comptes rendus analytiques des séances consacrées à l</w:t>
      </w:r>
      <w:r w:rsidR="00E31896">
        <w:t>’</w:t>
      </w:r>
      <w:r w:rsidRPr="00A34DB7">
        <w:t>examen du rapport ainsi que les observations finales du Comité ont été communiquées aux membres des comités chargés de l</w:t>
      </w:r>
      <w:r w:rsidR="00E31896">
        <w:t>’</w:t>
      </w:r>
      <w:r w:rsidRPr="00A34DB7">
        <w:t>application de la Convention, aux organismes gouvernementaux et aux ONG. Les observations finales du Comité ont en outre été communiquées aux six administrations locales. Les autorités entendent procéder de même pour les deuxième et troisième rapports, présentés en un seul document.</w:t>
      </w:r>
    </w:p>
    <w:p w:rsidR="00D85898" w:rsidRPr="00A34DB7" w:rsidRDefault="00D85898" w:rsidP="00D85898">
      <w:pPr>
        <w:keepNext/>
        <w:spacing w:after="240"/>
        <w:jc w:val="center"/>
        <w:rPr>
          <w:b/>
        </w:rPr>
      </w:pPr>
      <w:r w:rsidRPr="00A34DB7">
        <w:rPr>
          <w:b/>
        </w:rPr>
        <w:t>II.  DÉFINITION DE L</w:t>
      </w:r>
      <w:r w:rsidR="00E31896">
        <w:rPr>
          <w:b/>
        </w:rPr>
        <w:t>’</w:t>
      </w:r>
      <w:r w:rsidRPr="00A34DB7">
        <w:rPr>
          <w:b/>
        </w:rPr>
        <w:t>ENFANT</w:t>
      </w:r>
      <w:r>
        <w:rPr>
          <w:b/>
        </w:rPr>
        <w:t xml:space="preserve"> (art. 1)</w:t>
      </w:r>
    </w:p>
    <w:p w:rsidR="00D85898" w:rsidRPr="00A34DB7" w:rsidRDefault="00D85898" w:rsidP="00D85898">
      <w:pPr>
        <w:spacing w:after="240"/>
      </w:pPr>
      <w:r w:rsidRPr="00A34DB7">
        <w:t>30.</w:t>
      </w:r>
      <w:r w:rsidRPr="00A34DB7">
        <w:tab/>
        <w:t>À l</w:t>
      </w:r>
      <w:r w:rsidR="00E31896">
        <w:t>’</w:t>
      </w:r>
      <w:r w:rsidRPr="00A34DB7">
        <w:t>issue de l</w:t>
      </w:r>
      <w:r w:rsidR="00E31896">
        <w:t>’</w:t>
      </w:r>
      <w:r w:rsidRPr="00A34DB7">
        <w:t>examen du rapport initial, le Comité a recommandé, au paragraphe 19, qu</w:t>
      </w:r>
      <w:r w:rsidR="00E31896">
        <w:t>’</w:t>
      </w:r>
      <w:r w:rsidRPr="00A34DB7">
        <w:t>un programme de sensibilisation soit mené en impliquant la communauté et les chefs traditionnels et religieux et la société dans son ensemble, y compris les enfants, afin de mettre en œuvre la législation et d</w:t>
      </w:r>
      <w:r w:rsidR="00E31896">
        <w:t>’</w:t>
      </w:r>
      <w:r w:rsidRPr="00A34DB7">
        <w:t>enrayer la pratique des mariages précoces.</w:t>
      </w:r>
    </w:p>
    <w:p w:rsidR="00D85898" w:rsidRPr="00A34DB7" w:rsidRDefault="00D85898" w:rsidP="00D85898">
      <w:pPr>
        <w:spacing w:after="240"/>
      </w:pPr>
      <w:r w:rsidRPr="00A34DB7">
        <w:t>31.</w:t>
      </w:r>
      <w:r w:rsidRPr="00A34DB7">
        <w:tab/>
        <w:t>Depuis cet examen, une étude a été consacrée à l</w:t>
      </w:r>
      <w:r w:rsidR="00E31896">
        <w:t>’</w:t>
      </w:r>
      <w:r w:rsidRPr="00A34DB7">
        <w:t>âge minimum du mariage dans les différents groupes ethniques en vue d</w:t>
      </w:r>
      <w:r w:rsidR="00E31896">
        <w:t>’</w:t>
      </w:r>
      <w:r w:rsidRPr="00A34DB7">
        <w:t xml:space="preserve">élaborer une méthode de sensibilisation adaptée aux différents contextes. </w:t>
      </w:r>
      <w:r w:rsidRPr="00A34DB7">
        <w:rPr>
          <w:bCs/>
        </w:rPr>
        <w:t>Les lois coutumières érythréennes ne définissent pas spécifiquement la notion de «majorité légale». En droit coutumier écrit, la majorité légale est déduite de l</w:t>
      </w:r>
      <w:r w:rsidR="00E31896">
        <w:rPr>
          <w:bCs/>
        </w:rPr>
        <w:t>’</w:t>
      </w:r>
      <w:r w:rsidRPr="00A34DB7">
        <w:rPr>
          <w:bCs/>
        </w:rPr>
        <w:t>âge du mariage</w:t>
      </w:r>
      <w:r w:rsidR="009C6018">
        <w:rPr>
          <w:rStyle w:val="FootnoteReference"/>
          <w:bCs/>
        </w:rPr>
        <w:footnoteReference w:id="3"/>
      </w:r>
      <w:r w:rsidRPr="00A34DB7">
        <w:rPr>
          <w:bCs/>
        </w:rPr>
        <w:t xml:space="preserve">; </w:t>
      </w:r>
      <w:r w:rsidR="00866A8B">
        <w:t>par exemple, le C</w:t>
      </w:r>
      <w:r w:rsidRPr="00A34DB7">
        <w:t xml:space="preserve">ode coutumier </w:t>
      </w:r>
      <w:r w:rsidRPr="00A34DB7">
        <w:rPr>
          <w:i/>
          <w:iCs/>
        </w:rPr>
        <w:t xml:space="preserve">Loggo Chewa </w:t>
      </w:r>
      <w:r w:rsidRPr="00A34DB7">
        <w:t>indique 15 ans pour les femmes et 18 ans pour les hommes</w:t>
      </w:r>
      <w:r w:rsidRPr="00A34DB7">
        <w:rPr>
          <w:rStyle w:val="FootnoteReference"/>
        </w:rPr>
        <w:footnoteReference w:id="4"/>
      </w:r>
      <w:r w:rsidRPr="00A34DB7">
        <w:t>. La plupart des lois coutumières ne précisent pas l</w:t>
      </w:r>
      <w:r w:rsidR="00E31896">
        <w:t>’</w:t>
      </w:r>
      <w:r w:rsidRPr="00A34DB7">
        <w:t>âge minimum pour le mariage et les autres contrats. Les lois coutumières non écrites déterminent la majorité civile en fonction de la maturité physique, des cérémonies culturelles et de l</w:t>
      </w:r>
      <w:r w:rsidR="00E31896">
        <w:t>’</w:t>
      </w:r>
      <w:r w:rsidRPr="00A34DB7">
        <w:t>aptitude à participer aux activités économiques. Dans la pratique, les lois coutumières non écrites l</w:t>
      </w:r>
      <w:r w:rsidR="00E31896">
        <w:t>’</w:t>
      </w:r>
      <w:r w:rsidRPr="00A34DB7">
        <w:t>emportent sur les lois coutumières écrites. Les lois coutumières écrites et non écrites de l</w:t>
      </w:r>
      <w:r w:rsidR="00E31896">
        <w:t>’</w:t>
      </w:r>
      <w:r w:rsidRPr="00A34DB7">
        <w:t>Érythrée sont compatibles avec l</w:t>
      </w:r>
      <w:r w:rsidR="00E31896">
        <w:t>’</w:t>
      </w:r>
      <w:r w:rsidRPr="00A34DB7">
        <w:t>exception prévu à l</w:t>
      </w:r>
      <w:r w:rsidR="00E31896">
        <w:t>’</w:t>
      </w:r>
      <w:r w:rsidRPr="00A34DB7">
        <w:t>article premier de la Convention aux termes duquel: «…un enfant s</w:t>
      </w:r>
      <w:r w:rsidR="00E31896">
        <w:t>’</w:t>
      </w:r>
      <w:r w:rsidRPr="00A34DB7">
        <w:t>entend de tout être humain âgé de moins de 18 ans, sauf si la majorité est atteinte plus tôt en vertu de la législation qui lui est applicable». Une</w:t>
      </w:r>
      <w:r w:rsidR="005649FC">
        <w:t xml:space="preserve"> </w:t>
      </w:r>
      <w:r w:rsidRPr="00A34DB7">
        <w:t xml:space="preserve">incompatibilité réside en revanche dans le fait que les lois coutumières fixent la majorité à un âge différent selon le sexe. </w:t>
      </w:r>
    </w:p>
    <w:p w:rsidR="00D85898" w:rsidRPr="00A34DB7" w:rsidRDefault="00D85898" w:rsidP="00D85898">
      <w:pPr>
        <w:spacing w:after="240"/>
      </w:pPr>
      <w:r w:rsidRPr="00A34DB7">
        <w:t>32.</w:t>
      </w:r>
      <w:r w:rsidRPr="00A34DB7">
        <w:tab/>
        <w:t>Conscient de ces carences, le Ministère du travail et de la protection sociale a mis en œuvre, en collaboration avec les organismes publics et la société civile, un programme national visant à sensibiliser davantage la société érythréenne aux droits de l</w:t>
      </w:r>
      <w:r w:rsidR="00E31896">
        <w:t>’</w:t>
      </w:r>
      <w:r w:rsidRPr="00A34DB7">
        <w:t xml:space="preserve">enfant, en insistants sur les effets néfastes de certaines pratiques traditionnelles, notamment le mariage précoce. </w:t>
      </w:r>
    </w:p>
    <w:p w:rsidR="00D85898" w:rsidRPr="00A34DB7" w:rsidRDefault="00D85898" w:rsidP="00D85898">
      <w:pPr>
        <w:spacing w:after="240"/>
      </w:pPr>
      <w:r w:rsidRPr="00A34DB7">
        <w:t>33.</w:t>
      </w:r>
      <w:r w:rsidRPr="00A34DB7">
        <w:tab/>
        <w:t>En Érythrée, la radio, la télévision et les journaux sont les principales sources d</w:t>
      </w:r>
      <w:r w:rsidR="00E31896">
        <w:t>’</w:t>
      </w:r>
      <w:r w:rsidRPr="00A34DB7">
        <w:t>information où la population peut trouver des renseignements de première main sur les droits de l</w:t>
      </w:r>
      <w:r w:rsidR="00E31896">
        <w:t>’</w:t>
      </w:r>
      <w:r w:rsidRPr="00A34DB7">
        <w:t>enfant et les pratiques traditionnelles néfastes. Depuis 2004, les grands médias diffusent régulièrement des informations sur les droits de l</w:t>
      </w:r>
      <w:r w:rsidR="00E31896">
        <w:t>’</w:t>
      </w:r>
      <w:r w:rsidRPr="00A34DB7">
        <w:t>enfant, les pratiques traditionnelles néfastes, dont le mariage précoce, la prévention des problèmes sociaux et la réadaptation communautaire.</w:t>
      </w:r>
    </w:p>
    <w:p w:rsidR="008F1BAB" w:rsidRDefault="00D85898" w:rsidP="0068173C">
      <w:pPr>
        <w:spacing w:after="240"/>
      </w:pPr>
      <w:r w:rsidRPr="00A34DB7">
        <w:t>34.</w:t>
      </w:r>
      <w:r w:rsidRPr="00A34DB7">
        <w:tab/>
        <w:t>Le Ministère a organisé à l</w:t>
      </w:r>
      <w:r w:rsidR="00E31896">
        <w:t>’</w:t>
      </w:r>
      <w:r w:rsidRPr="00A34DB7">
        <w:t>intention des mobilisateurs communautaires un programme de formation sur les pratiques traditionnelle</w:t>
      </w:r>
      <w:r>
        <w:t>s néfastes et les problèmes lié</w:t>
      </w:r>
      <w:r w:rsidRPr="00A34DB7">
        <w:t>s au mariage précoce. Dans le cadre d</w:t>
      </w:r>
      <w:r w:rsidR="00E31896">
        <w:t>’</w:t>
      </w:r>
      <w:r w:rsidRPr="00A34DB7">
        <w:t>une série de campagnes, ces mobilisateurs ont animé des réunions visant à sensibiliser les membres de la communauté, dont les chefs t</w:t>
      </w:r>
      <w:r>
        <w:t xml:space="preserve">raditionnels et religieux, aux </w:t>
      </w:r>
      <w:r w:rsidRPr="00A34DB7">
        <w:t>pratiques traditionnelles néfastes en général et au problème des mariages précoces en particulier. Le Gouvernement estime que ces campagnes aideront à remédier à ce dernier problème.</w:t>
      </w:r>
    </w:p>
    <w:p w:rsidR="0068173C" w:rsidRPr="00A34DB7" w:rsidRDefault="0068173C" w:rsidP="0068173C">
      <w:pPr>
        <w:keepNext/>
        <w:spacing w:after="240"/>
        <w:jc w:val="center"/>
        <w:rPr>
          <w:b/>
          <w:bCs/>
          <w:caps/>
        </w:rPr>
      </w:pPr>
      <w:r w:rsidRPr="00A34DB7">
        <w:rPr>
          <w:b/>
          <w:bCs/>
        </w:rPr>
        <w:t xml:space="preserve">III.  PRINCIPES </w:t>
      </w:r>
      <w:r w:rsidRPr="00A34DB7">
        <w:rPr>
          <w:b/>
          <w:bCs/>
          <w:caps/>
        </w:rPr>
        <w:t>GéNéRAUX</w:t>
      </w:r>
    </w:p>
    <w:p w:rsidR="0068173C" w:rsidRPr="00A34DB7" w:rsidRDefault="0068173C" w:rsidP="0068173C">
      <w:pPr>
        <w:spacing w:after="240"/>
        <w:ind w:firstLine="567"/>
      </w:pPr>
      <w:r w:rsidRPr="00A34DB7">
        <w:t xml:space="preserve">Le Gouvernement renvoie aux passages correspondants du rapport initial et aux paragraphes 21, 24 et 26 des recommandations du Comité. </w:t>
      </w:r>
    </w:p>
    <w:p w:rsidR="0068173C" w:rsidRPr="00A34DB7" w:rsidRDefault="0068173C" w:rsidP="0068173C">
      <w:pPr>
        <w:keepNext/>
        <w:spacing w:after="240"/>
        <w:jc w:val="center"/>
        <w:rPr>
          <w:b/>
          <w:bCs/>
        </w:rPr>
      </w:pPr>
      <w:r w:rsidRPr="00A34DB7">
        <w:rPr>
          <w:b/>
          <w:bCs/>
        </w:rPr>
        <w:t>A.  Principe de non</w:t>
      </w:r>
      <w:r w:rsidRPr="00A34DB7">
        <w:rPr>
          <w:b/>
          <w:bCs/>
        </w:rPr>
        <w:noBreakHyphen/>
        <w:t>discrimination (art. 2)</w:t>
      </w:r>
    </w:p>
    <w:p w:rsidR="0068173C" w:rsidRPr="00A34DB7" w:rsidRDefault="0068173C" w:rsidP="0068173C">
      <w:pPr>
        <w:spacing w:after="240"/>
      </w:pPr>
      <w:r w:rsidRPr="00A34DB7">
        <w:t>35.</w:t>
      </w:r>
      <w:r w:rsidRPr="00A34DB7">
        <w:tab/>
        <w:t>Le Gouvernement s</w:t>
      </w:r>
      <w:r w:rsidR="00E31896">
        <w:t>’</w:t>
      </w:r>
      <w:r w:rsidRPr="00A34DB7">
        <w:t>est employé à mettre en œuvre le principe de non</w:t>
      </w:r>
      <w:r w:rsidRPr="00A34DB7">
        <w:noBreakHyphen/>
        <w:t>discrimination qu</w:t>
      </w:r>
      <w:r w:rsidR="00E31896">
        <w:t>’</w:t>
      </w:r>
      <w:r w:rsidRPr="00A34DB7">
        <w:t>énonce la Convention et estime que les mesures exposées ci</w:t>
      </w:r>
      <w:r w:rsidRPr="00A34DB7">
        <w:noBreakHyphen/>
        <w:t>après répondent aux préoccupations que le Comité a exprimé</w:t>
      </w:r>
      <w:r>
        <w:t>e</w:t>
      </w:r>
      <w:r w:rsidRPr="00A34DB7">
        <w:t>s au paragraphe 20 de ses observations finales en ces termes: «la discrimination persiste dans la société à l</w:t>
      </w:r>
      <w:r w:rsidR="00E31896">
        <w:t>’</w:t>
      </w:r>
      <w:r w:rsidRPr="00A34DB7">
        <w:t>égard de groupes vulnérables d</w:t>
      </w:r>
      <w:r w:rsidR="00E31896">
        <w:t>’</w:t>
      </w:r>
      <w:r w:rsidRPr="00A34DB7">
        <w:t>enfants parmi lesquels les filles, les enfants handicapés, les orphelins du sida et les enfants nés hors mariage».</w:t>
      </w:r>
    </w:p>
    <w:p w:rsidR="0068173C" w:rsidRPr="00A34DB7" w:rsidRDefault="0068173C" w:rsidP="0068173C">
      <w:pPr>
        <w:spacing w:after="240"/>
      </w:pPr>
      <w:r w:rsidRPr="00A34DB7">
        <w:t>36.</w:t>
      </w:r>
      <w:r w:rsidRPr="00A34DB7">
        <w:tab/>
        <w:t>La Constitution, le Code civil transitoire de l</w:t>
      </w:r>
      <w:r w:rsidR="00E31896">
        <w:t>’</w:t>
      </w:r>
      <w:r w:rsidRPr="00A34DB7">
        <w:t>Érythrée (CCTE) et le Code pénal transitoire de l</w:t>
      </w:r>
      <w:r w:rsidR="00E31896">
        <w:t>’</w:t>
      </w:r>
      <w:r w:rsidRPr="00A34DB7">
        <w:t>Érythrée (CPTE) garantissent l</w:t>
      </w:r>
      <w:r w:rsidR="00E31896">
        <w:t>’</w:t>
      </w:r>
      <w:r w:rsidRPr="00A34DB7">
        <w:t>égalité de tous les groupes</w:t>
      </w:r>
      <w:r>
        <w:t xml:space="preserve"> vulnérables de la société. Aux </w:t>
      </w:r>
      <w:r w:rsidRPr="00A34DB7">
        <w:t>termes de l</w:t>
      </w:r>
      <w:r w:rsidR="00E31896">
        <w:t>’</w:t>
      </w:r>
      <w:r w:rsidRPr="00A34DB7">
        <w:t>article 14 2) de la Constitution: «Nul ne peut faire l</w:t>
      </w:r>
      <w:r w:rsidR="00E31896">
        <w:t>’</w:t>
      </w:r>
      <w:r w:rsidRPr="00A34DB7">
        <w:t>objet de discrimination en raison de sa race, son origine ethnique, sa langue, sa couleur, son sexe, sa religion, son handicap, son âge, son opinion politique, son statut économique ou social ou de toute autre considération abusive.». Pour faire respecter et appliquer ces dispositions, le Ministère de la justice surveille l</w:t>
      </w:r>
      <w:r w:rsidR="00E31896">
        <w:t>’</w:t>
      </w:r>
      <w:r w:rsidRPr="00A34DB7">
        <w:t xml:space="preserve">application des principes énoncés dans la Constitution, le CCTE et le CPTE. </w:t>
      </w:r>
    </w:p>
    <w:p w:rsidR="0068173C" w:rsidRPr="00A34DB7" w:rsidRDefault="0068173C" w:rsidP="0068173C">
      <w:pPr>
        <w:spacing w:after="240"/>
      </w:pPr>
      <w:r w:rsidRPr="00A34DB7">
        <w:t>37.</w:t>
      </w:r>
      <w:r w:rsidRPr="00A34DB7">
        <w:tab/>
        <w:t>En vue d</w:t>
      </w:r>
      <w:r w:rsidR="00E31896">
        <w:t>’</w:t>
      </w:r>
      <w:r w:rsidRPr="00A34DB7">
        <w:t>éliminer les normes et comportements historiques et sociétaux ancrés dans la société érythréenne qui sont discriminatoires à l</w:t>
      </w:r>
      <w:r w:rsidR="00E31896">
        <w:t>’</w:t>
      </w:r>
      <w:r w:rsidRPr="00A34DB7">
        <w:t>égard des groupes vulnérables, le Ministère du travail et de la protection sociale, en collaboration avec le Ministère de l</w:t>
      </w:r>
      <w:r w:rsidR="00E31896">
        <w:t>’</w:t>
      </w:r>
      <w:r w:rsidRPr="00A34DB7">
        <w:t>information, a conçu un programme de sensibilisation sur cinq ans, qui vise avant tout à mieux faire prendre conscience des problèmes de discrimination à l</w:t>
      </w:r>
      <w:r w:rsidR="00E31896">
        <w:t>’</w:t>
      </w:r>
      <w:r w:rsidRPr="00A34DB7">
        <w:t>égard des groupes vulnérables et à encourager l</w:t>
      </w:r>
      <w:r w:rsidR="00E31896">
        <w:t>’</w:t>
      </w:r>
      <w:r w:rsidRPr="00A34DB7">
        <w:t>adoption de pratiques de référence. Ce programme est mis en œuvre depuis 2003 avec le concours des médias. Des actions de sensibilisation sont en outre menées dans les six régions du pays en direction des responsables communautaires, traditionnels et religieux, et de la société dans son ensemble, par des mobilisateurs communautaires dûment formés et des membres des administrations régionales et sous</w:t>
      </w:r>
      <w:r w:rsidRPr="00A34DB7">
        <w:noBreakHyphen/>
        <w:t>régionales et leurs conseils respectifs, en vue d</w:t>
      </w:r>
      <w:r w:rsidR="00E31896">
        <w:t>’</w:t>
      </w:r>
      <w:r w:rsidRPr="00A34DB7">
        <w:t>éliminer la discrimination à l</w:t>
      </w:r>
      <w:r w:rsidR="00E31896">
        <w:t>’</w:t>
      </w:r>
      <w:r w:rsidRPr="00A34DB7">
        <w:t xml:space="preserve">égard des groupes vulnérables. </w:t>
      </w:r>
    </w:p>
    <w:p w:rsidR="0068173C" w:rsidRPr="00A34DB7" w:rsidRDefault="0068173C" w:rsidP="0068173C">
      <w:pPr>
        <w:keepNext/>
        <w:spacing w:after="240"/>
        <w:jc w:val="center"/>
        <w:rPr>
          <w:b/>
        </w:rPr>
      </w:pPr>
      <w:r w:rsidRPr="00A34DB7">
        <w:rPr>
          <w:b/>
        </w:rPr>
        <w:t>B.  Principe de l</w:t>
      </w:r>
      <w:r w:rsidR="00E31896">
        <w:rPr>
          <w:b/>
        </w:rPr>
        <w:t>’</w:t>
      </w:r>
      <w:r w:rsidRPr="00A34DB7">
        <w:rPr>
          <w:b/>
        </w:rPr>
        <w:t>intérêt supérieur de l</w:t>
      </w:r>
      <w:r w:rsidR="00E31896">
        <w:rPr>
          <w:b/>
        </w:rPr>
        <w:t>’</w:t>
      </w:r>
      <w:r w:rsidRPr="00A34DB7">
        <w:rPr>
          <w:b/>
        </w:rPr>
        <w:t>enfant (art. 3)</w:t>
      </w:r>
    </w:p>
    <w:p w:rsidR="0068173C" w:rsidRPr="00A34DB7" w:rsidRDefault="0068173C" w:rsidP="0068173C">
      <w:pPr>
        <w:spacing w:after="240"/>
      </w:pPr>
      <w:r w:rsidRPr="00A34DB7">
        <w:t>38.</w:t>
      </w:r>
      <w:r w:rsidRPr="00A34DB7">
        <w:tab/>
        <w:t>Agir dans l</w:t>
      </w:r>
      <w:r w:rsidR="00E31896">
        <w:t>’</w:t>
      </w:r>
      <w:r w:rsidRPr="00A34DB7">
        <w:t>intérêt supérieur de l</w:t>
      </w:r>
      <w:r w:rsidR="00E31896">
        <w:t>’</w:t>
      </w:r>
      <w:r w:rsidRPr="00A34DB7">
        <w:t>enfant demeure un principe fondamental de la législation et des pratiques concernant les enfants en Érythrée, ainsi que des initiatives mentionnées dans ce rapport. Le principe de l</w:t>
      </w:r>
      <w:r w:rsidR="00E31896">
        <w:t>’</w:t>
      </w:r>
      <w:r w:rsidRPr="00A34DB7">
        <w:t>intérêt supérieur de l</w:t>
      </w:r>
      <w:r w:rsidR="00E31896">
        <w:t>’</w:t>
      </w:r>
      <w:r w:rsidRPr="00A34DB7">
        <w:t>enfant est repris dans plusieurs lois de l</w:t>
      </w:r>
      <w:r w:rsidR="00E31896">
        <w:t>’</w:t>
      </w:r>
      <w:r w:rsidRPr="00A34DB7">
        <w:t>État érythréen. Le Gouvernement estime que les mesures exposées ci</w:t>
      </w:r>
      <w:r w:rsidRPr="00A34DB7">
        <w:noBreakHyphen/>
        <w:t xml:space="preserve">après répondent aux préoccupations formulées par le Comité aux paragraphes 23 et 24 de ses observations finales et recommandations. </w:t>
      </w:r>
    </w:p>
    <w:p w:rsidR="0068173C" w:rsidRPr="00A34DB7" w:rsidRDefault="0068173C" w:rsidP="0068173C">
      <w:pPr>
        <w:spacing w:after="240"/>
      </w:pPr>
      <w:r w:rsidRPr="00A34DB7">
        <w:t>39.</w:t>
      </w:r>
      <w:r w:rsidRPr="00A34DB7">
        <w:tab/>
        <w:t>Le principe de l</w:t>
      </w:r>
      <w:r w:rsidR="00E31896">
        <w:t>’</w:t>
      </w:r>
      <w:r w:rsidRPr="00A34DB7">
        <w:t>intérêt supérieur de l</w:t>
      </w:r>
      <w:r w:rsidR="00E31896">
        <w:t>’</w:t>
      </w:r>
      <w:r w:rsidRPr="00A34DB7">
        <w:t>enfant figure dans le CCTE au titre du droit des personnes, du droit de la famille et du droit des contrats, notamment. Son article 2 dispose qu</w:t>
      </w:r>
      <w:r w:rsidR="00E31896">
        <w:t>’</w:t>
      </w:r>
      <w:r w:rsidRPr="00A34DB7">
        <w:t>«un enfant est considéré comme né dès sa conception lorsque son intérêt l</w:t>
      </w:r>
      <w:r w:rsidR="00E31896">
        <w:t>’</w:t>
      </w:r>
      <w:r>
        <w:t>exige…». On </w:t>
      </w:r>
      <w:r w:rsidRPr="00A34DB7">
        <w:t>cherche ainsi à garantir pour l</w:t>
      </w:r>
      <w:r w:rsidR="00E31896">
        <w:t>’</w:t>
      </w:r>
      <w:r w:rsidRPr="00A34DB7">
        <w:t xml:space="preserve">enfant, dès sa conception, le droit de succéder par voie légale ou testamentaire, la présomption et la preuve de paternité </w:t>
      </w:r>
      <w:r>
        <w:t>−</w:t>
      </w:r>
      <w:r w:rsidRPr="00A34DB7">
        <w:t> que l</w:t>
      </w:r>
      <w:r w:rsidR="00E31896">
        <w:t>’</w:t>
      </w:r>
      <w:r w:rsidRPr="00A34DB7">
        <w:t>enfant soit conçu pendant le mariage ou hors mariage − et le droit à la vie dès lors que l</w:t>
      </w:r>
      <w:r w:rsidR="00E31896">
        <w:t>’</w:t>
      </w:r>
      <w:r w:rsidRPr="00A34DB7">
        <w:t>enfant naît vivant et viable</w:t>
      </w:r>
      <w:r w:rsidRPr="00A34DB7">
        <w:rPr>
          <w:rStyle w:val="FootnoteReference"/>
        </w:rPr>
        <w:footnoteReference w:id="5"/>
      </w:r>
      <w:r w:rsidRPr="00A34DB7">
        <w:t>. Un enfant né vivant et dont l</w:t>
      </w:r>
      <w:r w:rsidR="00E31896">
        <w:t>’</w:t>
      </w:r>
      <w:r w:rsidRPr="00A34DB7">
        <w:t>état est viable a le droit de succéder. Un enfant est réputé conçu dans le mariage s</w:t>
      </w:r>
      <w:r w:rsidR="00E31896">
        <w:t>’</w:t>
      </w:r>
      <w:r w:rsidRPr="00A34DB7">
        <w:t xml:space="preserve">il est né </w:t>
      </w:r>
      <w:r>
        <w:t>cent huit</w:t>
      </w:r>
      <w:r w:rsidRPr="00A34DB7">
        <w:t xml:space="preserve"> jours </w:t>
      </w:r>
      <w:r>
        <w:t>après le mariage et moins de trois cents</w:t>
      </w:r>
      <w:r w:rsidRPr="00A34DB7">
        <w:t xml:space="preserve"> jours après sa dissolution</w:t>
      </w:r>
      <w:r w:rsidRPr="00A34DB7">
        <w:rPr>
          <w:rStyle w:val="FootnoteReference"/>
        </w:rPr>
        <w:footnoteReference w:id="6"/>
      </w:r>
      <w:r w:rsidRPr="00A34DB7">
        <w:t>. La paternité d</w:t>
      </w:r>
      <w:r w:rsidR="00E31896">
        <w:t>’</w:t>
      </w:r>
      <w:r w:rsidRPr="00A34DB7">
        <w:t>un enfant né hors mariage peut être attribuée si une preuve indirecte est apportée que tel homme a eu une relation avec la mère de l</w:t>
      </w:r>
      <w:r w:rsidR="00E31896">
        <w:t>’</w:t>
      </w:r>
      <w:r>
        <w:t>enfant dans les trois cents </w:t>
      </w:r>
      <w:r w:rsidRPr="00A34DB7">
        <w:t>jours précédant la naissance de l</w:t>
      </w:r>
      <w:r w:rsidR="00E31896">
        <w:t>’</w:t>
      </w:r>
      <w:r w:rsidRPr="00A34DB7">
        <w:t>enfant.</w:t>
      </w:r>
    </w:p>
    <w:p w:rsidR="0068173C" w:rsidRPr="00A34DB7" w:rsidRDefault="0068173C" w:rsidP="0068173C">
      <w:pPr>
        <w:spacing w:after="240"/>
      </w:pPr>
      <w:r w:rsidRPr="00A34DB7">
        <w:t>40.</w:t>
      </w:r>
      <w:r w:rsidRPr="00A34DB7">
        <w:tab/>
        <w:t>L</w:t>
      </w:r>
      <w:r w:rsidR="00E31896">
        <w:t>’</w:t>
      </w:r>
      <w:r w:rsidRPr="00A34DB7">
        <w:t>intérêt supérieur de l</w:t>
      </w:r>
      <w:r w:rsidR="00E31896">
        <w:t>’</w:t>
      </w:r>
      <w:r w:rsidRPr="00A34DB7">
        <w:t>enfant est aussi protégé dans le cadre de la désignation d</w:t>
      </w:r>
      <w:r w:rsidR="00E31896">
        <w:t>’</w:t>
      </w:r>
      <w:r w:rsidRPr="00A34DB7">
        <w:t>un tuteur. L</w:t>
      </w:r>
      <w:r w:rsidR="00E31896">
        <w:t>’</w:t>
      </w:r>
      <w:r w:rsidRPr="00A34DB7">
        <w:t>article 210 du CCTE prévoit que les parents ont la garde et la tutelle de l</w:t>
      </w:r>
      <w:r w:rsidR="00E31896">
        <w:t>’</w:t>
      </w:r>
      <w:r w:rsidRPr="00A34DB7">
        <w:t>enfant. En l</w:t>
      </w:r>
      <w:r w:rsidR="00E31896">
        <w:t>’</w:t>
      </w:r>
      <w:r w:rsidRPr="00A34DB7">
        <w:t>absence de parents, il est demandé à des membres de la famille proche d</w:t>
      </w:r>
      <w:r w:rsidR="00E31896">
        <w:t>’</w:t>
      </w:r>
      <w:r w:rsidRPr="00A34DB7">
        <w:t>assumer la responsabilité familiale. Toutefois, des membres de la famille éloignée ou des proches extérieurs à la famille peuvent aussi demander la garde au lieu des personnes désignées à cet effet par la loi. L</w:t>
      </w:r>
      <w:r w:rsidR="00E31896">
        <w:t>’</w:t>
      </w:r>
      <w:r w:rsidRPr="00A34DB7">
        <w:t>intérêt supérieur de l</w:t>
      </w:r>
      <w:r w:rsidR="00E31896">
        <w:t>’</w:t>
      </w:r>
      <w:r w:rsidRPr="00A34DB7">
        <w:t xml:space="preserve">enfant est le facteur qui détermine si la demande de garde est acceptée ou rejetée. </w:t>
      </w:r>
    </w:p>
    <w:p w:rsidR="0068173C" w:rsidRPr="00A34DB7" w:rsidRDefault="0068173C" w:rsidP="0068173C">
      <w:pPr>
        <w:spacing w:after="240"/>
      </w:pPr>
      <w:r w:rsidRPr="00A34DB7">
        <w:t>41.</w:t>
      </w:r>
      <w:r w:rsidRPr="00A34DB7">
        <w:tab/>
        <w:t>L</w:t>
      </w:r>
      <w:r w:rsidR="00E31896">
        <w:t>’</w:t>
      </w:r>
      <w:r w:rsidRPr="00A34DB7">
        <w:t>article 581 du CCTE, modifié par l</w:t>
      </w:r>
      <w:r w:rsidR="00E31896">
        <w:t>’</w:t>
      </w:r>
      <w:r w:rsidRPr="00A34DB7">
        <w:t>article 46 de la proclamation 1/1991, dispose qu</w:t>
      </w:r>
      <w:r w:rsidR="00E31896">
        <w:t>’</w:t>
      </w:r>
      <w:r w:rsidRPr="00A34DB7">
        <w:t>aucun contrat de mariage n</w:t>
      </w:r>
      <w:r w:rsidR="00E31896">
        <w:t>’</w:t>
      </w:r>
      <w:r w:rsidRPr="00A34DB7">
        <w:t>est valable si l</w:t>
      </w:r>
      <w:r w:rsidR="00E31896">
        <w:t>’</w:t>
      </w:r>
      <w:r w:rsidRPr="00A34DB7">
        <w:t>une ou l</w:t>
      </w:r>
      <w:r w:rsidR="00E31896">
        <w:t>’</w:t>
      </w:r>
      <w:r w:rsidRPr="00A34DB7">
        <w:t>autre partie à moins de 18 ans. L</w:t>
      </w:r>
      <w:r w:rsidR="00E31896">
        <w:t>’</w:t>
      </w:r>
      <w:r w:rsidRPr="00A34DB7">
        <w:t>article 1678 a) indique expressément que, pour qu</w:t>
      </w:r>
      <w:r w:rsidR="00E31896">
        <w:t>’</w:t>
      </w:r>
      <w:r w:rsidRPr="00A34DB7">
        <w:t>un contrat soit valable, les contractants doivent être capables de donner leur consentement. L</w:t>
      </w:r>
      <w:r w:rsidR="00E31896">
        <w:t>’</w:t>
      </w:r>
      <w:r w:rsidRPr="00A34DB7">
        <w:t>article 315 dispose qu</w:t>
      </w:r>
      <w:r w:rsidR="00E31896">
        <w:t>’</w:t>
      </w:r>
      <w:r w:rsidRPr="00A34DB7">
        <w:t>un contrat passé avec un mineur n</w:t>
      </w:r>
      <w:r w:rsidR="00E31896">
        <w:t>’</w:t>
      </w:r>
      <w:r w:rsidRPr="00A34DB7">
        <w:t>est pas valable sauf si c</w:t>
      </w:r>
      <w:r w:rsidR="00E31896">
        <w:t>’</w:t>
      </w:r>
      <w:r w:rsidRPr="00A34DB7">
        <w:t>est un contrat de nécessité et s</w:t>
      </w:r>
      <w:r w:rsidR="00E31896">
        <w:t>’</w:t>
      </w:r>
      <w:r w:rsidRPr="00A34DB7">
        <w:t>il correspond à l</w:t>
      </w:r>
      <w:r w:rsidR="00E31896">
        <w:t>’</w:t>
      </w:r>
      <w:r w:rsidRPr="00A34DB7">
        <w:t>intérêt supérieur de l</w:t>
      </w:r>
      <w:r w:rsidR="00E31896">
        <w:t>’</w:t>
      </w:r>
      <w:r w:rsidRPr="00A34DB7">
        <w:t xml:space="preserve">enfant. </w:t>
      </w:r>
    </w:p>
    <w:p w:rsidR="0068173C" w:rsidRPr="00A34DB7" w:rsidRDefault="0068173C" w:rsidP="0068173C">
      <w:pPr>
        <w:spacing w:after="240"/>
      </w:pPr>
      <w:r w:rsidRPr="00A34DB7">
        <w:t>42.</w:t>
      </w:r>
      <w:r w:rsidRPr="00A34DB7">
        <w:tab/>
        <w:t>La pratique des tribunaux a toujours été de tenir compte de l</w:t>
      </w:r>
      <w:r w:rsidR="00E31896">
        <w:t>’</w:t>
      </w:r>
      <w:r w:rsidRPr="00A34DB7">
        <w:t>intérêt supérieur de l</w:t>
      </w:r>
      <w:r w:rsidR="00E31896">
        <w:t>’</w:t>
      </w:r>
      <w:r w:rsidRPr="00A34DB7">
        <w:t>enfant en application des dispositions du Code civil transitoire, qui garantit ce principe en matière de garde et de protection de l</w:t>
      </w:r>
      <w:r w:rsidR="00E31896">
        <w:t>’</w:t>
      </w:r>
      <w:r w:rsidRPr="00A34DB7">
        <w:t>enfant. En cas de divorce, l</w:t>
      </w:r>
      <w:r w:rsidR="00E31896">
        <w:t>’</w:t>
      </w:r>
      <w:r w:rsidRPr="00A34DB7">
        <w:t>article 681 2) du CCTE dispose que l</w:t>
      </w:r>
      <w:r w:rsidR="00E31896">
        <w:t>’</w:t>
      </w:r>
      <w:r w:rsidRPr="00A34DB7">
        <w:t>enfant, jusqu</w:t>
      </w:r>
      <w:r w:rsidR="00E31896">
        <w:t>’</w:t>
      </w:r>
      <w:r w:rsidRPr="00A34DB7">
        <w:t>à l</w:t>
      </w:r>
      <w:r w:rsidR="00E31896">
        <w:t>’</w:t>
      </w:r>
      <w:r w:rsidRPr="00A34DB7">
        <w:t xml:space="preserve">âge de 5 ans, est confié à la garde de sa mère </w:t>
      </w:r>
      <w:r>
        <w:t>sauf raisons sérieuses (démence </w:t>
      </w:r>
      <w:r w:rsidRPr="00A34DB7">
        <w:t>de la mère ou mauvais traitements infligés par la mère, par exemple). Un enfant âgé de</w:t>
      </w:r>
      <w:r w:rsidR="00992B19">
        <w:t> </w:t>
      </w:r>
      <w:r w:rsidRPr="00A34DB7">
        <w:t>plus de 5 ans peut décider lui</w:t>
      </w:r>
      <w:r w:rsidRPr="00A34DB7">
        <w:noBreakHyphen/>
        <w:t>même de son tuteur. Les enfants so</w:t>
      </w:r>
      <w:r>
        <w:t>nt souvent confiés à la mère, à mo</w:t>
      </w:r>
      <w:r w:rsidRPr="00A34DB7">
        <w:t>ins que le père ne demande la garde, ou que l</w:t>
      </w:r>
      <w:r w:rsidR="00E31896">
        <w:t>’</w:t>
      </w:r>
      <w:r w:rsidRPr="00A34DB7">
        <w:t>intérêt supérieur de l</w:t>
      </w:r>
      <w:r w:rsidR="00E31896">
        <w:t>’</w:t>
      </w:r>
      <w:r w:rsidRPr="00A34DB7">
        <w:t>enfant ne s</w:t>
      </w:r>
      <w:r w:rsidR="00E31896">
        <w:t>’</w:t>
      </w:r>
      <w:r>
        <w:t>y oppose. Les </w:t>
      </w:r>
      <w:r w:rsidRPr="00A34DB7">
        <w:t>coutumes diffèrent selon les communautés de l</w:t>
      </w:r>
      <w:r w:rsidR="00E31896">
        <w:t>’</w:t>
      </w:r>
      <w:r>
        <w:t xml:space="preserve">Érythrée, mais </w:t>
      </w:r>
      <w:r w:rsidRPr="00A34DB7">
        <w:t>toutes attachent une grande valeur au bien</w:t>
      </w:r>
      <w:r w:rsidRPr="00A34DB7">
        <w:noBreakHyphen/>
        <w:t>être de l</w:t>
      </w:r>
      <w:r w:rsidR="00E31896">
        <w:t>’</w:t>
      </w:r>
      <w:r w:rsidRPr="00A34DB7">
        <w:t>enfant. Un enfant est un atout pour la société et il est courant que la famille élargie prenne l</w:t>
      </w:r>
      <w:r w:rsidR="00E31896">
        <w:t>’</w:t>
      </w:r>
      <w:r w:rsidRPr="00A34DB7">
        <w:t>enfant en charge en cas d</w:t>
      </w:r>
      <w:r w:rsidR="00E31896">
        <w:t>’</w:t>
      </w:r>
      <w:r w:rsidRPr="00A34DB7">
        <w:t>incapacité des parents. La participation de la famille élargie offre un réseau solide de ressources et de conseils pour protéger l</w:t>
      </w:r>
      <w:r w:rsidR="00E31896">
        <w:t>’</w:t>
      </w:r>
      <w:r w:rsidRPr="00A34DB7">
        <w:t>intérêt supérieur de l</w:t>
      </w:r>
      <w:r w:rsidR="00E31896">
        <w:t>’</w:t>
      </w:r>
      <w:r w:rsidRPr="00A34DB7">
        <w:t xml:space="preserve">enfant. </w:t>
      </w:r>
    </w:p>
    <w:p w:rsidR="0068173C" w:rsidRPr="00A34DB7" w:rsidRDefault="0068173C" w:rsidP="0068173C">
      <w:pPr>
        <w:spacing w:after="240"/>
      </w:pPr>
      <w:r w:rsidRPr="00A34DB7">
        <w:t>43.</w:t>
      </w:r>
      <w:r w:rsidRPr="00A34DB7">
        <w:tab/>
        <w:t>Le projet de Code pénal érythréen (PCPE) fait aussi une place à l</w:t>
      </w:r>
      <w:r w:rsidR="00E31896">
        <w:t>’</w:t>
      </w:r>
      <w:r w:rsidRPr="00A34DB7">
        <w:t>intérêt supérieur de l</w:t>
      </w:r>
      <w:r w:rsidR="00E31896">
        <w:t>’</w:t>
      </w:r>
      <w:r w:rsidRPr="00A34DB7">
        <w:t>enfant. Son article 85 1) c) dispose qu</w:t>
      </w:r>
      <w:r w:rsidR="00E31896">
        <w:t>’</w:t>
      </w:r>
      <w:r w:rsidRPr="00A34DB7">
        <w:t xml:space="preserve">un mineur délinquant peut être réadapté et rééduqué sous la garde de ses parents ou dans un foyer spécialement adapté à la </w:t>
      </w:r>
      <w:r>
        <w:t>prise en charge des enfants, ou </w:t>
      </w:r>
      <w:r w:rsidRPr="00A34DB7">
        <w:t>peut être placé sous la supervision de professionnels qualifiés pour apporter une aide médicale, psychologique ou affective aux mineurs délinquants et prendre d</w:t>
      </w:r>
      <w:r w:rsidR="00E31896">
        <w:t>’</w:t>
      </w:r>
      <w:r>
        <w:t>autres mesures en </w:t>
      </w:r>
      <w:r w:rsidRPr="00A34DB7">
        <w:t>leur faveur. Un mineur délinquant s</w:t>
      </w:r>
      <w:r w:rsidR="00E31896">
        <w:t>’</w:t>
      </w:r>
      <w:r w:rsidRPr="00A34DB7">
        <w:t>entend d</w:t>
      </w:r>
      <w:r w:rsidR="00E31896">
        <w:t>’</w:t>
      </w:r>
      <w:r w:rsidRPr="00A34DB7">
        <w:t>un enfant d</w:t>
      </w:r>
      <w:r w:rsidR="00992B19">
        <w:t>e plus de 12 ans et de moins de </w:t>
      </w:r>
      <w:r w:rsidRPr="00A34DB7">
        <w:t>18 ans (art. 84 du PCPE). En vertu du PCPE, il peut faire l</w:t>
      </w:r>
      <w:r w:rsidR="00E31896">
        <w:t>’</w:t>
      </w:r>
      <w:r w:rsidRPr="00A34DB7">
        <w:t>objet d</w:t>
      </w:r>
      <w:r w:rsidR="00E31896">
        <w:t>’</w:t>
      </w:r>
      <w:r>
        <w:t xml:space="preserve">une </w:t>
      </w:r>
      <w:r w:rsidRPr="00A34DB7">
        <w:t>mise à l</w:t>
      </w:r>
      <w:r w:rsidR="00E31896">
        <w:t>’</w:t>
      </w:r>
      <w:r w:rsidRPr="00A34DB7">
        <w:t>épreuve ou d</w:t>
      </w:r>
      <w:r w:rsidR="00E31896">
        <w:t>’</w:t>
      </w:r>
      <w:r w:rsidRPr="00A34DB7">
        <w:t>une peine d</w:t>
      </w:r>
      <w:r w:rsidR="00E31896">
        <w:t>’</w:t>
      </w:r>
      <w:r w:rsidRPr="00A34DB7">
        <w:t>intérêt collectif. Le PCPE dispose en outre qu</w:t>
      </w:r>
      <w:r w:rsidR="00E31896">
        <w:t>’</w:t>
      </w:r>
      <w:r w:rsidRPr="00A34DB7">
        <w:t>il doit être placé dans un milieu adapté à la prise en charge des enfants, comme les foyers d</w:t>
      </w:r>
      <w:r w:rsidR="00E31896">
        <w:t>’</w:t>
      </w:r>
      <w:r w:rsidRPr="00A34DB7">
        <w:t>accueil pour enfants, les familles d</w:t>
      </w:r>
      <w:r w:rsidR="00E31896">
        <w:t>’</w:t>
      </w:r>
      <w:r w:rsidRPr="00A34DB7">
        <w:t>accueil et les foyers de réinsertion.</w:t>
      </w:r>
    </w:p>
    <w:p w:rsidR="0068173C" w:rsidRPr="00A34DB7" w:rsidRDefault="0068173C" w:rsidP="0068173C">
      <w:pPr>
        <w:keepNext/>
        <w:spacing w:after="240"/>
        <w:jc w:val="center"/>
        <w:rPr>
          <w:b/>
          <w:bCs/>
        </w:rPr>
      </w:pPr>
      <w:r w:rsidRPr="00A34DB7">
        <w:rPr>
          <w:b/>
          <w:bCs/>
        </w:rPr>
        <w:t>C.  Droit à la vie, à la survie et au développement (art. 6)</w:t>
      </w:r>
    </w:p>
    <w:p w:rsidR="0068173C" w:rsidRPr="00A34DB7" w:rsidRDefault="0068173C" w:rsidP="0068173C">
      <w:pPr>
        <w:spacing w:after="240"/>
      </w:pPr>
      <w:r w:rsidRPr="00A34DB7">
        <w:t>44.</w:t>
      </w:r>
      <w:r w:rsidRPr="00A34DB7">
        <w:tab/>
        <w:t xml:space="preserve">Le Gouvernement renvoie aux parties correspondantes du rapport initial. </w:t>
      </w:r>
    </w:p>
    <w:p w:rsidR="0068173C" w:rsidRPr="00A34DB7" w:rsidRDefault="0068173C" w:rsidP="0068173C">
      <w:pPr>
        <w:spacing w:after="240"/>
      </w:pPr>
      <w:r w:rsidRPr="00A34DB7">
        <w:t>45.</w:t>
      </w:r>
      <w:r w:rsidRPr="00A34DB7">
        <w:tab/>
        <w:t>Le droit à la vie est consacré par le CCTE, le CPTE, la Constitution et les lois coutumières, conformément au paragraphe 1 de l</w:t>
      </w:r>
      <w:r w:rsidR="00E31896">
        <w:t>’</w:t>
      </w:r>
      <w:r w:rsidRPr="00A34DB7">
        <w:t xml:space="preserve">article 6 de la Convention, qui reconnaît que tout enfant a un droit inhérent à la vie. </w:t>
      </w:r>
    </w:p>
    <w:p w:rsidR="0068173C" w:rsidRPr="00A34DB7" w:rsidRDefault="0068173C" w:rsidP="0068173C">
      <w:pPr>
        <w:spacing w:after="240"/>
      </w:pPr>
      <w:r w:rsidRPr="00A34DB7">
        <w:t>46.</w:t>
      </w:r>
      <w:r w:rsidRPr="00A34DB7">
        <w:tab/>
        <w:t>Aux termes de l</w:t>
      </w:r>
      <w:r w:rsidR="00E31896">
        <w:t>’</w:t>
      </w:r>
      <w:r w:rsidRPr="00A34DB7">
        <w:t>article 22 3) de la Constitution: «Les parents ont le droit et le devoir d</w:t>
      </w:r>
      <w:r w:rsidR="00E31896">
        <w:t>’</w:t>
      </w:r>
      <w:r w:rsidRPr="00A34DB7">
        <w:t>élever leurs enfants en leur prodiguant les soins et l</w:t>
      </w:r>
      <w:r w:rsidR="00E31896">
        <w:t>’</w:t>
      </w:r>
      <w:r w:rsidRPr="00A34DB7">
        <w:t>affection nécessaires…». L</w:t>
      </w:r>
      <w:r w:rsidR="00E31896">
        <w:t>’</w:t>
      </w:r>
      <w:r w:rsidRPr="00A34DB7">
        <w:t>article 15 1) dispose que «nul ne peut être privé de la vie sans le bénéfice d</w:t>
      </w:r>
      <w:r w:rsidR="00E31896">
        <w:t>’</w:t>
      </w:r>
      <w:r>
        <w:t>une procédure régulière». En </w:t>
      </w:r>
      <w:r w:rsidRPr="00A34DB7">
        <w:t>outre, la Constitution consacre le principe selon lequel «tout citoyen a un droit d</w:t>
      </w:r>
      <w:r w:rsidR="00E31896">
        <w:t>’</w:t>
      </w:r>
      <w:r w:rsidRPr="00A34DB7">
        <w:t>accès égal aux services sociaux financés sur fonds publics». L</w:t>
      </w:r>
      <w:r w:rsidR="00E31896">
        <w:t>’</w:t>
      </w:r>
      <w:r w:rsidRPr="00A34DB7">
        <w:t>État s</w:t>
      </w:r>
      <w:r w:rsidR="00E31896">
        <w:t>’</w:t>
      </w:r>
      <w:r w:rsidRPr="00A34DB7">
        <w:t>efforce, «dans la limite de ses ressources, de mettre à la disposition de tous les citoyens des services de santé, des services d</w:t>
      </w:r>
      <w:r w:rsidR="00E31896">
        <w:t>’</w:t>
      </w:r>
      <w:r w:rsidRPr="00A34DB7">
        <w:t>éducation, des services culturels et d</w:t>
      </w:r>
      <w:r w:rsidR="00E31896">
        <w:t>’</w:t>
      </w:r>
      <w:r w:rsidRPr="00A34DB7">
        <w:t xml:space="preserve">autres services sociaux». </w:t>
      </w:r>
    </w:p>
    <w:p w:rsidR="0068173C" w:rsidRPr="00A34DB7" w:rsidRDefault="0068173C" w:rsidP="0068173C">
      <w:pPr>
        <w:spacing w:after="240"/>
      </w:pPr>
      <w:r w:rsidRPr="00A34DB7">
        <w:t>47.</w:t>
      </w:r>
      <w:r w:rsidRPr="00A34DB7">
        <w:tab/>
        <w:t>Les articles </w:t>
      </w:r>
      <w:r w:rsidR="00992B19">
        <w:t>premier</w:t>
      </w:r>
      <w:r w:rsidRPr="00A34DB7">
        <w:t xml:space="preserve"> et 2 du CCTE disposent qu</w:t>
      </w:r>
      <w:r w:rsidR="00E31896">
        <w:t>’</w:t>
      </w:r>
      <w:r w:rsidRPr="00A34DB7">
        <w:t>une personne est sujet de droit de la conception à la mort. Le CCTE consacre aussi le principe selon lequel «il existe une obligation d</w:t>
      </w:r>
      <w:r w:rsidR="00E31896">
        <w:t>’</w:t>
      </w:r>
      <w:r w:rsidRPr="00A34DB7">
        <w:t>entretien entre les parents en ligne directe par le sang ou par alliance». L</w:t>
      </w:r>
      <w:r w:rsidR="00E31896">
        <w:t>’</w:t>
      </w:r>
      <w:r w:rsidRPr="00A34DB7">
        <w:t>obligation existe aussi entre frères et sœurs et entre demi</w:t>
      </w:r>
      <w:r w:rsidRPr="00A34DB7">
        <w:noBreakHyphen/>
        <w:t>frères et demi</w:t>
      </w:r>
      <w:r w:rsidRPr="00A34DB7">
        <w:noBreakHyphen/>
        <w:t>sœurs. L</w:t>
      </w:r>
      <w:r w:rsidR="00E31896">
        <w:t>’</w:t>
      </w:r>
      <w:r w:rsidRPr="00A34DB7">
        <w:t>obligation d</w:t>
      </w:r>
      <w:r w:rsidR="00E31896">
        <w:t>’</w:t>
      </w:r>
      <w:r w:rsidRPr="00A34DB7">
        <w:t>entretien recouvre la nourriture, le logement, les vêtements, les soins de santé et le niveau de vie du bénéficiaire. Le père et la mère, ensemble ou séparés, les parents par le sang ou tout</w:t>
      </w:r>
      <w:r>
        <w:t>e</w:t>
      </w:r>
      <w:r w:rsidRPr="00A34DB7">
        <w:t xml:space="preserve"> autre personne capable peuvent être nommés tuteur de l</w:t>
      </w:r>
      <w:r w:rsidR="00E31896">
        <w:t>’</w:t>
      </w:r>
      <w:r w:rsidRPr="00A34DB7">
        <w:t>enfant. Le tuteur a pour responsabilité d</w:t>
      </w:r>
      <w:r w:rsidR="00E31896">
        <w:t>’</w:t>
      </w:r>
      <w:r w:rsidRPr="00A34DB7">
        <w:t>élever correctement l</w:t>
      </w:r>
      <w:r w:rsidR="00E31896">
        <w:t>’</w:t>
      </w:r>
      <w:r w:rsidRPr="00A34DB7">
        <w:t>enfant, de lui assurer une résidence permanente, de veiller à sa santé, de le guider dans son éducation, de veiller à son insertion dans la société et d</w:t>
      </w:r>
      <w:r w:rsidR="00E31896">
        <w:t>’</w:t>
      </w:r>
      <w:r w:rsidRPr="00A34DB7">
        <w:t>assurer son éducation générale.</w:t>
      </w:r>
    </w:p>
    <w:p w:rsidR="0068173C" w:rsidRPr="00A34DB7" w:rsidRDefault="0068173C" w:rsidP="0068173C">
      <w:pPr>
        <w:spacing w:after="240"/>
      </w:pPr>
      <w:r w:rsidRPr="00A34DB7">
        <w:t>48.</w:t>
      </w:r>
      <w:r w:rsidRPr="00A34DB7">
        <w:tab/>
        <w:t>Le CPTE réprime diverses infractions contre les enfants allant de l</w:t>
      </w:r>
      <w:r w:rsidR="00E31896">
        <w:t>’</w:t>
      </w:r>
      <w:r w:rsidRPr="00A34DB7">
        <w:t>assassinat (art. 522) et l</w:t>
      </w:r>
      <w:r w:rsidR="00E31896">
        <w:t>’</w:t>
      </w:r>
      <w:r w:rsidRPr="00A34DB7">
        <w:t>infanticide (art. 527) jusqu</w:t>
      </w:r>
      <w:r w:rsidR="00E31896">
        <w:t>’</w:t>
      </w:r>
      <w:r w:rsidRPr="00A34DB7">
        <w:t>aux infractions contre les enfants à naître (art. 529). Les peines encourues vont de la peine de mort, pour les crimes les plus graves, à une peine de prison ou à des amendes. L</w:t>
      </w:r>
      <w:r w:rsidR="00E31896">
        <w:t>’</w:t>
      </w:r>
      <w:r w:rsidRPr="00A34DB7">
        <w:t>article 546 du CPTE incrimine le fait d</w:t>
      </w:r>
      <w:r w:rsidR="00E31896">
        <w:t>’</w:t>
      </w:r>
      <w:r w:rsidRPr="00A34DB7">
        <w:t>exposer ou d</w:t>
      </w:r>
      <w:r w:rsidR="00E31896">
        <w:t>’</w:t>
      </w:r>
      <w:r w:rsidRPr="00A34DB7">
        <w:t>abandonner de jeunes enfants ou des mineurs à un danger imminent pour leur santé ou leur vie, qui est puni de la réclusion criminelle ou d</w:t>
      </w:r>
      <w:r w:rsidR="00E31896">
        <w:t>’</w:t>
      </w:r>
      <w:r w:rsidRPr="00A34DB7">
        <w:t>une peine d</w:t>
      </w:r>
      <w:r w:rsidR="00E31896">
        <w:t>’</w:t>
      </w:r>
      <w:r w:rsidRPr="00A34DB7">
        <w:t>emprisonnement dont la durée ne peut être inférieure à six mois. Le tribunal peut de plus déchoir l</w:t>
      </w:r>
      <w:r w:rsidR="00E31896">
        <w:t>’</w:t>
      </w:r>
      <w:r w:rsidRPr="00A34DB7">
        <w:t>auteur de ses droits familiaux. L</w:t>
      </w:r>
      <w:r w:rsidR="00E31896">
        <w:t>’</w:t>
      </w:r>
      <w:r w:rsidRPr="00A34DB7">
        <w:t>article 548 du CPTE dispose que le tuteur d</w:t>
      </w:r>
      <w:r w:rsidR="00E31896">
        <w:t>’</w:t>
      </w:r>
      <w:r w:rsidRPr="00A34DB7">
        <w:t>un enfant qui le maltraite délibérément s</w:t>
      </w:r>
      <w:r w:rsidR="00E31896">
        <w:t>’</w:t>
      </w:r>
      <w:r w:rsidRPr="00A34DB7">
        <w:t xml:space="preserve">expose à des poursuites pénales. </w:t>
      </w:r>
    </w:p>
    <w:p w:rsidR="0068173C" w:rsidRPr="00A34DB7" w:rsidRDefault="0068173C" w:rsidP="0068173C">
      <w:pPr>
        <w:spacing w:after="240"/>
      </w:pPr>
      <w:r w:rsidRPr="00A34DB7">
        <w:t>49.</w:t>
      </w:r>
      <w:r w:rsidRPr="00A34DB7">
        <w:tab/>
        <w:t>Les lois coutumières érythréennes condamnent la destruction, intentionnelle ou p</w:t>
      </w:r>
      <w:r>
        <w:t xml:space="preserve">ar négligence, du fœtus. Elles </w:t>
      </w:r>
      <w:r w:rsidRPr="00A34DB7">
        <w:t xml:space="preserve">reconnaissent le droit à la vie du fœtus et sanctionnent tout acte ayant pour effet sa destruction. En vertu des </w:t>
      </w:r>
      <w:r w:rsidR="00866A8B">
        <w:t>C</w:t>
      </w:r>
      <w:r w:rsidRPr="00A34DB7">
        <w:t xml:space="preserve">odes </w:t>
      </w:r>
      <w:r w:rsidRPr="00A34DB7">
        <w:rPr>
          <w:i/>
          <w:iCs/>
        </w:rPr>
        <w:t>Adgna Tegeleba</w:t>
      </w:r>
      <w:r w:rsidRPr="00A34DB7">
        <w:t xml:space="preserve"> et </w:t>
      </w:r>
      <w:r w:rsidRPr="00A34DB7">
        <w:rPr>
          <w:i/>
          <w:iCs/>
        </w:rPr>
        <w:t>Loggo Chewa</w:t>
      </w:r>
      <w:r>
        <w:rPr>
          <w:iCs/>
        </w:rPr>
        <w:t>,</w:t>
      </w:r>
      <w:r w:rsidRPr="00A34DB7">
        <w:t xml:space="preserve"> quiconque frappe une femme enceinte, provoquant ainsi une fausse couche, doit verser des dommages et intérêts. Le droit en vigueur impose donc expressément à la famille, à la collectivité et à l</w:t>
      </w:r>
      <w:r w:rsidR="00E31896">
        <w:t>’</w:t>
      </w:r>
      <w:r w:rsidRPr="00A34DB7">
        <w:t>État l</w:t>
      </w:r>
      <w:r w:rsidR="00E31896">
        <w:t>’</w:t>
      </w:r>
      <w:r w:rsidRPr="00A34DB7">
        <w:t>obligation de garantir la survie et le développement de l</w:t>
      </w:r>
      <w:r w:rsidR="00E31896">
        <w:t>’</w:t>
      </w:r>
      <w:r w:rsidRPr="00A34DB7">
        <w:t xml:space="preserve">enfant. </w:t>
      </w:r>
    </w:p>
    <w:p w:rsidR="0068173C" w:rsidRPr="00A34DB7" w:rsidRDefault="0068173C" w:rsidP="0068173C">
      <w:pPr>
        <w:keepNext/>
        <w:spacing w:after="240"/>
        <w:jc w:val="center"/>
        <w:rPr>
          <w:b/>
          <w:bCs/>
        </w:rPr>
      </w:pPr>
      <w:r w:rsidRPr="00A34DB7">
        <w:rPr>
          <w:b/>
          <w:bCs/>
        </w:rPr>
        <w:t>D.  Respect des opinions de l</w:t>
      </w:r>
      <w:r w:rsidR="00E31896">
        <w:rPr>
          <w:b/>
          <w:bCs/>
        </w:rPr>
        <w:t>’</w:t>
      </w:r>
      <w:r w:rsidRPr="00A34DB7">
        <w:rPr>
          <w:b/>
          <w:bCs/>
        </w:rPr>
        <w:t>enfant (art. 12)</w:t>
      </w:r>
    </w:p>
    <w:p w:rsidR="0068173C" w:rsidRPr="00A34DB7" w:rsidRDefault="0068173C" w:rsidP="0068173C">
      <w:pPr>
        <w:spacing w:after="240"/>
      </w:pPr>
      <w:r w:rsidRPr="00A34DB7">
        <w:t>50.</w:t>
      </w:r>
      <w:r w:rsidRPr="00A34DB7">
        <w:tab/>
        <w:t>Depuis l</w:t>
      </w:r>
      <w:r w:rsidR="00E31896">
        <w:t>’</w:t>
      </w:r>
      <w:r w:rsidRPr="00A34DB7">
        <w:t>indépendance, le Gouvernement déploie des efforts incessants en faveur de la pleine application des droits énoncés à l</w:t>
      </w:r>
      <w:r w:rsidR="00E31896">
        <w:t>’</w:t>
      </w:r>
      <w:r w:rsidRPr="00A34DB7">
        <w:t>article 12 de la Convention. Il pense que les mesures correctives exposées ci</w:t>
      </w:r>
      <w:r w:rsidRPr="00A34DB7">
        <w:noBreakHyphen/>
        <w:t>après, concernant les points mentionnés à la</w:t>
      </w:r>
      <w:r>
        <w:t xml:space="preserve"> page 32 du rapport initial, et </w:t>
      </w:r>
      <w:r w:rsidRPr="00A34DB7">
        <w:t>les renseignements actualisés figurant dans la présente section, répondront à la préoccupation suivante du Comité, formulée au paragraphe 25 de ses observations finales: «…le Code civil transitoire garantit uniquement aux enfants à partir de 15 ans le droit d</w:t>
      </w:r>
      <w:r w:rsidR="00E31896">
        <w:t>’</w:t>
      </w:r>
      <w:r w:rsidRPr="00A34DB7">
        <w:t>être entendus et … les pratiques et attitudes traditionnelles empêchent toujours la pleine mise en œuvre de l</w:t>
      </w:r>
      <w:r w:rsidR="00E31896">
        <w:t>’</w:t>
      </w:r>
      <w:r w:rsidRPr="00A34DB7">
        <w:t>article 12 de la Convention, en particulier en ce qui concerne les filles».</w:t>
      </w:r>
    </w:p>
    <w:p w:rsidR="0068173C" w:rsidRPr="00A34DB7" w:rsidRDefault="0068173C" w:rsidP="0068173C">
      <w:pPr>
        <w:spacing w:after="240"/>
      </w:pPr>
      <w:r w:rsidRPr="00A34DB7">
        <w:t>51.</w:t>
      </w:r>
      <w:r w:rsidRPr="00A34DB7">
        <w:tab/>
        <w:t>La Constitution énonce clairement que «chacun dispose de la liberté de parole et d</w:t>
      </w:r>
      <w:r w:rsidR="00E31896">
        <w:t>’</w:t>
      </w:r>
      <w:r w:rsidRPr="00A34DB7">
        <w:t>expression, y compris de la liberté de la presse et des divers moyens d</w:t>
      </w:r>
      <w:r w:rsidR="00E31896">
        <w:t>’</w:t>
      </w:r>
      <w:r w:rsidRPr="00A34DB7">
        <w:t>information». Le mot «chacun» englobe les enfants quel que soit leur âge. Le CCTE et les lois et pratiques coutumières abordent aussi la question du respect des opinions de l</w:t>
      </w:r>
      <w:r w:rsidR="00E31896">
        <w:t>’</w:t>
      </w:r>
      <w:r w:rsidRPr="00A34DB7">
        <w:t>enfant, comme expliqué ci</w:t>
      </w:r>
      <w:r w:rsidRPr="00A34DB7">
        <w:noBreakHyphen/>
        <w:t xml:space="preserve">après. </w:t>
      </w:r>
    </w:p>
    <w:p w:rsidR="0068173C" w:rsidRPr="00A34DB7" w:rsidRDefault="0068173C" w:rsidP="0068173C">
      <w:pPr>
        <w:spacing w:after="240"/>
      </w:pPr>
      <w:r w:rsidRPr="00A34DB7">
        <w:t>52.</w:t>
      </w:r>
      <w:r w:rsidRPr="00A34DB7">
        <w:tab/>
        <w:t>Aux termes de l</w:t>
      </w:r>
      <w:r w:rsidR="00E31896">
        <w:t>’</w:t>
      </w:r>
      <w:r w:rsidRPr="00A34DB7">
        <w:t>article 14 du CCTE «toute personne est libre de penser et d</w:t>
      </w:r>
      <w:r w:rsidR="00E31896">
        <w:t>’</w:t>
      </w:r>
      <w:r w:rsidRPr="00A34DB7">
        <w:t>exprimer ses idées». Le CCTE reconnaît aux enfants le droit d</w:t>
      </w:r>
      <w:r w:rsidR="00E31896">
        <w:t>’</w:t>
      </w:r>
      <w:r w:rsidRPr="00A34DB7">
        <w:t>exprimer leurs opinions compte tenu de leurs aptitudes et de leur compréhension de la question ou de la situation au sujet de laquelle ils sont consultés. Si un divorce vient malheureusement à se produire, la garde des enfants est en général attribuée à la m</w:t>
      </w:r>
      <w:r w:rsidR="000A4412">
        <w:t>ère. Conformément aux articles premier</w:t>
      </w:r>
      <w:r w:rsidRPr="00A34DB7">
        <w:t xml:space="preserve"> à 4 du CCTE, par «personne» on entend quiconque est né vivant et dont l</w:t>
      </w:r>
      <w:r w:rsidR="00E31896">
        <w:t>’</w:t>
      </w:r>
      <w:r w:rsidRPr="00A34DB7">
        <w:t>état est viable. Ainsi, un enfant âgé de 48 heures est une personne libre de penser et d</w:t>
      </w:r>
      <w:r w:rsidR="00E31896">
        <w:t>’</w:t>
      </w:r>
      <w:r w:rsidRPr="00A34DB7">
        <w:t>exprimer ses idées, même si en pratique il en est incapable avant de savoir parler. Un enfant peut décider d</w:t>
      </w:r>
      <w:r w:rsidR="00E31896">
        <w:t>’</w:t>
      </w:r>
      <w:r w:rsidRPr="00A34DB7">
        <w:t>être placé auprès de sa mère ou de son père. Toutefois, l</w:t>
      </w:r>
      <w:r w:rsidR="00E31896">
        <w:t>’</w:t>
      </w:r>
      <w:r w:rsidRPr="00A34DB7">
        <w:t>intérêt supérieur de l</w:t>
      </w:r>
      <w:r w:rsidR="00E31896">
        <w:t>’</w:t>
      </w:r>
      <w:r w:rsidRPr="00A34DB7">
        <w:t>enfant impose souvent de le confier plutôt à sa mère. Avant de prononcer une adoption, le tribunal est tenu d</w:t>
      </w:r>
      <w:r w:rsidR="00E31896">
        <w:t>’</w:t>
      </w:r>
      <w:r w:rsidRPr="00A34DB7">
        <w:t>entendre l</w:t>
      </w:r>
      <w:r w:rsidR="00E31896">
        <w:t>’</w:t>
      </w:r>
      <w:r w:rsidRPr="00A34DB7">
        <w:t>opinion de l</w:t>
      </w:r>
      <w:r w:rsidR="00E31896">
        <w:t>’</w:t>
      </w:r>
      <w:r w:rsidRPr="00A34DB7">
        <w:t>enfant concerné s</w:t>
      </w:r>
      <w:r w:rsidR="00E31896">
        <w:t>’</w:t>
      </w:r>
      <w:r w:rsidRPr="00A34DB7">
        <w:t>il a 10 ans ou plus. L</w:t>
      </w:r>
      <w:r w:rsidR="00E31896">
        <w:t>’</w:t>
      </w:r>
      <w:r w:rsidRPr="00A34DB7">
        <w:t>article 804 du CCTE, relatif à l</w:t>
      </w:r>
      <w:r w:rsidR="00E31896">
        <w:t>’</w:t>
      </w:r>
      <w:r w:rsidRPr="00A34DB7">
        <w:t>approbation d</w:t>
      </w:r>
      <w:r w:rsidR="00E31896">
        <w:t>’</w:t>
      </w:r>
      <w:r w:rsidRPr="00A34DB7">
        <w:t>une adoption par un tribunal, dispose: «Avant de rendre sa décision, le tribunal entend l</w:t>
      </w:r>
      <w:r w:rsidR="00E31896">
        <w:t>’</w:t>
      </w:r>
      <w:r w:rsidRPr="00A34DB7">
        <w:t>opinion de l</w:t>
      </w:r>
      <w:r w:rsidR="00E31896">
        <w:t>’</w:t>
      </w:r>
      <w:r w:rsidRPr="00A34DB7">
        <w:t>enfant visé par la demande d</w:t>
      </w:r>
      <w:r w:rsidR="00E31896">
        <w:t>’</w:t>
      </w:r>
      <w:r w:rsidRPr="00A34DB7">
        <w:t>adoption</w:t>
      </w:r>
      <w:r>
        <w:t>.</w:t>
      </w:r>
      <w:r w:rsidRPr="00A34DB7">
        <w:t>». Le CCTE contient donc des dispositions appropriées concernant le respect de l</w:t>
      </w:r>
      <w:r w:rsidR="00E31896">
        <w:t>’</w:t>
      </w:r>
      <w:r w:rsidRPr="00A34DB7">
        <w:t>opinion de l</w:t>
      </w:r>
      <w:r w:rsidR="00E31896">
        <w:t>’</w:t>
      </w:r>
      <w:r w:rsidRPr="00A34DB7">
        <w:t>enfant dans les affaires où ses intérêts sont en jeu.</w:t>
      </w:r>
    </w:p>
    <w:p w:rsidR="0068173C" w:rsidRPr="00A34DB7" w:rsidRDefault="0068173C" w:rsidP="0068173C">
      <w:pPr>
        <w:spacing w:after="240"/>
      </w:pPr>
      <w:r w:rsidRPr="00A34DB7">
        <w:t>53.</w:t>
      </w:r>
      <w:r w:rsidRPr="00A34DB7">
        <w:tab/>
        <w:t>Les lois coutumières et les pratiques traditionnelles concernant le respect des opinions de l</w:t>
      </w:r>
      <w:r w:rsidR="00E31896">
        <w:t>’</w:t>
      </w:r>
      <w:r w:rsidRPr="00A34DB7">
        <w:t>enfant diffèrent d</w:t>
      </w:r>
      <w:r w:rsidR="00E31896">
        <w:t>’</w:t>
      </w:r>
      <w:r w:rsidRPr="00A34DB7">
        <w:t>un groupe ethnique à l</w:t>
      </w:r>
      <w:r w:rsidR="00E31896">
        <w:t>’</w:t>
      </w:r>
      <w:r w:rsidRPr="00A34DB7">
        <w:t>autre</w:t>
      </w:r>
      <w:r w:rsidRPr="00A34DB7">
        <w:rPr>
          <w:rStyle w:val="FootnoteReference"/>
        </w:rPr>
        <w:footnoteReference w:id="7"/>
      </w:r>
      <w:r w:rsidRPr="00A34DB7">
        <w:t>. Dans les groupes ethniques Tigré et Hidarb, l</w:t>
      </w:r>
      <w:r w:rsidR="00E31896">
        <w:t>’</w:t>
      </w:r>
      <w:r w:rsidRPr="00A34DB7">
        <w:t>opinion de l</w:t>
      </w:r>
      <w:r w:rsidR="00E31896">
        <w:t>’</w:t>
      </w:r>
      <w:r w:rsidRPr="00A34DB7">
        <w:t>enfant sur les affaires familiales et communautaires est respectée. Un enfant peut écouter et apporter ses idées lors des conversations familiales et communautaires. Dans les groupes ethniques Tigrinya et Saho, l</w:t>
      </w:r>
      <w:r w:rsidR="00E31896">
        <w:t>’</w:t>
      </w:r>
      <w:r w:rsidRPr="00A34DB7">
        <w:t>enfant peut écouter et participer aux affaires familiales et communautaires si la conversation n</w:t>
      </w:r>
      <w:r w:rsidR="00E31896">
        <w:t>’</w:t>
      </w:r>
      <w:r w:rsidRPr="00A34DB7">
        <w:t>est pas considérée comme secrète ou comme de nature à perturber l</w:t>
      </w:r>
      <w:r w:rsidR="00E31896">
        <w:t>’</w:t>
      </w:r>
      <w:r w:rsidRPr="00A34DB7">
        <w:t>enfant. Des distinctions sont aussi établies en fonction de l</w:t>
      </w:r>
      <w:r w:rsidR="00E31896">
        <w:t>’</w:t>
      </w:r>
      <w:r w:rsidRPr="00A34DB7">
        <w:t>âge. Un enfant de moins de 3 ans est jugé difficilement à même de comprendre les conversations familiales et d</w:t>
      </w:r>
      <w:r w:rsidR="00E31896">
        <w:t>’</w:t>
      </w:r>
      <w:r w:rsidRPr="00A34DB7">
        <w:t>y prendre part. Un enfant de plus de 3 ans ne doit pas écouter les disputes ou les secrets de la famille ou du voisinage. Le fait d</w:t>
      </w:r>
      <w:r w:rsidR="00E31896">
        <w:t>’</w:t>
      </w:r>
      <w:r w:rsidRPr="00A34DB7">
        <w:t>écouter les disputes risque de créer une hostilité à l</w:t>
      </w:r>
      <w:r w:rsidR="00E31896">
        <w:t>’</w:t>
      </w:r>
      <w:r w:rsidRPr="00A34DB7">
        <w:t>égard d</w:t>
      </w:r>
      <w:r w:rsidR="00E31896">
        <w:t>’</w:t>
      </w:r>
      <w:r w:rsidRPr="00A34DB7">
        <w:t>un des parents ou voisins. En revanche, certains groupes ethniques considèrent que l</w:t>
      </w:r>
      <w:r w:rsidR="00E31896">
        <w:t>’</w:t>
      </w:r>
      <w:r w:rsidRPr="00A34DB7">
        <w:t>enfant se rendra compte tôt ou tard des conflits de voisinage ou du désaccord familial, et qu</w:t>
      </w:r>
      <w:r w:rsidR="00E31896">
        <w:t>’</w:t>
      </w:r>
      <w:r w:rsidRPr="00A34DB7">
        <w:t>il est préférable, dans son intérêt supérieur, de l</w:t>
      </w:r>
      <w:r w:rsidR="00E31896">
        <w:t>’</w:t>
      </w:r>
      <w:r w:rsidRPr="00A34DB7">
        <w:t xml:space="preserve">informer de ces problèmes, plutôt que de le </w:t>
      </w:r>
      <w:r>
        <w:t>voir troublé ou inquiet. Malgré </w:t>
      </w:r>
      <w:r w:rsidRPr="00A34DB7">
        <w:t>certaines différences, le CCTE, le CPTE et les pratiques coutumières sont donc bien compatibles avec l</w:t>
      </w:r>
      <w:r w:rsidR="00E31896">
        <w:t>’</w:t>
      </w:r>
      <w:r w:rsidRPr="00A34DB7">
        <w:t>article 12 de la Convention.</w:t>
      </w:r>
    </w:p>
    <w:p w:rsidR="0068173C" w:rsidRPr="00A34DB7" w:rsidRDefault="0068173C" w:rsidP="0068173C">
      <w:pPr>
        <w:keepNext/>
        <w:spacing w:after="240"/>
        <w:jc w:val="center"/>
        <w:rPr>
          <w:b/>
        </w:rPr>
      </w:pPr>
      <w:r w:rsidRPr="00A34DB7">
        <w:rPr>
          <w:b/>
        </w:rPr>
        <w:t>IV.  DROITS ET LIBERTÉS CIVILS</w:t>
      </w:r>
    </w:p>
    <w:p w:rsidR="0068173C" w:rsidRPr="00A34DB7" w:rsidRDefault="0068173C" w:rsidP="000A4412">
      <w:pPr>
        <w:keepNext/>
        <w:spacing w:after="240"/>
        <w:ind w:firstLine="567"/>
      </w:pPr>
      <w:r w:rsidRPr="00A34DB7">
        <w:t>Le Gouvernement renvoie aux passages cor</w:t>
      </w:r>
      <w:r w:rsidR="00A0400D">
        <w:t>respondants du rapport initial.</w:t>
      </w:r>
    </w:p>
    <w:p w:rsidR="0068173C" w:rsidRPr="00A34DB7" w:rsidRDefault="0068173C" w:rsidP="0068173C">
      <w:pPr>
        <w:keepNext/>
        <w:spacing w:after="240"/>
        <w:jc w:val="center"/>
        <w:rPr>
          <w:b/>
          <w:bCs/>
        </w:rPr>
      </w:pPr>
      <w:r w:rsidRPr="00A34DB7">
        <w:rPr>
          <w:b/>
          <w:bCs/>
        </w:rPr>
        <w:t>A.  Nom et nationalité (art. 7)</w:t>
      </w:r>
    </w:p>
    <w:p w:rsidR="0068173C" w:rsidRPr="00A34DB7" w:rsidRDefault="0068173C" w:rsidP="0068173C">
      <w:pPr>
        <w:spacing w:after="240"/>
      </w:pPr>
      <w:r w:rsidRPr="00A34DB7">
        <w:t>54.</w:t>
      </w:r>
      <w:r w:rsidRPr="00A34DB7">
        <w:tab/>
        <w:t>Au paragraphe 27 de ses observations finales sur le rapport initial de l</w:t>
      </w:r>
      <w:r w:rsidR="00E31896">
        <w:t>’</w:t>
      </w:r>
      <w:r w:rsidRPr="00A34DB7">
        <w:t>Érythrée, le Comité a constaté avec préoccupation: «bien que les parents soient tenus en vertu de la loi d</w:t>
      </w:r>
      <w:r w:rsidR="00E31896">
        <w:t>’</w:t>
      </w:r>
      <w:r w:rsidRPr="00A34DB7">
        <w:t>enregistrer leurs enfants à la naissance, beaucoup d</w:t>
      </w:r>
      <w:r w:rsidR="00E31896">
        <w:t>’</w:t>
      </w:r>
      <w:r w:rsidRPr="00A34DB7">
        <w:t>enfants ne le sont pas».</w:t>
      </w:r>
      <w:r>
        <w:t xml:space="preserve"> Il a recommandé, au paragraphe </w:t>
      </w:r>
      <w:r w:rsidRPr="00A34DB7">
        <w:t>28, «…de veiller à ce que tous les enfants soient enregistrés à la naissance, en supprimant les coûts administratifs à la charge des parents, en organisant des campagnes de sensibilisation et en créant des unités mobiles d</w:t>
      </w:r>
      <w:r w:rsidR="00E31896">
        <w:t>’</w:t>
      </w:r>
      <w:r w:rsidRPr="00A34DB7">
        <w:t>enregistremen</w:t>
      </w:r>
      <w:r>
        <w:t>t dans les régions rurales». Il a en </w:t>
      </w:r>
      <w:r w:rsidRPr="00A34DB7">
        <w:t>outre recommandé à l</w:t>
      </w:r>
      <w:r w:rsidR="00E31896">
        <w:t>’</w:t>
      </w:r>
      <w:r w:rsidRPr="00A34DB7">
        <w:t>Érythrée de «prendre des mesures analogues pour enregistrer tous les enfants qui ne l</w:t>
      </w:r>
      <w:r w:rsidR="00E31896">
        <w:t>’</w:t>
      </w:r>
      <w:r w:rsidRPr="00A34DB7">
        <w:t>ont pas été à la naissance».</w:t>
      </w:r>
    </w:p>
    <w:p w:rsidR="0068173C" w:rsidRPr="00A34DB7" w:rsidRDefault="0068173C" w:rsidP="0068173C">
      <w:pPr>
        <w:spacing w:after="240"/>
      </w:pPr>
      <w:r w:rsidRPr="00A34DB7">
        <w:t>55.</w:t>
      </w:r>
      <w:r w:rsidRPr="00A34DB7">
        <w:tab/>
        <w:t>En Érythrée, les enfants doivent être enregistrés par l</w:t>
      </w:r>
      <w:r w:rsidR="00E31896">
        <w:t>’</w:t>
      </w:r>
      <w:r w:rsidRPr="00A34DB7">
        <w:t>intermédiaire d</w:t>
      </w:r>
      <w:r w:rsidR="00E31896">
        <w:t>’</w:t>
      </w:r>
      <w:r w:rsidRPr="00A34DB7">
        <w:t>une institution religieuse (musulmane, orthodoxe, catholique ou évangélique) avant l</w:t>
      </w:r>
      <w:r w:rsidR="00E31896">
        <w:t>’</w:t>
      </w:r>
      <w:r w:rsidRPr="00A34DB7">
        <w:t xml:space="preserve">âge de deux mois. </w:t>
      </w:r>
    </w:p>
    <w:p w:rsidR="0068173C" w:rsidRPr="00A34DB7" w:rsidRDefault="0068173C" w:rsidP="0068173C">
      <w:pPr>
        <w:spacing w:after="240"/>
      </w:pPr>
      <w:r w:rsidRPr="00A34DB7">
        <w:t>56.</w:t>
      </w:r>
      <w:r w:rsidRPr="00A34DB7">
        <w:tab/>
        <w:t>En 2005, le Ministère de la santé, en collaboration avec l</w:t>
      </w:r>
      <w:r w:rsidR="00E31896">
        <w:t>’</w:t>
      </w:r>
      <w:r w:rsidRPr="00A34DB7">
        <w:t>administration des six régions ainsi qu</w:t>
      </w:r>
      <w:r w:rsidR="00E31896">
        <w:t>’</w:t>
      </w:r>
      <w:r w:rsidRPr="00A34DB7">
        <w:t>avec l</w:t>
      </w:r>
      <w:r w:rsidR="00E31896">
        <w:t>’</w:t>
      </w:r>
      <w:r w:rsidRPr="00A34DB7">
        <w:t>UNICEF et le FNUAP, a lancé un projet visant à renforcer la campagne d</w:t>
      </w:r>
      <w:r w:rsidR="00E31896">
        <w:t>’</w:t>
      </w:r>
      <w:r w:rsidRPr="00A34DB7">
        <w:t xml:space="preserve">enregistrement des naissances en cours </w:t>
      </w:r>
      <w:r>
        <w:t xml:space="preserve">de </w:t>
      </w:r>
      <w:r w:rsidRPr="00A34DB7">
        <w:t>réalisation par l</w:t>
      </w:r>
      <w:r w:rsidR="00E31896">
        <w:t>’</w:t>
      </w:r>
      <w:r w:rsidRPr="00A34DB7">
        <w:t xml:space="preserve">ensemble des établissements sanitaires. </w:t>
      </w:r>
    </w:p>
    <w:p w:rsidR="0068173C" w:rsidRPr="00A34DB7" w:rsidRDefault="0068173C" w:rsidP="0068173C">
      <w:pPr>
        <w:spacing w:after="240"/>
      </w:pPr>
      <w:r w:rsidRPr="00A34DB7">
        <w:t>57.</w:t>
      </w:r>
      <w:r w:rsidRPr="00A34DB7">
        <w:tab/>
        <w:t>Le Bureau national de l</w:t>
      </w:r>
      <w:r w:rsidR="00E31896">
        <w:t>’</w:t>
      </w:r>
      <w:r w:rsidRPr="00A34DB7">
        <w:t>état civil, en collaboration avec les six régions, a créé des mécanismes d</w:t>
      </w:r>
      <w:r w:rsidR="00E31896">
        <w:t>’</w:t>
      </w:r>
      <w:r w:rsidRPr="00A34DB7">
        <w:t>enregistrement des naissances faisant appel aux structures administratives en place. Le Bureau de l</w:t>
      </w:r>
      <w:r w:rsidR="00E31896">
        <w:t>’</w:t>
      </w:r>
      <w:r w:rsidRPr="00A34DB7">
        <w:t>état civil prend en outre les mesures nécessaires pour coordonner les initiatives engagées par les institutions religieuses et le Ministère de la santé.</w:t>
      </w:r>
    </w:p>
    <w:p w:rsidR="0068173C" w:rsidRPr="00A34DB7" w:rsidRDefault="0068173C" w:rsidP="0068173C">
      <w:pPr>
        <w:spacing w:after="240"/>
      </w:pPr>
      <w:r w:rsidRPr="00A34DB7">
        <w:t>58.</w:t>
      </w:r>
      <w:r w:rsidRPr="00A34DB7">
        <w:tab/>
        <w:t>Le Gouvernement estime que ces ambitieuses mesures répondent à la préoccupation exprimée par le Comité au paragraphe 27 de ses observations finales et donnent suite à la recommandation figurant au paragraphe 28.</w:t>
      </w:r>
    </w:p>
    <w:p w:rsidR="0068173C" w:rsidRPr="00A34DB7" w:rsidRDefault="0068173C" w:rsidP="0068173C">
      <w:pPr>
        <w:keepNext/>
        <w:spacing w:after="240"/>
        <w:jc w:val="center"/>
        <w:rPr>
          <w:b/>
          <w:bCs/>
        </w:rPr>
      </w:pPr>
      <w:r w:rsidRPr="00A34DB7">
        <w:rPr>
          <w:b/>
          <w:bCs/>
        </w:rPr>
        <w:t>B.  Liberté d</w:t>
      </w:r>
      <w:r w:rsidR="00E31896">
        <w:rPr>
          <w:b/>
          <w:bCs/>
        </w:rPr>
        <w:t>’</w:t>
      </w:r>
      <w:r w:rsidRPr="00A34DB7">
        <w:rPr>
          <w:b/>
          <w:bCs/>
        </w:rPr>
        <w:t>expression (art. 13)</w:t>
      </w:r>
    </w:p>
    <w:p w:rsidR="0068173C" w:rsidRPr="00A34DB7" w:rsidRDefault="0068173C" w:rsidP="0068173C">
      <w:pPr>
        <w:spacing w:after="240"/>
      </w:pPr>
      <w:r w:rsidRPr="00A34DB7">
        <w:t>59.</w:t>
      </w:r>
      <w:r w:rsidRPr="00A34DB7">
        <w:tab/>
        <w:t>Le Gouvernement renvoie aux passages correspondants du rapport initial et au paragraphe 39 des observations finales du Comité concernant la liberté d</w:t>
      </w:r>
      <w:r w:rsidR="00E31896">
        <w:t>’</w:t>
      </w:r>
      <w:r w:rsidRPr="00A34DB7">
        <w:t>expression.</w:t>
      </w:r>
    </w:p>
    <w:p w:rsidR="0068173C" w:rsidRPr="00A34DB7" w:rsidRDefault="0068173C" w:rsidP="0068173C">
      <w:pPr>
        <w:spacing w:after="240"/>
      </w:pPr>
      <w:r w:rsidRPr="00A34DB7">
        <w:t>60.</w:t>
      </w:r>
      <w:r w:rsidRPr="00A34DB7">
        <w:tab/>
        <w:t>La liberté d</w:t>
      </w:r>
      <w:r w:rsidR="00E31896">
        <w:t>’</w:t>
      </w:r>
      <w:r w:rsidRPr="00A34DB7">
        <w:t>expression est constitutionnellement garantie à chacun quel que soit sa nationalité ou son âge. Les paragraphes 1 et 2 de l</w:t>
      </w:r>
      <w:r w:rsidR="00E31896">
        <w:t>’</w:t>
      </w:r>
      <w:r w:rsidRPr="00A34DB7">
        <w:t>article 19 de la Constitution disposent que chacun a droit à la liberté de pensée, de conscience et de conviction. Chacun dispose de la liberté de parole et d</w:t>
      </w:r>
      <w:r w:rsidR="00E31896">
        <w:t>’</w:t>
      </w:r>
      <w:r w:rsidRPr="00A34DB7">
        <w:t>expression, y compris de la liberté de la presse et des autres médias. Aux termes de l</w:t>
      </w:r>
      <w:r w:rsidR="00E31896">
        <w:t>’</w:t>
      </w:r>
      <w:r w:rsidRPr="00A34DB7">
        <w:t>article 14 1) du CCTE, «Chacun est libre de penser et d</w:t>
      </w:r>
      <w:r w:rsidR="00E31896">
        <w:t>’</w:t>
      </w:r>
      <w:r w:rsidRPr="00A34DB7">
        <w:t>exprimer ses idées</w:t>
      </w:r>
      <w:r>
        <w:t>.</w:t>
      </w:r>
      <w:r w:rsidRPr="00A34DB7">
        <w:t>». Le terme «chacun» englobe les enfants. Les lois coutumières respectent aussi les vues de l</w:t>
      </w:r>
      <w:r w:rsidR="00E31896">
        <w:t>’</w:t>
      </w:r>
      <w:r w:rsidRPr="00A34DB7">
        <w:t>enfant en ce qui concerne les affaires familiales et communautaires.</w:t>
      </w:r>
    </w:p>
    <w:p w:rsidR="0068173C" w:rsidRPr="00A34DB7" w:rsidRDefault="0068173C" w:rsidP="0068173C">
      <w:pPr>
        <w:spacing w:after="240"/>
      </w:pPr>
      <w:r w:rsidRPr="00A34DB7">
        <w:t>61.</w:t>
      </w:r>
      <w:r w:rsidRPr="00A34DB7">
        <w:tab/>
        <w:t xml:space="preserve">Le Gouvernement a pris plusieurs initiatives tendant à encourager les enfants à solliciter, recevoir et communiquer des informations et des idées et à leur en donner les moyens. Une émission de radio </w:t>
      </w:r>
      <w:r w:rsidRPr="00A34DB7">
        <w:rPr>
          <w:i/>
          <w:iCs/>
        </w:rPr>
        <w:t>Bana</w:t>
      </w:r>
      <w:r w:rsidRPr="00A34DB7">
        <w:t>, conçue par le Ministère de l</w:t>
      </w:r>
      <w:r w:rsidR="00E31896">
        <w:t>’</w:t>
      </w:r>
      <w:r w:rsidRPr="00A34DB7">
        <w:t xml:space="preserve">éducation, et </w:t>
      </w:r>
      <w:r w:rsidRPr="00A34DB7">
        <w:rPr>
          <w:i/>
          <w:iCs/>
        </w:rPr>
        <w:t xml:space="preserve">Chura Teena, </w:t>
      </w:r>
      <w:r w:rsidRPr="00A34DB7">
        <w:rPr>
          <w:iCs/>
        </w:rPr>
        <w:t>revue</w:t>
      </w:r>
      <w:r w:rsidRPr="00A34DB7">
        <w:rPr>
          <w:i/>
          <w:iCs/>
        </w:rPr>
        <w:t xml:space="preserve"> </w:t>
      </w:r>
      <w:r w:rsidRPr="00A34DB7">
        <w:t>consacrée à la santé que publie le Ministère de la santé, ont ainsi permis à des enfants des zones rurales aussi bien qu</w:t>
      </w:r>
      <w:r w:rsidR="00E31896">
        <w:t>’</w:t>
      </w:r>
      <w:r w:rsidRPr="00A34DB7">
        <w:t>urbaines d</w:t>
      </w:r>
      <w:r w:rsidR="00E31896">
        <w:t>’</w:t>
      </w:r>
      <w:r w:rsidRPr="00A34DB7">
        <w:t>exprimer, à l</w:t>
      </w:r>
      <w:r w:rsidR="00E31896">
        <w:t>’</w:t>
      </w:r>
      <w:r w:rsidRPr="00A34DB7">
        <w:t xml:space="preserve">antenne ou </w:t>
      </w:r>
      <w:r>
        <w:t>dans des articles, leur opinion</w:t>
      </w:r>
      <w:r w:rsidRPr="00A34DB7">
        <w:t xml:space="preserve"> sur des questions qui les intéressent. </w:t>
      </w:r>
    </w:p>
    <w:p w:rsidR="0068173C" w:rsidRPr="00A34DB7" w:rsidRDefault="0068173C" w:rsidP="0068173C">
      <w:pPr>
        <w:spacing w:after="240"/>
      </w:pPr>
      <w:r w:rsidRPr="00A34DB7">
        <w:t>62.</w:t>
      </w:r>
      <w:r w:rsidRPr="00A34DB7">
        <w:tab/>
        <w:t>Les médias érythréens consacrent du temps d</w:t>
      </w:r>
      <w:r w:rsidR="00E31896">
        <w:t>’</w:t>
      </w:r>
      <w:r w:rsidRPr="00A34DB7">
        <w:t>antenne ou de l</w:t>
      </w:r>
      <w:r w:rsidR="00E31896">
        <w:t>’</w:t>
      </w:r>
      <w:r w:rsidRPr="00A34DB7">
        <w:t>espace aux enfants. La radio, la télévision et les journaux proposent une gamme d</w:t>
      </w:r>
      <w:r w:rsidR="00E31896">
        <w:t>’</w:t>
      </w:r>
      <w:r w:rsidRPr="00A34DB7">
        <w:t>activités qui permettent aux enfants et aux jeunes d</w:t>
      </w:r>
      <w:r w:rsidR="00E31896">
        <w:t>’</w:t>
      </w:r>
      <w:r w:rsidRPr="00A34DB7">
        <w:t>exprimer leur opinion. Les écoles s</w:t>
      </w:r>
      <w:r w:rsidR="00E31896">
        <w:t>’</w:t>
      </w:r>
      <w:r w:rsidRPr="00A34DB7">
        <w:t>attachent à rendre accessibles les informations et les idées dont les enfants ont besoin pour cultiver leur bien</w:t>
      </w:r>
      <w:r w:rsidRPr="00A34DB7">
        <w:noBreakHyphen/>
        <w:t xml:space="preserve">être mental, psychologique et physique. </w:t>
      </w:r>
    </w:p>
    <w:p w:rsidR="0068173C" w:rsidRPr="00A34DB7" w:rsidRDefault="0068173C" w:rsidP="0068173C">
      <w:pPr>
        <w:spacing w:after="240"/>
      </w:pPr>
      <w:r w:rsidRPr="00A34DB7">
        <w:t>63.</w:t>
      </w:r>
      <w:r w:rsidRPr="00A34DB7">
        <w:tab/>
        <w:t>L</w:t>
      </w:r>
      <w:r w:rsidR="00E31896">
        <w:t>’</w:t>
      </w:r>
      <w:r>
        <w:t xml:space="preserve">Internet, accessible </w:t>
      </w:r>
      <w:r w:rsidRPr="00A34DB7">
        <w:t>dans quelques zones depuis la fin de 2000, se développe à plus grande échelle dans la capitale et d</w:t>
      </w:r>
      <w:r w:rsidR="00E31896">
        <w:t>’</w:t>
      </w:r>
      <w:r w:rsidRPr="00A34DB7">
        <w:t>autres villes. Le Gouvernement a favorisé le développement des cybercafés. Chacun a le droit d</w:t>
      </w:r>
      <w:r w:rsidR="00E31896">
        <w:t>’</w:t>
      </w:r>
      <w:r w:rsidRPr="00A34DB7">
        <w:t>accéder à Internet. Entre 2002 et 2005, l</w:t>
      </w:r>
      <w:r w:rsidR="00E31896">
        <w:t>’</w:t>
      </w:r>
      <w:r w:rsidRPr="00A34DB7">
        <w:t>Union nationale des jeunes et des étudiants érythréens a quant à elle créé dans différentes villes du pays 10 centres de loisirs et d</w:t>
      </w:r>
      <w:r w:rsidR="00E31896">
        <w:t>’</w:t>
      </w:r>
      <w:r w:rsidRPr="00A34DB7">
        <w:t>éducation à la santé pour les jeunes, qui leur proposent des cours d</w:t>
      </w:r>
      <w:r w:rsidR="00E31896">
        <w:t>’</w:t>
      </w:r>
      <w:r w:rsidRPr="00A34DB7">
        <w:t>informatique, l</w:t>
      </w:r>
      <w:r w:rsidR="00E31896">
        <w:t>’</w:t>
      </w:r>
      <w:r w:rsidRPr="00A34DB7">
        <w:t xml:space="preserve">accès à Internet, des </w:t>
      </w:r>
      <w:r w:rsidR="00C5543E">
        <w:t>possibilités de jouer au basket</w:t>
      </w:r>
      <w:r w:rsidRPr="00A34DB7">
        <w:t>ball et au vol</w:t>
      </w:r>
      <w:r w:rsidR="00C5543E">
        <w:t>ley</w:t>
      </w:r>
      <w:r>
        <w:t>ball, des aires de jeu, des </w:t>
      </w:r>
      <w:r w:rsidRPr="00A34DB7">
        <w:t>jeux d</w:t>
      </w:r>
      <w:r w:rsidR="00E31896">
        <w:t>’</w:t>
      </w:r>
      <w:r w:rsidRPr="00A34DB7">
        <w:t xml:space="preserve">intérieur (échecs et tennis de table, entre autres) et autres services. </w:t>
      </w:r>
    </w:p>
    <w:p w:rsidR="0068173C" w:rsidRPr="00A34DB7" w:rsidRDefault="0068173C" w:rsidP="0068173C">
      <w:pPr>
        <w:spacing w:after="240"/>
      </w:pPr>
      <w:r w:rsidRPr="00A34DB7">
        <w:t>64.</w:t>
      </w:r>
      <w:r w:rsidRPr="00A34DB7">
        <w:tab/>
        <w:t>Certains sites Web ayant un caractère pornographique, ce qui est incompatible avec l</w:t>
      </w:r>
      <w:r w:rsidR="00E31896">
        <w:t>’</w:t>
      </w:r>
      <w:r w:rsidRPr="00A34DB7">
        <w:t>objectif souhaité d</w:t>
      </w:r>
      <w:r w:rsidR="00E31896">
        <w:t>’</w:t>
      </w:r>
      <w:r w:rsidRPr="00A34DB7">
        <w:t>un média constructif et éducatif et perturbe l</w:t>
      </w:r>
      <w:r w:rsidR="00E31896">
        <w:t>’</w:t>
      </w:r>
      <w:r w:rsidRPr="00A34DB7">
        <w:t>épanouissement psychologique et mental des enfants, le Gouvernement a édicté un règlement qui interdit strictement la consultation de sites pornographiques. Tous les cybercafés privés et publics se conforment scrupuleusement à ce texte.</w:t>
      </w:r>
    </w:p>
    <w:p w:rsidR="0068173C" w:rsidRPr="00A34DB7" w:rsidRDefault="0068173C" w:rsidP="0068173C">
      <w:pPr>
        <w:spacing w:after="240"/>
      </w:pPr>
      <w:r w:rsidRPr="00A34DB7">
        <w:t>65.</w:t>
      </w:r>
      <w:r w:rsidRPr="00A34DB7">
        <w:tab/>
        <w:t>Le Gouvernement s</w:t>
      </w:r>
      <w:r w:rsidR="00E31896">
        <w:t>’</w:t>
      </w:r>
      <w:r w:rsidRPr="00A34DB7">
        <w:t>est en outre efforcé de doter toutes les grandes villes du pays de bibliothèques publiques, mais le manque d</w:t>
      </w:r>
      <w:r w:rsidR="00E31896">
        <w:t>’</w:t>
      </w:r>
      <w:r w:rsidRPr="00A34DB7">
        <w:t>installations et de livres reste un problème à surmonter. Malgré l</w:t>
      </w:r>
      <w:r w:rsidR="00E31896">
        <w:t>’</w:t>
      </w:r>
      <w:r w:rsidRPr="00A34DB7">
        <w:t>engagement très ferme de l</w:t>
      </w:r>
      <w:r w:rsidR="00E31896">
        <w:t>’</w:t>
      </w:r>
      <w:r w:rsidRPr="00A34DB7">
        <w:t>État, les moyens matériels et financiers indispensables pour assurer la diffusion et la réception de l</w:t>
      </w:r>
      <w:r w:rsidR="00E31896">
        <w:t>’</w:t>
      </w:r>
      <w:r w:rsidRPr="00A34DB7">
        <w:t>information font cruellement défaut.</w:t>
      </w:r>
    </w:p>
    <w:p w:rsidR="0068173C" w:rsidRPr="00A34DB7" w:rsidRDefault="0068173C" w:rsidP="0068173C">
      <w:pPr>
        <w:keepNext/>
        <w:spacing w:after="240"/>
        <w:jc w:val="center"/>
        <w:rPr>
          <w:b/>
          <w:bCs/>
        </w:rPr>
      </w:pPr>
      <w:r w:rsidRPr="00A34DB7">
        <w:rPr>
          <w:b/>
          <w:bCs/>
        </w:rPr>
        <w:t>C.  Liberté de pensée, de conscience et de religion (art. 14)</w:t>
      </w:r>
    </w:p>
    <w:p w:rsidR="0068173C" w:rsidRPr="00A34DB7" w:rsidRDefault="0068173C" w:rsidP="0068173C">
      <w:pPr>
        <w:spacing w:after="240"/>
      </w:pPr>
      <w:r w:rsidRPr="00A34DB7">
        <w:t>66.</w:t>
      </w:r>
      <w:r w:rsidRPr="00A34DB7">
        <w:tab/>
        <w:t>L</w:t>
      </w:r>
      <w:r w:rsidR="00E31896">
        <w:t>’</w:t>
      </w:r>
      <w:r w:rsidRPr="00A34DB7">
        <w:t>article 15 du CCTE dispose: «</w:t>
      </w:r>
      <w:r w:rsidRPr="00A34DB7">
        <w:rPr>
          <w:bCs/>
        </w:rPr>
        <w:t>Il n</w:t>
      </w:r>
      <w:r w:rsidR="00E31896">
        <w:rPr>
          <w:bCs/>
        </w:rPr>
        <w:t>’</w:t>
      </w:r>
      <w:r w:rsidRPr="00A34DB7">
        <w:rPr>
          <w:bCs/>
        </w:rPr>
        <w:t>y aura pas d</w:t>
      </w:r>
      <w:r w:rsidR="00E31896">
        <w:rPr>
          <w:bCs/>
        </w:rPr>
        <w:t>’</w:t>
      </w:r>
      <w:r w:rsidRPr="00A34DB7">
        <w:rPr>
          <w:bCs/>
        </w:rPr>
        <w:t>ingérence dans l</w:t>
      </w:r>
      <w:r w:rsidR="00E31896">
        <w:rPr>
          <w:bCs/>
        </w:rPr>
        <w:t>’</w:t>
      </w:r>
      <w:r w:rsidRPr="00A34DB7">
        <w:rPr>
          <w:bCs/>
        </w:rPr>
        <w:t>exercice, conformément à la loi, des rites de toute religion ou croyance par les résidents de l</w:t>
      </w:r>
      <w:r w:rsidR="00E31896">
        <w:rPr>
          <w:bCs/>
        </w:rPr>
        <w:t>’</w:t>
      </w:r>
      <w:r w:rsidRPr="00A34DB7">
        <w:rPr>
          <w:bCs/>
        </w:rPr>
        <w:t>Érythrée, à moins que ces rites soient utilisés à des fins politiques et portent atteinte à l</w:t>
      </w:r>
      <w:r w:rsidR="00E31896">
        <w:rPr>
          <w:bCs/>
        </w:rPr>
        <w:t>’</w:t>
      </w:r>
      <w:r w:rsidRPr="00A34DB7">
        <w:rPr>
          <w:bCs/>
        </w:rPr>
        <w:t>ordre public ou à la moralité</w:t>
      </w:r>
      <w:r>
        <w:rPr>
          <w:bCs/>
        </w:rPr>
        <w:t>.</w:t>
      </w:r>
      <w:r>
        <w:t>». Le </w:t>
      </w:r>
      <w:r w:rsidRPr="00A34DB7">
        <w:t>droit des enfants à la liberté de pensée, de conscience et de religion est respecté en vertu du CCTE. L</w:t>
      </w:r>
      <w:r w:rsidR="00E31896">
        <w:t>’</w:t>
      </w:r>
      <w:r w:rsidRPr="00A34DB7">
        <w:t>article 267 du CCTE et l</w:t>
      </w:r>
      <w:r w:rsidR="00E31896">
        <w:t>’</w:t>
      </w:r>
      <w:r w:rsidRPr="00A34DB7">
        <w:t>article 22 3) de la Constitution font obligation aux parents ou représentants légaux de l</w:t>
      </w:r>
      <w:r w:rsidR="00E31896">
        <w:t>’</w:t>
      </w:r>
      <w:r w:rsidRPr="00A34DB7">
        <w:t>enfant de le guider, de l</w:t>
      </w:r>
      <w:r w:rsidR="00E31896">
        <w:t>’</w:t>
      </w:r>
      <w:r w:rsidRPr="00A34DB7">
        <w:t>éduquer et de l</w:t>
      </w:r>
      <w:r w:rsidR="00E31896">
        <w:t>’</w:t>
      </w:r>
      <w:r w:rsidRPr="00A34DB7">
        <w:t>élever en lui prodiguant les soins et l</w:t>
      </w:r>
      <w:r w:rsidR="00E31896">
        <w:t>’</w:t>
      </w:r>
      <w:r w:rsidRPr="00A34DB7">
        <w:t>affection nécessaires. Les parents ou représentants légaux de l</w:t>
      </w:r>
      <w:r w:rsidR="00E31896">
        <w:t>’</w:t>
      </w:r>
      <w:r w:rsidRPr="00A34DB7">
        <w:t>enfant peuvent diriger son éducation religieuse jusqu</w:t>
      </w:r>
      <w:r w:rsidR="00E31896">
        <w:t>’</w:t>
      </w:r>
      <w:r w:rsidRPr="00A34DB7">
        <w:t>à ce qu</w:t>
      </w:r>
      <w:r w:rsidR="00E31896">
        <w:t>’</w:t>
      </w:r>
      <w:r w:rsidRPr="00A34DB7">
        <w:t>il acquière la maturité nécessaire pour former son propre jugement, mais doivent res</w:t>
      </w:r>
      <w:r>
        <w:t>pecter son opinion même si elle</w:t>
      </w:r>
      <w:r w:rsidRPr="00A34DB7">
        <w:t xml:space="preserve"> s</w:t>
      </w:r>
      <w:r w:rsidR="00E31896">
        <w:t>’</w:t>
      </w:r>
      <w:r>
        <w:t>écarte</w:t>
      </w:r>
      <w:r w:rsidRPr="00A34DB7">
        <w:t xml:space="preserve"> de leurs croyances religieuses. La Constitution protège le droit à la liberté de pensée, </w:t>
      </w:r>
      <w:r>
        <w:t>de conscience et de religion, y </w:t>
      </w:r>
      <w:r w:rsidRPr="00A34DB7">
        <w:t>compris la liberté d</w:t>
      </w:r>
      <w:r w:rsidR="00E31896">
        <w:t>’</w:t>
      </w:r>
      <w:r w:rsidRPr="00A34DB7">
        <w:t>adopter une religion ou une croyance. Elle ne limite pas le droit à la liberté de pensée, de conscience et de religion, ni la liberté d</w:t>
      </w:r>
      <w:r w:rsidR="00E31896">
        <w:t>’</w:t>
      </w:r>
      <w:r w:rsidRPr="00A34DB7">
        <w:t xml:space="preserve">adopter une religion ou des croyances. </w:t>
      </w:r>
    </w:p>
    <w:p w:rsidR="0068173C" w:rsidRPr="00A34DB7" w:rsidRDefault="0068173C" w:rsidP="0068173C">
      <w:pPr>
        <w:spacing w:after="240"/>
      </w:pPr>
      <w:r w:rsidRPr="00A34DB7">
        <w:t>67.</w:t>
      </w:r>
      <w:r w:rsidRPr="00A34DB7">
        <w:tab/>
        <w:t>La Constitution dispose que les libertés et les droits fondamentaux ne peuvent être restreints sauf pour des raisons de sécurité nationale, de sûreté publique, d</w:t>
      </w:r>
      <w:r w:rsidR="00E31896">
        <w:t>’</w:t>
      </w:r>
      <w:r>
        <w:t>ordre public, de </w:t>
      </w:r>
      <w:r w:rsidRPr="00A34DB7">
        <w:t>bien</w:t>
      </w:r>
      <w:r w:rsidRPr="00A34DB7">
        <w:noBreakHyphen/>
        <w:t>être économique, de santé ou de moralité, ou afin de protéger les droits et les libertés d</w:t>
      </w:r>
      <w:r w:rsidR="00E31896">
        <w:t>’</w:t>
      </w:r>
      <w:r w:rsidRPr="00A34DB7">
        <w:t>autrui. Le droit à la liberté de pensée, de conscience et de conviction ne peut en revanche faire l</w:t>
      </w:r>
      <w:r w:rsidR="00E31896">
        <w:t>’</w:t>
      </w:r>
      <w:r w:rsidRPr="00A34DB7">
        <w:t>objet de restrictions en aucune circonstance, même en période d</w:t>
      </w:r>
      <w:r w:rsidR="00E31896">
        <w:t>’</w:t>
      </w:r>
      <w:r w:rsidRPr="00A34DB7">
        <w:t>état d</w:t>
      </w:r>
      <w:r w:rsidR="00E31896">
        <w:t>’</w:t>
      </w:r>
      <w:r w:rsidRPr="00A34DB7">
        <w:t xml:space="preserve">urgence. </w:t>
      </w:r>
    </w:p>
    <w:p w:rsidR="0068173C" w:rsidRPr="00A34DB7" w:rsidRDefault="0068173C" w:rsidP="0068173C">
      <w:pPr>
        <w:spacing w:after="240"/>
      </w:pPr>
      <w:r w:rsidRPr="00A34DB7">
        <w:t>68.</w:t>
      </w:r>
      <w:r w:rsidRPr="00A34DB7">
        <w:tab/>
        <w:t>Les lois coutumières disposent expressément que la religion relève de la vie privée de l</w:t>
      </w:r>
      <w:r w:rsidR="00E31896">
        <w:t>’</w:t>
      </w:r>
      <w:r w:rsidRPr="00A34DB7">
        <w:t>individu. L</w:t>
      </w:r>
      <w:r w:rsidR="00E31896">
        <w:t>’</w:t>
      </w:r>
      <w:r w:rsidRPr="00A34DB7">
        <w:t>État ne doit pas s</w:t>
      </w:r>
      <w:r w:rsidR="00E31896">
        <w:t>’</w:t>
      </w:r>
      <w:r w:rsidRPr="00A34DB7">
        <w:t>ingérer dans les questions de foi religieuse et les individus ne doivent pas utiliser la religion à des fins politiques ni imposer leurs croyances à autrui. Les parents et les tuteurs ont l</w:t>
      </w:r>
      <w:r w:rsidR="00E31896">
        <w:t>’</w:t>
      </w:r>
      <w:r w:rsidRPr="00A34DB7">
        <w:t>obligation de donner à l</w:t>
      </w:r>
      <w:r w:rsidR="00E31896">
        <w:t>’</w:t>
      </w:r>
      <w:r w:rsidRPr="00A34DB7">
        <w:t>enfant l</w:t>
      </w:r>
      <w:r w:rsidR="00E31896">
        <w:t>’</w:t>
      </w:r>
      <w:r w:rsidRPr="00A34DB7">
        <w:t>orientation nécessaire à l</w:t>
      </w:r>
      <w:r w:rsidR="00E31896">
        <w:t>’</w:t>
      </w:r>
      <w:r w:rsidRPr="00A34DB7">
        <w:t>exercice et au respect de la croyance religieuse. Les dispositions du CCTE, de la Constitution et des lois coutumières relatives à la liberté de pensée, de conscience et de religion sont donc compatibles avec l</w:t>
      </w:r>
      <w:r w:rsidR="00E31896">
        <w:t>’</w:t>
      </w:r>
      <w:r w:rsidRPr="00A34DB7">
        <w:t xml:space="preserve">article 14 de la Convention. </w:t>
      </w:r>
    </w:p>
    <w:p w:rsidR="0068173C" w:rsidRPr="00A34DB7" w:rsidRDefault="0068173C" w:rsidP="0068173C">
      <w:pPr>
        <w:spacing w:after="240"/>
      </w:pPr>
      <w:r w:rsidRPr="00A34DB7">
        <w:t>69.</w:t>
      </w:r>
      <w:r w:rsidRPr="00A34DB7">
        <w:tab/>
        <w:t>Au paragraphe 29 de ses observations finales sur le rapport initial de l</w:t>
      </w:r>
      <w:r w:rsidR="00E31896">
        <w:t>’</w:t>
      </w:r>
      <w:r w:rsidRPr="00A34DB7">
        <w:t>Érythrée, le Comité s</w:t>
      </w:r>
      <w:r w:rsidR="00E31896">
        <w:t>’</w:t>
      </w:r>
      <w:r w:rsidRPr="00A34DB7">
        <w:t>est déclaré préoccupé par des «mesures ayant des incidences pour les enfants et les jeunes, prises à l</w:t>
      </w:r>
      <w:r w:rsidR="00E31896">
        <w:t>’</w:t>
      </w:r>
      <w:r w:rsidRPr="00A34DB7">
        <w:t>encontre d</w:t>
      </w:r>
      <w:r w:rsidR="00E31896">
        <w:t>’</w:t>
      </w:r>
      <w:r w:rsidRPr="00A34DB7">
        <w:t>étudiants et de groupes religieux, qui lui ont été rapportées, et qui montrent que ces droits n</w:t>
      </w:r>
      <w:r w:rsidR="00E31896">
        <w:t>’</w:t>
      </w:r>
      <w:r w:rsidRPr="00A34DB7">
        <w:t>ont pas été pleinement respectés».</w:t>
      </w:r>
    </w:p>
    <w:p w:rsidR="0068173C" w:rsidRPr="00A34DB7" w:rsidRDefault="0068173C" w:rsidP="0068173C">
      <w:pPr>
        <w:spacing w:after="240"/>
        <w:rPr>
          <w:b/>
          <w:bCs/>
        </w:rPr>
      </w:pPr>
      <w:r w:rsidRPr="00A34DB7">
        <w:t>70.</w:t>
      </w:r>
      <w:r w:rsidRPr="00A34DB7">
        <w:tab/>
        <w:t>Le Gouvernement observe et reconnaît sans aucune réserve les principes de la liberté religieuse et de la liberté d</w:t>
      </w:r>
      <w:r w:rsidR="00E31896">
        <w:t>’</w:t>
      </w:r>
      <w:r w:rsidRPr="00A34DB7">
        <w:t>exprimer ses opinions. Toutefois, les att</w:t>
      </w:r>
      <w:r>
        <w:t>eintes à la sûreté nationale, à </w:t>
      </w:r>
      <w:r w:rsidRPr="00A34DB7">
        <w:t>la sécurité et aux intérêts supérieurs de la nation, l</w:t>
      </w:r>
      <w:r w:rsidR="00E31896">
        <w:t>’</w:t>
      </w:r>
      <w:r w:rsidRPr="00A34DB7">
        <w:t>incitation au refus d</w:t>
      </w:r>
      <w:r w:rsidR="00E31896">
        <w:t>’</w:t>
      </w:r>
      <w:r w:rsidRPr="00A34DB7">
        <w:t>accomplir le service national et l</w:t>
      </w:r>
      <w:r w:rsidR="00E31896">
        <w:t>’</w:t>
      </w:r>
      <w:r w:rsidRPr="00A34DB7">
        <w:t>agitation politique ou religieuse visant à attenter à l</w:t>
      </w:r>
      <w:r w:rsidR="00E31896">
        <w:t>’</w:t>
      </w:r>
      <w:r w:rsidRPr="00A34DB7">
        <w:t>indépendance ou à la souveraineté territoriale du pays sont illégales en droit érythréen et ne sont donc pas tolérées.</w:t>
      </w:r>
    </w:p>
    <w:p w:rsidR="0068173C" w:rsidRPr="00A34DB7" w:rsidRDefault="0068173C" w:rsidP="00B85FF5">
      <w:pPr>
        <w:keepNext/>
        <w:spacing w:after="240"/>
        <w:jc w:val="center"/>
        <w:rPr>
          <w:b/>
          <w:bCs/>
        </w:rPr>
      </w:pPr>
      <w:r w:rsidRPr="00A34DB7">
        <w:rPr>
          <w:b/>
          <w:bCs/>
        </w:rPr>
        <w:t>D.  Droit de ne pas être soumis à la torture et autres peines ou traitements</w:t>
      </w:r>
      <w:r w:rsidRPr="00A34DB7">
        <w:rPr>
          <w:b/>
          <w:bCs/>
        </w:rPr>
        <w:br/>
        <w:t>cruels, inhumains ou dégradants (art. 37 a))</w:t>
      </w:r>
    </w:p>
    <w:p w:rsidR="0068173C" w:rsidRPr="00A34DB7" w:rsidRDefault="0068173C" w:rsidP="0068173C">
      <w:pPr>
        <w:spacing w:after="240"/>
      </w:pPr>
      <w:r w:rsidRPr="00A34DB7">
        <w:t>71.</w:t>
      </w:r>
      <w:r w:rsidRPr="00A34DB7">
        <w:tab/>
        <w:t>L</w:t>
      </w:r>
      <w:r w:rsidR="00E31896">
        <w:t>’</w:t>
      </w:r>
      <w:r w:rsidRPr="00A34DB7">
        <w:t>Érythrée n</w:t>
      </w:r>
      <w:r w:rsidR="00E31896">
        <w:t>’</w:t>
      </w:r>
      <w:r w:rsidRPr="00A34DB7">
        <w:t>accepte aucune forme de torture. L</w:t>
      </w:r>
      <w:r w:rsidR="00E31896">
        <w:t>’</w:t>
      </w:r>
      <w:r w:rsidRPr="00A34DB7">
        <w:t>interdiction de la torture est absolue et ne souffre aucune exception en aucune circonstance. En vertu de l</w:t>
      </w:r>
      <w:r w:rsidR="00E31896">
        <w:t>’</w:t>
      </w:r>
      <w:r w:rsidRPr="00A34DB7">
        <w:t>article 16 2) de la Constitution: «nul ne peut être soumis à la torture ou à des traitements cruels, inhumains ou dégradants».</w:t>
      </w:r>
    </w:p>
    <w:p w:rsidR="0068173C" w:rsidRPr="00A34DB7" w:rsidRDefault="0068173C" w:rsidP="0068173C">
      <w:pPr>
        <w:spacing w:after="240"/>
      </w:pPr>
      <w:r w:rsidRPr="00A34DB7">
        <w:t>72.</w:t>
      </w:r>
      <w:r w:rsidRPr="00A34DB7">
        <w:tab/>
        <w:t>Les articles 537 à 544 du CPTE traitent des délits de violence physique. Ils s</w:t>
      </w:r>
      <w:r w:rsidR="00E31896">
        <w:t>’</w:t>
      </w:r>
      <w:r w:rsidRPr="00A34DB7">
        <w:t>appliquent à</w:t>
      </w:r>
      <w:r w:rsidR="009D0812">
        <w:t> </w:t>
      </w:r>
      <w:r w:rsidRPr="00A34DB7">
        <w:t>tous ces délits quel que soit l</w:t>
      </w:r>
      <w:r w:rsidR="00E31896">
        <w:t>’</w:t>
      </w:r>
      <w:r w:rsidRPr="00A34DB7">
        <w:t>âge de la victime. Les peines encourues vont de dix ans de réclusion criminelle en cas de bles</w:t>
      </w:r>
      <w:r>
        <w:t>sures graves intentionnelles à une amende équivalente à 100 </w:t>
      </w:r>
      <w:r w:rsidRPr="00A34DB7">
        <w:t>dollars pour de simples voies de fait. Le CPTE interdit les châtiments corporels dans les foyers, les écoles et tout</w:t>
      </w:r>
      <w:r>
        <w:t>e</w:t>
      </w:r>
      <w:r w:rsidRPr="00A34DB7">
        <w:t xml:space="preserve"> autre institution. Un code de conduite à l</w:t>
      </w:r>
      <w:r w:rsidR="00E31896">
        <w:t>’</w:t>
      </w:r>
      <w:r w:rsidRPr="00A34DB7">
        <w:t xml:space="preserve">école interdisant les châtiments corporels de la part des enseignants a été élaboré; son application est satisfaisante. </w:t>
      </w:r>
    </w:p>
    <w:p w:rsidR="0068173C" w:rsidRPr="00A34DB7" w:rsidRDefault="0068173C" w:rsidP="0068173C">
      <w:pPr>
        <w:spacing w:after="240"/>
      </w:pPr>
      <w:r w:rsidRPr="00A34DB7">
        <w:t>73.</w:t>
      </w:r>
      <w:r w:rsidRPr="00A34DB7">
        <w:tab/>
        <w:t>Le CPTE prévoit divers mécanismes de réadaptation et de rééducation des jeunes délinquants. Les enfants délinquants n</w:t>
      </w:r>
      <w:r w:rsidR="00E31896">
        <w:t>’</w:t>
      </w:r>
      <w:r w:rsidRPr="00A34DB7">
        <w:t>encourent pas de peine mais le tribunal peut prendre certaines mesures, par exemple adresser une réprimande à l</w:t>
      </w:r>
      <w:r w:rsidR="00E31896">
        <w:t>’</w:t>
      </w:r>
      <w:r w:rsidRPr="00A34DB7">
        <w:t>intéressé, le placer sous le contrôle de ses parents ou d</w:t>
      </w:r>
      <w:r w:rsidR="00E31896">
        <w:t>’</w:t>
      </w:r>
      <w:r w:rsidRPr="00A34DB7">
        <w:t>un tuteur, le placer dans un foyer apte à accueillir des enfants ou auprès de professionnels qualifiés, afin de le traiter s</w:t>
      </w:r>
      <w:r w:rsidR="00E31896">
        <w:t>’</w:t>
      </w:r>
      <w:r w:rsidRPr="00A34DB7">
        <w:t>il a besoin d</w:t>
      </w:r>
      <w:r w:rsidR="00E31896">
        <w:t>’</w:t>
      </w:r>
      <w:r w:rsidRPr="00A34DB7">
        <w:t>une prise en charge médicale, affective ou psychologique.</w:t>
      </w:r>
    </w:p>
    <w:p w:rsidR="0068173C" w:rsidRPr="00A34DB7" w:rsidRDefault="0068173C" w:rsidP="0068173C">
      <w:pPr>
        <w:spacing w:after="240"/>
      </w:pPr>
      <w:r w:rsidRPr="00A34DB7">
        <w:t>74.</w:t>
      </w:r>
      <w:r w:rsidRPr="00A34DB7">
        <w:tab/>
        <w:t>Le Ministère du travail et de la protection sociale mène une action de sensibilisation visant à prévenir le recours aux châtiments corporels pour discipliner les enfants dans certains secteurs de la société et interdire les mauvais traitements contre les enfants.</w:t>
      </w:r>
    </w:p>
    <w:p w:rsidR="0068173C" w:rsidRPr="00A34DB7" w:rsidRDefault="0068173C" w:rsidP="0068173C">
      <w:pPr>
        <w:spacing w:after="240"/>
      </w:pPr>
      <w:r w:rsidRPr="00A34DB7">
        <w:t>75.</w:t>
      </w:r>
      <w:r w:rsidRPr="00A34DB7">
        <w:tab/>
        <w:t>L</w:t>
      </w:r>
      <w:r w:rsidR="00E31896">
        <w:t>’</w:t>
      </w:r>
      <w:r w:rsidRPr="00A34DB7">
        <w:t xml:space="preserve">article 3 17) de la proclamation </w:t>
      </w:r>
      <w:r w:rsidRPr="00A34DB7">
        <w:rPr>
          <w:rFonts w:eastAsia="MS Mincho"/>
        </w:rPr>
        <w:t>n</w:t>
      </w:r>
      <w:r w:rsidRPr="00A34DB7">
        <w:rPr>
          <w:rFonts w:eastAsia="MS Mincho"/>
          <w:vertAlign w:val="superscript"/>
        </w:rPr>
        <w:t>o</w:t>
      </w:r>
      <w:r w:rsidRPr="00A34DB7">
        <w:t> 118/2001 du Ministère du travail définit le travail forcé comme la situation où une jeune personne accomplit un travail contraire aux dispositions du Code du travail. Y sont englobés les travaux non volontaires effectués par déférence à l</w:t>
      </w:r>
      <w:r w:rsidR="00E31896">
        <w:t>’</w:t>
      </w:r>
      <w:r w:rsidRPr="00A34DB7">
        <w:t>égard d</w:t>
      </w:r>
      <w:r w:rsidR="00E31896">
        <w:t>’</w:t>
      </w:r>
      <w:r w:rsidRPr="00A34DB7">
        <w:t>une personne investie de fonctions officielles, d</w:t>
      </w:r>
      <w:r w:rsidR="00E31896">
        <w:t>’</w:t>
      </w:r>
      <w:r w:rsidRPr="00A34DB7">
        <w:t>un statut traditionnel ou du rang de chef.</w:t>
      </w:r>
    </w:p>
    <w:p w:rsidR="0068173C" w:rsidRPr="00A34DB7" w:rsidRDefault="0068173C" w:rsidP="0068173C">
      <w:pPr>
        <w:spacing w:after="240"/>
      </w:pPr>
      <w:r w:rsidRPr="00A34DB7">
        <w:t>76.</w:t>
      </w:r>
      <w:r w:rsidRPr="00A34DB7">
        <w:tab/>
        <w:t>Le Ministère du travail et de la protection sociale a élaboré un projet d</w:t>
      </w:r>
      <w:r w:rsidR="00E31896">
        <w:t>’</w:t>
      </w:r>
      <w:r w:rsidRPr="00A34DB7">
        <w:t>étude visant à recueillir des données, ventilées selon le sexe et l</w:t>
      </w:r>
      <w:r w:rsidR="00E31896">
        <w:t>’</w:t>
      </w:r>
      <w:r w:rsidRPr="00A34DB7">
        <w:t>âge, sur les violences et sur les victimes et les auteurs de violences. L</w:t>
      </w:r>
      <w:r w:rsidR="00E31896">
        <w:t>’</w:t>
      </w:r>
      <w:r w:rsidRPr="00A34DB7">
        <w:t>étude sera réalisée en collaboration avec la police érythréenne, le Ministère de la justice et les six régions. Le Gouvernement est convaincu qu</w:t>
      </w:r>
      <w:r w:rsidR="00E31896">
        <w:t>’</w:t>
      </w:r>
      <w:r w:rsidRPr="00A34DB7">
        <w:t xml:space="preserve">elle aidera à définir des politiques, programmes et mécanismes de contrôle appropriés. </w:t>
      </w:r>
    </w:p>
    <w:p w:rsidR="0068173C" w:rsidRDefault="0068173C" w:rsidP="0068173C">
      <w:pPr>
        <w:spacing w:after="240"/>
      </w:pPr>
      <w:r w:rsidRPr="00A34DB7">
        <w:t>77.</w:t>
      </w:r>
      <w:r w:rsidRPr="00A34DB7">
        <w:tab/>
        <w:t>Ces éléments répondent dans une certaine mesure aux préoccupations formulées par le Comité au paragraphe 31 de ses observations finales face à l</w:t>
      </w:r>
      <w:r w:rsidR="00E31896">
        <w:t>’</w:t>
      </w:r>
      <w:r w:rsidRPr="00A34DB7">
        <w:t>absence de données concernant les mauvais traitements infligés aux enfants, sévices et châtiments corporels notamment, ainsi qu</w:t>
      </w:r>
      <w:r w:rsidR="00E31896">
        <w:t>’</w:t>
      </w:r>
      <w:r w:rsidRPr="00A34DB7">
        <w:t>au paragraphe 37, sur l</w:t>
      </w:r>
      <w:r w:rsidR="00E31896">
        <w:t>’</w:t>
      </w:r>
      <w:r w:rsidRPr="00A34DB7">
        <w:t>absence de renseignements relatifs aux diverses formes de sévices infligés aux enfants dans la famille. Ces éléments sont aussi susceptibles de répondre aux recommandations du Comité, figurant aux alinéas </w:t>
      </w:r>
      <w:r w:rsidRPr="00A34DB7">
        <w:rPr>
          <w:i/>
        </w:rPr>
        <w:t>b</w:t>
      </w:r>
      <w:r w:rsidRPr="00A34DB7">
        <w:t xml:space="preserve">, </w:t>
      </w:r>
      <w:r w:rsidRPr="00A34DB7">
        <w:rPr>
          <w:i/>
        </w:rPr>
        <w:t>c</w:t>
      </w:r>
      <w:r w:rsidRPr="00A34DB7">
        <w:t xml:space="preserve"> et </w:t>
      </w:r>
      <w:r w:rsidRPr="00A34DB7">
        <w:rPr>
          <w:i/>
        </w:rPr>
        <w:t>d</w:t>
      </w:r>
      <w:r w:rsidRPr="00A34DB7">
        <w:t xml:space="preserve"> du paragraphe 38 de ses observations finales, préconisant de réaliser des études sur la violence, les mauvais traitements et les sévices, d</w:t>
      </w:r>
      <w:r w:rsidR="00E31896">
        <w:t>’</w:t>
      </w:r>
      <w:r w:rsidRPr="00A34DB7">
        <w:t>instaurer un mécanisme national efficace pour recevoir les plaintes, y donner suite et ouvrir des enquêtes, et de mettre en place un système antiviolences complet et national.</w:t>
      </w:r>
    </w:p>
    <w:p w:rsidR="009D0812" w:rsidRPr="00F03A97" w:rsidRDefault="009D0812" w:rsidP="009D0812">
      <w:pPr>
        <w:keepNext/>
        <w:spacing w:after="240"/>
        <w:jc w:val="center"/>
        <w:rPr>
          <w:b/>
        </w:rPr>
      </w:pPr>
      <w:r w:rsidRPr="00F03A97">
        <w:rPr>
          <w:b/>
        </w:rPr>
        <w:t>V.</w:t>
      </w:r>
      <w:r>
        <w:rPr>
          <w:b/>
        </w:rPr>
        <w:t xml:space="preserve">  </w:t>
      </w:r>
      <w:r w:rsidRPr="00F03A97">
        <w:rPr>
          <w:b/>
        </w:rPr>
        <w:t>MILIEU FAMILIAL ET PROTECTION DE REMPLACEMENT</w:t>
      </w:r>
    </w:p>
    <w:p w:rsidR="009D0812" w:rsidRPr="00F03A97" w:rsidRDefault="009D0812" w:rsidP="009D0812">
      <w:pPr>
        <w:spacing w:after="240"/>
        <w:ind w:firstLine="567"/>
      </w:pPr>
      <w:r w:rsidRPr="00F03A97">
        <w:t xml:space="preserve">Le Gouvernement érythréen renvoie aux passages correspondants du rapport initial. </w:t>
      </w:r>
    </w:p>
    <w:p w:rsidR="009D0812" w:rsidRPr="00F03A97" w:rsidRDefault="009D0812" w:rsidP="009D0812">
      <w:pPr>
        <w:spacing w:after="240"/>
      </w:pPr>
      <w:r w:rsidRPr="00F03A97">
        <w:t>78.</w:t>
      </w:r>
      <w:r w:rsidRPr="00F03A97">
        <w:tab/>
        <w:t>L</w:t>
      </w:r>
      <w:r w:rsidR="00E31896">
        <w:t>’</w:t>
      </w:r>
      <w:r w:rsidRPr="00F03A97">
        <w:t>idée selon laquelle la famille, en tant qu</w:t>
      </w:r>
      <w:r w:rsidR="00E31896">
        <w:t>’</w:t>
      </w:r>
      <w:r w:rsidRPr="00F03A97">
        <w:t>unité fondamentale de la société, devrait bénéficier d</w:t>
      </w:r>
      <w:r w:rsidR="00E31896">
        <w:t>’</w:t>
      </w:r>
      <w:r w:rsidRPr="00F03A97">
        <w:t>une protection et d</w:t>
      </w:r>
      <w:r w:rsidR="00E31896">
        <w:t>’</w:t>
      </w:r>
      <w:r w:rsidRPr="00F03A97">
        <w:t>une assistance maximales et que le Gouvernement ne devrait intervenir que si la famille éclate, ce sans avoir atteint un certain niveau en matière de soins, continue de former la base de l</w:t>
      </w:r>
      <w:r w:rsidR="00E31896">
        <w:t>’</w:t>
      </w:r>
      <w:r w:rsidRPr="00F03A97">
        <w:t>action juridique dans ce domaine.</w:t>
      </w:r>
    </w:p>
    <w:p w:rsidR="009D0812" w:rsidRPr="00F03A97" w:rsidRDefault="009D0812" w:rsidP="009D0812">
      <w:pPr>
        <w:keepNext/>
        <w:spacing w:after="240"/>
        <w:jc w:val="center"/>
        <w:rPr>
          <w:b/>
        </w:rPr>
      </w:pPr>
      <w:r w:rsidRPr="00F03A97">
        <w:rPr>
          <w:b/>
        </w:rPr>
        <w:t>A.</w:t>
      </w:r>
      <w:r>
        <w:rPr>
          <w:b/>
        </w:rPr>
        <w:t xml:space="preserve">  </w:t>
      </w:r>
      <w:r w:rsidRPr="00F03A97">
        <w:rPr>
          <w:b/>
        </w:rPr>
        <w:t>Orientation et responsabilités parentales (art. 5 et 18)</w:t>
      </w:r>
    </w:p>
    <w:p w:rsidR="009D0812" w:rsidRPr="00F03A97" w:rsidRDefault="009D0812" w:rsidP="009D0812">
      <w:pPr>
        <w:spacing w:after="240"/>
      </w:pPr>
      <w:r w:rsidRPr="00F03A97">
        <w:t>79.</w:t>
      </w:r>
      <w:r w:rsidRPr="00F03A97">
        <w:tab/>
        <w:t>Les articles 265 à 274 du CCTE comportent de nombreuses dispositions concernant l</w:t>
      </w:r>
      <w:r w:rsidR="00E31896">
        <w:t>’</w:t>
      </w:r>
      <w:r w:rsidRPr="00F03A97">
        <w:t>orientation et les responsabilités parentales. Les parents ou les représentants légaux ont la responsabilité de décider du lieu de résidence de l</w:t>
      </w:r>
      <w:r w:rsidR="00E31896">
        <w:t>’</w:t>
      </w:r>
      <w:r w:rsidRPr="00F03A97">
        <w:t>enfant, de surveiller sa santé, de diriger ses études et de superviser ses relations sociales, et de lui fournir une éducation générale, de la nourriture, des vêtements et autres articles de première nécessité. L</w:t>
      </w:r>
      <w:r w:rsidR="00E31896">
        <w:t>’</w:t>
      </w:r>
      <w:r w:rsidRPr="00F03A97">
        <w:t>article 204 du CCTE dispose que le père et la mère sont tenus d</w:t>
      </w:r>
      <w:r w:rsidR="00E31896">
        <w:t>’</w:t>
      </w:r>
      <w:r w:rsidRPr="00F03A97">
        <w:t>assurer conjointement les fonctions de représentant et de tuteur de l</w:t>
      </w:r>
      <w:r w:rsidR="00E31896">
        <w:t>’</w:t>
      </w:r>
      <w:r w:rsidRPr="00F03A97">
        <w:t>enfant. En l</w:t>
      </w:r>
      <w:r w:rsidR="00E31896">
        <w:t>’</w:t>
      </w:r>
      <w:r w:rsidRPr="00F03A97">
        <w:t>absence de l</w:t>
      </w:r>
      <w:r w:rsidR="00E31896">
        <w:t>’</w:t>
      </w:r>
      <w:r w:rsidRPr="00F03A97">
        <w:t>un des parents de l</w:t>
      </w:r>
      <w:r w:rsidR="00E31896">
        <w:t>’</w:t>
      </w:r>
      <w:r w:rsidRPr="00F03A97">
        <w:t>enfant ou des deux, le CCTE fixe, dans s</w:t>
      </w:r>
      <w:r>
        <w:t>es</w:t>
      </w:r>
      <w:r w:rsidRPr="00F03A97">
        <w:t xml:space="preserve"> article</w:t>
      </w:r>
      <w:r>
        <w:t>s</w:t>
      </w:r>
      <w:r w:rsidRPr="00F03A97">
        <w:t xml:space="preserve"> 205 et suivants, les conditions de la désignation du représentant légal ou du tuteur. Le</w:t>
      </w:r>
      <w:r>
        <w:t> </w:t>
      </w:r>
      <w:r w:rsidRPr="00F03A97">
        <w:t>parent restant ou le représentant légal doit prendre soin de l</w:t>
      </w:r>
      <w:r w:rsidR="00E31896">
        <w:t>’</w:t>
      </w:r>
      <w:r w:rsidRPr="00F03A97">
        <w:t>enfant, l</w:t>
      </w:r>
      <w:r w:rsidR="00E31896">
        <w:t>’</w:t>
      </w:r>
      <w:r w:rsidRPr="00F03A97">
        <w:t>éduquer et le surveiller. Les parents ont plusieurs obligations solidaires s</w:t>
      </w:r>
      <w:r w:rsidR="00E31896">
        <w:t>’</w:t>
      </w:r>
      <w:r w:rsidRPr="00F03A97">
        <w:t>agissant des soins et conseils adaptés à dispenser à leurs enfants. En l</w:t>
      </w:r>
      <w:r w:rsidR="00E31896">
        <w:t>’</w:t>
      </w:r>
      <w:r w:rsidRPr="00F03A97">
        <w:t>absence de l</w:t>
      </w:r>
      <w:r w:rsidR="00E31896">
        <w:t>’</w:t>
      </w:r>
      <w:r w:rsidRPr="00F03A97">
        <w:t>un des parents pour cause de décès, de handicap, de comportement indigne ou de retrait de l</w:t>
      </w:r>
      <w:r w:rsidR="00E31896">
        <w:t>’</w:t>
      </w:r>
      <w:r w:rsidRPr="00F03A97">
        <w:t>enfant, la mère ou le père assume les obligations de représentant et de tuteur.</w:t>
      </w:r>
    </w:p>
    <w:p w:rsidR="009D0812" w:rsidRPr="00F03A97" w:rsidRDefault="009D0812" w:rsidP="009D0812">
      <w:pPr>
        <w:spacing w:after="240"/>
      </w:pPr>
      <w:r w:rsidRPr="00F03A97">
        <w:t>80.</w:t>
      </w:r>
      <w:r w:rsidRPr="00F03A97">
        <w:tab/>
        <w:t>L</w:t>
      </w:r>
      <w:r w:rsidR="00E31896">
        <w:t>’</w:t>
      </w:r>
      <w:r w:rsidRPr="00F03A97">
        <w:t>article 548 du CPTE réprime la maltraitance à enfant, qui englobe la négligence délibérée, les mauvais traitements et les coups. Les parents ou le représentant légal qui manquent intentionnellement à leurs devoirs en matière d</w:t>
      </w:r>
      <w:r w:rsidR="00E31896">
        <w:t>’</w:t>
      </w:r>
      <w:r w:rsidRPr="00F03A97">
        <w:t>entretien, de logement, d</w:t>
      </w:r>
      <w:r w:rsidR="00E31896">
        <w:t>’</w:t>
      </w:r>
      <w:r w:rsidRPr="00F03A97">
        <w:t>éducation ou de soins de santé et autres soins nécessaires au bien-être de l</w:t>
      </w:r>
      <w:r w:rsidR="00E31896">
        <w:t>’</w:t>
      </w:r>
      <w:r w:rsidRPr="00F03A97">
        <w:t>enfant s</w:t>
      </w:r>
      <w:r w:rsidR="00E31896">
        <w:t>’</w:t>
      </w:r>
      <w:r w:rsidRPr="00F03A97">
        <w:t>exposent à des poursuites et sanctions pénales.</w:t>
      </w:r>
    </w:p>
    <w:p w:rsidR="009D0812" w:rsidRPr="00F03A97" w:rsidRDefault="009D0812" w:rsidP="009D0812">
      <w:pPr>
        <w:spacing w:after="240"/>
      </w:pPr>
      <w:r w:rsidRPr="00F03A97">
        <w:t>81.</w:t>
      </w:r>
      <w:r w:rsidRPr="00F03A97">
        <w:tab/>
        <w:t>En vertu des lois coutumières érythréennes, les parents et la communauté sont tenus de socialiser l</w:t>
      </w:r>
      <w:r w:rsidR="00E31896">
        <w:t>’</w:t>
      </w:r>
      <w:r w:rsidRPr="00F03A97">
        <w:t>enfant et de lui apprendre à respecter ses parents et les personnes plus âgées, à observer les règles morales, la religion, la culture et les coutumes, et à défendre le respect de la loi et de l</w:t>
      </w:r>
      <w:r w:rsidR="00E31896">
        <w:t>’</w:t>
      </w:r>
      <w:r w:rsidRPr="00F03A97">
        <w:t>ordre dans la communauté et l</w:t>
      </w:r>
      <w:r w:rsidR="00E31896">
        <w:t>’</w:t>
      </w:r>
      <w:r w:rsidRPr="00F03A97">
        <w:t>État. La famille et la communauté ont l</w:t>
      </w:r>
      <w:r w:rsidR="00E31896">
        <w:t>’</w:t>
      </w:r>
      <w:r w:rsidRPr="00F03A97">
        <w:t>obligation d</w:t>
      </w:r>
      <w:r w:rsidR="00E31896">
        <w:t>’</w:t>
      </w:r>
      <w:r w:rsidRPr="00F03A97">
        <w:t>éduquer l</w:t>
      </w:r>
      <w:r w:rsidR="00E31896">
        <w:t>’</w:t>
      </w:r>
      <w:r w:rsidRPr="00F03A97">
        <w:t>enfant pour qu</w:t>
      </w:r>
      <w:r w:rsidR="00E31896">
        <w:t>’</w:t>
      </w:r>
      <w:r w:rsidRPr="00F03A97">
        <w:t>il respecte certaines règles de moralité, par exemple concernant la façon de parler, de s</w:t>
      </w:r>
      <w:r w:rsidR="00E31896">
        <w:t>’</w:t>
      </w:r>
      <w:r w:rsidRPr="00F03A97">
        <w:t>habiller, de manger et les endroits où faire ses besoins. Les membres de la communauté estiment que l</w:t>
      </w:r>
      <w:r w:rsidR="00E31896">
        <w:t>’</w:t>
      </w:r>
      <w:r w:rsidRPr="00F03A97">
        <w:t>éducation de l</w:t>
      </w:r>
      <w:r w:rsidR="00E31896">
        <w:t>’</w:t>
      </w:r>
      <w:r w:rsidRPr="00F03A97">
        <w:t>enfant relative à s</w:t>
      </w:r>
      <w:r>
        <w:t>es normes, règles et procédures</w:t>
      </w:r>
      <w:r w:rsidRPr="00F03A97">
        <w:t xml:space="preserve"> se fait intuitivement et par le canal de ses pairs. Un dicton connu résume ainsi le rôle du groupe des pairs dans l</w:t>
      </w:r>
      <w:r w:rsidR="00E31896">
        <w:t>’</w:t>
      </w:r>
      <w:r w:rsidRPr="00F03A97">
        <w:t>éducation de l</w:t>
      </w:r>
      <w:r w:rsidR="00E31896">
        <w:t>’</w:t>
      </w:r>
      <w:r w:rsidRPr="00F03A97">
        <w:t>enfant: «Dis-moi qui tu fréquentes, je te dirai qui tu es</w:t>
      </w:r>
      <w:r w:rsidR="006156DE">
        <w:t>.</w:t>
      </w:r>
      <w:r w:rsidRPr="00F03A97">
        <w:t>»</w:t>
      </w:r>
      <w:r w:rsidRPr="00F03A97">
        <w:rPr>
          <w:rStyle w:val="FootnoteReference"/>
        </w:rPr>
        <w:footnoteReference w:id="8"/>
      </w:r>
      <w:r w:rsidRPr="00F03A97">
        <w:t>.</w:t>
      </w:r>
    </w:p>
    <w:p w:rsidR="009D0812" w:rsidRPr="006156DE" w:rsidRDefault="009D0812" w:rsidP="009D0812">
      <w:pPr>
        <w:spacing w:after="240"/>
        <w:rPr>
          <w:spacing w:val="-2"/>
        </w:rPr>
      </w:pPr>
      <w:r w:rsidRPr="006156DE">
        <w:rPr>
          <w:spacing w:val="-2"/>
        </w:rPr>
        <w:t>82.</w:t>
      </w:r>
      <w:r w:rsidRPr="006156DE">
        <w:rPr>
          <w:spacing w:val="-2"/>
        </w:rPr>
        <w:tab/>
        <w:t>Le Gouvernement attache beaucoup d</w:t>
      </w:r>
      <w:r w:rsidR="00E31896">
        <w:rPr>
          <w:spacing w:val="-2"/>
        </w:rPr>
        <w:t>’</w:t>
      </w:r>
      <w:r w:rsidRPr="006156DE">
        <w:rPr>
          <w:spacing w:val="-2"/>
        </w:rPr>
        <w:t>importance à l</w:t>
      </w:r>
      <w:r w:rsidR="00E31896">
        <w:rPr>
          <w:spacing w:val="-2"/>
        </w:rPr>
        <w:t>’</w:t>
      </w:r>
      <w:r w:rsidRPr="006156DE">
        <w:rPr>
          <w:spacing w:val="-2"/>
        </w:rPr>
        <w:t>appui aux services de garderie d</w:t>
      </w:r>
      <w:r w:rsidR="00E31896">
        <w:rPr>
          <w:spacing w:val="-2"/>
        </w:rPr>
        <w:t>’</w:t>
      </w:r>
      <w:r w:rsidRPr="006156DE">
        <w:rPr>
          <w:spacing w:val="-2"/>
        </w:rPr>
        <w:t>enfants car ils apportent une aide essentielle aux familles défavorisées en permettant aux parents de trouver un équilibre entre leur rôle et leur vie professionnelle et en fournissant aux enfants un environnement stimulant et protecteur. Bien que la famille élargie prenne dûment soin des enfants dont les parents travaillent, l</w:t>
      </w:r>
      <w:r w:rsidR="00E31896">
        <w:rPr>
          <w:spacing w:val="-2"/>
        </w:rPr>
        <w:t>’</w:t>
      </w:r>
      <w:r w:rsidRPr="006156DE">
        <w:rPr>
          <w:spacing w:val="-2"/>
        </w:rPr>
        <w:t>État a mis en place des établissements pour aider ces parents en prenant en charge leurs enfants pendant leurs heures de travail. Le Gouvernement s</w:t>
      </w:r>
      <w:r w:rsidR="00E31896">
        <w:rPr>
          <w:spacing w:val="-2"/>
        </w:rPr>
        <w:t>’</w:t>
      </w:r>
      <w:r w:rsidRPr="006156DE">
        <w:rPr>
          <w:spacing w:val="-2"/>
        </w:rPr>
        <w:t>attache à développer ces garderies. Les statistiques indiquent que l</w:t>
      </w:r>
      <w:r w:rsidR="00E31896">
        <w:rPr>
          <w:spacing w:val="-2"/>
        </w:rPr>
        <w:t>’</w:t>
      </w:r>
      <w:r w:rsidRPr="006156DE">
        <w:rPr>
          <w:spacing w:val="-2"/>
        </w:rPr>
        <w:t>Érythrée comptait 106 écoles maternelles en 2003. Leur nombre est passé à 324 en 2004</w:t>
      </w:r>
      <w:r w:rsidR="0007172B">
        <w:rPr>
          <w:spacing w:val="-2"/>
        </w:rPr>
        <w:t>/</w:t>
      </w:r>
      <w:r w:rsidRPr="006156DE">
        <w:rPr>
          <w:spacing w:val="-2"/>
        </w:rPr>
        <w:t>05. À la même pér</w:t>
      </w:r>
      <w:r w:rsidR="009527F0">
        <w:rPr>
          <w:spacing w:val="-2"/>
        </w:rPr>
        <w:t>iode, on dénombrait de plus 306 </w:t>
      </w:r>
      <w:r w:rsidRPr="006156DE">
        <w:rPr>
          <w:spacing w:val="-2"/>
        </w:rPr>
        <w:t>centres communautaires d</w:t>
      </w:r>
      <w:r w:rsidR="00E31896">
        <w:rPr>
          <w:spacing w:val="-2"/>
        </w:rPr>
        <w:t>’</w:t>
      </w:r>
      <w:r w:rsidRPr="006156DE">
        <w:rPr>
          <w:spacing w:val="-2"/>
        </w:rPr>
        <w:t>accueil pour enfants, répartis dans tout le pays.</w:t>
      </w:r>
    </w:p>
    <w:p w:rsidR="009D0812" w:rsidRPr="00F03A97" w:rsidRDefault="009D0812" w:rsidP="009D0812">
      <w:pPr>
        <w:keepNext/>
        <w:spacing w:after="240"/>
        <w:jc w:val="center"/>
        <w:rPr>
          <w:b/>
        </w:rPr>
      </w:pPr>
      <w:r w:rsidRPr="00F03A97">
        <w:rPr>
          <w:b/>
        </w:rPr>
        <w:t>B.</w:t>
      </w:r>
      <w:r>
        <w:rPr>
          <w:b/>
        </w:rPr>
        <w:t xml:space="preserve">  </w:t>
      </w:r>
      <w:r w:rsidRPr="00F03A97">
        <w:rPr>
          <w:b/>
        </w:rPr>
        <w:t>Séparation d</w:t>
      </w:r>
      <w:r w:rsidR="00E31896">
        <w:rPr>
          <w:b/>
        </w:rPr>
        <w:t>’</w:t>
      </w:r>
      <w:r w:rsidRPr="00F03A97">
        <w:rPr>
          <w:b/>
        </w:rPr>
        <w:t>avec les parents (art. 9)</w:t>
      </w:r>
    </w:p>
    <w:p w:rsidR="009D0812" w:rsidRPr="00F03A97" w:rsidRDefault="009D0812" w:rsidP="009D0812">
      <w:pPr>
        <w:spacing w:after="240"/>
      </w:pPr>
      <w:r w:rsidRPr="00F03A97">
        <w:t>83.</w:t>
      </w:r>
      <w:r w:rsidRPr="00F03A97">
        <w:tab/>
        <w:t>Le Gouvernement érythréen renvoie aux passages correspondants du rapport initial de l</w:t>
      </w:r>
      <w:r w:rsidR="00E31896">
        <w:t>’</w:t>
      </w:r>
      <w:r w:rsidRPr="00F03A97">
        <w:t>Érythrée exposant en détail les modalités de placement des enfants.</w:t>
      </w:r>
    </w:p>
    <w:p w:rsidR="009D0812" w:rsidRPr="00F03A97" w:rsidRDefault="009D0812" w:rsidP="009D0812">
      <w:pPr>
        <w:spacing w:after="240"/>
      </w:pPr>
      <w:r w:rsidRPr="00F03A97">
        <w:t>84.</w:t>
      </w:r>
      <w:r w:rsidRPr="00F03A97">
        <w:tab/>
        <w:t>Les articles 681 1) et 2), 210 et 211 du CCTE indiquent clairement que l</w:t>
      </w:r>
      <w:r w:rsidR="00E31896">
        <w:t>’</w:t>
      </w:r>
      <w:r w:rsidRPr="00F03A97">
        <w:t>enfant est obligatoirement placé sous la garde de ses parents. C</w:t>
      </w:r>
      <w:r w:rsidR="00E31896">
        <w:t>’</w:t>
      </w:r>
      <w:r w:rsidRPr="00F03A97">
        <w:t>est uniquement dans des circonstances exceptionnelles, comme le divorce, la démence ou la maltraitance, que se pose la question de la séparation. Les arbitres familiaux, en cas de divorce, ou le pouvoir judiciaire, dans les autres cas, décident si l</w:t>
      </w:r>
      <w:r w:rsidR="00E31896">
        <w:t>’</w:t>
      </w:r>
      <w:r w:rsidRPr="00F03A97">
        <w:t>enfant doit être séparé d</w:t>
      </w:r>
      <w:r w:rsidR="00E31896">
        <w:t>’</w:t>
      </w:r>
      <w:r w:rsidRPr="00F03A97">
        <w:t xml:space="preserve">un des parents ou des deux. En cas de divorce, les enfants de moins de </w:t>
      </w:r>
      <w:r>
        <w:t>5</w:t>
      </w:r>
      <w:r w:rsidRPr="00F03A97">
        <w:t xml:space="preserve"> ans sont confiés à la garde de leur mère. Les enfants de plus de </w:t>
      </w:r>
      <w:r>
        <w:t>5</w:t>
      </w:r>
      <w:r w:rsidRPr="00F03A97">
        <w:t xml:space="preserve"> ans ont le choix d</w:t>
      </w:r>
      <w:r w:rsidR="00E31896">
        <w:t>’</w:t>
      </w:r>
      <w:r w:rsidRPr="00F03A97">
        <w:t>être confiés à leur mère ou à leur père. Le plus souvent, les enfants sont placés chez leur mère. Une demande visant à retirer l</w:t>
      </w:r>
      <w:r w:rsidR="00E31896">
        <w:t>’</w:t>
      </w:r>
      <w:r w:rsidRPr="00F03A97">
        <w:t>enfant à un des parents ou aux deux ou au représentant légal peut être déposée par une personne ayant un lien de parenté ou des affinités avec l</w:t>
      </w:r>
      <w:r w:rsidR="00E31896">
        <w:t>’</w:t>
      </w:r>
      <w:r w:rsidRPr="00F03A97">
        <w:t>enfant, ou par le ministère public. Le tribunal enquête avec sérieux et en profondeur sur les motifs avancés pour justifier le retrait de l</w:t>
      </w:r>
      <w:r w:rsidR="00E31896">
        <w:t>’</w:t>
      </w:r>
      <w:r w:rsidRPr="00F03A97">
        <w:t>enfant. Il recueille l</w:t>
      </w:r>
      <w:r w:rsidR="00E31896">
        <w:t>’</w:t>
      </w:r>
      <w:r w:rsidRPr="00F03A97">
        <w:t>avis du conseil de famille, interroge l</w:t>
      </w:r>
      <w:r w:rsidR="00E31896">
        <w:t>’</w:t>
      </w:r>
      <w:r w:rsidRPr="00F03A97">
        <w:t>enfant et examine le rapport des agents de probation ou d</w:t>
      </w:r>
      <w:r w:rsidR="00E31896">
        <w:t>’</w:t>
      </w:r>
      <w:r w:rsidRPr="00F03A97">
        <w:t>autres institutions sur l</w:t>
      </w:r>
      <w:r w:rsidR="00E31896">
        <w:t>’</w:t>
      </w:r>
      <w:r w:rsidRPr="00F03A97">
        <w:t>histoire personnelle de l</w:t>
      </w:r>
      <w:r w:rsidR="00E31896">
        <w:t>’</w:t>
      </w:r>
      <w:r w:rsidRPr="00F03A97">
        <w:t>enfant, si ce dernier est en conflit avec la loi. Après avoir effectué tous les examens et enquêtes possibles, le tribunal peut décider de retirer l</w:t>
      </w:r>
      <w:r w:rsidR="00E31896">
        <w:t>’</w:t>
      </w:r>
      <w:r w:rsidRPr="00F03A97">
        <w:t>enfant. Il lui incombe de nommer un tuteur après avoir décidé de retirer l</w:t>
      </w:r>
      <w:r w:rsidR="00E31896">
        <w:t>’</w:t>
      </w:r>
      <w:r w:rsidRPr="00F03A97">
        <w:t xml:space="preserve">enfant à un des parents ou aux deux ou à tout autre représentant légal. </w:t>
      </w:r>
    </w:p>
    <w:p w:rsidR="009D0812" w:rsidRPr="00F03A97" w:rsidRDefault="009D0812" w:rsidP="009D0812">
      <w:pPr>
        <w:spacing w:after="240"/>
      </w:pPr>
      <w:r w:rsidRPr="00F03A97">
        <w:t>85.</w:t>
      </w:r>
      <w:r w:rsidRPr="00F03A97">
        <w:tab/>
        <w:t xml:space="preserve">Les lois coutumières érythréennes prévoient en outre divers mécanismes de placement des enfants après un divorce. En droit coutumier des Tigrinya, un enfant de moins de </w:t>
      </w:r>
      <w:r>
        <w:t>3</w:t>
      </w:r>
      <w:r w:rsidRPr="00F03A97">
        <w:t xml:space="preserve"> ans est confié à la garde de sa mère. Le placement des enfants de plus de </w:t>
      </w:r>
      <w:r>
        <w:t>3</w:t>
      </w:r>
      <w:r w:rsidRPr="00F03A97">
        <w:t xml:space="preserve"> ans dépend de leur âge et sexe. Le père se voit attribuer la garde de la fille aînée et la mère du fils aîné, l</w:t>
      </w:r>
      <w:r w:rsidR="00E31896">
        <w:t>’</w:t>
      </w:r>
      <w:r w:rsidRPr="00F03A97">
        <w:t>objectif étant que la fille aînée aide le père à effectuer les tâches ménagères et que le fils aîné assiste la mère pour les activités agricoles. Le reste des enfants peut choisir</w:t>
      </w:r>
      <w:r w:rsidRPr="00F03A97">
        <w:rPr>
          <w:rStyle w:val="FootnoteReference"/>
        </w:rPr>
        <w:footnoteReference w:id="9"/>
      </w:r>
      <w:r w:rsidRPr="00F03A97">
        <w:t>. Dans les ethnies Tigré et Hidarb, en cas de divorce la garde des filles est confiée à la mère et celle des fils au père, l</w:t>
      </w:r>
      <w:r w:rsidR="00E31896">
        <w:t>’</w:t>
      </w:r>
      <w:r w:rsidRPr="00F03A97">
        <w:t>opinion étant qu</w:t>
      </w:r>
      <w:r w:rsidR="00E31896">
        <w:t>’</w:t>
      </w:r>
      <w:r w:rsidRPr="00F03A97">
        <w:t>un père est mieux à même de socialiser son fils et une mère sa fille. Dans les cas extrêmes de maltraitance des enfants ou de démence des parents, la tutelle est assurée par la famille élargie</w:t>
      </w:r>
      <w:r w:rsidRPr="00F03A97">
        <w:rPr>
          <w:rStyle w:val="FootnoteReference"/>
        </w:rPr>
        <w:footnoteReference w:id="10"/>
      </w:r>
      <w:r w:rsidRPr="00F03A97">
        <w:t>.</w:t>
      </w:r>
    </w:p>
    <w:p w:rsidR="009D0812" w:rsidRPr="00F03A97" w:rsidRDefault="009D0812" w:rsidP="009D0812">
      <w:pPr>
        <w:spacing w:after="240"/>
      </w:pPr>
      <w:r w:rsidRPr="00F03A97">
        <w:t>86.</w:t>
      </w:r>
      <w:r w:rsidRPr="00F03A97">
        <w:tab/>
        <w:t>Pour éviter l</w:t>
      </w:r>
      <w:r w:rsidR="00E31896">
        <w:t>’</w:t>
      </w:r>
      <w:r w:rsidRPr="00F03A97">
        <w:t>encombrement des tribunaux officiels par des affaires en rapport avec la séparation des enfants et des procédures légale d</w:t>
      </w:r>
      <w:r w:rsidR="00E31896">
        <w:t>’</w:t>
      </w:r>
      <w:r w:rsidRPr="00F03A97">
        <w:t>adoption, et donc pour faciliter la gestion de ces affaires, le Ministère de la justice met en place des tribunaux locaux supplémentaires et les dote en ressources humaines. Les administrations régionales, les conseils locaux, l</w:t>
      </w:r>
      <w:r w:rsidR="00E31896">
        <w:t>’</w:t>
      </w:r>
      <w:r w:rsidRPr="00F03A97">
        <w:t>Union nationale des femmes érythréennes et l</w:t>
      </w:r>
      <w:r w:rsidR="00E31896">
        <w:t>’</w:t>
      </w:r>
      <w:r w:rsidRPr="00F03A97">
        <w:t>Union nationale de la jeunesse et des étudiants érythréens se voient attribuer un rôle important en matière de conseil, dans l</w:t>
      </w:r>
      <w:r w:rsidR="00E31896">
        <w:t>’</w:t>
      </w:r>
      <w:r w:rsidRPr="00F03A97">
        <w:t>intérêt supérieur de l</w:t>
      </w:r>
      <w:r w:rsidR="00E31896">
        <w:t>’</w:t>
      </w:r>
      <w:r w:rsidRPr="00F03A97">
        <w:t>enfant.</w:t>
      </w:r>
    </w:p>
    <w:p w:rsidR="009D0812" w:rsidRPr="00F03A97" w:rsidRDefault="009D0812" w:rsidP="009D0812">
      <w:pPr>
        <w:keepNext/>
        <w:spacing w:after="240"/>
        <w:jc w:val="center"/>
        <w:rPr>
          <w:b/>
        </w:rPr>
      </w:pPr>
      <w:r w:rsidRPr="00F03A97">
        <w:rPr>
          <w:b/>
        </w:rPr>
        <w:t>C.</w:t>
      </w:r>
      <w:r>
        <w:rPr>
          <w:b/>
        </w:rPr>
        <w:t xml:space="preserve">  </w:t>
      </w:r>
      <w:r w:rsidRPr="00F03A97">
        <w:rPr>
          <w:b/>
        </w:rPr>
        <w:t>Programme de réintégration des orphelins (art. 10)</w:t>
      </w:r>
    </w:p>
    <w:p w:rsidR="009D0812" w:rsidRPr="00F03A97" w:rsidRDefault="009D0812" w:rsidP="009D0812">
      <w:pPr>
        <w:spacing w:after="240"/>
      </w:pPr>
      <w:r w:rsidRPr="00F03A97">
        <w:t>87.</w:t>
      </w:r>
      <w:r w:rsidRPr="00F03A97">
        <w:tab/>
        <w:t>Le Gouvernement renvoie aux passages correspondants du rapport initial de l</w:t>
      </w:r>
      <w:r w:rsidR="00E31896">
        <w:t>’</w:t>
      </w:r>
      <w:r w:rsidRPr="00F03A97">
        <w:t>Érythrée, à l</w:t>
      </w:r>
      <w:r w:rsidR="00E31896">
        <w:t>’</w:t>
      </w:r>
      <w:r w:rsidRPr="00F03A97">
        <w:t>issue de l</w:t>
      </w:r>
      <w:r w:rsidR="00E31896">
        <w:t>’</w:t>
      </w:r>
      <w:r w:rsidRPr="00F03A97">
        <w:t>examen duquel le Comité a recommandé, au paragraphe 36 de ses observations finales, d</w:t>
      </w:r>
      <w:r w:rsidR="00E31896">
        <w:t>’</w:t>
      </w:r>
      <w:r w:rsidRPr="00F03A97">
        <w:t xml:space="preserve">accroître les ressources pour garantir la réintégration rapide des orphelins dans leur famille élargie. </w:t>
      </w:r>
    </w:p>
    <w:p w:rsidR="009D0812" w:rsidRPr="00F03A97" w:rsidRDefault="009D0812" w:rsidP="009D0812">
      <w:pPr>
        <w:spacing w:after="240"/>
      </w:pPr>
      <w:r w:rsidRPr="00F03A97">
        <w:t>88.</w:t>
      </w:r>
      <w:r w:rsidRPr="00F03A97">
        <w:tab/>
        <w:t>Sur la base de l</w:t>
      </w:r>
      <w:r w:rsidR="00E31896">
        <w:t>’</w:t>
      </w:r>
      <w:r w:rsidRPr="00F03A97">
        <w:t>expérience des années antérieures, le Gouvernement estime que cette réintégration est la meilleur</w:t>
      </w:r>
      <w:r>
        <w:t>e</w:t>
      </w:r>
      <w:r w:rsidRPr="00F03A97">
        <w:t xml:space="preserve"> option pour le bien-être social et psychologique de l</w:t>
      </w:r>
      <w:r w:rsidR="00E31896">
        <w:t>’</w:t>
      </w:r>
      <w:r w:rsidRPr="00F03A97">
        <w:t>enfant, qui peut</w:t>
      </w:r>
      <w:r>
        <w:t xml:space="preserve"> </w:t>
      </w:r>
      <w:r w:rsidRPr="00F03A97">
        <w:t>ainsi avoir le sentiment d</w:t>
      </w:r>
      <w:r w:rsidR="00E31896">
        <w:t>’</w:t>
      </w:r>
      <w:r w:rsidRPr="00F03A97">
        <w:t>appartenir à une famille. On estime donc préférable que les enfants orphelins soient réintégrés dans leur famille élargie ou bien adoptés ou logés en foyer d</w:t>
      </w:r>
      <w:r w:rsidR="00E31896">
        <w:t>’</w:t>
      </w:r>
      <w:r w:rsidRPr="00F03A97">
        <w:t>hébergement, le placement en institution étant une solution de dernier recours.</w:t>
      </w:r>
    </w:p>
    <w:p w:rsidR="009D0812" w:rsidRPr="00F03A97" w:rsidRDefault="009D0812" w:rsidP="009D0812">
      <w:pPr>
        <w:spacing w:after="240"/>
      </w:pPr>
      <w:r w:rsidRPr="00F03A97">
        <w:t>89.</w:t>
      </w:r>
      <w:r w:rsidRPr="00F03A97">
        <w:tab/>
        <w:t>Eu égard aux recommandations formulées et aux enseignements tirés de la pratique de la période 1994-2001, le Ministère du travail et de la protection sociale a lancé un projet destiné à assurer un milieu familial à la plupart des orphelins et à promouvoir des mécanismes de soutien social préservant la relation entre les orphelins et leur famille élargie, ainsi qu</w:t>
      </w:r>
      <w:r w:rsidR="00E31896">
        <w:t>’</w:t>
      </w:r>
      <w:r w:rsidRPr="00F03A97">
        <w:t>avec la communauté.</w:t>
      </w:r>
    </w:p>
    <w:p w:rsidR="009D0812" w:rsidRPr="00F03A97" w:rsidRDefault="009D0812" w:rsidP="009D0812">
      <w:pPr>
        <w:spacing w:after="240"/>
      </w:pPr>
      <w:r w:rsidRPr="00F03A97">
        <w:t>90.</w:t>
      </w:r>
      <w:r w:rsidRPr="00F03A97">
        <w:tab/>
        <w:t>Ce projet a été doté d</w:t>
      </w:r>
      <w:r w:rsidR="00E31896">
        <w:t>’</w:t>
      </w:r>
      <w:r w:rsidRPr="00F03A97">
        <w:t>une enveloppe de 12,4 millions de dollars, dont 10 millions apportés par l</w:t>
      </w:r>
      <w:r w:rsidR="00E31896">
        <w:t>’</w:t>
      </w:r>
      <w:r w:rsidRPr="00F03A97">
        <w:t>IDA, 5</w:t>
      </w:r>
      <w:r>
        <w:t> %</w:t>
      </w:r>
      <w:r w:rsidRPr="00F03A97">
        <w:t xml:space="preserve"> par le Gouvernement érythréen et le reste par la Coopération italienne. Un autre projet, «Réintégration des orphelins de Mahzel» a é</w:t>
      </w:r>
      <w:r w:rsidR="009A36E3">
        <w:t>té lancé d</w:t>
      </w:r>
      <w:r w:rsidR="00BC62E1">
        <w:t>ans la région de Gash</w:t>
      </w:r>
      <w:r w:rsidR="004B5469">
        <w:noBreakHyphen/>
      </w:r>
      <w:r w:rsidRPr="00F03A97">
        <w:t>Barka avec un budget de 3 512 324 dollars, financé par le Gouvernement italien par l</w:t>
      </w:r>
      <w:r w:rsidR="00E31896">
        <w:t>’</w:t>
      </w:r>
      <w:r w:rsidRPr="00F03A97">
        <w:t>intermédiaire du bureau de l</w:t>
      </w:r>
      <w:r w:rsidR="00E31896">
        <w:t>’</w:t>
      </w:r>
      <w:r w:rsidRPr="00F03A97">
        <w:t>UNICEF en Érythrée.</w:t>
      </w:r>
    </w:p>
    <w:p w:rsidR="009D0812" w:rsidRPr="00F03A97" w:rsidRDefault="009D0812" w:rsidP="009D0812">
      <w:pPr>
        <w:spacing w:after="240"/>
      </w:pPr>
      <w:r w:rsidRPr="00F03A97">
        <w:t>91.</w:t>
      </w:r>
      <w:r w:rsidRPr="00F03A97">
        <w:tab/>
        <w:t>Depuis 2002, 40 000 orphelins, dont des orphelins du sida, des enfants handicapés, non accompagnés, déplacés ou expulsés, ont été réunis avec leurs proches parents et un soutien économique a été apporté à 15 600 familles d</w:t>
      </w:r>
      <w:r w:rsidR="00E31896">
        <w:t>’</w:t>
      </w:r>
      <w:r w:rsidRPr="00F03A97">
        <w:t xml:space="preserve">accueil afin </w:t>
      </w:r>
      <w:r>
        <w:t xml:space="preserve">de </w:t>
      </w:r>
      <w:r w:rsidRPr="00F03A97">
        <w:t>réduire autant que possible les problèmes sociaux et psychologiques à long terme des orphelins.</w:t>
      </w:r>
    </w:p>
    <w:p w:rsidR="009D0812" w:rsidRPr="00F03A97" w:rsidRDefault="009D0812" w:rsidP="009D0812">
      <w:pPr>
        <w:keepNext/>
        <w:spacing w:after="240"/>
        <w:jc w:val="center"/>
        <w:rPr>
          <w:b/>
        </w:rPr>
      </w:pPr>
      <w:r w:rsidRPr="00F03A97">
        <w:rPr>
          <w:b/>
        </w:rPr>
        <w:t>Tableau 1</w:t>
      </w:r>
    </w:p>
    <w:p w:rsidR="009D0812" w:rsidRPr="00F03A97" w:rsidRDefault="009D0812" w:rsidP="009D0812">
      <w:pPr>
        <w:keepNext/>
        <w:spacing w:after="240"/>
        <w:jc w:val="center"/>
        <w:rPr>
          <w:b/>
        </w:rPr>
      </w:pPr>
      <w:r w:rsidRPr="00F03A97">
        <w:rPr>
          <w:b/>
        </w:rPr>
        <w:t>Orphelins réintégrés dans leur famille élargie, par âge et sexe (2002-2005)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4"/>
        <w:gridCol w:w="2374"/>
        <w:gridCol w:w="2374"/>
        <w:gridCol w:w="2374"/>
      </w:tblGrid>
      <w:tr w:rsidR="009D0812" w:rsidRPr="00F03A97" w:rsidTr="00514EE7">
        <w:tblPrEx>
          <w:tblCellMar>
            <w:top w:w="0" w:type="dxa"/>
            <w:bottom w:w="0" w:type="dxa"/>
          </w:tblCellMar>
        </w:tblPrEx>
        <w:trPr>
          <w:jc w:val="center"/>
        </w:trPr>
        <w:tc>
          <w:tcPr>
            <w:tcW w:w="2374" w:type="dxa"/>
          </w:tcPr>
          <w:p w:rsidR="009D0812" w:rsidRPr="00F03A97" w:rsidRDefault="009D0812" w:rsidP="00C36AB8">
            <w:pPr>
              <w:spacing w:before="50" w:after="50"/>
              <w:jc w:val="center"/>
            </w:pPr>
            <w:r w:rsidRPr="00F03A97">
              <w:t>Âge</w:t>
            </w:r>
          </w:p>
        </w:tc>
        <w:tc>
          <w:tcPr>
            <w:tcW w:w="2374" w:type="dxa"/>
          </w:tcPr>
          <w:p w:rsidR="009D0812" w:rsidRPr="00F03A97" w:rsidRDefault="009D0812" w:rsidP="00C36AB8">
            <w:pPr>
              <w:spacing w:before="50" w:after="50"/>
              <w:jc w:val="center"/>
            </w:pPr>
            <w:r w:rsidRPr="00F03A97">
              <w:t>Garçons</w:t>
            </w:r>
          </w:p>
        </w:tc>
        <w:tc>
          <w:tcPr>
            <w:tcW w:w="2374" w:type="dxa"/>
          </w:tcPr>
          <w:p w:rsidR="009D0812" w:rsidRPr="00F03A97" w:rsidRDefault="009D0812" w:rsidP="00C36AB8">
            <w:pPr>
              <w:spacing w:before="50" w:after="50"/>
              <w:jc w:val="center"/>
            </w:pPr>
            <w:r w:rsidRPr="00F03A97">
              <w:t>Filles</w:t>
            </w:r>
          </w:p>
        </w:tc>
        <w:tc>
          <w:tcPr>
            <w:tcW w:w="2374" w:type="dxa"/>
          </w:tcPr>
          <w:p w:rsidR="009D0812" w:rsidRPr="00F03A97" w:rsidRDefault="009D0812" w:rsidP="00C36AB8">
            <w:pPr>
              <w:spacing w:before="50" w:after="50"/>
              <w:jc w:val="center"/>
            </w:pPr>
            <w:r w:rsidRPr="00F03A97">
              <w:t>Total</w:t>
            </w:r>
          </w:p>
        </w:tc>
      </w:tr>
      <w:tr w:rsidR="009D0812" w:rsidRPr="00F03A97" w:rsidTr="00514EE7">
        <w:tblPrEx>
          <w:tblCellMar>
            <w:top w:w="0" w:type="dxa"/>
            <w:bottom w:w="0" w:type="dxa"/>
          </w:tblCellMar>
        </w:tblPrEx>
        <w:trPr>
          <w:jc w:val="center"/>
        </w:trPr>
        <w:tc>
          <w:tcPr>
            <w:tcW w:w="2374" w:type="dxa"/>
          </w:tcPr>
          <w:p w:rsidR="009D0812" w:rsidRPr="00F03A97" w:rsidRDefault="009D0812" w:rsidP="00C36AB8">
            <w:pPr>
              <w:spacing w:before="50" w:after="50"/>
            </w:pPr>
            <w:r w:rsidRPr="00F03A97">
              <w:t>0-4</w:t>
            </w:r>
            <w:r>
              <w:t xml:space="preserve"> ans</w:t>
            </w:r>
          </w:p>
        </w:tc>
        <w:tc>
          <w:tcPr>
            <w:tcW w:w="2374" w:type="dxa"/>
            <w:vAlign w:val="bottom"/>
          </w:tcPr>
          <w:p w:rsidR="009D0812" w:rsidRPr="00F03A97" w:rsidRDefault="009D0812" w:rsidP="00C36AB8">
            <w:pPr>
              <w:spacing w:before="50" w:after="50"/>
              <w:jc w:val="right"/>
            </w:pPr>
            <w:r w:rsidRPr="00F03A97">
              <w:t>25</w:t>
            </w:r>
          </w:p>
        </w:tc>
        <w:tc>
          <w:tcPr>
            <w:tcW w:w="2374" w:type="dxa"/>
            <w:vAlign w:val="bottom"/>
          </w:tcPr>
          <w:p w:rsidR="009D0812" w:rsidRPr="00F03A97" w:rsidRDefault="009D0812" w:rsidP="00C36AB8">
            <w:pPr>
              <w:spacing w:before="50" w:after="50"/>
              <w:jc w:val="right"/>
            </w:pPr>
            <w:r w:rsidRPr="00F03A97">
              <w:t>10</w:t>
            </w:r>
          </w:p>
        </w:tc>
        <w:tc>
          <w:tcPr>
            <w:tcW w:w="2374" w:type="dxa"/>
            <w:vAlign w:val="bottom"/>
          </w:tcPr>
          <w:p w:rsidR="009D0812" w:rsidRPr="00F03A97" w:rsidRDefault="009D0812" w:rsidP="00C36AB8">
            <w:pPr>
              <w:spacing w:before="50" w:after="50"/>
              <w:jc w:val="right"/>
            </w:pPr>
            <w:r w:rsidRPr="00F03A97">
              <w:t>35</w:t>
            </w:r>
          </w:p>
        </w:tc>
      </w:tr>
      <w:tr w:rsidR="009D0812" w:rsidRPr="00F03A97" w:rsidTr="00514EE7">
        <w:tblPrEx>
          <w:tblCellMar>
            <w:top w:w="0" w:type="dxa"/>
            <w:bottom w:w="0" w:type="dxa"/>
          </w:tblCellMar>
        </w:tblPrEx>
        <w:trPr>
          <w:jc w:val="center"/>
        </w:trPr>
        <w:tc>
          <w:tcPr>
            <w:tcW w:w="2374" w:type="dxa"/>
          </w:tcPr>
          <w:p w:rsidR="009D0812" w:rsidRPr="00F03A97" w:rsidRDefault="009D0812" w:rsidP="00C36AB8">
            <w:pPr>
              <w:spacing w:before="50" w:after="50"/>
            </w:pPr>
            <w:r w:rsidRPr="00F03A97">
              <w:t>5-9</w:t>
            </w:r>
            <w:r>
              <w:t xml:space="preserve"> ans</w:t>
            </w:r>
          </w:p>
        </w:tc>
        <w:tc>
          <w:tcPr>
            <w:tcW w:w="2374" w:type="dxa"/>
            <w:vAlign w:val="bottom"/>
          </w:tcPr>
          <w:p w:rsidR="009D0812" w:rsidRPr="00F03A97" w:rsidRDefault="009D0812" w:rsidP="00C36AB8">
            <w:pPr>
              <w:spacing w:before="50" w:after="50"/>
              <w:jc w:val="right"/>
            </w:pPr>
            <w:r w:rsidRPr="00F03A97">
              <w:t>2 560</w:t>
            </w:r>
          </w:p>
        </w:tc>
        <w:tc>
          <w:tcPr>
            <w:tcW w:w="2374" w:type="dxa"/>
            <w:vAlign w:val="bottom"/>
          </w:tcPr>
          <w:p w:rsidR="009D0812" w:rsidRPr="00F03A97" w:rsidRDefault="009D0812" w:rsidP="00C36AB8">
            <w:pPr>
              <w:spacing w:before="50" w:after="50"/>
              <w:jc w:val="right"/>
            </w:pPr>
            <w:r w:rsidRPr="00F03A97">
              <w:t>1 722</w:t>
            </w:r>
          </w:p>
        </w:tc>
        <w:tc>
          <w:tcPr>
            <w:tcW w:w="2374" w:type="dxa"/>
            <w:vAlign w:val="bottom"/>
          </w:tcPr>
          <w:p w:rsidR="009D0812" w:rsidRPr="00F03A97" w:rsidRDefault="009D0812" w:rsidP="00C36AB8">
            <w:pPr>
              <w:spacing w:before="50" w:after="50"/>
              <w:jc w:val="right"/>
            </w:pPr>
            <w:r w:rsidRPr="00F03A97">
              <w:t>4 282</w:t>
            </w:r>
          </w:p>
        </w:tc>
      </w:tr>
      <w:tr w:rsidR="009D0812" w:rsidRPr="00F03A97" w:rsidTr="00514EE7">
        <w:tblPrEx>
          <w:tblCellMar>
            <w:top w:w="0" w:type="dxa"/>
            <w:bottom w:w="0" w:type="dxa"/>
          </w:tblCellMar>
        </w:tblPrEx>
        <w:trPr>
          <w:jc w:val="center"/>
        </w:trPr>
        <w:tc>
          <w:tcPr>
            <w:tcW w:w="2374" w:type="dxa"/>
          </w:tcPr>
          <w:p w:rsidR="009D0812" w:rsidRPr="00F03A97" w:rsidRDefault="009D0812" w:rsidP="00C36AB8">
            <w:pPr>
              <w:spacing w:before="50" w:after="50"/>
            </w:pPr>
            <w:r w:rsidRPr="00F03A97">
              <w:t>10-14</w:t>
            </w:r>
            <w:r>
              <w:t xml:space="preserve"> ans</w:t>
            </w:r>
          </w:p>
        </w:tc>
        <w:tc>
          <w:tcPr>
            <w:tcW w:w="2374" w:type="dxa"/>
            <w:vAlign w:val="bottom"/>
          </w:tcPr>
          <w:p w:rsidR="009D0812" w:rsidRPr="00F03A97" w:rsidRDefault="009D0812" w:rsidP="00C36AB8">
            <w:pPr>
              <w:spacing w:before="50" w:after="50"/>
              <w:jc w:val="right"/>
            </w:pPr>
            <w:r w:rsidRPr="00F03A97">
              <w:t>17 896</w:t>
            </w:r>
          </w:p>
        </w:tc>
        <w:tc>
          <w:tcPr>
            <w:tcW w:w="2374" w:type="dxa"/>
            <w:vAlign w:val="bottom"/>
          </w:tcPr>
          <w:p w:rsidR="009D0812" w:rsidRPr="00F03A97" w:rsidRDefault="009D0812" w:rsidP="00C36AB8">
            <w:pPr>
              <w:spacing w:before="50" w:after="50"/>
              <w:jc w:val="right"/>
            </w:pPr>
            <w:r w:rsidRPr="00F03A97">
              <w:t>14 652</w:t>
            </w:r>
          </w:p>
        </w:tc>
        <w:tc>
          <w:tcPr>
            <w:tcW w:w="2374" w:type="dxa"/>
            <w:vAlign w:val="bottom"/>
          </w:tcPr>
          <w:p w:rsidR="009D0812" w:rsidRPr="00F03A97" w:rsidRDefault="009D0812" w:rsidP="00C36AB8">
            <w:pPr>
              <w:spacing w:before="50" w:after="50"/>
              <w:jc w:val="right"/>
            </w:pPr>
            <w:r w:rsidRPr="00F03A97">
              <w:t>32 548</w:t>
            </w:r>
          </w:p>
        </w:tc>
      </w:tr>
      <w:tr w:rsidR="009D0812" w:rsidRPr="00F03A97" w:rsidTr="00514EE7">
        <w:tblPrEx>
          <w:tblCellMar>
            <w:top w:w="0" w:type="dxa"/>
            <w:bottom w:w="0" w:type="dxa"/>
          </w:tblCellMar>
        </w:tblPrEx>
        <w:trPr>
          <w:jc w:val="center"/>
        </w:trPr>
        <w:tc>
          <w:tcPr>
            <w:tcW w:w="2374" w:type="dxa"/>
          </w:tcPr>
          <w:p w:rsidR="009D0812" w:rsidRPr="00F03A97" w:rsidRDefault="009D0812" w:rsidP="00C36AB8">
            <w:pPr>
              <w:spacing w:before="50" w:after="50"/>
            </w:pPr>
            <w:r w:rsidRPr="00F03A97">
              <w:t>15-17</w:t>
            </w:r>
            <w:r>
              <w:t xml:space="preserve"> ans</w:t>
            </w:r>
          </w:p>
        </w:tc>
        <w:tc>
          <w:tcPr>
            <w:tcW w:w="2374" w:type="dxa"/>
            <w:vAlign w:val="bottom"/>
          </w:tcPr>
          <w:p w:rsidR="009D0812" w:rsidRPr="00F03A97" w:rsidRDefault="009D0812" w:rsidP="00C36AB8">
            <w:pPr>
              <w:spacing w:before="50" w:after="50"/>
              <w:jc w:val="right"/>
            </w:pPr>
            <w:r w:rsidRPr="00F03A97">
              <w:t>2 133</w:t>
            </w:r>
          </w:p>
        </w:tc>
        <w:tc>
          <w:tcPr>
            <w:tcW w:w="2374" w:type="dxa"/>
            <w:vAlign w:val="bottom"/>
          </w:tcPr>
          <w:p w:rsidR="009D0812" w:rsidRPr="00F03A97" w:rsidRDefault="009D0812" w:rsidP="00C36AB8">
            <w:pPr>
              <w:spacing w:before="50" w:after="50"/>
              <w:jc w:val="right"/>
            </w:pPr>
            <w:r w:rsidRPr="00F03A97">
              <w:t>1 002</w:t>
            </w:r>
          </w:p>
        </w:tc>
        <w:tc>
          <w:tcPr>
            <w:tcW w:w="2374" w:type="dxa"/>
            <w:vAlign w:val="bottom"/>
          </w:tcPr>
          <w:p w:rsidR="009D0812" w:rsidRPr="00F03A97" w:rsidRDefault="009D0812" w:rsidP="00C36AB8">
            <w:pPr>
              <w:spacing w:before="50" w:after="50"/>
              <w:jc w:val="right"/>
            </w:pPr>
            <w:r w:rsidRPr="00F03A97">
              <w:t>3 135</w:t>
            </w:r>
          </w:p>
        </w:tc>
      </w:tr>
      <w:tr w:rsidR="009D0812" w:rsidRPr="00F03A97" w:rsidTr="00514EE7">
        <w:tblPrEx>
          <w:tblCellMar>
            <w:top w:w="0" w:type="dxa"/>
            <w:bottom w:w="0" w:type="dxa"/>
          </w:tblCellMar>
        </w:tblPrEx>
        <w:trPr>
          <w:jc w:val="center"/>
        </w:trPr>
        <w:tc>
          <w:tcPr>
            <w:tcW w:w="2374" w:type="dxa"/>
          </w:tcPr>
          <w:p w:rsidR="009D0812" w:rsidRPr="00F03A97" w:rsidRDefault="009D0812" w:rsidP="00C36AB8">
            <w:pPr>
              <w:spacing w:before="50" w:after="50"/>
              <w:jc w:val="both"/>
            </w:pPr>
            <w:r w:rsidRPr="00F03A97">
              <w:t>Total</w:t>
            </w:r>
          </w:p>
        </w:tc>
        <w:tc>
          <w:tcPr>
            <w:tcW w:w="2374" w:type="dxa"/>
            <w:vAlign w:val="bottom"/>
          </w:tcPr>
          <w:p w:rsidR="009D0812" w:rsidRPr="00F03A97" w:rsidRDefault="009D0812" w:rsidP="00C36AB8">
            <w:pPr>
              <w:spacing w:before="50" w:after="50"/>
              <w:jc w:val="right"/>
            </w:pPr>
            <w:r w:rsidRPr="00F03A97">
              <w:t>22 614</w:t>
            </w:r>
          </w:p>
        </w:tc>
        <w:tc>
          <w:tcPr>
            <w:tcW w:w="2374" w:type="dxa"/>
            <w:vAlign w:val="bottom"/>
          </w:tcPr>
          <w:p w:rsidR="009D0812" w:rsidRPr="00F03A97" w:rsidRDefault="009D0812" w:rsidP="00C36AB8">
            <w:pPr>
              <w:spacing w:before="50" w:after="50"/>
              <w:jc w:val="right"/>
            </w:pPr>
            <w:r w:rsidRPr="00F03A97">
              <w:t>17 386</w:t>
            </w:r>
          </w:p>
        </w:tc>
        <w:tc>
          <w:tcPr>
            <w:tcW w:w="2374" w:type="dxa"/>
            <w:vAlign w:val="bottom"/>
          </w:tcPr>
          <w:p w:rsidR="009D0812" w:rsidRPr="00F03A97" w:rsidRDefault="009D0812" w:rsidP="00C36AB8">
            <w:pPr>
              <w:spacing w:before="50" w:after="50"/>
              <w:jc w:val="right"/>
            </w:pPr>
            <w:r w:rsidRPr="00F03A97">
              <w:t>40 000</w:t>
            </w:r>
          </w:p>
        </w:tc>
      </w:tr>
    </w:tbl>
    <w:p w:rsidR="009D0812" w:rsidRPr="00F03A97" w:rsidRDefault="009D0812" w:rsidP="00CB2BDD">
      <w:pPr>
        <w:spacing w:before="240" w:after="240"/>
        <w:ind w:left="567"/>
        <w:rPr>
          <w:iCs/>
        </w:rPr>
      </w:pPr>
      <w:r w:rsidRPr="00F03A97">
        <w:rPr>
          <w:i/>
          <w:iCs/>
        </w:rPr>
        <w:t xml:space="preserve">Source: </w:t>
      </w:r>
      <w:r w:rsidRPr="00F03A97">
        <w:t>Ministère du travail et de la protection sociale</w:t>
      </w:r>
      <w:r w:rsidRPr="00F03A97">
        <w:rPr>
          <w:iCs/>
        </w:rPr>
        <w:t>, 2005</w:t>
      </w:r>
      <w:r>
        <w:rPr>
          <w:iCs/>
        </w:rPr>
        <w:t>.</w:t>
      </w:r>
    </w:p>
    <w:p w:rsidR="009D0812" w:rsidRPr="00F03A97" w:rsidRDefault="009D0812" w:rsidP="009D0812">
      <w:pPr>
        <w:spacing w:after="240"/>
      </w:pPr>
      <w:r w:rsidRPr="00F03A97">
        <w:t>92.</w:t>
      </w:r>
      <w:r w:rsidRPr="00F03A97">
        <w:tab/>
        <w:t>D</w:t>
      </w:r>
      <w:r w:rsidR="00E31896">
        <w:t>’</w:t>
      </w:r>
      <w:r w:rsidRPr="00F03A97">
        <w:t>après les évaluations de ces deux projets, réalisées en 2004, 79</w:t>
      </w:r>
      <w:r>
        <w:t> %</w:t>
      </w:r>
      <w:r w:rsidRPr="00F03A97">
        <w:t xml:space="preserve"> des familles d</w:t>
      </w:r>
      <w:r w:rsidR="00E31896">
        <w:t>’</w:t>
      </w:r>
      <w:r w:rsidRPr="00F03A97">
        <w:t>accueil ont choisi l</w:t>
      </w:r>
      <w:r w:rsidR="00E31896">
        <w:t>’</w:t>
      </w:r>
      <w:r w:rsidRPr="00F03A97">
        <w:t>élevage, tandis que 21</w:t>
      </w:r>
      <w:r>
        <w:t> %</w:t>
      </w:r>
      <w:r w:rsidRPr="00F03A97">
        <w:t xml:space="preserve"> ont préféré le commerce de détail, l</w:t>
      </w:r>
      <w:r w:rsidR="00E31896">
        <w:t>’</w:t>
      </w:r>
      <w:r w:rsidRPr="00F03A97">
        <w:t>ouverture d</w:t>
      </w:r>
      <w:r w:rsidR="00E31896">
        <w:t>’</w:t>
      </w:r>
      <w:r w:rsidRPr="00F03A97">
        <w:t>un salon de thé, le transport par charrette à âne et d</w:t>
      </w:r>
      <w:r w:rsidR="00E31896">
        <w:t>’</w:t>
      </w:r>
      <w:r w:rsidRPr="00F03A97">
        <w:t>autres activités commerciales à petite échelle. La</w:t>
      </w:r>
      <w:r>
        <w:t> </w:t>
      </w:r>
      <w:r w:rsidRPr="00F03A97">
        <w:t>majorité des familles ayant opté pour l</w:t>
      </w:r>
      <w:r w:rsidR="00E31896">
        <w:t>’</w:t>
      </w:r>
      <w:r w:rsidRPr="00F03A97">
        <w:t>élevage ont développé leur cheptel et amélioré l</w:t>
      </w:r>
      <w:r w:rsidR="00E31896">
        <w:t>’</w:t>
      </w:r>
      <w:r w:rsidRPr="00F03A97">
        <w:t>alimentation des animaux par l</w:t>
      </w:r>
      <w:r w:rsidR="00E31896">
        <w:t>’</w:t>
      </w:r>
      <w:r w:rsidRPr="00F03A97">
        <w:t>apport d</w:t>
      </w:r>
      <w:r w:rsidR="00E31896">
        <w:t>’</w:t>
      </w:r>
      <w:r w:rsidRPr="00F03A97">
        <w:t>aliments nutritifs, et 92</w:t>
      </w:r>
      <w:r>
        <w:t> %</w:t>
      </w:r>
      <w:r w:rsidRPr="00F03A97">
        <w:t xml:space="preserve"> des familles d</w:t>
      </w:r>
      <w:r w:rsidR="00E31896">
        <w:t>’</w:t>
      </w:r>
      <w:r w:rsidRPr="00F03A97">
        <w:t>accueil dont le choix s</w:t>
      </w:r>
      <w:r w:rsidR="00E31896">
        <w:t>’</w:t>
      </w:r>
      <w:r w:rsidRPr="00F03A97">
        <w:t>est porté sur des activités commerciales à petite échelle ont augmenté la valeur en capital de leur entreprise. Toutes les familles ont réussi à «joindre les deux bouts» et le capital initial a même triplé dans les entreprises les plus performantes.</w:t>
      </w:r>
    </w:p>
    <w:p w:rsidR="009D0812" w:rsidRPr="00F03A97" w:rsidRDefault="009D0812" w:rsidP="009D0812">
      <w:pPr>
        <w:spacing w:after="240"/>
      </w:pPr>
      <w:r w:rsidRPr="00F03A97">
        <w:t>93.</w:t>
      </w:r>
      <w:r w:rsidRPr="00F03A97">
        <w:tab/>
        <w:t>Les retombées socioéconomiques pour les familles d</w:t>
      </w:r>
      <w:r w:rsidR="00E31896">
        <w:t>’</w:t>
      </w:r>
      <w:r w:rsidRPr="00F03A97">
        <w:t>accueil ont non seulement bénéficié directement au bien-être des orphelins mais aussi au reste de la famille, en induisant une augmentation de la quantité d</w:t>
      </w:r>
      <w:r w:rsidR="00E31896">
        <w:t>’</w:t>
      </w:r>
      <w:r w:rsidRPr="00F03A97">
        <w:t>aliments consommés dans le ménage et une amélioration de l</w:t>
      </w:r>
      <w:r w:rsidR="00E31896">
        <w:t>’</w:t>
      </w:r>
      <w:r w:rsidRPr="00F03A97">
        <w:t xml:space="preserve">état nutritionnel et des résultats scolaires. </w:t>
      </w:r>
    </w:p>
    <w:p w:rsidR="009D0812" w:rsidRPr="00F03A97" w:rsidRDefault="009D0812" w:rsidP="009D0812">
      <w:pPr>
        <w:spacing w:after="240"/>
      </w:pPr>
      <w:r w:rsidRPr="00F03A97">
        <w:t>94.</w:t>
      </w:r>
      <w:r w:rsidRPr="00F03A97">
        <w:tab/>
        <w:t>On a donné aux femmes la possibilité de s</w:t>
      </w:r>
      <w:r w:rsidR="00E31896">
        <w:t>’</w:t>
      </w:r>
      <w:r w:rsidRPr="00F03A97">
        <w:t>affranchir de l</w:t>
      </w:r>
      <w:r w:rsidR="00E31896">
        <w:t>’</w:t>
      </w:r>
      <w:r w:rsidRPr="00F03A97">
        <w:t>agriculture de subsistance traditionnelle en s</w:t>
      </w:r>
      <w:r w:rsidR="00E31896">
        <w:t>’</w:t>
      </w:r>
      <w:r w:rsidRPr="00F03A97">
        <w:t>engageant dans la production et la commercialisation de produits agricoles locaux. Les familles aidées vivent désormais dans des logements permanents dont elles ont pour la plupart financé la construction au moyen des profits ou en vendant les animaux dont elles n</w:t>
      </w:r>
      <w:r w:rsidR="00E31896">
        <w:t>’</w:t>
      </w:r>
      <w:r w:rsidRPr="00F03A97">
        <w:t>avaient pas besoin. L</w:t>
      </w:r>
      <w:r w:rsidR="00E31896">
        <w:t>’</w:t>
      </w:r>
      <w:r w:rsidRPr="00F03A97">
        <w:t>assistance économique aux familles démunies a permis aux orphelins de rester dans un milieu familial et les a empêchés de devenir des enfants des rues et des délinquants, d</w:t>
      </w:r>
      <w:r w:rsidR="00E31896">
        <w:t>’</w:t>
      </w:r>
      <w:r w:rsidRPr="00F03A97">
        <w:t>abandonner l</w:t>
      </w:r>
      <w:r w:rsidR="00E31896">
        <w:t>’</w:t>
      </w:r>
      <w:r w:rsidRPr="00F03A97">
        <w:t>école ou d</w:t>
      </w:r>
      <w:r w:rsidR="00E31896">
        <w:t>’</w:t>
      </w:r>
      <w:r w:rsidRPr="00F03A97">
        <w:t>être exposés à des situations nuisibles à leur santé.</w:t>
      </w:r>
    </w:p>
    <w:p w:rsidR="009D0812" w:rsidRPr="00F03A97" w:rsidRDefault="009D0812" w:rsidP="009D0812">
      <w:pPr>
        <w:spacing w:after="240"/>
      </w:pPr>
      <w:r w:rsidRPr="00F03A97">
        <w:t>95.</w:t>
      </w:r>
      <w:r w:rsidRPr="00F03A97">
        <w:tab/>
        <w:t>Grâce à l</w:t>
      </w:r>
      <w:r w:rsidR="00E31896">
        <w:t>’</w:t>
      </w:r>
      <w:r w:rsidRPr="00F03A97">
        <w:t>acquisition d</w:t>
      </w:r>
      <w:r w:rsidR="00E31896">
        <w:t>’</w:t>
      </w:r>
      <w:r w:rsidRPr="00F03A97">
        <w:t>autres sources de revenus, beaucoup de familles sont parvenues à libérer du travail les enfants orphelins pour qu</w:t>
      </w:r>
      <w:r w:rsidR="00E31896">
        <w:t>’</w:t>
      </w:r>
      <w:r w:rsidRPr="00F03A97">
        <w:t>ils poursuivent leur scolarité. Quelque 90</w:t>
      </w:r>
      <w:r>
        <w:t> %</w:t>
      </w:r>
      <w:r w:rsidRPr="00F03A97">
        <w:t xml:space="preserve"> de ces enfants ont obtenu de bons résultats scolaires. On s</w:t>
      </w:r>
      <w:r w:rsidR="00E31896">
        <w:t>’</w:t>
      </w:r>
      <w:r w:rsidRPr="00F03A97">
        <w:t>est attaché à favoriser la socialisation des orphelins et ces derniers ont pu apprendre à devenir des membres de la société et à intégrer ses valeurs et rôles. Le rétablissement psychologique des orphelins a été assuré et, à cet égard, un soutien particulier a été apporté aux familles élargies, aux communautés et aux enseignants pour qu</w:t>
      </w:r>
      <w:r w:rsidR="00E31896">
        <w:t>’</w:t>
      </w:r>
      <w:r w:rsidRPr="00F03A97">
        <w:t>ils concourent à renforcer l</w:t>
      </w:r>
      <w:r w:rsidR="00E31896">
        <w:t>’</w:t>
      </w:r>
      <w:r w:rsidRPr="00F03A97">
        <w:t>estime de soi chez ces enfants. La sensibilisation des aînés, des professeurs et des membres de la communauté leur a permis de mieux comprendre leurs responsabilités en matière de soins et de protection en faveur des orphelins. La réussite de ce projet est avant tout imputable à la démarche suivie, qui repose sur la communauté et encourage l</w:t>
      </w:r>
      <w:r w:rsidR="00E31896">
        <w:t>’</w:t>
      </w:r>
      <w:r w:rsidRPr="00F03A97">
        <w:t>effort collectif.</w:t>
      </w:r>
    </w:p>
    <w:p w:rsidR="009D0812" w:rsidRPr="00F03A97" w:rsidRDefault="009D0812" w:rsidP="00287499">
      <w:pPr>
        <w:keepNext/>
        <w:spacing w:after="160"/>
        <w:jc w:val="center"/>
        <w:rPr>
          <w:b/>
        </w:rPr>
      </w:pPr>
      <w:r w:rsidRPr="00F03A97">
        <w:rPr>
          <w:b/>
        </w:rPr>
        <w:t>D.</w:t>
      </w:r>
      <w:r>
        <w:rPr>
          <w:b/>
        </w:rPr>
        <w:t xml:space="preserve">  </w:t>
      </w:r>
      <w:r w:rsidRPr="00F03A97">
        <w:rPr>
          <w:b/>
        </w:rPr>
        <w:t>Adoption (art. 21)</w:t>
      </w:r>
    </w:p>
    <w:p w:rsidR="009D0812" w:rsidRPr="00F03A97" w:rsidRDefault="009D0812" w:rsidP="009D0812">
      <w:pPr>
        <w:spacing w:after="240"/>
      </w:pPr>
      <w:r w:rsidRPr="00F03A97">
        <w:t>96.</w:t>
      </w:r>
      <w:r w:rsidRPr="00F03A97">
        <w:tab/>
        <w:t>Plusieurs initiatives en faveur de l</w:t>
      </w:r>
      <w:r w:rsidR="00E31896">
        <w:t>’</w:t>
      </w:r>
      <w:r w:rsidRPr="00F03A97">
        <w:t>adoption d</w:t>
      </w:r>
      <w:r w:rsidR="00E31896">
        <w:t>’</w:t>
      </w:r>
      <w:r w:rsidRPr="00F03A97">
        <w:t>enfants orphelins ont été prises. Le Ministère du travail et de la protection sociale a ainsi élaboré une stratégie tendant à sensibiliser la population aux possibilités d</w:t>
      </w:r>
      <w:r w:rsidR="00E31896">
        <w:t>’</w:t>
      </w:r>
      <w:r w:rsidRPr="00F03A97">
        <w:t>adoption, à fournir des services de soutien social aux familles adoptives et à mener des études de suivi détaillées pour évaluer l</w:t>
      </w:r>
      <w:r w:rsidR="00E31896">
        <w:t>’</w:t>
      </w:r>
      <w:r w:rsidRPr="00F03A97">
        <w:t>efficacité du programme.</w:t>
      </w:r>
    </w:p>
    <w:p w:rsidR="009D0812" w:rsidRPr="00F03A97" w:rsidRDefault="009D0812" w:rsidP="00287499">
      <w:pPr>
        <w:spacing w:after="160"/>
      </w:pPr>
      <w:r w:rsidRPr="00F03A97">
        <w:t>97.</w:t>
      </w:r>
      <w:r w:rsidRPr="00F03A97">
        <w:tab/>
        <w:t>Depuis la présentation du rapport initial de l</w:t>
      </w:r>
      <w:r w:rsidR="00E31896">
        <w:t>’</w:t>
      </w:r>
      <w:r w:rsidRPr="00F03A97">
        <w:t>Érythrée, le Ministère du travail et de la protection sociale a mené les principales activités ci-après:</w:t>
      </w:r>
    </w:p>
    <w:p w:rsidR="009D0812" w:rsidRPr="00F03A97" w:rsidRDefault="009D0812" w:rsidP="00287499">
      <w:pPr>
        <w:spacing w:after="160"/>
        <w:ind w:firstLine="567"/>
      </w:pPr>
      <w:r w:rsidRPr="00F03A97">
        <w:t>a)</w:t>
      </w:r>
      <w:r w:rsidRPr="00F03A97">
        <w:tab/>
        <w:t>Un projet de directives et de procédures en matière d</w:t>
      </w:r>
      <w:r w:rsidR="00E31896">
        <w:t>’</w:t>
      </w:r>
      <w:r w:rsidRPr="00F03A97">
        <w:t>adoption adaptées au contexte érythréen a été établi et devrait être distribué aux ministères compétents et aux antennes régionales du Ministère du travail et de la protection sociale afin de recueillir des opinions et des observations supplémentaires. Ces principes concernant l</w:t>
      </w:r>
      <w:r w:rsidR="00E31896">
        <w:t>’</w:t>
      </w:r>
      <w:r w:rsidRPr="00F03A97">
        <w:t>adoption mettent l</w:t>
      </w:r>
      <w:r w:rsidR="00E31896">
        <w:t>’</w:t>
      </w:r>
      <w:r w:rsidRPr="00F03A97">
        <w:t>accent sur le fait que les enfants à adopter doivent être pour l</w:t>
      </w:r>
      <w:r w:rsidR="00E31896">
        <w:t>’</w:t>
      </w:r>
      <w:r w:rsidRPr="00F03A97">
        <w:t>essentiel des enfants ayant perdu leurs deux parents et les enfants délaissés. Il est en outre proposé de privilégier l</w:t>
      </w:r>
      <w:r w:rsidR="00E31896">
        <w:t>’</w:t>
      </w:r>
      <w:r w:rsidRPr="00F03A97">
        <w:t>adoption nationale dans le souci de protéger l</w:t>
      </w:r>
      <w:r w:rsidR="00E31896">
        <w:t>’</w:t>
      </w:r>
      <w:r w:rsidRPr="00F03A97">
        <w:t>enfant du risque potentiel d</w:t>
      </w:r>
      <w:r w:rsidR="00E31896">
        <w:t>’</w:t>
      </w:r>
      <w:r w:rsidRPr="00F03A97">
        <w:t>aliénation socioculturelle et d</w:t>
      </w:r>
      <w:r w:rsidR="00E31896">
        <w:t>’</w:t>
      </w:r>
      <w:r w:rsidRPr="00F03A97">
        <w:t>abus à l</w:t>
      </w:r>
      <w:r w:rsidR="00E31896">
        <w:t>’</w:t>
      </w:r>
      <w:r w:rsidRPr="00F03A97">
        <w:t>étranger;</w:t>
      </w:r>
    </w:p>
    <w:p w:rsidR="009D0812" w:rsidRPr="00287499" w:rsidRDefault="009D0812" w:rsidP="00287499">
      <w:pPr>
        <w:spacing w:after="160"/>
        <w:ind w:firstLine="567"/>
        <w:rPr>
          <w:spacing w:val="-2"/>
        </w:rPr>
      </w:pPr>
      <w:r w:rsidRPr="00287499">
        <w:rPr>
          <w:spacing w:val="-2"/>
        </w:rPr>
        <w:t>b)</w:t>
      </w:r>
      <w:r w:rsidRPr="00287499">
        <w:rPr>
          <w:spacing w:val="-2"/>
        </w:rPr>
        <w:tab/>
        <w:t>Des séminaires et des ateliers, ainsi que des émissions de télévision et de radio, organisés en coopération avec le Ministère de l</w:t>
      </w:r>
      <w:r w:rsidR="00E31896">
        <w:rPr>
          <w:spacing w:val="-2"/>
        </w:rPr>
        <w:t>’</w:t>
      </w:r>
      <w:r w:rsidRPr="00287499">
        <w:rPr>
          <w:spacing w:val="-2"/>
        </w:rPr>
        <w:t>information, ont permis de sensibiliser de manière assez satisfaisante l</w:t>
      </w:r>
      <w:r w:rsidR="00E31896">
        <w:rPr>
          <w:spacing w:val="-2"/>
        </w:rPr>
        <w:t>’</w:t>
      </w:r>
      <w:r w:rsidRPr="00287499">
        <w:rPr>
          <w:spacing w:val="-2"/>
        </w:rPr>
        <w:t>ensemble de la population à la problématique de l</w:t>
      </w:r>
      <w:r w:rsidR="00E31896">
        <w:rPr>
          <w:spacing w:val="-2"/>
        </w:rPr>
        <w:t>’</w:t>
      </w:r>
      <w:r w:rsidRPr="00287499">
        <w:rPr>
          <w:spacing w:val="-2"/>
        </w:rPr>
        <w:t>adoption d</w:t>
      </w:r>
      <w:r w:rsidR="00E31896">
        <w:rPr>
          <w:spacing w:val="-2"/>
        </w:rPr>
        <w:t>’</w:t>
      </w:r>
      <w:r w:rsidRPr="00287499">
        <w:rPr>
          <w:spacing w:val="-2"/>
        </w:rPr>
        <w:t xml:space="preserve">orphelins; </w:t>
      </w:r>
    </w:p>
    <w:p w:rsidR="009D0812" w:rsidRPr="00F03A97" w:rsidRDefault="009D0812" w:rsidP="009D0812">
      <w:pPr>
        <w:spacing w:after="240"/>
        <w:ind w:firstLine="567"/>
      </w:pPr>
      <w:r w:rsidRPr="00F03A97">
        <w:t>c)</w:t>
      </w:r>
      <w:r w:rsidRPr="00F03A97">
        <w:tab/>
        <w:t>Quelque 73 enfants ayant le plus grand besoin d</w:t>
      </w:r>
      <w:r w:rsidR="00E31896">
        <w:t>’</w:t>
      </w:r>
      <w:r w:rsidRPr="00F03A97">
        <w:t>un milieu familial ont été recensés et placés pour adoption. On a évalué les familles adoptives potentielles pour s</w:t>
      </w:r>
      <w:r w:rsidR="00E31896">
        <w:t>’</w:t>
      </w:r>
      <w:r w:rsidRPr="00F03A97">
        <w:t>assurer que leur milieu social convenait bien à des enfants jeunes et souvent très défavorisés.</w:t>
      </w:r>
    </w:p>
    <w:p w:rsidR="009D0812" w:rsidRPr="00F03A97" w:rsidRDefault="009D0812" w:rsidP="00287499">
      <w:pPr>
        <w:keepNext/>
        <w:spacing w:after="160"/>
        <w:jc w:val="center"/>
        <w:rPr>
          <w:b/>
        </w:rPr>
      </w:pPr>
      <w:r w:rsidRPr="00F03A97">
        <w:rPr>
          <w:b/>
        </w:rPr>
        <w:t>E.</w:t>
      </w:r>
      <w:r>
        <w:rPr>
          <w:b/>
        </w:rPr>
        <w:t xml:space="preserve">  </w:t>
      </w:r>
      <w:r w:rsidRPr="00F03A97">
        <w:rPr>
          <w:b/>
        </w:rPr>
        <w:t>Services de foyers d</w:t>
      </w:r>
      <w:r w:rsidR="00E31896">
        <w:rPr>
          <w:b/>
        </w:rPr>
        <w:t>’</w:t>
      </w:r>
      <w:r w:rsidRPr="00F03A97">
        <w:rPr>
          <w:b/>
        </w:rPr>
        <w:t>hébergement communautaires</w:t>
      </w:r>
    </w:p>
    <w:p w:rsidR="009D0812" w:rsidRPr="00F03A97" w:rsidRDefault="009D0812" w:rsidP="009D0812">
      <w:pPr>
        <w:spacing w:after="240"/>
      </w:pPr>
      <w:r w:rsidRPr="00F03A97">
        <w:t>98.</w:t>
      </w:r>
      <w:r w:rsidRPr="00F03A97">
        <w:tab/>
        <w:t>Le Gouvernement a accru les crédits consacrés au développement des foyers d</w:t>
      </w:r>
      <w:r w:rsidR="00E31896">
        <w:t>’</w:t>
      </w:r>
      <w:r w:rsidRPr="00F03A97">
        <w:t>hébergement communautaires. Depuis l</w:t>
      </w:r>
      <w:r w:rsidR="00E31896">
        <w:t>’</w:t>
      </w:r>
      <w:r w:rsidRPr="00F03A97">
        <w:t>examen du rapport initial, 12 foyers d</w:t>
      </w:r>
      <w:r w:rsidR="00E31896">
        <w:t>’</w:t>
      </w:r>
      <w:r w:rsidRPr="00F03A97">
        <w:t>hébergement ont été construits et 144 orphelins y ont été placés. Au total, 264 orphelins sont accueillis dans 22</w:t>
      </w:r>
      <w:r>
        <w:t> </w:t>
      </w:r>
      <w:r w:rsidRPr="00F03A97">
        <w:t>foyers d</w:t>
      </w:r>
      <w:r w:rsidR="00E31896">
        <w:t>’</w:t>
      </w:r>
      <w:r w:rsidRPr="00F03A97">
        <w:t>hébergement. Deux foyers supplémentaires ont été construits et doivent être dotés en</w:t>
      </w:r>
      <w:r w:rsidR="00DC401F">
        <w:t> </w:t>
      </w:r>
      <w:r w:rsidRPr="00F03A97">
        <w:t>personnel. Le tableau 2 indique le nombre d</w:t>
      </w:r>
      <w:r w:rsidR="00E31896">
        <w:t>’</w:t>
      </w:r>
      <w:r w:rsidRPr="00F03A97">
        <w:t>orphelins pris en charge en foyer d</w:t>
      </w:r>
      <w:r w:rsidR="00E31896">
        <w:t>’</w:t>
      </w:r>
      <w:r w:rsidRPr="00F03A97">
        <w:t>hébergement.</w:t>
      </w:r>
    </w:p>
    <w:p w:rsidR="009D0812" w:rsidRPr="00F03A97" w:rsidRDefault="009D0812" w:rsidP="00287499">
      <w:pPr>
        <w:keepNext/>
        <w:spacing w:after="120"/>
        <w:jc w:val="center"/>
        <w:rPr>
          <w:b/>
        </w:rPr>
      </w:pPr>
      <w:r w:rsidRPr="00F03A97">
        <w:rPr>
          <w:b/>
        </w:rPr>
        <w:t>Tableau 2</w:t>
      </w:r>
    </w:p>
    <w:p w:rsidR="009D0812" w:rsidRPr="00F03A97" w:rsidRDefault="009D0812" w:rsidP="00287499">
      <w:pPr>
        <w:keepNext/>
        <w:spacing w:after="120"/>
        <w:jc w:val="center"/>
        <w:rPr>
          <w:b/>
        </w:rPr>
      </w:pPr>
      <w:r w:rsidRPr="00F03A97">
        <w:rPr>
          <w:b/>
        </w:rPr>
        <w:t>Orphelins placés en foyer d</w:t>
      </w:r>
      <w:r w:rsidR="00E31896">
        <w:rPr>
          <w:b/>
        </w:rPr>
        <w:t>’</w:t>
      </w:r>
      <w:r w:rsidRPr="00F03A97">
        <w:rPr>
          <w:b/>
        </w:rPr>
        <w:t>hébergement, par âge et sexe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359"/>
        <w:gridCol w:w="617"/>
        <w:gridCol w:w="593"/>
        <w:gridCol w:w="595"/>
        <w:gridCol w:w="595"/>
        <w:gridCol w:w="595"/>
        <w:gridCol w:w="582"/>
        <w:gridCol w:w="645"/>
        <w:gridCol w:w="643"/>
        <w:gridCol w:w="651"/>
        <w:gridCol w:w="646"/>
        <w:gridCol w:w="644"/>
        <w:gridCol w:w="645"/>
        <w:gridCol w:w="682"/>
      </w:tblGrid>
      <w:tr w:rsidR="009D0812" w:rsidRPr="00F03A97" w:rsidTr="00287499">
        <w:tblPrEx>
          <w:tblCellMar>
            <w:top w:w="0" w:type="dxa"/>
            <w:bottom w:w="0" w:type="dxa"/>
          </w:tblCellMar>
        </w:tblPrEx>
        <w:trPr>
          <w:jc w:val="center"/>
        </w:trPr>
        <w:tc>
          <w:tcPr>
            <w:tcW w:w="1363" w:type="dxa"/>
            <w:vMerge w:val="restart"/>
            <w:vAlign w:val="center"/>
          </w:tcPr>
          <w:p w:rsidR="009D0812" w:rsidRPr="00F03A97" w:rsidRDefault="009D0812" w:rsidP="00287499">
            <w:pPr>
              <w:spacing w:before="20" w:after="20"/>
              <w:jc w:val="center"/>
              <w:rPr>
                <w:sz w:val="20"/>
              </w:rPr>
            </w:pPr>
            <w:r w:rsidRPr="00F03A97">
              <w:rPr>
                <w:sz w:val="20"/>
              </w:rPr>
              <w:t>Région</w:t>
            </w:r>
          </w:p>
        </w:tc>
        <w:tc>
          <w:tcPr>
            <w:tcW w:w="7474" w:type="dxa"/>
            <w:gridSpan w:val="12"/>
            <w:vAlign w:val="center"/>
          </w:tcPr>
          <w:p w:rsidR="009D0812" w:rsidRPr="00F03A97" w:rsidRDefault="009D0812" w:rsidP="00287499">
            <w:pPr>
              <w:spacing w:before="20" w:after="20"/>
              <w:jc w:val="center"/>
              <w:rPr>
                <w:sz w:val="20"/>
              </w:rPr>
            </w:pPr>
            <w:r w:rsidRPr="00F03A97">
              <w:rPr>
                <w:sz w:val="20"/>
              </w:rPr>
              <w:t>Âge</w:t>
            </w:r>
          </w:p>
        </w:tc>
        <w:tc>
          <w:tcPr>
            <w:tcW w:w="684" w:type="dxa"/>
            <w:vMerge w:val="restart"/>
            <w:vAlign w:val="center"/>
          </w:tcPr>
          <w:p w:rsidR="009D0812" w:rsidRPr="00F03A97" w:rsidRDefault="009D0812" w:rsidP="00287499">
            <w:pPr>
              <w:spacing w:before="20" w:after="20"/>
              <w:jc w:val="center"/>
              <w:rPr>
                <w:sz w:val="20"/>
              </w:rPr>
            </w:pPr>
            <w:r w:rsidRPr="00F03A97">
              <w:rPr>
                <w:sz w:val="20"/>
              </w:rPr>
              <w:t>Total</w:t>
            </w:r>
          </w:p>
        </w:tc>
      </w:tr>
      <w:tr w:rsidR="009D0812" w:rsidRPr="00F03A97" w:rsidTr="00287499">
        <w:tblPrEx>
          <w:tblCellMar>
            <w:top w:w="0" w:type="dxa"/>
            <w:bottom w:w="0" w:type="dxa"/>
          </w:tblCellMar>
        </w:tblPrEx>
        <w:trPr>
          <w:jc w:val="center"/>
        </w:trPr>
        <w:tc>
          <w:tcPr>
            <w:tcW w:w="1363" w:type="dxa"/>
            <w:vMerge/>
            <w:vAlign w:val="center"/>
          </w:tcPr>
          <w:p w:rsidR="009D0812" w:rsidRPr="00F03A97" w:rsidRDefault="009D0812" w:rsidP="00287499">
            <w:pPr>
              <w:spacing w:before="20" w:after="20"/>
              <w:rPr>
                <w:sz w:val="20"/>
              </w:rPr>
            </w:pPr>
          </w:p>
        </w:tc>
        <w:tc>
          <w:tcPr>
            <w:tcW w:w="1810" w:type="dxa"/>
            <w:gridSpan w:val="3"/>
            <w:vAlign w:val="center"/>
          </w:tcPr>
          <w:p w:rsidR="009D0812" w:rsidRPr="00F03A97" w:rsidRDefault="009D0812" w:rsidP="00287499">
            <w:pPr>
              <w:spacing w:before="20" w:after="20"/>
              <w:jc w:val="center"/>
              <w:rPr>
                <w:sz w:val="20"/>
              </w:rPr>
            </w:pPr>
            <w:r w:rsidRPr="00F03A97">
              <w:rPr>
                <w:sz w:val="20"/>
              </w:rPr>
              <w:t>0-4</w:t>
            </w:r>
            <w:r>
              <w:rPr>
                <w:sz w:val="20"/>
              </w:rPr>
              <w:t xml:space="preserve"> ans</w:t>
            </w:r>
          </w:p>
        </w:tc>
        <w:tc>
          <w:tcPr>
            <w:tcW w:w="1778" w:type="dxa"/>
            <w:gridSpan w:val="3"/>
            <w:vAlign w:val="center"/>
          </w:tcPr>
          <w:p w:rsidR="009D0812" w:rsidRPr="00F03A97" w:rsidRDefault="009D0812" w:rsidP="00287499">
            <w:pPr>
              <w:spacing w:before="20" w:after="20"/>
              <w:jc w:val="center"/>
              <w:rPr>
                <w:sz w:val="20"/>
              </w:rPr>
            </w:pPr>
            <w:r w:rsidRPr="00F03A97">
              <w:rPr>
                <w:sz w:val="20"/>
              </w:rPr>
              <w:t>5-9</w:t>
            </w:r>
            <w:r>
              <w:rPr>
                <w:sz w:val="20"/>
              </w:rPr>
              <w:t xml:space="preserve"> ans</w:t>
            </w:r>
          </w:p>
        </w:tc>
        <w:tc>
          <w:tcPr>
            <w:tcW w:w="1945" w:type="dxa"/>
            <w:gridSpan w:val="3"/>
            <w:vAlign w:val="center"/>
          </w:tcPr>
          <w:p w:rsidR="009D0812" w:rsidRPr="00F03A97" w:rsidRDefault="009D0812" w:rsidP="00287499">
            <w:pPr>
              <w:spacing w:before="20" w:after="20"/>
              <w:jc w:val="center"/>
              <w:rPr>
                <w:sz w:val="20"/>
              </w:rPr>
            </w:pPr>
            <w:r w:rsidRPr="00F03A97">
              <w:rPr>
                <w:sz w:val="20"/>
              </w:rPr>
              <w:t>10-14</w:t>
            </w:r>
            <w:r>
              <w:rPr>
                <w:sz w:val="20"/>
              </w:rPr>
              <w:t xml:space="preserve"> ans</w:t>
            </w:r>
          </w:p>
        </w:tc>
        <w:tc>
          <w:tcPr>
            <w:tcW w:w="1941" w:type="dxa"/>
            <w:gridSpan w:val="3"/>
            <w:vAlign w:val="center"/>
          </w:tcPr>
          <w:p w:rsidR="009D0812" w:rsidRPr="00F03A97" w:rsidRDefault="009D0812" w:rsidP="00287499">
            <w:pPr>
              <w:spacing w:before="20" w:after="20"/>
              <w:jc w:val="center"/>
              <w:rPr>
                <w:sz w:val="20"/>
              </w:rPr>
            </w:pPr>
            <w:r w:rsidRPr="00F03A97">
              <w:rPr>
                <w:sz w:val="20"/>
              </w:rPr>
              <w:t>15-18</w:t>
            </w:r>
            <w:r>
              <w:rPr>
                <w:sz w:val="20"/>
              </w:rPr>
              <w:t xml:space="preserve"> ans</w:t>
            </w:r>
          </w:p>
        </w:tc>
        <w:tc>
          <w:tcPr>
            <w:tcW w:w="684" w:type="dxa"/>
            <w:vMerge/>
            <w:vAlign w:val="center"/>
          </w:tcPr>
          <w:p w:rsidR="009D0812" w:rsidRPr="00F03A97" w:rsidRDefault="009D0812" w:rsidP="00287499">
            <w:pPr>
              <w:spacing w:before="20" w:after="20"/>
              <w:jc w:val="center"/>
              <w:rPr>
                <w:sz w:val="20"/>
              </w:rPr>
            </w:pPr>
          </w:p>
        </w:tc>
      </w:tr>
      <w:tr w:rsidR="009D0812" w:rsidRPr="00F03A97" w:rsidTr="00287499">
        <w:tblPrEx>
          <w:tblCellMar>
            <w:top w:w="0" w:type="dxa"/>
            <w:bottom w:w="0" w:type="dxa"/>
          </w:tblCellMar>
        </w:tblPrEx>
        <w:trPr>
          <w:jc w:val="center"/>
        </w:trPr>
        <w:tc>
          <w:tcPr>
            <w:tcW w:w="1363" w:type="dxa"/>
            <w:vMerge/>
            <w:vAlign w:val="center"/>
          </w:tcPr>
          <w:p w:rsidR="009D0812" w:rsidRPr="00F03A97" w:rsidRDefault="009D0812" w:rsidP="00287499">
            <w:pPr>
              <w:spacing w:before="20" w:after="20"/>
              <w:rPr>
                <w:sz w:val="20"/>
              </w:rPr>
            </w:pPr>
          </w:p>
        </w:tc>
        <w:tc>
          <w:tcPr>
            <w:tcW w:w="618" w:type="dxa"/>
            <w:vAlign w:val="center"/>
          </w:tcPr>
          <w:p w:rsidR="009D0812" w:rsidRPr="00F03A97" w:rsidRDefault="009D0812" w:rsidP="00287499">
            <w:pPr>
              <w:spacing w:before="20" w:after="20"/>
              <w:jc w:val="center"/>
              <w:rPr>
                <w:sz w:val="20"/>
              </w:rPr>
            </w:pPr>
            <w:r w:rsidRPr="00F03A97">
              <w:rPr>
                <w:sz w:val="20"/>
              </w:rPr>
              <w:t>G</w:t>
            </w:r>
          </w:p>
        </w:tc>
        <w:tc>
          <w:tcPr>
            <w:tcW w:w="595" w:type="dxa"/>
            <w:vAlign w:val="center"/>
          </w:tcPr>
          <w:p w:rsidR="009D0812" w:rsidRPr="00F03A97" w:rsidRDefault="009D0812" w:rsidP="00287499">
            <w:pPr>
              <w:spacing w:before="20" w:after="20"/>
              <w:jc w:val="center"/>
              <w:rPr>
                <w:sz w:val="20"/>
              </w:rPr>
            </w:pPr>
            <w:r w:rsidRPr="00F03A97">
              <w:rPr>
                <w:sz w:val="20"/>
              </w:rPr>
              <w:t>F</w:t>
            </w:r>
          </w:p>
        </w:tc>
        <w:tc>
          <w:tcPr>
            <w:tcW w:w="597" w:type="dxa"/>
            <w:vAlign w:val="center"/>
          </w:tcPr>
          <w:p w:rsidR="009D0812" w:rsidRPr="00F03A97" w:rsidRDefault="009D0812" w:rsidP="00287499">
            <w:pPr>
              <w:spacing w:before="20" w:after="20"/>
              <w:jc w:val="center"/>
              <w:rPr>
                <w:sz w:val="20"/>
              </w:rPr>
            </w:pPr>
            <w:r w:rsidRPr="00F03A97">
              <w:rPr>
                <w:sz w:val="20"/>
              </w:rPr>
              <w:t>T</w:t>
            </w:r>
          </w:p>
        </w:tc>
        <w:tc>
          <w:tcPr>
            <w:tcW w:w="597" w:type="dxa"/>
            <w:vAlign w:val="center"/>
          </w:tcPr>
          <w:p w:rsidR="009D0812" w:rsidRPr="00F03A97" w:rsidRDefault="009D0812" w:rsidP="00287499">
            <w:pPr>
              <w:spacing w:before="20" w:after="20"/>
              <w:jc w:val="center"/>
              <w:rPr>
                <w:sz w:val="20"/>
              </w:rPr>
            </w:pPr>
            <w:r w:rsidRPr="00F03A97">
              <w:rPr>
                <w:sz w:val="20"/>
              </w:rPr>
              <w:t>G</w:t>
            </w:r>
          </w:p>
        </w:tc>
        <w:tc>
          <w:tcPr>
            <w:tcW w:w="597" w:type="dxa"/>
            <w:vAlign w:val="center"/>
          </w:tcPr>
          <w:p w:rsidR="009D0812" w:rsidRPr="00F03A97" w:rsidRDefault="009D0812" w:rsidP="00287499">
            <w:pPr>
              <w:spacing w:before="20" w:after="20"/>
              <w:jc w:val="center"/>
              <w:rPr>
                <w:sz w:val="20"/>
              </w:rPr>
            </w:pPr>
            <w:r w:rsidRPr="00F03A97">
              <w:rPr>
                <w:sz w:val="20"/>
              </w:rPr>
              <w:t>F</w:t>
            </w:r>
          </w:p>
        </w:tc>
        <w:tc>
          <w:tcPr>
            <w:tcW w:w="584" w:type="dxa"/>
            <w:vAlign w:val="center"/>
          </w:tcPr>
          <w:p w:rsidR="009D0812" w:rsidRPr="00F03A97" w:rsidRDefault="009D0812" w:rsidP="00287499">
            <w:pPr>
              <w:spacing w:before="20" w:after="20"/>
              <w:jc w:val="center"/>
              <w:rPr>
                <w:sz w:val="20"/>
              </w:rPr>
            </w:pPr>
            <w:r w:rsidRPr="00F03A97">
              <w:rPr>
                <w:sz w:val="20"/>
              </w:rPr>
              <w:t>T</w:t>
            </w:r>
          </w:p>
        </w:tc>
        <w:tc>
          <w:tcPr>
            <w:tcW w:w="647" w:type="dxa"/>
            <w:vAlign w:val="center"/>
          </w:tcPr>
          <w:p w:rsidR="009D0812" w:rsidRPr="00F03A97" w:rsidRDefault="009D0812" w:rsidP="00287499">
            <w:pPr>
              <w:spacing w:before="20" w:after="20"/>
              <w:jc w:val="center"/>
              <w:rPr>
                <w:sz w:val="20"/>
              </w:rPr>
            </w:pPr>
            <w:r w:rsidRPr="00F03A97">
              <w:rPr>
                <w:sz w:val="20"/>
              </w:rPr>
              <w:t>G</w:t>
            </w:r>
          </w:p>
        </w:tc>
        <w:tc>
          <w:tcPr>
            <w:tcW w:w="645" w:type="dxa"/>
            <w:vAlign w:val="center"/>
          </w:tcPr>
          <w:p w:rsidR="009D0812" w:rsidRPr="00F03A97" w:rsidRDefault="009D0812" w:rsidP="00287499">
            <w:pPr>
              <w:spacing w:before="20" w:after="20"/>
              <w:jc w:val="center"/>
              <w:rPr>
                <w:sz w:val="20"/>
              </w:rPr>
            </w:pPr>
            <w:r w:rsidRPr="00F03A97">
              <w:rPr>
                <w:sz w:val="20"/>
              </w:rPr>
              <w:t>F</w:t>
            </w:r>
          </w:p>
        </w:tc>
        <w:tc>
          <w:tcPr>
            <w:tcW w:w="653" w:type="dxa"/>
            <w:vAlign w:val="center"/>
          </w:tcPr>
          <w:p w:rsidR="009D0812" w:rsidRPr="00F03A97" w:rsidRDefault="009D0812" w:rsidP="00287499">
            <w:pPr>
              <w:spacing w:before="20" w:after="20"/>
              <w:jc w:val="center"/>
              <w:rPr>
                <w:sz w:val="20"/>
              </w:rPr>
            </w:pPr>
            <w:r w:rsidRPr="00F03A97">
              <w:rPr>
                <w:sz w:val="20"/>
              </w:rPr>
              <w:t>T</w:t>
            </w:r>
          </w:p>
        </w:tc>
        <w:tc>
          <w:tcPr>
            <w:tcW w:w="648" w:type="dxa"/>
            <w:vAlign w:val="center"/>
          </w:tcPr>
          <w:p w:rsidR="009D0812" w:rsidRPr="00F03A97" w:rsidRDefault="009D0812" w:rsidP="00287499">
            <w:pPr>
              <w:spacing w:before="20" w:after="20"/>
              <w:jc w:val="center"/>
              <w:rPr>
                <w:sz w:val="20"/>
              </w:rPr>
            </w:pPr>
            <w:r w:rsidRPr="00F03A97">
              <w:rPr>
                <w:sz w:val="20"/>
              </w:rPr>
              <w:t>G</w:t>
            </w:r>
          </w:p>
        </w:tc>
        <w:tc>
          <w:tcPr>
            <w:tcW w:w="646" w:type="dxa"/>
            <w:vAlign w:val="center"/>
          </w:tcPr>
          <w:p w:rsidR="009D0812" w:rsidRPr="00F03A97" w:rsidRDefault="009D0812" w:rsidP="00287499">
            <w:pPr>
              <w:spacing w:before="20" w:after="20"/>
              <w:jc w:val="center"/>
              <w:rPr>
                <w:sz w:val="20"/>
              </w:rPr>
            </w:pPr>
            <w:r w:rsidRPr="00F03A97">
              <w:rPr>
                <w:sz w:val="20"/>
              </w:rPr>
              <w:t>F</w:t>
            </w:r>
          </w:p>
        </w:tc>
        <w:tc>
          <w:tcPr>
            <w:tcW w:w="647" w:type="dxa"/>
            <w:vAlign w:val="center"/>
          </w:tcPr>
          <w:p w:rsidR="009D0812" w:rsidRPr="00F03A97" w:rsidRDefault="009D0812" w:rsidP="00287499">
            <w:pPr>
              <w:spacing w:before="20" w:after="20"/>
              <w:jc w:val="center"/>
              <w:rPr>
                <w:sz w:val="20"/>
              </w:rPr>
            </w:pPr>
            <w:r w:rsidRPr="00F03A97">
              <w:rPr>
                <w:sz w:val="20"/>
              </w:rPr>
              <w:t>T</w:t>
            </w:r>
          </w:p>
        </w:tc>
        <w:tc>
          <w:tcPr>
            <w:tcW w:w="684" w:type="dxa"/>
            <w:vMerge/>
            <w:vAlign w:val="center"/>
          </w:tcPr>
          <w:p w:rsidR="009D0812" w:rsidRPr="00F03A97" w:rsidRDefault="009D0812" w:rsidP="00287499">
            <w:pPr>
              <w:spacing w:before="20" w:after="20"/>
              <w:jc w:val="center"/>
              <w:rPr>
                <w:sz w:val="20"/>
              </w:rPr>
            </w:pPr>
          </w:p>
        </w:tc>
      </w:tr>
      <w:tr w:rsidR="009D0812" w:rsidRPr="00F03A97" w:rsidTr="00287499">
        <w:tblPrEx>
          <w:tblCellMar>
            <w:top w:w="0" w:type="dxa"/>
            <w:bottom w:w="0" w:type="dxa"/>
          </w:tblCellMar>
        </w:tblPrEx>
        <w:trPr>
          <w:jc w:val="center"/>
        </w:trPr>
        <w:tc>
          <w:tcPr>
            <w:tcW w:w="1363" w:type="dxa"/>
            <w:vAlign w:val="center"/>
          </w:tcPr>
          <w:p w:rsidR="009D0812" w:rsidRPr="00F03A97" w:rsidRDefault="009D0812" w:rsidP="00287499">
            <w:pPr>
              <w:spacing w:before="20" w:after="20"/>
              <w:rPr>
                <w:sz w:val="20"/>
              </w:rPr>
            </w:pPr>
            <w:r w:rsidRPr="00F03A97">
              <w:rPr>
                <w:sz w:val="20"/>
              </w:rPr>
              <w:t>Maekel</w:t>
            </w:r>
          </w:p>
        </w:tc>
        <w:tc>
          <w:tcPr>
            <w:tcW w:w="618" w:type="dxa"/>
            <w:vAlign w:val="bottom"/>
          </w:tcPr>
          <w:p w:rsidR="009D0812" w:rsidRPr="00F03A97" w:rsidRDefault="009D0812" w:rsidP="00287499">
            <w:pPr>
              <w:spacing w:before="20" w:after="20"/>
              <w:jc w:val="right"/>
              <w:rPr>
                <w:sz w:val="20"/>
              </w:rPr>
            </w:pPr>
            <w:r w:rsidRPr="00F03A97">
              <w:rPr>
                <w:sz w:val="20"/>
              </w:rPr>
              <w:t>2</w:t>
            </w:r>
          </w:p>
        </w:tc>
        <w:tc>
          <w:tcPr>
            <w:tcW w:w="595" w:type="dxa"/>
            <w:vAlign w:val="bottom"/>
          </w:tcPr>
          <w:p w:rsidR="009D0812" w:rsidRPr="00F03A97" w:rsidRDefault="009D0812" w:rsidP="00287499">
            <w:pPr>
              <w:spacing w:before="20" w:after="20"/>
              <w:jc w:val="right"/>
              <w:rPr>
                <w:sz w:val="20"/>
              </w:rPr>
            </w:pPr>
            <w:r w:rsidRPr="00F03A97">
              <w:rPr>
                <w:sz w:val="20"/>
              </w:rPr>
              <w:t>2</w:t>
            </w:r>
          </w:p>
        </w:tc>
        <w:tc>
          <w:tcPr>
            <w:tcW w:w="597" w:type="dxa"/>
            <w:vAlign w:val="bottom"/>
          </w:tcPr>
          <w:p w:rsidR="009D0812" w:rsidRPr="00F03A97" w:rsidRDefault="009D0812" w:rsidP="00287499">
            <w:pPr>
              <w:spacing w:before="20" w:after="20"/>
              <w:jc w:val="right"/>
              <w:rPr>
                <w:sz w:val="20"/>
              </w:rPr>
            </w:pPr>
            <w:r w:rsidRPr="00F03A97">
              <w:rPr>
                <w:sz w:val="20"/>
              </w:rPr>
              <w:t>4</w:t>
            </w:r>
          </w:p>
        </w:tc>
        <w:tc>
          <w:tcPr>
            <w:tcW w:w="597" w:type="dxa"/>
            <w:vAlign w:val="bottom"/>
          </w:tcPr>
          <w:p w:rsidR="009D0812" w:rsidRPr="00F03A97" w:rsidRDefault="009D0812" w:rsidP="00287499">
            <w:pPr>
              <w:spacing w:before="20" w:after="20"/>
              <w:jc w:val="right"/>
              <w:rPr>
                <w:sz w:val="20"/>
              </w:rPr>
            </w:pPr>
            <w:r w:rsidRPr="00F03A97">
              <w:rPr>
                <w:sz w:val="20"/>
              </w:rPr>
              <w:t>16</w:t>
            </w:r>
          </w:p>
        </w:tc>
        <w:tc>
          <w:tcPr>
            <w:tcW w:w="597" w:type="dxa"/>
            <w:vAlign w:val="bottom"/>
          </w:tcPr>
          <w:p w:rsidR="009D0812" w:rsidRPr="00F03A97" w:rsidRDefault="009D0812" w:rsidP="00287499">
            <w:pPr>
              <w:spacing w:before="20" w:after="20"/>
              <w:jc w:val="right"/>
              <w:rPr>
                <w:sz w:val="20"/>
              </w:rPr>
            </w:pPr>
            <w:r w:rsidRPr="00F03A97">
              <w:rPr>
                <w:sz w:val="20"/>
              </w:rPr>
              <w:t>10</w:t>
            </w:r>
          </w:p>
        </w:tc>
        <w:tc>
          <w:tcPr>
            <w:tcW w:w="584" w:type="dxa"/>
            <w:vAlign w:val="bottom"/>
          </w:tcPr>
          <w:p w:rsidR="009D0812" w:rsidRPr="00F03A97" w:rsidRDefault="009D0812" w:rsidP="00287499">
            <w:pPr>
              <w:spacing w:before="20" w:after="20"/>
              <w:jc w:val="right"/>
              <w:rPr>
                <w:sz w:val="20"/>
              </w:rPr>
            </w:pPr>
            <w:r w:rsidRPr="00F03A97">
              <w:rPr>
                <w:sz w:val="20"/>
              </w:rPr>
              <w:t>26</w:t>
            </w:r>
          </w:p>
        </w:tc>
        <w:tc>
          <w:tcPr>
            <w:tcW w:w="647" w:type="dxa"/>
            <w:vAlign w:val="bottom"/>
          </w:tcPr>
          <w:p w:rsidR="009D0812" w:rsidRPr="00F03A97" w:rsidRDefault="009D0812" w:rsidP="00287499">
            <w:pPr>
              <w:spacing w:before="20" w:after="20"/>
              <w:jc w:val="right"/>
              <w:rPr>
                <w:sz w:val="20"/>
              </w:rPr>
            </w:pPr>
            <w:r w:rsidRPr="00F03A97">
              <w:rPr>
                <w:sz w:val="20"/>
              </w:rPr>
              <w:t>8</w:t>
            </w:r>
          </w:p>
        </w:tc>
        <w:tc>
          <w:tcPr>
            <w:tcW w:w="645" w:type="dxa"/>
            <w:vAlign w:val="bottom"/>
          </w:tcPr>
          <w:p w:rsidR="009D0812" w:rsidRPr="00F03A97" w:rsidRDefault="009D0812" w:rsidP="00287499">
            <w:pPr>
              <w:spacing w:before="20" w:after="20"/>
              <w:jc w:val="right"/>
              <w:rPr>
                <w:sz w:val="20"/>
              </w:rPr>
            </w:pPr>
            <w:r w:rsidRPr="00F03A97">
              <w:rPr>
                <w:sz w:val="20"/>
              </w:rPr>
              <w:t>6</w:t>
            </w:r>
          </w:p>
        </w:tc>
        <w:tc>
          <w:tcPr>
            <w:tcW w:w="653" w:type="dxa"/>
            <w:vAlign w:val="bottom"/>
          </w:tcPr>
          <w:p w:rsidR="009D0812" w:rsidRPr="00F03A97" w:rsidRDefault="009D0812" w:rsidP="00287499">
            <w:pPr>
              <w:spacing w:before="20" w:after="20"/>
              <w:jc w:val="right"/>
              <w:rPr>
                <w:sz w:val="20"/>
              </w:rPr>
            </w:pPr>
            <w:r w:rsidRPr="00F03A97">
              <w:rPr>
                <w:sz w:val="20"/>
              </w:rPr>
              <w:t>14</w:t>
            </w:r>
          </w:p>
        </w:tc>
        <w:tc>
          <w:tcPr>
            <w:tcW w:w="648" w:type="dxa"/>
            <w:vAlign w:val="bottom"/>
          </w:tcPr>
          <w:p w:rsidR="009D0812" w:rsidRPr="00F03A97" w:rsidRDefault="009D0812" w:rsidP="00287499">
            <w:pPr>
              <w:spacing w:before="20" w:after="20"/>
              <w:jc w:val="right"/>
              <w:rPr>
                <w:sz w:val="20"/>
              </w:rPr>
            </w:pPr>
            <w:r w:rsidRPr="00F03A97">
              <w:rPr>
                <w:sz w:val="20"/>
              </w:rPr>
              <w:t>-</w:t>
            </w:r>
          </w:p>
        </w:tc>
        <w:tc>
          <w:tcPr>
            <w:tcW w:w="646" w:type="dxa"/>
            <w:vAlign w:val="bottom"/>
          </w:tcPr>
          <w:p w:rsidR="009D0812" w:rsidRPr="00F03A97" w:rsidRDefault="009D0812" w:rsidP="00287499">
            <w:pPr>
              <w:spacing w:before="20" w:after="20"/>
              <w:jc w:val="right"/>
              <w:rPr>
                <w:sz w:val="20"/>
              </w:rPr>
            </w:pPr>
            <w:r w:rsidRPr="00F03A97">
              <w:rPr>
                <w:sz w:val="20"/>
              </w:rPr>
              <w:t>4</w:t>
            </w:r>
          </w:p>
        </w:tc>
        <w:tc>
          <w:tcPr>
            <w:tcW w:w="647" w:type="dxa"/>
            <w:vAlign w:val="bottom"/>
          </w:tcPr>
          <w:p w:rsidR="009D0812" w:rsidRPr="00F03A97" w:rsidRDefault="009D0812" w:rsidP="00287499">
            <w:pPr>
              <w:spacing w:before="20" w:after="20"/>
              <w:jc w:val="right"/>
              <w:rPr>
                <w:sz w:val="20"/>
              </w:rPr>
            </w:pPr>
            <w:r w:rsidRPr="00F03A97">
              <w:rPr>
                <w:sz w:val="20"/>
              </w:rPr>
              <w:t>4</w:t>
            </w:r>
          </w:p>
        </w:tc>
        <w:tc>
          <w:tcPr>
            <w:tcW w:w="684" w:type="dxa"/>
            <w:vAlign w:val="bottom"/>
          </w:tcPr>
          <w:p w:rsidR="009D0812" w:rsidRPr="00F03A97" w:rsidRDefault="009D0812" w:rsidP="00287499">
            <w:pPr>
              <w:spacing w:before="20" w:after="20"/>
              <w:jc w:val="right"/>
              <w:rPr>
                <w:sz w:val="20"/>
              </w:rPr>
            </w:pPr>
            <w:r w:rsidRPr="00F03A97">
              <w:rPr>
                <w:sz w:val="20"/>
              </w:rPr>
              <w:t>48</w:t>
            </w:r>
          </w:p>
        </w:tc>
      </w:tr>
      <w:tr w:rsidR="009D0812" w:rsidRPr="00F03A97" w:rsidTr="00287499">
        <w:tblPrEx>
          <w:tblCellMar>
            <w:top w:w="0" w:type="dxa"/>
            <w:bottom w:w="0" w:type="dxa"/>
          </w:tblCellMar>
        </w:tblPrEx>
        <w:trPr>
          <w:jc w:val="center"/>
        </w:trPr>
        <w:tc>
          <w:tcPr>
            <w:tcW w:w="1363" w:type="dxa"/>
            <w:vAlign w:val="center"/>
          </w:tcPr>
          <w:p w:rsidR="009D0812" w:rsidRPr="00F03A97" w:rsidRDefault="009D0812" w:rsidP="00287499">
            <w:pPr>
              <w:spacing w:before="20" w:after="20"/>
              <w:rPr>
                <w:sz w:val="20"/>
              </w:rPr>
            </w:pPr>
            <w:r w:rsidRPr="00F03A97">
              <w:rPr>
                <w:sz w:val="20"/>
              </w:rPr>
              <w:t>Debub</w:t>
            </w:r>
          </w:p>
        </w:tc>
        <w:tc>
          <w:tcPr>
            <w:tcW w:w="618" w:type="dxa"/>
            <w:vAlign w:val="bottom"/>
          </w:tcPr>
          <w:p w:rsidR="009D0812" w:rsidRPr="00F03A97" w:rsidRDefault="009D0812" w:rsidP="00287499">
            <w:pPr>
              <w:spacing w:before="20" w:after="20"/>
              <w:jc w:val="right"/>
              <w:rPr>
                <w:sz w:val="20"/>
              </w:rPr>
            </w:pPr>
            <w:r w:rsidRPr="00F03A97">
              <w:rPr>
                <w:sz w:val="20"/>
              </w:rPr>
              <w:t>3</w:t>
            </w:r>
          </w:p>
        </w:tc>
        <w:tc>
          <w:tcPr>
            <w:tcW w:w="595" w:type="dxa"/>
            <w:vAlign w:val="bottom"/>
          </w:tcPr>
          <w:p w:rsidR="009D0812" w:rsidRPr="00F03A97" w:rsidRDefault="009D0812" w:rsidP="00287499">
            <w:pPr>
              <w:spacing w:before="20" w:after="20"/>
              <w:jc w:val="right"/>
              <w:rPr>
                <w:sz w:val="20"/>
              </w:rPr>
            </w:pPr>
            <w:r w:rsidRPr="00F03A97">
              <w:rPr>
                <w:sz w:val="20"/>
              </w:rPr>
              <w:t>2</w:t>
            </w:r>
          </w:p>
        </w:tc>
        <w:tc>
          <w:tcPr>
            <w:tcW w:w="597" w:type="dxa"/>
            <w:vAlign w:val="bottom"/>
          </w:tcPr>
          <w:p w:rsidR="009D0812" w:rsidRPr="00F03A97" w:rsidRDefault="009D0812" w:rsidP="00287499">
            <w:pPr>
              <w:spacing w:before="20" w:after="20"/>
              <w:jc w:val="right"/>
              <w:rPr>
                <w:sz w:val="20"/>
              </w:rPr>
            </w:pPr>
            <w:r w:rsidRPr="00F03A97">
              <w:rPr>
                <w:sz w:val="20"/>
              </w:rPr>
              <w:t>5</w:t>
            </w:r>
          </w:p>
        </w:tc>
        <w:tc>
          <w:tcPr>
            <w:tcW w:w="597" w:type="dxa"/>
            <w:vAlign w:val="bottom"/>
          </w:tcPr>
          <w:p w:rsidR="009D0812" w:rsidRPr="00F03A97" w:rsidRDefault="009D0812" w:rsidP="00287499">
            <w:pPr>
              <w:spacing w:before="20" w:after="20"/>
              <w:jc w:val="right"/>
              <w:rPr>
                <w:sz w:val="20"/>
              </w:rPr>
            </w:pPr>
            <w:r w:rsidRPr="00F03A97">
              <w:rPr>
                <w:sz w:val="20"/>
              </w:rPr>
              <w:t>20</w:t>
            </w:r>
          </w:p>
        </w:tc>
        <w:tc>
          <w:tcPr>
            <w:tcW w:w="597" w:type="dxa"/>
            <w:vAlign w:val="bottom"/>
          </w:tcPr>
          <w:p w:rsidR="009D0812" w:rsidRPr="00F03A97" w:rsidRDefault="009D0812" w:rsidP="00287499">
            <w:pPr>
              <w:spacing w:before="20" w:after="20"/>
              <w:jc w:val="right"/>
              <w:rPr>
                <w:sz w:val="20"/>
              </w:rPr>
            </w:pPr>
            <w:r w:rsidRPr="00F03A97">
              <w:rPr>
                <w:sz w:val="20"/>
              </w:rPr>
              <w:t>23</w:t>
            </w:r>
          </w:p>
        </w:tc>
        <w:tc>
          <w:tcPr>
            <w:tcW w:w="584" w:type="dxa"/>
            <w:vAlign w:val="bottom"/>
          </w:tcPr>
          <w:p w:rsidR="009D0812" w:rsidRPr="00F03A97" w:rsidRDefault="009D0812" w:rsidP="00287499">
            <w:pPr>
              <w:spacing w:before="20" w:after="20"/>
              <w:jc w:val="right"/>
              <w:rPr>
                <w:sz w:val="20"/>
              </w:rPr>
            </w:pPr>
            <w:r w:rsidRPr="00F03A97">
              <w:rPr>
                <w:sz w:val="20"/>
              </w:rPr>
              <w:t>43</w:t>
            </w:r>
          </w:p>
        </w:tc>
        <w:tc>
          <w:tcPr>
            <w:tcW w:w="647" w:type="dxa"/>
            <w:vAlign w:val="bottom"/>
          </w:tcPr>
          <w:p w:rsidR="009D0812" w:rsidRPr="00F03A97" w:rsidRDefault="009D0812" w:rsidP="00287499">
            <w:pPr>
              <w:spacing w:before="20" w:after="20"/>
              <w:jc w:val="right"/>
              <w:rPr>
                <w:sz w:val="20"/>
              </w:rPr>
            </w:pPr>
            <w:r w:rsidRPr="00F03A97">
              <w:rPr>
                <w:sz w:val="20"/>
              </w:rPr>
              <w:t>23</w:t>
            </w:r>
          </w:p>
        </w:tc>
        <w:tc>
          <w:tcPr>
            <w:tcW w:w="645" w:type="dxa"/>
            <w:vAlign w:val="bottom"/>
          </w:tcPr>
          <w:p w:rsidR="009D0812" w:rsidRPr="00F03A97" w:rsidRDefault="009D0812" w:rsidP="00287499">
            <w:pPr>
              <w:spacing w:before="20" w:after="20"/>
              <w:jc w:val="right"/>
              <w:rPr>
                <w:sz w:val="20"/>
              </w:rPr>
            </w:pPr>
            <w:r w:rsidRPr="00F03A97">
              <w:rPr>
                <w:sz w:val="20"/>
              </w:rPr>
              <w:t>26</w:t>
            </w:r>
          </w:p>
        </w:tc>
        <w:tc>
          <w:tcPr>
            <w:tcW w:w="653" w:type="dxa"/>
            <w:vAlign w:val="bottom"/>
          </w:tcPr>
          <w:p w:rsidR="009D0812" w:rsidRPr="00F03A97" w:rsidRDefault="009D0812" w:rsidP="00287499">
            <w:pPr>
              <w:spacing w:before="20" w:after="20"/>
              <w:jc w:val="right"/>
              <w:rPr>
                <w:sz w:val="20"/>
              </w:rPr>
            </w:pPr>
            <w:r w:rsidRPr="00F03A97">
              <w:rPr>
                <w:sz w:val="20"/>
              </w:rPr>
              <w:t>49</w:t>
            </w:r>
          </w:p>
        </w:tc>
        <w:tc>
          <w:tcPr>
            <w:tcW w:w="648" w:type="dxa"/>
            <w:vAlign w:val="bottom"/>
          </w:tcPr>
          <w:p w:rsidR="009D0812" w:rsidRPr="00F03A97" w:rsidRDefault="009D0812" w:rsidP="00287499">
            <w:pPr>
              <w:spacing w:before="20" w:after="20"/>
              <w:jc w:val="right"/>
              <w:rPr>
                <w:sz w:val="20"/>
              </w:rPr>
            </w:pPr>
            <w:r w:rsidRPr="00F03A97">
              <w:rPr>
                <w:sz w:val="20"/>
              </w:rPr>
              <w:t>3</w:t>
            </w:r>
          </w:p>
        </w:tc>
        <w:tc>
          <w:tcPr>
            <w:tcW w:w="646" w:type="dxa"/>
            <w:vAlign w:val="bottom"/>
          </w:tcPr>
          <w:p w:rsidR="009D0812" w:rsidRPr="00F03A97" w:rsidRDefault="009D0812" w:rsidP="00287499">
            <w:pPr>
              <w:spacing w:before="20" w:after="20"/>
              <w:jc w:val="right"/>
              <w:rPr>
                <w:sz w:val="20"/>
              </w:rPr>
            </w:pPr>
            <w:r w:rsidRPr="00F03A97">
              <w:rPr>
                <w:sz w:val="20"/>
              </w:rPr>
              <w:t>8</w:t>
            </w:r>
          </w:p>
        </w:tc>
        <w:tc>
          <w:tcPr>
            <w:tcW w:w="647" w:type="dxa"/>
            <w:vAlign w:val="bottom"/>
          </w:tcPr>
          <w:p w:rsidR="009D0812" w:rsidRPr="00F03A97" w:rsidRDefault="009D0812" w:rsidP="00287499">
            <w:pPr>
              <w:spacing w:before="20" w:after="20"/>
              <w:jc w:val="right"/>
              <w:rPr>
                <w:sz w:val="20"/>
              </w:rPr>
            </w:pPr>
            <w:r w:rsidRPr="00F03A97">
              <w:rPr>
                <w:sz w:val="20"/>
              </w:rPr>
              <w:t>11</w:t>
            </w:r>
          </w:p>
        </w:tc>
        <w:tc>
          <w:tcPr>
            <w:tcW w:w="684" w:type="dxa"/>
            <w:vAlign w:val="bottom"/>
          </w:tcPr>
          <w:p w:rsidR="009D0812" w:rsidRPr="00F03A97" w:rsidRDefault="009D0812" w:rsidP="00287499">
            <w:pPr>
              <w:spacing w:before="20" w:after="20"/>
              <w:jc w:val="right"/>
              <w:rPr>
                <w:sz w:val="20"/>
              </w:rPr>
            </w:pPr>
            <w:r w:rsidRPr="00F03A97">
              <w:rPr>
                <w:sz w:val="20"/>
              </w:rPr>
              <w:t>108</w:t>
            </w:r>
          </w:p>
        </w:tc>
      </w:tr>
      <w:tr w:rsidR="009D0812" w:rsidRPr="00F03A97" w:rsidTr="00287499">
        <w:tblPrEx>
          <w:tblCellMar>
            <w:top w:w="0" w:type="dxa"/>
            <w:bottom w:w="0" w:type="dxa"/>
          </w:tblCellMar>
        </w:tblPrEx>
        <w:trPr>
          <w:jc w:val="center"/>
        </w:trPr>
        <w:tc>
          <w:tcPr>
            <w:tcW w:w="1363" w:type="dxa"/>
            <w:vAlign w:val="center"/>
          </w:tcPr>
          <w:p w:rsidR="009D0812" w:rsidRPr="00F03A97" w:rsidRDefault="009D0812" w:rsidP="00287499">
            <w:pPr>
              <w:spacing w:before="20" w:after="20"/>
              <w:rPr>
                <w:sz w:val="20"/>
              </w:rPr>
            </w:pPr>
            <w:r w:rsidRPr="00F03A97">
              <w:rPr>
                <w:sz w:val="20"/>
              </w:rPr>
              <w:t>Anseba</w:t>
            </w:r>
          </w:p>
        </w:tc>
        <w:tc>
          <w:tcPr>
            <w:tcW w:w="618" w:type="dxa"/>
            <w:vAlign w:val="bottom"/>
          </w:tcPr>
          <w:p w:rsidR="009D0812" w:rsidRPr="00F03A97" w:rsidRDefault="009D0812" w:rsidP="00287499">
            <w:pPr>
              <w:spacing w:before="20" w:after="20"/>
              <w:jc w:val="right"/>
              <w:rPr>
                <w:sz w:val="20"/>
              </w:rPr>
            </w:pPr>
            <w:r w:rsidRPr="00F03A97">
              <w:rPr>
                <w:sz w:val="20"/>
              </w:rPr>
              <w:t>1</w:t>
            </w:r>
          </w:p>
        </w:tc>
        <w:tc>
          <w:tcPr>
            <w:tcW w:w="595" w:type="dxa"/>
            <w:vAlign w:val="bottom"/>
          </w:tcPr>
          <w:p w:rsidR="009D0812" w:rsidRPr="00F03A97" w:rsidRDefault="009D0812" w:rsidP="00287499">
            <w:pPr>
              <w:spacing w:before="20" w:after="20"/>
              <w:jc w:val="right"/>
              <w:rPr>
                <w:sz w:val="20"/>
              </w:rPr>
            </w:pPr>
            <w:r w:rsidRPr="00F03A97">
              <w:rPr>
                <w:sz w:val="20"/>
              </w:rPr>
              <w:t>2</w:t>
            </w:r>
          </w:p>
        </w:tc>
        <w:tc>
          <w:tcPr>
            <w:tcW w:w="597" w:type="dxa"/>
            <w:vAlign w:val="bottom"/>
          </w:tcPr>
          <w:p w:rsidR="009D0812" w:rsidRPr="00F03A97" w:rsidRDefault="009D0812" w:rsidP="00287499">
            <w:pPr>
              <w:spacing w:before="20" w:after="20"/>
              <w:jc w:val="right"/>
              <w:rPr>
                <w:sz w:val="20"/>
              </w:rPr>
            </w:pPr>
            <w:r w:rsidRPr="00F03A97">
              <w:rPr>
                <w:sz w:val="20"/>
              </w:rPr>
              <w:t>3</w:t>
            </w:r>
          </w:p>
        </w:tc>
        <w:tc>
          <w:tcPr>
            <w:tcW w:w="597" w:type="dxa"/>
            <w:vAlign w:val="bottom"/>
          </w:tcPr>
          <w:p w:rsidR="009D0812" w:rsidRPr="00F03A97" w:rsidRDefault="009D0812" w:rsidP="00287499">
            <w:pPr>
              <w:spacing w:before="20" w:after="20"/>
              <w:jc w:val="right"/>
              <w:rPr>
                <w:sz w:val="20"/>
              </w:rPr>
            </w:pPr>
            <w:r w:rsidRPr="00F03A97">
              <w:rPr>
                <w:sz w:val="20"/>
              </w:rPr>
              <w:t>12</w:t>
            </w:r>
          </w:p>
        </w:tc>
        <w:tc>
          <w:tcPr>
            <w:tcW w:w="597" w:type="dxa"/>
            <w:vAlign w:val="bottom"/>
          </w:tcPr>
          <w:p w:rsidR="009D0812" w:rsidRPr="00F03A97" w:rsidRDefault="009D0812" w:rsidP="00287499">
            <w:pPr>
              <w:spacing w:before="20" w:after="20"/>
              <w:jc w:val="right"/>
              <w:rPr>
                <w:sz w:val="20"/>
              </w:rPr>
            </w:pPr>
            <w:r w:rsidRPr="00F03A97">
              <w:rPr>
                <w:sz w:val="20"/>
              </w:rPr>
              <w:t>4</w:t>
            </w:r>
          </w:p>
        </w:tc>
        <w:tc>
          <w:tcPr>
            <w:tcW w:w="584" w:type="dxa"/>
            <w:vAlign w:val="bottom"/>
          </w:tcPr>
          <w:p w:rsidR="009D0812" w:rsidRPr="00F03A97" w:rsidRDefault="009D0812" w:rsidP="00287499">
            <w:pPr>
              <w:spacing w:before="20" w:after="20"/>
              <w:jc w:val="right"/>
              <w:rPr>
                <w:sz w:val="20"/>
              </w:rPr>
            </w:pPr>
            <w:r w:rsidRPr="00F03A97">
              <w:rPr>
                <w:sz w:val="20"/>
              </w:rPr>
              <w:t>16</w:t>
            </w:r>
          </w:p>
        </w:tc>
        <w:tc>
          <w:tcPr>
            <w:tcW w:w="647" w:type="dxa"/>
            <w:vAlign w:val="bottom"/>
          </w:tcPr>
          <w:p w:rsidR="009D0812" w:rsidRPr="00F03A97" w:rsidRDefault="009D0812" w:rsidP="00287499">
            <w:pPr>
              <w:spacing w:before="20" w:after="20"/>
              <w:jc w:val="right"/>
              <w:rPr>
                <w:sz w:val="20"/>
              </w:rPr>
            </w:pPr>
            <w:r w:rsidRPr="00F03A97">
              <w:rPr>
                <w:sz w:val="20"/>
              </w:rPr>
              <w:t>7</w:t>
            </w:r>
          </w:p>
        </w:tc>
        <w:tc>
          <w:tcPr>
            <w:tcW w:w="645" w:type="dxa"/>
            <w:vAlign w:val="bottom"/>
          </w:tcPr>
          <w:p w:rsidR="009D0812" w:rsidRPr="00F03A97" w:rsidRDefault="009D0812" w:rsidP="00287499">
            <w:pPr>
              <w:spacing w:before="20" w:after="20"/>
              <w:jc w:val="right"/>
              <w:rPr>
                <w:sz w:val="20"/>
              </w:rPr>
            </w:pPr>
            <w:r w:rsidRPr="00F03A97">
              <w:rPr>
                <w:sz w:val="20"/>
              </w:rPr>
              <w:t>4</w:t>
            </w:r>
          </w:p>
        </w:tc>
        <w:tc>
          <w:tcPr>
            <w:tcW w:w="653" w:type="dxa"/>
            <w:vAlign w:val="bottom"/>
          </w:tcPr>
          <w:p w:rsidR="009D0812" w:rsidRPr="00F03A97" w:rsidRDefault="009D0812" w:rsidP="00287499">
            <w:pPr>
              <w:spacing w:before="20" w:after="20"/>
              <w:jc w:val="right"/>
              <w:rPr>
                <w:sz w:val="20"/>
              </w:rPr>
            </w:pPr>
            <w:r w:rsidRPr="00F03A97">
              <w:rPr>
                <w:sz w:val="20"/>
              </w:rPr>
              <w:t>11</w:t>
            </w:r>
          </w:p>
        </w:tc>
        <w:tc>
          <w:tcPr>
            <w:tcW w:w="648" w:type="dxa"/>
            <w:vAlign w:val="bottom"/>
          </w:tcPr>
          <w:p w:rsidR="009D0812" w:rsidRPr="00F03A97" w:rsidRDefault="009D0812" w:rsidP="00287499">
            <w:pPr>
              <w:spacing w:before="20" w:after="20"/>
              <w:jc w:val="right"/>
              <w:rPr>
                <w:sz w:val="20"/>
              </w:rPr>
            </w:pPr>
            <w:r w:rsidRPr="00F03A97">
              <w:rPr>
                <w:sz w:val="20"/>
              </w:rPr>
              <w:t>3</w:t>
            </w:r>
          </w:p>
        </w:tc>
        <w:tc>
          <w:tcPr>
            <w:tcW w:w="646" w:type="dxa"/>
            <w:vAlign w:val="bottom"/>
          </w:tcPr>
          <w:p w:rsidR="009D0812" w:rsidRPr="00F03A97" w:rsidRDefault="009D0812" w:rsidP="00287499">
            <w:pPr>
              <w:spacing w:before="20" w:after="20"/>
              <w:jc w:val="right"/>
              <w:rPr>
                <w:sz w:val="20"/>
              </w:rPr>
            </w:pPr>
            <w:r w:rsidRPr="00F03A97">
              <w:rPr>
                <w:sz w:val="20"/>
              </w:rPr>
              <w:t>3</w:t>
            </w:r>
          </w:p>
        </w:tc>
        <w:tc>
          <w:tcPr>
            <w:tcW w:w="647" w:type="dxa"/>
            <w:vAlign w:val="bottom"/>
          </w:tcPr>
          <w:p w:rsidR="009D0812" w:rsidRPr="00F03A97" w:rsidRDefault="009D0812" w:rsidP="00287499">
            <w:pPr>
              <w:spacing w:before="20" w:after="20"/>
              <w:jc w:val="right"/>
              <w:rPr>
                <w:sz w:val="20"/>
              </w:rPr>
            </w:pPr>
            <w:r w:rsidRPr="00F03A97">
              <w:rPr>
                <w:sz w:val="20"/>
              </w:rPr>
              <w:t>6</w:t>
            </w:r>
          </w:p>
        </w:tc>
        <w:tc>
          <w:tcPr>
            <w:tcW w:w="684" w:type="dxa"/>
            <w:vAlign w:val="bottom"/>
          </w:tcPr>
          <w:p w:rsidR="009D0812" w:rsidRPr="00F03A97" w:rsidRDefault="009D0812" w:rsidP="00287499">
            <w:pPr>
              <w:spacing w:before="20" w:after="20"/>
              <w:jc w:val="right"/>
              <w:rPr>
                <w:sz w:val="20"/>
              </w:rPr>
            </w:pPr>
            <w:r w:rsidRPr="00F03A97">
              <w:rPr>
                <w:sz w:val="20"/>
              </w:rPr>
              <w:t>36</w:t>
            </w:r>
          </w:p>
        </w:tc>
      </w:tr>
      <w:tr w:rsidR="009D0812" w:rsidRPr="00F03A97" w:rsidTr="00287499">
        <w:tblPrEx>
          <w:tblCellMar>
            <w:top w:w="0" w:type="dxa"/>
            <w:bottom w:w="0" w:type="dxa"/>
          </w:tblCellMar>
        </w:tblPrEx>
        <w:trPr>
          <w:jc w:val="center"/>
        </w:trPr>
        <w:tc>
          <w:tcPr>
            <w:tcW w:w="1363" w:type="dxa"/>
            <w:vAlign w:val="center"/>
          </w:tcPr>
          <w:p w:rsidR="009D0812" w:rsidRPr="00F03A97" w:rsidRDefault="00BC62E1" w:rsidP="00287499">
            <w:pPr>
              <w:spacing w:before="20" w:after="20"/>
              <w:rPr>
                <w:sz w:val="20"/>
              </w:rPr>
            </w:pPr>
            <w:r>
              <w:rPr>
                <w:sz w:val="20"/>
              </w:rPr>
              <w:t>Gash</w:t>
            </w:r>
            <w:r w:rsidR="004B5469">
              <w:rPr>
                <w:sz w:val="20"/>
              </w:rPr>
              <w:noBreakHyphen/>
            </w:r>
            <w:r w:rsidR="009D0812" w:rsidRPr="00F03A97">
              <w:rPr>
                <w:sz w:val="20"/>
              </w:rPr>
              <w:t>Barka</w:t>
            </w:r>
          </w:p>
        </w:tc>
        <w:tc>
          <w:tcPr>
            <w:tcW w:w="618" w:type="dxa"/>
            <w:vAlign w:val="bottom"/>
          </w:tcPr>
          <w:p w:rsidR="009D0812" w:rsidRPr="00F03A97" w:rsidRDefault="009D0812" w:rsidP="00287499">
            <w:pPr>
              <w:spacing w:before="20" w:after="20"/>
              <w:jc w:val="right"/>
              <w:rPr>
                <w:sz w:val="20"/>
              </w:rPr>
            </w:pPr>
            <w:r w:rsidRPr="00F03A97">
              <w:rPr>
                <w:sz w:val="20"/>
              </w:rPr>
              <w:t>1</w:t>
            </w:r>
          </w:p>
        </w:tc>
        <w:tc>
          <w:tcPr>
            <w:tcW w:w="595" w:type="dxa"/>
            <w:vAlign w:val="bottom"/>
          </w:tcPr>
          <w:p w:rsidR="009D0812" w:rsidRPr="00F03A97" w:rsidRDefault="009D0812" w:rsidP="00287499">
            <w:pPr>
              <w:spacing w:before="20" w:after="20"/>
              <w:jc w:val="right"/>
              <w:rPr>
                <w:sz w:val="20"/>
              </w:rPr>
            </w:pPr>
            <w:r w:rsidRPr="00F03A97">
              <w:rPr>
                <w:sz w:val="20"/>
              </w:rPr>
              <w:t>1</w:t>
            </w:r>
          </w:p>
        </w:tc>
        <w:tc>
          <w:tcPr>
            <w:tcW w:w="597" w:type="dxa"/>
            <w:vAlign w:val="bottom"/>
          </w:tcPr>
          <w:p w:rsidR="009D0812" w:rsidRPr="00F03A97" w:rsidRDefault="009D0812" w:rsidP="00287499">
            <w:pPr>
              <w:spacing w:before="20" w:after="20"/>
              <w:jc w:val="right"/>
              <w:rPr>
                <w:sz w:val="20"/>
              </w:rPr>
            </w:pPr>
            <w:r w:rsidRPr="00F03A97">
              <w:rPr>
                <w:sz w:val="20"/>
              </w:rPr>
              <w:t>2</w:t>
            </w:r>
          </w:p>
        </w:tc>
        <w:tc>
          <w:tcPr>
            <w:tcW w:w="597" w:type="dxa"/>
            <w:vAlign w:val="bottom"/>
          </w:tcPr>
          <w:p w:rsidR="009D0812" w:rsidRPr="00F03A97" w:rsidRDefault="009D0812" w:rsidP="00287499">
            <w:pPr>
              <w:spacing w:before="20" w:after="20"/>
              <w:jc w:val="right"/>
              <w:rPr>
                <w:sz w:val="20"/>
              </w:rPr>
            </w:pPr>
            <w:r w:rsidRPr="00F03A97">
              <w:rPr>
                <w:sz w:val="20"/>
              </w:rPr>
              <w:t>8</w:t>
            </w:r>
          </w:p>
        </w:tc>
        <w:tc>
          <w:tcPr>
            <w:tcW w:w="597" w:type="dxa"/>
            <w:vAlign w:val="bottom"/>
          </w:tcPr>
          <w:p w:rsidR="009D0812" w:rsidRPr="00F03A97" w:rsidRDefault="009D0812" w:rsidP="00287499">
            <w:pPr>
              <w:spacing w:before="20" w:after="20"/>
              <w:jc w:val="right"/>
              <w:rPr>
                <w:sz w:val="20"/>
              </w:rPr>
            </w:pPr>
            <w:r w:rsidRPr="00F03A97">
              <w:rPr>
                <w:sz w:val="20"/>
              </w:rPr>
              <w:t>6</w:t>
            </w:r>
          </w:p>
        </w:tc>
        <w:tc>
          <w:tcPr>
            <w:tcW w:w="584" w:type="dxa"/>
            <w:vAlign w:val="bottom"/>
          </w:tcPr>
          <w:p w:rsidR="009D0812" w:rsidRPr="00F03A97" w:rsidRDefault="009D0812" w:rsidP="00287499">
            <w:pPr>
              <w:spacing w:before="20" w:after="20"/>
              <w:jc w:val="right"/>
              <w:rPr>
                <w:sz w:val="20"/>
              </w:rPr>
            </w:pPr>
            <w:r w:rsidRPr="00F03A97">
              <w:rPr>
                <w:sz w:val="20"/>
              </w:rPr>
              <w:t>14</w:t>
            </w:r>
          </w:p>
        </w:tc>
        <w:tc>
          <w:tcPr>
            <w:tcW w:w="647" w:type="dxa"/>
            <w:vAlign w:val="bottom"/>
          </w:tcPr>
          <w:p w:rsidR="009D0812" w:rsidRPr="00F03A97" w:rsidRDefault="009D0812" w:rsidP="00287499">
            <w:pPr>
              <w:spacing w:before="20" w:after="20"/>
              <w:jc w:val="right"/>
              <w:rPr>
                <w:sz w:val="20"/>
              </w:rPr>
            </w:pPr>
            <w:r w:rsidRPr="00F03A97">
              <w:rPr>
                <w:sz w:val="20"/>
              </w:rPr>
              <w:t>10</w:t>
            </w:r>
          </w:p>
        </w:tc>
        <w:tc>
          <w:tcPr>
            <w:tcW w:w="645" w:type="dxa"/>
            <w:vAlign w:val="bottom"/>
          </w:tcPr>
          <w:p w:rsidR="009D0812" w:rsidRPr="00F03A97" w:rsidRDefault="009D0812" w:rsidP="00287499">
            <w:pPr>
              <w:spacing w:before="20" w:after="20"/>
              <w:jc w:val="right"/>
              <w:rPr>
                <w:sz w:val="20"/>
              </w:rPr>
            </w:pPr>
            <w:r w:rsidRPr="00F03A97">
              <w:rPr>
                <w:sz w:val="20"/>
              </w:rPr>
              <w:t>13</w:t>
            </w:r>
          </w:p>
        </w:tc>
        <w:tc>
          <w:tcPr>
            <w:tcW w:w="653" w:type="dxa"/>
            <w:vAlign w:val="bottom"/>
          </w:tcPr>
          <w:p w:rsidR="009D0812" w:rsidRPr="00F03A97" w:rsidRDefault="009D0812" w:rsidP="00287499">
            <w:pPr>
              <w:spacing w:before="20" w:after="20"/>
              <w:jc w:val="right"/>
              <w:rPr>
                <w:sz w:val="20"/>
              </w:rPr>
            </w:pPr>
            <w:r w:rsidRPr="00F03A97">
              <w:rPr>
                <w:sz w:val="20"/>
              </w:rPr>
              <w:t>23</w:t>
            </w:r>
          </w:p>
        </w:tc>
        <w:tc>
          <w:tcPr>
            <w:tcW w:w="648" w:type="dxa"/>
            <w:vAlign w:val="bottom"/>
          </w:tcPr>
          <w:p w:rsidR="009D0812" w:rsidRPr="00F03A97" w:rsidRDefault="009D0812" w:rsidP="00287499">
            <w:pPr>
              <w:spacing w:before="20" w:after="20"/>
              <w:jc w:val="right"/>
              <w:rPr>
                <w:sz w:val="20"/>
              </w:rPr>
            </w:pPr>
            <w:r w:rsidRPr="00F03A97">
              <w:rPr>
                <w:sz w:val="20"/>
              </w:rPr>
              <w:t>4</w:t>
            </w:r>
          </w:p>
        </w:tc>
        <w:tc>
          <w:tcPr>
            <w:tcW w:w="646" w:type="dxa"/>
            <w:vAlign w:val="bottom"/>
          </w:tcPr>
          <w:p w:rsidR="009D0812" w:rsidRPr="00F03A97" w:rsidRDefault="009D0812" w:rsidP="00287499">
            <w:pPr>
              <w:spacing w:before="20" w:after="20"/>
              <w:jc w:val="right"/>
              <w:rPr>
                <w:sz w:val="20"/>
              </w:rPr>
            </w:pPr>
            <w:r w:rsidRPr="00F03A97">
              <w:rPr>
                <w:sz w:val="20"/>
              </w:rPr>
              <w:t>5</w:t>
            </w:r>
          </w:p>
        </w:tc>
        <w:tc>
          <w:tcPr>
            <w:tcW w:w="647" w:type="dxa"/>
            <w:vAlign w:val="bottom"/>
          </w:tcPr>
          <w:p w:rsidR="009D0812" w:rsidRPr="00F03A97" w:rsidRDefault="009D0812" w:rsidP="00287499">
            <w:pPr>
              <w:spacing w:before="20" w:after="20"/>
              <w:jc w:val="right"/>
              <w:rPr>
                <w:sz w:val="20"/>
              </w:rPr>
            </w:pPr>
            <w:r w:rsidRPr="00F03A97">
              <w:rPr>
                <w:sz w:val="20"/>
              </w:rPr>
              <w:t>9</w:t>
            </w:r>
          </w:p>
        </w:tc>
        <w:tc>
          <w:tcPr>
            <w:tcW w:w="684" w:type="dxa"/>
            <w:vAlign w:val="bottom"/>
          </w:tcPr>
          <w:p w:rsidR="009D0812" w:rsidRPr="00F03A97" w:rsidRDefault="009D0812" w:rsidP="00287499">
            <w:pPr>
              <w:spacing w:before="20" w:after="20"/>
              <w:jc w:val="right"/>
              <w:rPr>
                <w:sz w:val="20"/>
              </w:rPr>
            </w:pPr>
            <w:r w:rsidRPr="00F03A97">
              <w:rPr>
                <w:sz w:val="20"/>
              </w:rPr>
              <w:t>48</w:t>
            </w:r>
          </w:p>
        </w:tc>
      </w:tr>
      <w:tr w:rsidR="009D0812" w:rsidRPr="00F03A97" w:rsidTr="00287499">
        <w:tblPrEx>
          <w:tblCellMar>
            <w:top w:w="0" w:type="dxa"/>
            <w:bottom w:w="0" w:type="dxa"/>
          </w:tblCellMar>
        </w:tblPrEx>
        <w:trPr>
          <w:jc w:val="center"/>
        </w:trPr>
        <w:tc>
          <w:tcPr>
            <w:tcW w:w="1363" w:type="dxa"/>
            <w:vAlign w:val="center"/>
          </w:tcPr>
          <w:p w:rsidR="009D0812" w:rsidRPr="00F03A97" w:rsidRDefault="009D0812" w:rsidP="00287499">
            <w:pPr>
              <w:spacing w:before="20" w:after="20"/>
              <w:rPr>
                <w:sz w:val="20"/>
              </w:rPr>
            </w:pPr>
            <w:r w:rsidRPr="00F03A97">
              <w:rPr>
                <w:sz w:val="20"/>
              </w:rPr>
              <w:t>Mer Rouge septentrionale</w:t>
            </w:r>
          </w:p>
        </w:tc>
        <w:tc>
          <w:tcPr>
            <w:tcW w:w="618" w:type="dxa"/>
            <w:vAlign w:val="bottom"/>
          </w:tcPr>
          <w:p w:rsidR="009D0812" w:rsidRPr="00F03A97" w:rsidRDefault="009D0812" w:rsidP="00287499">
            <w:pPr>
              <w:spacing w:before="20" w:after="20"/>
              <w:jc w:val="right"/>
              <w:rPr>
                <w:sz w:val="20"/>
              </w:rPr>
            </w:pPr>
            <w:r w:rsidRPr="00F03A97">
              <w:rPr>
                <w:sz w:val="20"/>
              </w:rPr>
              <w:t>-</w:t>
            </w:r>
          </w:p>
        </w:tc>
        <w:tc>
          <w:tcPr>
            <w:tcW w:w="595" w:type="dxa"/>
            <w:vAlign w:val="bottom"/>
          </w:tcPr>
          <w:p w:rsidR="009D0812" w:rsidRPr="00F03A97" w:rsidRDefault="009D0812" w:rsidP="00287499">
            <w:pPr>
              <w:spacing w:before="20" w:after="20"/>
              <w:jc w:val="right"/>
              <w:rPr>
                <w:sz w:val="20"/>
              </w:rPr>
            </w:pPr>
            <w:r w:rsidRPr="00F03A97">
              <w:rPr>
                <w:sz w:val="20"/>
              </w:rPr>
              <w:t>1</w:t>
            </w:r>
          </w:p>
        </w:tc>
        <w:tc>
          <w:tcPr>
            <w:tcW w:w="597" w:type="dxa"/>
            <w:vAlign w:val="bottom"/>
          </w:tcPr>
          <w:p w:rsidR="009D0812" w:rsidRPr="00F03A97" w:rsidRDefault="009D0812" w:rsidP="00287499">
            <w:pPr>
              <w:spacing w:before="20" w:after="20"/>
              <w:jc w:val="right"/>
              <w:rPr>
                <w:sz w:val="20"/>
              </w:rPr>
            </w:pPr>
            <w:r w:rsidRPr="00F03A97">
              <w:rPr>
                <w:sz w:val="20"/>
              </w:rPr>
              <w:t>1</w:t>
            </w:r>
          </w:p>
        </w:tc>
        <w:tc>
          <w:tcPr>
            <w:tcW w:w="597" w:type="dxa"/>
            <w:vAlign w:val="bottom"/>
          </w:tcPr>
          <w:p w:rsidR="009D0812" w:rsidRPr="00F03A97" w:rsidRDefault="009D0812" w:rsidP="00287499">
            <w:pPr>
              <w:spacing w:before="20" w:after="20"/>
              <w:jc w:val="right"/>
              <w:rPr>
                <w:sz w:val="20"/>
              </w:rPr>
            </w:pPr>
            <w:r w:rsidRPr="00F03A97">
              <w:rPr>
                <w:sz w:val="20"/>
              </w:rPr>
              <w:t>3</w:t>
            </w:r>
          </w:p>
        </w:tc>
        <w:tc>
          <w:tcPr>
            <w:tcW w:w="597" w:type="dxa"/>
            <w:vAlign w:val="bottom"/>
          </w:tcPr>
          <w:p w:rsidR="009D0812" w:rsidRPr="00F03A97" w:rsidRDefault="009D0812" w:rsidP="00287499">
            <w:pPr>
              <w:spacing w:before="20" w:after="20"/>
              <w:jc w:val="right"/>
              <w:rPr>
                <w:sz w:val="20"/>
              </w:rPr>
            </w:pPr>
            <w:r w:rsidRPr="00F03A97">
              <w:rPr>
                <w:sz w:val="20"/>
              </w:rPr>
              <w:t>1</w:t>
            </w:r>
          </w:p>
        </w:tc>
        <w:tc>
          <w:tcPr>
            <w:tcW w:w="584" w:type="dxa"/>
            <w:vAlign w:val="bottom"/>
          </w:tcPr>
          <w:p w:rsidR="009D0812" w:rsidRPr="00F03A97" w:rsidRDefault="009D0812" w:rsidP="00287499">
            <w:pPr>
              <w:spacing w:before="20" w:after="20"/>
              <w:jc w:val="right"/>
              <w:rPr>
                <w:sz w:val="20"/>
              </w:rPr>
            </w:pPr>
            <w:r w:rsidRPr="00F03A97">
              <w:rPr>
                <w:sz w:val="20"/>
              </w:rPr>
              <w:t>4</w:t>
            </w:r>
          </w:p>
        </w:tc>
        <w:tc>
          <w:tcPr>
            <w:tcW w:w="647" w:type="dxa"/>
            <w:vAlign w:val="bottom"/>
          </w:tcPr>
          <w:p w:rsidR="009D0812" w:rsidRPr="00F03A97" w:rsidRDefault="009D0812" w:rsidP="00287499">
            <w:pPr>
              <w:spacing w:before="20" w:after="20"/>
              <w:jc w:val="right"/>
              <w:rPr>
                <w:sz w:val="20"/>
              </w:rPr>
            </w:pPr>
            <w:r w:rsidRPr="00F03A97">
              <w:rPr>
                <w:sz w:val="20"/>
              </w:rPr>
              <w:t>2</w:t>
            </w:r>
          </w:p>
        </w:tc>
        <w:tc>
          <w:tcPr>
            <w:tcW w:w="645" w:type="dxa"/>
            <w:vAlign w:val="bottom"/>
          </w:tcPr>
          <w:p w:rsidR="009D0812" w:rsidRPr="00F03A97" w:rsidRDefault="009D0812" w:rsidP="00287499">
            <w:pPr>
              <w:spacing w:before="20" w:after="20"/>
              <w:jc w:val="right"/>
              <w:rPr>
                <w:sz w:val="20"/>
              </w:rPr>
            </w:pPr>
            <w:r w:rsidRPr="00F03A97">
              <w:rPr>
                <w:sz w:val="20"/>
              </w:rPr>
              <w:t>3</w:t>
            </w:r>
          </w:p>
        </w:tc>
        <w:tc>
          <w:tcPr>
            <w:tcW w:w="653" w:type="dxa"/>
            <w:vAlign w:val="bottom"/>
          </w:tcPr>
          <w:p w:rsidR="009D0812" w:rsidRPr="00F03A97" w:rsidRDefault="009D0812" w:rsidP="00287499">
            <w:pPr>
              <w:spacing w:before="20" w:after="20"/>
              <w:jc w:val="right"/>
              <w:rPr>
                <w:sz w:val="20"/>
              </w:rPr>
            </w:pPr>
            <w:r w:rsidRPr="00F03A97">
              <w:rPr>
                <w:sz w:val="20"/>
              </w:rPr>
              <w:t>5</w:t>
            </w:r>
          </w:p>
        </w:tc>
        <w:tc>
          <w:tcPr>
            <w:tcW w:w="648" w:type="dxa"/>
            <w:vAlign w:val="bottom"/>
          </w:tcPr>
          <w:p w:rsidR="009D0812" w:rsidRPr="00F03A97" w:rsidRDefault="009D0812" w:rsidP="00287499">
            <w:pPr>
              <w:spacing w:before="20" w:after="20"/>
              <w:jc w:val="right"/>
              <w:rPr>
                <w:sz w:val="20"/>
              </w:rPr>
            </w:pPr>
            <w:r w:rsidRPr="00F03A97">
              <w:rPr>
                <w:sz w:val="20"/>
              </w:rPr>
              <w:t>1</w:t>
            </w:r>
          </w:p>
        </w:tc>
        <w:tc>
          <w:tcPr>
            <w:tcW w:w="646" w:type="dxa"/>
            <w:vAlign w:val="bottom"/>
          </w:tcPr>
          <w:p w:rsidR="009D0812" w:rsidRPr="00F03A97" w:rsidRDefault="009D0812" w:rsidP="00287499">
            <w:pPr>
              <w:spacing w:before="20" w:after="20"/>
              <w:jc w:val="right"/>
              <w:rPr>
                <w:sz w:val="20"/>
              </w:rPr>
            </w:pPr>
            <w:r w:rsidRPr="00F03A97">
              <w:rPr>
                <w:sz w:val="20"/>
              </w:rPr>
              <w:t>1</w:t>
            </w:r>
          </w:p>
        </w:tc>
        <w:tc>
          <w:tcPr>
            <w:tcW w:w="647" w:type="dxa"/>
            <w:vAlign w:val="bottom"/>
          </w:tcPr>
          <w:p w:rsidR="009D0812" w:rsidRPr="00F03A97" w:rsidRDefault="009D0812" w:rsidP="00287499">
            <w:pPr>
              <w:spacing w:before="20" w:after="20"/>
              <w:jc w:val="right"/>
              <w:rPr>
                <w:sz w:val="20"/>
              </w:rPr>
            </w:pPr>
            <w:r w:rsidRPr="00F03A97">
              <w:rPr>
                <w:sz w:val="20"/>
              </w:rPr>
              <w:t>2</w:t>
            </w:r>
          </w:p>
        </w:tc>
        <w:tc>
          <w:tcPr>
            <w:tcW w:w="684" w:type="dxa"/>
            <w:vAlign w:val="bottom"/>
          </w:tcPr>
          <w:p w:rsidR="009D0812" w:rsidRPr="00F03A97" w:rsidRDefault="009D0812" w:rsidP="00287499">
            <w:pPr>
              <w:spacing w:before="20" w:after="20"/>
              <w:jc w:val="right"/>
              <w:rPr>
                <w:sz w:val="20"/>
              </w:rPr>
            </w:pPr>
            <w:r w:rsidRPr="00F03A97">
              <w:rPr>
                <w:sz w:val="20"/>
              </w:rPr>
              <w:t>12</w:t>
            </w:r>
          </w:p>
        </w:tc>
      </w:tr>
      <w:tr w:rsidR="009D0812" w:rsidRPr="00F03A97" w:rsidTr="00287499">
        <w:tblPrEx>
          <w:tblCellMar>
            <w:top w:w="0" w:type="dxa"/>
            <w:bottom w:w="0" w:type="dxa"/>
          </w:tblCellMar>
        </w:tblPrEx>
        <w:trPr>
          <w:jc w:val="center"/>
        </w:trPr>
        <w:tc>
          <w:tcPr>
            <w:tcW w:w="1363" w:type="dxa"/>
            <w:vAlign w:val="center"/>
          </w:tcPr>
          <w:p w:rsidR="009D0812" w:rsidRPr="00F03A97" w:rsidRDefault="009D0812" w:rsidP="00287499">
            <w:pPr>
              <w:spacing w:before="20" w:after="20"/>
              <w:rPr>
                <w:sz w:val="20"/>
              </w:rPr>
            </w:pPr>
            <w:r w:rsidRPr="00F03A97">
              <w:rPr>
                <w:sz w:val="20"/>
              </w:rPr>
              <w:t>Mer Rouge méridionale</w:t>
            </w:r>
          </w:p>
        </w:tc>
        <w:tc>
          <w:tcPr>
            <w:tcW w:w="618" w:type="dxa"/>
            <w:vAlign w:val="bottom"/>
          </w:tcPr>
          <w:p w:rsidR="009D0812" w:rsidRPr="00F03A97" w:rsidRDefault="009D0812" w:rsidP="00287499">
            <w:pPr>
              <w:spacing w:before="20" w:after="20"/>
              <w:jc w:val="right"/>
              <w:rPr>
                <w:sz w:val="20"/>
              </w:rPr>
            </w:pPr>
            <w:r w:rsidRPr="00F03A97">
              <w:rPr>
                <w:sz w:val="20"/>
              </w:rPr>
              <w:t>1</w:t>
            </w:r>
          </w:p>
        </w:tc>
        <w:tc>
          <w:tcPr>
            <w:tcW w:w="595" w:type="dxa"/>
            <w:vAlign w:val="bottom"/>
          </w:tcPr>
          <w:p w:rsidR="009D0812" w:rsidRPr="00F03A97" w:rsidRDefault="009D0812" w:rsidP="00287499">
            <w:pPr>
              <w:spacing w:before="20" w:after="20"/>
              <w:jc w:val="right"/>
              <w:rPr>
                <w:sz w:val="20"/>
              </w:rPr>
            </w:pPr>
            <w:r w:rsidRPr="00F03A97">
              <w:rPr>
                <w:sz w:val="20"/>
              </w:rPr>
              <w:t>-</w:t>
            </w:r>
          </w:p>
        </w:tc>
        <w:tc>
          <w:tcPr>
            <w:tcW w:w="597" w:type="dxa"/>
            <w:vAlign w:val="bottom"/>
          </w:tcPr>
          <w:p w:rsidR="009D0812" w:rsidRPr="00F03A97" w:rsidRDefault="009D0812" w:rsidP="00287499">
            <w:pPr>
              <w:spacing w:before="20" w:after="20"/>
              <w:jc w:val="right"/>
              <w:rPr>
                <w:sz w:val="20"/>
              </w:rPr>
            </w:pPr>
            <w:r w:rsidRPr="00F03A97">
              <w:rPr>
                <w:sz w:val="20"/>
              </w:rPr>
              <w:t>1</w:t>
            </w:r>
          </w:p>
        </w:tc>
        <w:tc>
          <w:tcPr>
            <w:tcW w:w="597" w:type="dxa"/>
            <w:vAlign w:val="bottom"/>
          </w:tcPr>
          <w:p w:rsidR="009D0812" w:rsidRPr="00F03A97" w:rsidRDefault="009D0812" w:rsidP="00287499">
            <w:pPr>
              <w:spacing w:before="20" w:after="20"/>
              <w:jc w:val="right"/>
              <w:rPr>
                <w:sz w:val="20"/>
              </w:rPr>
            </w:pPr>
            <w:r w:rsidRPr="00F03A97">
              <w:rPr>
                <w:sz w:val="20"/>
              </w:rPr>
              <w:t>2</w:t>
            </w:r>
          </w:p>
        </w:tc>
        <w:tc>
          <w:tcPr>
            <w:tcW w:w="597" w:type="dxa"/>
            <w:vAlign w:val="bottom"/>
          </w:tcPr>
          <w:p w:rsidR="009D0812" w:rsidRPr="00F03A97" w:rsidRDefault="009D0812" w:rsidP="00287499">
            <w:pPr>
              <w:spacing w:before="20" w:after="20"/>
              <w:jc w:val="right"/>
              <w:rPr>
                <w:sz w:val="20"/>
              </w:rPr>
            </w:pPr>
            <w:r w:rsidRPr="00F03A97">
              <w:rPr>
                <w:sz w:val="20"/>
              </w:rPr>
              <w:t>3</w:t>
            </w:r>
          </w:p>
        </w:tc>
        <w:tc>
          <w:tcPr>
            <w:tcW w:w="584" w:type="dxa"/>
            <w:vAlign w:val="bottom"/>
          </w:tcPr>
          <w:p w:rsidR="009D0812" w:rsidRPr="00F03A97" w:rsidRDefault="009D0812" w:rsidP="00287499">
            <w:pPr>
              <w:spacing w:before="20" w:after="20"/>
              <w:jc w:val="right"/>
              <w:rPr>
                <w:sz w:val="20"/>
              </w:rPr>
            </w:pPr>
            <w:r w:rsidRPr="00F03A97">
              <w:rPr>
                <w:sz w:val="20"/>
              </w:rPr>
              <w:t>5</w:t>
            </w:r>
          </w:p>
        </w:tc>
        <w:tc>
          <w:tcPr>
            <w:tcW w:w="647" w:type="dxa"/>
            <w:vAlign w:val="bottom"/>
          </w:tcPr>
          <w:p w:rsidR="009D0812" w:rsidRPr="00F03A97" w:rsidRDefault="009D0812" w:rsidP="00287499">
            <w:pPr>
              <w:spacing w:before="20" w:after="20"/>
              <w:jc w:val="right"/>
              <w:rPr>
                <w:sz w:val="20"/>
              </w:rPr>
            </w:pPr>
            <w:r w:rsidRPr="00F03A97">
              <w:rPr>
                <w:sz w:val="20"/>
              </w:rPr>
              <w:t>2</w:t>
            </w:r>
          </w:p>
        </w:tc>
        <w:tc>
          <w:tcPr>
            <w:tcW w:w="645" w:type="dxa"/>
            <w:vAlign w:val="bottom"/>
          </w:tcPr>
          <w:p w:rsidR="009D0812" w:rsidRPr="00F03A97" w:rsidRDefault="009D0812" w:rsidP="00287499">
            <w:pPr>
              <w:spacing w:before="20" w:after="20"/>
              <w:jc w:val="right"/>
              <w:rPr>
                <w:sz w:val="20"/>
              </w:rPr>
            </w:pPr>
            <w:r w:rsidRPr="00F03A97">
              <w:rPr>
                <w:sz w:val="20"/>
              </w:rPr>
              <w:t>2</w:t>
            </w:r>
          </w:p>
        </w:tc>
        <w:tc>
          <w:tcPr>
            <w:tcW w:w="653" w:type="dxa"/>
            <w:vAlign w:val="bottom"/>
          </w:tcPr>
          <w:p w:rsidR="009D0812" w:rsidRPr="00F03A97" w:rsidRDefault="009D0812" w:rsidP="00287499">
            <w:pPr>
              <w:spacing w:before="20" w:after="20"/>
              <w:jc w:val="right"/>
              <w:rPr>
                <w:sz w:val="20"/>
              </w:rPr>
            </w:pPr>
            <w:r w:rsidRPr="00F03A97">
              <w:rPr>
                <w:sz w:val="20"/>
              </w:rPr>
              <w:t>4</w:t>
            </w:r>
          </w:p>
        </w:tc>
        <w:tc>
          <w:tcPr>
            <w:tcW w:w="648" w:type="dxa"/>
            <w:vAlign w:val="bottom"/>
          </w:tcPr>
          <w:p w:rsidR="009D0812" w:rsidRPr="00F03A97" w:rsidRDefault="009D0812" w:rsidP="00287499">
            <w:pPr>
              <w:spacing w:before="20" w:after="20"/>
              <w:jc w:val="right"/>
              <w:rPr>
                <w:sz w:val="20"/>
              </w:rPr>
            </w:pPr>
            <w:r w:rsidRPr="00F03A97">
              <w:rPr>
                <w:sz w:val="20"/>
              </w:rPr>
              <w:t>1</w:t>
            </w:r>
          </w:p>
        </w:tc>
        <w:tc>
          <w:tcPr>
            <w:tcW w:w="646" w:type="dxa"/>
            <w:vAlign w:val="bottom"/>
          </w:tcPr>
          <w:p w:rsidR="009D0812" w:rsidRPr="00F03A97" w:rsidRDefault="009D0812" w:rsidP="00287499">
            <w:pPr>
              <w:spacing w:before="20" w:after="20"/>
              <w:jc w:val="right"/>
              <w:rPr>
                <w:sz w:val="20"/>
              </w:rPr>
            </w:pPr>
            <w:r w:rsidRPr="00F03A97">
              <w:rPr>
                <w:sz w:val="20"/>
              </w:rPr>
              <w:t>1</w:t>
            </w:r>
          </w:p>
        </w:tc>
        <w:tc>
          <w:tcPr>
            <w:tcW w:w="647" w:type="dxa"/>
            <w:vAlign w:val="bottom"/>
          </w:tcPr>
          <w:p w:rsidR="009D0812" w:rsidRPr="00F03A97" w:rsidRDefault="009D0812" w:rsidP="00287499">
            <w:pPr>
              <w:spacing w:before="20" w:after="20"/>
              <w:jc w:val="right"/>
              <w:rPr>
                <w:sz w:val="20"/>
              </w:rPr>
            </w:pPr>
            <w:r w:rsidRPr="00F03A97">
              <w:rPr>
                <w:sz w:val="20"/>
              </w:rPr>
              <w:t>2</w:t>
            </w:r>
          </w:p>
        </w:tc>
        <w:tc>
          <w:tcPr>
            <w:tcW w:w="684" w:type="dxa"/>
            <w:vAlign w:val="bottom"/>
          </w:tcPr>
          <w:p w:rsidR="009D0812" w:rsidRPr="00F03A97" w:rsidRDefault="009D0812" w:rsidP="00287499">
            <w:pPr>
              <w:spacing w:before="20" w:after="20"/>
              <w:jc w:val="right"/>
              <w:rPr>
                <w:sz w:val="20"/>
              </w:rPr>
            </w:pPr>
            <w:r w:rsidRPr="00F03A97">
              <w:rPr>
                <w:sz w:val="20"/>
              </w:rPr>
              <w:t>12</w:t>
            </w:r>
          </w:p>
        </w:tc>
      </w:tr>
      <w:tr w:rsidR="009D0812" w:rsidRPr="00F03A97" w:rsidTr="00287499">
        <w:tblPrEx>
          <w:tblCellMar>
            <w:top w:w="0" w:type="dxa"/>
            <w:bottom w:w="0" w:type="dxa"/>
          </w:tblCellMar>
        </w:tblPrEx>
        <w:trPr>
          <w:jc w:val="center"/>
        </w:trPr>
        <w:tc>
          <w:tcPr>
            <w:tcW w:w="1363" w:type="dxa"/>
            <w:vAlign w:val="center"/>
          </w:tcPr>
          <w:p w:rsidR="009D0812" w:rsidRPr="00F03A97" w:rsidRDefault="009D0812" w:rsidP="00287499">
            <w:pPr>
              <w:spacing w:before="20" w:after="20"/>
              <w:rPr>
                <w:sz w:val="20"/>
              </w:rPr>
            </w:pPr>
            <w:r w:rsidRPr="00F03A97">
              <w:rPr>
                <w:sz w:val="20"/>
              </w:rPr>
              <w:t>Total</w:t>
            </w:r>
          </w:p>
        </w:tc>
        <w:tc>
          <w:tcPr>
            <w:tcW w:w="618" w:type="dxa"/>
            <w:vAlign w:val="bottom"/>
          </w:tcPr>
          <w:p w:rsidR="009D0812" w:rsidRPr="00F03A97" w:rsidRDefault="009D0812" w:rsidP="00287499">
            <w:pPr>
              <w:spacing w:before="20" w:after="20"/>
              <w:jc w:val="right"/>
              <w:rPr>
                <w:sz w:val="20"/>
              </w:rPr>
            </w:pPr>
            <w:r w:rsidRPr="00F03A97">
              <w:rPr>
                <w:sz w:val="20"/>
              </w:rPr>
              <w:t>8</w:t>
            </w:r>
          </w:p>
        </w:tc>
        <w:tc>
          <w:tcPr>
            <w:tcW w:w="595" w:type="dxa"/>
            <w:vAlign w:val="bottom"/>
          </w:tcPr>
          <w:p w:rsidR="009D0812" w:rsidRPr="00F03A97" w:rsidRDefault="009D0812" w:rsidP="00287499">
            <w:pPr>
              <w:spacing w:before="20" w:after="20"/>
              <w:jc w:val="right"/>
              <w:rPr>
                <w:sz w:val="20"/>
              </w:rPr>
            </w:pPr>
            <w:r w:rsidRPr="00F03A97">
              <w:rPr>
                <w:sz w:val="20"/>
              </w:rPr>
              <w:t>8</w:t>
            </w:r>
          </w:p>
        </w:tc>
        <w:tc>
          <w:tcPr>
            <w:tcW w:w="597" w:type="dxa"/>
            <w:vAlign w:val="bottom"/>
          </w:tcPr>
          <w:p w:rsidR="009D0812" w:rsidRPr="00F03A97" w:rsidRDefault="009D0812" w:rsidP="00287499">
            <w:pPr>
              <w:spacing w:before="20" w:after="20"/>
              <w:jc w:val="right"/>
              <w:rPr>
                <w:sz w:val="20"/>
              </w:rPr>
            </w:pPr>
            <w:r w:rsidRPr="00F03A97">
              <w:rPr>
                <w:sz w:val="20"/>
              </w:rPr>
              <w:t>16</w:t>
            </w:r>
          </w:p>
        </w:tc>
        <w:tc>
          <w:tcPr>
            <w:tcW w:w="597" w:type="dxa"/>
            <w:vAlign w:val="bottom"/>
          </w:tcPr>
          <w:p w:rsidR="009D0812" w:rsidRPr="00F03A97" w:rsidRDefault="009D0812" w:rsidP="00287499">
            <w:pPr>
              <w:spacing w:before="20" w:after="20"/>
              <w:jc w:val="right"/>
              <w:rPr>
                <w:sz w:val="20"/>
              </w:rPr>
            </w:pPr>
            <w:r w:rsidRPr="00F03A97">
              <w:rPr>
                <w:sz w:val="20"/>
              </w:rPr>
              <w:t>61</w:t>
            </w:r>
          </w:p>
        </w:tc>
        <w:tc>
          <w:tcPr>
            <w:tcW w:w="597" w:type="dxa"/>
            <w:vAlign w:val="bottom"/>
          </w:tcPr>
          <w:p w:rsidR="009D0812" w:rsidRPr="00F03A97" w:rsidRDefault="009D0812" w:rsidP="00287499">
            <w:pPr>
              <w:spacing w:before="20" w:after="20"/>
              <w:jc w:val="right"/>
              <w:rPr>
                <w:sz w:val="20"/>
              </w:rPr>
            </w:pPr>
            <w:r w:rsidRPr="00F03A97">
              <w:rPr>
                <w:sz w:val="20"/>
              </w:rPr>
              <w:t>47</w:t>
            </w:r>
          </w:p>
        </w:tc>
        <w:tc>
          <w:tcPr>
            <w:tcW w:w="584" w:type="dxa"/>
            <w:vAlign w:val="bottom"/>
          </w:tcPr>
          <w:p w:rsidR="009D0812" w:rsidRPr="00F03A97" w:rsidRDefault="009D0812" w:rsidP="00287499">
            <w:pPr>
              <w:spacing w:before="20" w:after="20"/>
              <w:jc w:val="right"/>
              <w:rPr>
                <w:sz w:val="20"/>
              </w:rPr>
            </w:pPr>
            <w:r w:rsidRPr="00F03A97">
              <w:rPr>
                <w:sz w:val="20"/>
              </w:rPr>
              <w:t>108</w:t>
            </w:r>
          </w:p>
        </w:tc>
        <w:tc>
          <w:tcPr>
            <w:tcW w:w="647" w:type="dxa"/>
            <w:vAlign w:val="bottom"/>
          </w:tcPr>
          <w:p w:rsidR="009D0812" w:rsidRPr="00F03A97" w:rsidRDefault="009D0812" w:rsidP="00287499">
            <w:pPr>
              <w:spacing w:before="20" w:after="20"/>
              <w:jc w:val="right"/>
              <w:rPr>
                <w:sz w:val="20"/>
              </w:rPr>
            </w:pPr>
            <w:r w:rsidRPr="00F03A97">
              <w:rPr>
                <w:sz w:val="20"/>
              </w:rPr>
              <w:t>52</w:t>
            </w:r>
          </w:p>
        </w:tc>
        <w:tc>
          <w:tcPr>
            <w:tcW w:w="645" w:type="dxa"/>
            <w:vAlign w:val="bottom"/>
          </w:tcPr>
          <w:p w:rsidR="009D0812" w:rsidRPr="00F03A97" w:rsidRDefault="009D0812" w:rsidP="00287499">
            <w:pPr>
              <w:spacing w:before="20" w:after="20"/>
              <w:jc w:val="right"/>
              <w:rPr>
                <w:sz w:val="20"/>
              </w:rPr>
            </w:pPr>
            <w:r w:rsidRPr="00F03A97">
              <w:rPr>
                <w:sz w:val="20"/>
              </w:rPr>
              <w:t>54</w:t>
            </w:r>
          </w:p>
        </w:tc>
        <w:tc>
          <w:tcPr>
            <w:tcW w:w="653" w:type="dxa"/>
            <w:vAlign w:val="bottom"/>
          </w:tcPr>
          <w:p w:rsidR="009D0812" w:rsidRPr="00F03A97" w:rsidRDefault="009D0812" w:rsidP="00287499">
            <w:pPr>
              <w:spacing w:before="20" w:after="20"/>
              <w:jc w:val="right"/>
              <w:rPr>
                <w:sz w:val="20"/>
              </w:rPr>
            </w:pPr>
            <w:r w:rsidRPr="00F03A97">
              <w:rPr>
                <w:sz w:val="20"/>
              </w:rPr>
              <w:t>106</w:t>
            </w:r>
          </w:p>
        </w:tc>
        <w:tc>
          <w:tcPr>
            <w:tcW w:w="648" w:type="dxa"/>
            <w:vAlign w:val="bottom"/>
          </w:tcPr>
          <w:p w:rsidR="009D0812" w:rsidRPr="00F03A97" w:rsidRDefault="009D0812" w:rsidP="00287499">
            <w:pPr>
              <w:spacing w:before="20" w:after="20"/>
              <w:jc w:val="right"/>
              <w:rPr>
                <w:sz w:val="20"/>
              </w:rPr>
            </w:pPr>
            <w:r w:rsidRPr="00F03A97">
              <w:rPr>
                <w:sz w:val="20"/>
              </w:rPr>
              <w:t>12</w:t>
            </w:r>
          </w:p>
        </w:tc>
        <w:tc>
          <w:tcPr>
            <w:tcW w:w="646" w:type="dxa"/>
            <w:vAlign w:val="bottom"/>
          </w:tcPr>
          <w:p w:rsidR="009D0812" w:rsidRPr="00F03A97" w:rsidRDefault="009D0812" w:rsidP="00287499">
            <w:pPr>
              <w:spacing w:before="20" w:after="20"/>
              <w:jc w:val="right"/>
              <w:rPr>
                <w:sz w:val="20"/>
              </w:rPr>
            </w:pPr>
            <w:r w:rsidRPr="00F03A97">
              <w:rPr>
                <w:sz w:val="20"/>
              </w:rPr>
              <w:t>22</w:t>
            </w:r>
          </w:p>
        </w:tc>
        <w:tc>
          <w:tcPr>
            <w:tcW w:w="647" w:type="dxa"/>
            <w:vAlign w:val="bottom"/>
          </w:tcPr>
          <w:p w:rsidR="009D0812" w:rsidRPr="00F03A97" w:rsidRDefault="009D0812" w:rsidP="00287499">
            <w:pPr>
              <w:spacing w:before="20" w:after="20"/>
              <w:jc w:val="right"/>
              <w:rPr>
                <w:sz w:val="20"/>
              </w:rPr>
            </w:pPr>
            <w:r w:rsidRPr="00F03A97">
              <w:rPr>
                <w:sz w:val="20"/>
              </w:rPr>
              <w:t>34</w:t>
            </w:r>
          </w:p>
        </w:tc>
        <w:tc>
          <w:tcPr>
            <w:tcW w:w="684" w:type="dxa"/>
            <w:vAlign w:val="bottom"/>
          </w:tcPr>
          <w:p w:rsidR="009D0812" w:rsidRPr="00F03A97" w:rsidRDefault="009D0812" w:rsidP="00287499">
            <w:pPr>
              <w:spacing w:before="20" w:after="20"/>
              <w:jc w:val="right"/>
              <w:rPr>
                <w:sz w:val="20"/>
              </w:rPr>
            </w:pPr>
            <w:r w:rsidRPr="00F03A97">
              <w:rPr>
                <w:sz w:val="20"/>
              </w:rPr>
              <w:t>264</w:t>
            </w:r>
          </w:p>
        </w:tc>
      </w:tr>
    </w:tbl>
    <w:p w:rsidR="009D0812" w:rsidRPr="00CB2BDD" w:rsidRDefault="009D0812" w:rsidP="00287499">
      <w:pPr>
        <w:spacing w:before="120"/>
        <w:ind w:left="567"/>
        <w:rPr>
          <w:iCs/>
          <w:sz w:val="22"/>
          <w:szCs w:val="22"/>
        </w:rPr>
      </w:pPr>
      <w:r w:rsidRPr="00CB2BDD">
        <w:rPr>
          <w:i/>
          <w:iCs/>
          <w:sz w:val="22"/>
          <w:szCs w:val="22"/>
        </w:rPr>
        <w:t>Source:</w:t>
      </w:r>
      <w:r w:rsidRPr="00CB2BDD">
        <w:rPr>
          <w:sz w:val="22"/>
          <w:szCs w:val="22"/>
        </w:rPr>
        <w:t xml:space="preserve"> Ministère du travail et de la protection sociale</w:t>
      </w:r>
      <w:r w:rsidRPr="00CB2BDD">
        <w:rPr>
          <w:iCs/>
          <w:sz w:val="22"/>
          <w:szCs w:val="22"/>
        </w:rPr>
        <w:t>, 2005.</w:t>
      </w:r>
    </w:p>
    <w:p w:rsidR="009D0812" w:rsidRPr="00F03A97" w:rsidRDefault="009D0812" w:rsidP="009D0812">
      <w:pPr>
        <w:spacing w:after="240"/>
      </w:pPr>
      <w:r w:rsidRPr="00F03A97">
        <w:t>99.</w:t>
      </w:r>
      <w:r w:rsidRPr="00F03A97">
        <w:tab/>
        <w:t>Chaque foyer d</w:t>
      </w:r>
      <w:r w:rsidR="00E31896">
        <w:t>’</w:t>
      </w:r>
      <w:r w:rsidRPr="00F03A97">
        <w:t>hébergement accueille 12 enfants et comprend une figure maternelle et une figure paternelle. Les foyers sont implantés dans la communauté, ce qui permet aux enfants d</w:t>
      </w:r>
      <w:r w:rsidR="00E31896">
        <w:t>’</w:t>
      </w:r>
      <w:r w:rsidRPr="00F03A97">
        <w:t>étudier à l</w:t>
      </w:r>
      <w:r w:rsidR="00E31896">
        <w:t>’</w:t>
      </w:r>
      <w:r w:rsidRPr="00F03A97">
        <w:t>école locale, de jouer et d</w:t>
      </w:r>
      <w:r w:rsidR="00E31896">
        <w:t>’</w:t>
      </w:r>
      <w:r w:rsidRPr="00F03A97">
        <w:t>interagir avec les autres enfants du village, et d</w:t>
      </w:r>
      <w:r w:rsidR="00E31896">
        <w:t>’</w:t>
      </w:r>
      <w:r w:rsidRPr="00F03A97">
        <w:t>avoir le sentiment d</w:t>
      </w:r>
      <w:r w:rsidR="00E31896">
        <w:t>’</w:t>
      </w:r>
      <w:r w:rsidRPr="00F03A97">
        <w:t>appartenir à une unité familiale et à la communauté. La sélection des enfants repose sur plusieurs critères: sont retenus en priorité les enfants ayant perdu leurs deux parents ou dont on ignore où se trouvent les parents, les enfants délaissés, et les enfants ne pouvant être accueillis par la famille élargie, adoptés ou placés en famille d</w:t>
      </w:r>
      <w:r w:rsidR="00E31896">
        <w:t>’</w:t>
      </w:r>
      <w:r w:rsidRPr="00F03A97">
        <w:t>accueil. Les enfants des deux sexes sont admis dans les foyers d</w:t>
      </w:r>
      <w:r w:rsidR="00E31896">
        <w:t>’</w:t>
      </w:r>
      <w:r w:rsidRPr="00F03A97">
        <w:t>hébergement, les frères et sœurs étant placés dans le même foyer.</w:t>
      </w:r>
    </w:p>
    <w:p w:rsidR="009D0812" w:rsidRPr="00F03A97" w:rsidRDefault="009D0812" w:rsidP="009D0812">
      <w:pPr>
        <w:spacing w:after="240"/>
      </w:pPr>
      <w:r w:rsidRPr="00F03A97">
        <w:t>100.</w:t>
      </w:r>
      <w:r w:rsidRPr="00F03A97">
        <w:tab/>
        <w:t>Les enfants sont placés dans les régions et les villages dont ils sont originaires pour préserver leur identité et leur permettre de bénéficier des ressources de la communauté quand ils atteignent l</w:t>
      </w:r>
      <w:r w:rsidR="00E31896">
        <w:t>’</w:t>
      </w:r>
      <w:r w:rsidRPr="00F03A97">
        <w:t>âge adulte. Pour faciliter la fourniture des services sociaux nécessaires (éducation, santé, socialisation, etc.), les foyers d</w:t>
      </w:r>
      <w:r w:rsidR="00E31896">
        <w:t>’</w:t>
      </w:r>
      <w:r w:rsidRPr="00F03A97">
        <w:t>hébergement sont rattachés administrativement aux bureaux régionaux et sous-régionaux du Ministère du travail et de la protection sociale. Les</w:t>
      </w:r>
      <w:r>
        <w:t> </w:t>
      </w:r>
      <w:r w:rsidRPr="00F03A97">
        <w:t>communautés d</w:t>
      </w:r>
      <w:r w:rsidR="00E31896">
        <w:t>’</w:t>
      </w:r>
      <w:r w:rsidRPr="00F03A97">
        <w:t>accueil des villes et villages où sont implantés les foyers d</w:t>
      </w:r>
      <w:r w:rsidR="00E31896">
        <w:t>’</w:t>
      </w:r>
      <w:r w:rsidRPr="00F03A97">
        <w:t>hébergement se montrent très coopératives. Les aînés se rendent dans les foyers et racontent aux enfants l</w:t>
      </w:r>
      <w:r w:rsidR="00E31896">
        <w:t>’</w:t>
      </w:r>
      <w:r w:rsidRPr="00F03A97">
        <w:t>histoire de la communauté. Ces enfants sont traités comme les autres enfants du village ou de la ville. Les communautés s</w:t>
      </w:r>
      <w:r w:rsidR="00E31896">
        <w:t>’</w:t>
      </w:r>
      <w:r w:rsidRPr="00F03A97">
        <w:t>engagent à reconnaître aux orphelins les mêmes droits qu</w:t>
      </w:r>
      <w:r w:rsidR="00E31896">
        <w:t>’</w:t>
      </w:r>
      <w:r w:rsidRPr="00F03A97">
        <w:t>à toute autre autochtone en ce qui concerne l</w:t>
      </w:r>
      <w:r w:rsidR="00E31896">
        <w:t>’</w:t>
      </w:r>
      <w:r w:rsidRPr="00F03A97">
        <w:t>accès aux terrains résidentiels à l</w:t>
      </w:r>
      <w:r w:rsidR="00E31896">
        <w:t>’</w:t>
      </w:r>
      <w:r w:rsidRPr="00F03A97">
        <w:t>âge adulte.</w:t>
      </w:r>
    </w:p>
    <w:p w:rsidR="009D0812" w:rsidRPr="00F03A97" w:rsidRDefault="009D0812" w:rsidP="009D0812">
      <w:pPr>
        <w:keepNext/>
        <w:spacing w:after="240"/>
        <w:jc w:val="center"/>
        <w:rPr>
          <w:b/>
        </w:rPr>
      </w:pPr>
      <w:r w:rsidRPr="00F03A97">
        <w:rPr>
          <w:b/>
        </w:rPr>
        <w:t>F.</w:t>
      </w:r>
      <w:r>
        <w:rPr>
          <w:b/>
        </w:rPr>
        <w:t xml:space="preserve">  </w:t>
      </w:r>
      <w:r w:rsidRPr="00F03A97">
        <w:rPr>
          <w:b/>
        </w:rPr>
        <w:t xml:space="preserve">Placement en </w:t>
      </w:r>
      <w:r w:rsidR="00B32823">
        <w:rPr>
          <w:b/>
        </w:rPr>
        <w:t>institution</w:t>
      </w:r>
    </w:p>
    <w:p w:rsidR="009D0812" w:rsidRPr="00F03A97" w:rsidRDefault="009D0812" w:rsidP="009D0812">
      <w:pPr>
        <w:spacing w:after="240"/>
      </w:pPr>
      <w:r w:rsidRPr="00F03A97">
        <w:t>101.</w:t>
      </w:r>
      <w:r w:rsidRPr="00F03A97">
        <w:tab/>
        <w:t>Le Gouvernement érythréen continue de retirer les enfants des orphelinats. Depuis l</w:t>
      </w:r>
      <w:r w:rsidR="00E31896">
        <w:t>’</w:t>
      </w:r>
      <w:r w:rsidRPr="00F03A97">
        <w:t xml:space="preserve">examen du rapport initial par le Comité, 900 orphelins placés ont été réunis avec leurs proches parents et 63 orphelins de moins de </w:t>
      </w:r>
      <w:r>
        <w:t>6</w:t>
      </w:r>
      <w:r w:rsidRPr="00F03A97">
        <w:t xml:space="preserve"> ans n</w:t>
      </w:r>
      <w:r w:rsidR="00E31896">
        <w:t>’</w:t>
      </w:r>
      <w:r w:rsidRPr="00F03A97">
        <w:t>ayant pas pu être réintégrés dans leur famille élargie ou adoptés ont été placés en foyer d</w:t>
      </w:r>
      <w:r w:rsidR="00E31896">
        <w:t>’</w:t>
      </w:r>
      <w:r w:rsidRPr="00F03A97">
        <w:t>hébergement communautaire. Le nombre d</w:t>
      </w:r>
      <w:r w:rsidR="00E31896">
        <w:t>’</w:t>
      </w:r>
      <w:r w:rsidRPr="00F03A97">
        <w:t>orphelins placés en institution est tombé de 1 500 à 523 entre 2002 et 2005. On dénombre 263</w:t>
      </w:r>
      <w:r>
        <w:t> </w:t>
      </w:r>
      <w:r w:rsidRPr="00F03A97">
        <w:t>enfants handicapés parmi les orphelins placés en institution.</w:t>
      </w:r>
    </w:p>
    <w:p w:rsidR="009D0812" w:rsidRPr="00F03A97" w:rsidRDefault="009D0812" w:rsidP="009D0812">
      <w:pPr>
        <w:keepNext/>
        <w:spacing w:after="240"/>
        <w:jc w:val="center"/>
        <w:rPr>
          <w:b/>
        </w:rPr>
      </w:pPr>
      <w:r w:rsidRPr="00F03A97">
        <w:rPr>
          <w:b/>
        </w:rPr>
        <w:t>Tableau 3</w:t>
      </w:r>
    </w:p>
    <w:p w:rsidR="009D0812" w:rsidRPr="00F03A97" w:rsidRDefault="009D0812" w:rsidP="009D0812">
      <w:pPr>
        <w:keepNext/>
        <w:spacing w:after="240"/>
        <w:jc w:val="center"/>
        <w:rPr>
          <w:b/>
        </w:rPr>
      </w:pPr>
      <w:r w:rsidRPr="00F03A97">
        <w:rPr>
          <w:b/>
        </w:rPr>
        <w:t>Orphelins placés en institution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4"/>
        <w:gridCol w:w="2374"/>
        <w:gridCol w:w="2374"/>
        <w:gridCol w:w="2374"/>
      </w:tblGrid>
      <w:tr w:rsidR="009D0812" w:rsidRPr="00F03A97" w:rsidTr="00B32823">
        <w:tblPrEx>
          <w:tblCellMar>
            <w:top w:w="0" w:type="dxa"/>
            <w:bottom w:w="0" w:type="dxa"/>
          </w:tblCellMar>
        </w:tblPrEx>
        <w:trPr>
          <w:jc w:val="center"/>
        </w:trPr>
        <w:tc>
          <w:tcPr>
            <w:tcW w:w="2374" w:type="dxa"/>
          </w:tcPr>
          <w:p w:rsidR="009D0812" w:rsidRPr="00F03A97" w:rsidRDefault="009D0812" w:rsidP="00BC4C1F">
            <w:pPr>
              <w:spacing w:before="60" w:after="60"/>
              <w:jc w:val="center"/>
            </w:pPr>
            <w:r w:rsidRPr="00F03A97">
              <w:t>Âge</w:t>
            </w:r>
          </w:p>
        </w:tc>
        <w:tc>
          <w:tcPr>
            <w:tcW w:w="2374" w:type="dxa"/>
          </w:tcPr>
          <w:p w:rsidR="009D0812" w:rsidRPr="00F03A97" w:rsidRDefault="009D0812" w:rsidP="00BC4C1F">
            <w:pPr>
              <w:spacing w:before="60" w:after="60"/>
              <w:jc w:val="center"/>
            </w:pPr>
            <w:r w:rsidRPr="00F03A97">
              <w:t>Garçons</w:t>
            </w:r>
          </w:p>
        </w:tc>
        <w:tc>
          <w:tcPr>
            <w:tcW w:w="2374" w:type="dxa"/>
          </w:tcPr>
          <w:p w:rsidR="009D0812" w:rsidRPr="00F03A97" w:rsidRDefault="009D0812" w:rsidP="00BC4C1F">
            <w:pPr>
              <w:spacing w:before="60" w:after="60"/>
              <w:jc w:val="center"/>
            </w:pPr>
            <w:r w:rsidRPr="00F03A97">
              <w:t>Filles</w:t>
            </w:r>
          </w:p>
        </w:tc>
        <w:tc>
          <w:tcPr>
            <w:tcW w:w="2374" w:type="dxa"/>
          </w:tcPr>
          <w:p w:rsidR="009D0812" w:rsidRPr="00F03A97" w:rsidRDefault="009D0812" w:rsidP="00BC4C1F">
            <w:pPr>
              <w:spacing w:before="60" w:after="60"/>
              <w:jc w:val="center"/>
            </w:pPr>
            <w:r w:rsidRPr="00F03A97">
              <w:t>Total</w:t>
            </w:r>
          </w:p>
        </w:tc>
      </w:tr>
      <w:tr w:rsidR="009D0812" w:rsidRPr="00F03A97" w:rsidTr="00B32823">
        <w:tblPrEx>
          <w:tblCellMar>
            <w:top w:w="0" w:type="dxa"/>
            <w:bottom w:w="0" w:type="dxa"/>
          </w:tblCellMar>
        </w:tblPrEx>
        <w:trPr>
          <w:jc w:val="center"/>
        </w:trPr>
        <w:tc>
          <w:tcPr>
            <w:tcW w:w="2374" w:type="dxa"/>
          </w:tcPr>
          <w:p w:rsidR="009D0812" w:rsidRPr="00F03A97" w:rsidRDefault="009D0812" w:rsidP="00BC4C1F">
            <w:pPr>
              <w:spacing w:before="60" w:after="60"/>
            </w:pPr>
            <w:r w:rsidRPr="00F03A97">
              <w:t>0-4</w:t>
            </w:r>
            <w:r>
              <w:t xml:space="preserve"> ans</w:t>
            </w:r>
          </w:p>
        </w:tc>
        <w:tc>
          <w:tcPr>
            <w:tcW w:w="2374" w:type="dxa"/>
            <w:vAlign w:val="bottom"/>
          </w:tcPr>
          <w:p w:rsidR="009D0812" w:rsidRPr="00F03A97" w:rsidRDefault="009D0812" w:rsidP="00B32823">
            <w:pPr>
              <w:spacing w:before="60" w:after="60"/>
              <w:jc w:val="right"/>
            </w:pPr>
            <w:r w:rsidRPr="00F03A97">
              <w:t>36</w:t>
            </w:r>
          </w:p>
        </w:tc>
        <w:tc>
          <w:tcPr>
            <w:tcW w:w="2374" w:type="dxa"/>
            <w:vAlign w:val="bottom"/>
          </w:tcPr>
          <w:p w:rsidR="009D0812" w:rsidRPr="00F03A97" w:rsidRDefault="009D0812" w:rsidP="00B32823">
            <w:pPr>
              <w:spacing w:before="60" w:after="60"/>
              <w:jc w:val="right"/>
            </w:pPr>
            <w:r w:rsidRPr="00F03A97">
              <w:t>42</w:t>
            </w:r>
          </w:p>
        </w:tc>
        <w:tc>
          <w:tcPr>
            <w:tcW w:w="2374" w:type="dxa"/>
            <w:vAlign w:val="bottom"/>
          </w:tcPr>
          <w:p w:rsidR="009D0812" w:rsidRPr="00F03A97" w:rsidRDefault="009D0812" w:rsidP="00B32823">
            <w:pPr>
              <w:spacing w:before="60" w:after="60"/>
              <w:jc w:val="right"/>
            </w:pPr>
            <w:r w:rsidRPr="00F03A97">
              <w:t>78</w:t>
            </w:r>
          </w:p>
        </w:tc>
      </w:tr>
      <w:tr w:rsidR="009D0812" w:rsidRPr="00F03A97" w:rsidTr="00B32823">
        <w:tblPrEx>
          <w:tblCellMar>
            <w:top w:w="0" w:type="dxa"/>
            <w:bottom w:w="0" w:type="dxa"/>
          </w:tblCellMar>
        </w:tblPrEx>
        <w:trPr>
          <w:jc w:val="center"/>
        </w:trPr>
        <w:tc>
          <w:tcPr>
            <w:tcW w:w="2374" w:type="dxa"/>
          </w:tcPr>
          <w:p w:rsidR="009D0812" w:rsidRPr="00F03A97" w:rsidRDefault="009D0812" w:rsidP="00BC4C1F">
            <w:pPr>
              <w:spacing w:before="60" w:after="60"/>
            </w:pPr>
            <w:r w:rsidRPr="00F03A97">
              <w:t>5-9</w:t>
            </w:r>
            <w:r>
              <w:t xml:space="preserve"> ans</w:t>
            </w:r>
          </w:p>
        </w:tc>
        <w:tc>
          <w:tcPr>
            <w:tcW w:w="2374" w:type="dxa"/>
            <w:vAlign w:val="bottom"/>
          </w:tcPr>
          <w:p w:rsidR="009D0812" w:rsidRPr="00F03A97" w:rsidRDefault="009D0812" w:rsidP="00B32823">
            <w:pPr>
              <w:spacing w:before="60" w:after="60"/>
              <w:jc w:val="right"/>
            </w:pPr>
            <w:r w:rsidRPr="00F03A97">
              <w:t>45</w:t>
            </w:r>
          </w:p>
        </w:tc>
        <w:tc>
          <w:tcPr>
            <w:tcW w:w="2374" w:type="dxa"/>
            <w:vAlign w:val="bottom"/>
          </w:tcPr>
          <w:p w:rsidR="009D0812" w:rsidRPr="00F03A97" w:rsidRDefault="009D0812" w:rsidP="00B32823">
            <w:pPr>
              <w:spacing w:before="60" w:after="60"/>
              <w:jc w:val="right"/>
            </w:pPr>
            <w:r w:rsidRPr="00F03A97">
              <w:t>36</w:t>
            </w:r>
          </w:p>
        </w:tc>
        <w:tc>
          <w:tcPr>
            <w:tcW w:w="2374" w:type="dxa"/>
            <w:vAlign w:val="bottom"/>
          </w:tcPr>
          <w:p w:rsidR="009D0812" w:rsidRPr="00F03A97" w:rsidRDefault="009D0812" w:rsidP="00B32823">
            <w:pPr>
              <w:spacing w:before="60" w:after="60"/>
              <w:jc w:val="right"/>
            </w:pPr>
            <w:r w:rsidRPr="00F03A97">
              <w:t>81</w:t>
            </w:r>
          </w:p>
        </w:tc>
      </w:tr>
      <w:tr w:rsidR="009D0812" w:rsidRPr="00F03A97" w:rsidTr="00B32823">
        <w:tblPrEx>
          <w:tblCellMar>
            <w:top w:w="0" w:type="dxa"/>
            <w:bottom w:w="0" w:type="dxa"/>
          </w:tblCellMar>
        </w:tblPrEx>
        <w:trPr>
          <w:jc w:val="center"/>
        </w:trPr>
        <w:tc>
          <w:tcPr>
            <w:tcW w:w="2374" w:type="dxa"/>
          </w:tcPr>
          <w:p w:rsidR="009D0812" w:rsidRPr="00F03A97" w:rsidRDefault="009D0812" w:rsidP="00BC4C1F">
            <w:pPr>
              <w:spacing w:before="60" w:after="60"/>
            </w:pPr>
            <w:r w:rsidRPr="00F03A97">
              <w:t>10-14</w:t>
            </w:r>
            <w:r>
              <w:t xml:space="preserve"> ans</w:t>
            </w:r>
          </w:p>
        </w:tc>
        <w:tc>
          <w:tcPr>
            <w:tcW w:w="2374" w:type="dxa"/>
            <w:vAlign w:val="bottom"/>
          </w:tcPr>
          <w:p w:rsidR="009D0812" w:rsidRPr="00F03A97" w:rsidRDefault="009D0812" w:rsidP="00B32823">
            <w:pPr>
              <w:spacing w:before="60" w:after="60"/>
              <w:jc w:val="right"/>
            </w:pPr>
            <w:r w:rsidRPr="00F03A97">
              <w:t>114</w:t>
            </w:r>
          </w:p>
        </w:tc>
        <w:tc>
          <w:tcPr>
            <w:tcW w:w="2374" w:type="dxa"/>
            <w:vAlign w:val="bottom"/>
          </w:tcPr>
          <w:p w:rsidR="009D0812" w:rsidRPr="00F03A97" w:rsidRDefault="009D0812" w:rsidP="00B32823">
            <w:pPr>
              <w:spacing w:before="60" w:after="60"/>
              <w:jc w:val="right"/>
            </w:pPr>
            <w:r w:rsidRPr="00F03A97">
              <w:t>64</w:t>
            </w:r>
          </w:p>
        </w:tc>
        <w:tc>
          <w:tcPr>
            <w:tcW w:w="2374" w:type="dxa"/>
            <w:vAlign w:val="bottom"/>
          </w:tcPr>
          <w:p w:rsidR="009D0812" w:rsidRPr="00F03A97" w:rsidRDefault="009D0812" w:rsidP="00B32823">
            <w:pPr>
              <w:spacing w:before="60" w:after="60"/>
              <w:jc w:val="right"/>
            </w:pPr>
            <w:r w:rsidRPr="00F03A97">
              <w:t>178</w:t>
            </w:r>
          </w:p>
        </w:tc>
      </w:tr>
      <w:tr w:rsidR="009D0812" w:rsidRPr="00F03A97" w:rsidTr="00B32823">
        <w:tblPrEx>
          <w:tblCellMar>
            <w:top w:w="0" w:type="dxa"/>
            <w:bottom w:w="0" w:type="dxa"/>
          </w:tblCellMar>
        </w:tblPrEx>
        <w:trPr>
          <w:jc w:val="center"/>
        </w:trPr>
        <w:tc>
          <w:tcPr>
            <w:tcW w:w="2374" w:type="dxa"/>
          </w:tcPr>
          <w:p w:rsidR="009D0812" w:rsidRPr="00F03A97" w:rsidRDefault="009D0812" w:rsidP="00BC4C1F">
            <w:pPr>
              <w:spacing w:before="60" w:after="60"/>
            </w:pPr>
            <w:r w:rsidRPr="00F03A97">
              <w:t>15-18</w:t>
            </w:r>
            <w:r>
              <w:t xml:space="preserve"> ans</w:t>
            </w:r>
          </w:p>
        </w:tc>
        <w:tc>
          <w:tcPr>
            <w:tcW w:w="2374" w:type="dxa"/>
            <w:vAlign w:val="bottom"/>
          </w:tcPr>
          <w:p w:rsidR="009D0812" w:rsidRPr="00F03A97" w:rsidRDefault="009D0812" w:rsidP="00B32823">
            <w:pPr>
              <w:spacing w:before="60" w:after="60"/>
              <w:jc w:val="right"/>
            </w:pPr>
            <w:r w:rsidRPr="00F03A97">
              <w:t>123</w:t>
            </w:r>
          </w:p>
        </w:tc>
        <w:tc>
          <w:tcPr>
            <w:tcW w:w="2374" w:type="dxa"/>
            <w:vAlign w:val="bottom"/>
          </w:tcPr>
          <w:p w:rsidR="009D0812" w:rsidRPr="00F03A97" w:rsidRDefault="009D0812" w:rsidP="00B32823">
            <w:pPr>
              <w:spacing w:before="60" w:after="60"/>
              <w:jc w:val="right"/>
            </w:pPr>
            <w:r w:rsidRPr="00F03A97">
              <w:t>77</w:t>
            </w:r>
          </w:p>
        </w:tc>
        <w:tc>
          <w:tcPr>
            <w:tcW w:w="2374" w:type="dxa"/>
            <w:vAlign w:val="bottom"/>
          </w:tcPr>
          <w:p w:rsidR="009D0812" w:rsidRPr="00F03A97" w:rsidRDefault="009D0812" w:rsidP="00B32823">
            <w:pPr>
              <w:spacing w:before="60" w:after="60"/>
              <w:jc w:val="right"/>
            </w:pPr>
            <w:r w:rsidRPr="00F03A97">
              <w:t>200</w:t>
            </w:r>
          </w:p>
        </w:tc>
      </w:tr>
      <w:tr w:rsidR="009D0812" w:rsidRPr="00F03A97" w:rsidTr="00B32823">
        <w:tblPrEx>
          <w:tblCellMar>
            <w:top w:w="0" w:type="dxa"/>
            <w:bottom w:w="0" w:type="dxa"/>
          </w:tblCellMar>
        </w:tblPrEx>
        <w:trPr>
          <w:jc w:val="center"/>
        </w:trPr>
        <w:tc>
          <w:tcPr>
            <w:tcW w:w="2374" w:type="dxa"/>
          </w:tcPr>
          <w:p w:rsidR="009D0812" w:rsidRPr="00F03A97" w:rsidRDefault="009D0812" w:rsidP="00BC4C1F">
            <w:pPr>
              <w:spacing w:before="60" w:after="60"/>
            </w:pPr>
            <w:r w:rsidRPr="00F03A97">
              <w:t>Total</w:t>
            </w:r>
          </w:p>
        </w:tc>
        <w:tc>
          <w:tcPr>
            <w:tcW w:w="2374" w:type="dxa"/>
            <w:vAlign w:val="bottom"/>
          </w:tcPr>
          <w:p w:rsidR="009D0812" w:rsidRPr="00F03A97" w:rsidRDefault="009D0812" w:rsidP="00B32823">
            <w:pPr>
              <w:spacing w:before="60" w:after="60"/>
              <w:jc w:val="right"/>
            </w:pPr>
            <w:r w:rsidRPr="00F03A97">
              <w:t>318</w:t>
            </w:r>
          </w:p>
        </w:tc>
        <w:tc>
          <w:tcPr>
            <w:tcW w:w="2374" w:type="dxa"/>
            <w:vAlign w:val="bottom"/>
          </w:tcPr>
          <w:p w:rsidR="009D0812" w:rsidRPr="00F03A97" w:rsidRDefault="009D0812" w:rsidP="00B32823">
            <w:pPr>
              <w:spacing w:before="60" w:after="60"/>
              <w:jc w:val="right"/>
            </w:pPr>
            <w:r w:rsidRPr="00F03A97">
              <w:t>219</w:t>
            </w:r>
          </w:p>
        </w:tc>
        <w:tc>
          <w:tcPr>
            <w:tcW w:w="2374" w:type="dxa"/>
            <w:vAlign w:val="bottom"/>
          </w:tcPr>
          <w:p w:rsidR="009D0812" w:rsidRPr="00F03A97" w:rsidRDefault="009D0812" w:rsidP="00B32823">
            <w:pPr>
              <w:spacing w:before="60" w:after="60"/>
              <w:jc w:val="right"/>
            </w:pPr>
            <w:r w:rsidRPr="00F03A97">
              <w:t>537</w:t>
            </w:r>
          </w:p>
        </w:tc>
      </w:tr>
    </w:tbl>
    <w:p w:rsidR="009D0812" w:rsidRPr="00F03A97" w:rsidRDefault="009D0812" w:rsidP="00CB2BDD">
      <w:pPr>
        <w:spacing w:before="240" w:after="240"/>
        <w:ind w:left="567"/>
        <w:rPr>
          <w:i/>
          <w:iCs/>
        </w:rPr>
      </w:pPr>
      <w:r w:rsidRPr="00F03A97">
        <w:rPr>
          <w:i/>
          <w:iCs/>
        </w:rPr>
        <w:t xml:space="preserve">Source: </w:t>
      </w:r>
      <w:r w:rsidRPr="00F03A97">
        <w:t>Ministère du travail et de la protection sociale</w:t>
      </w:r>
      <w:r w:rsidRPr="00F03A97">
        <w:rPr>
          <w:iCs/>
        </w:rPr>
        <w:t>, 2005</w:t>
      </w:r>
      <w:r>
        <w:rPr>
          <w:iCs/>
        </w:rPr>
        <w:t>.</w:t>
      </w:r>
    </w:p>
    <w:p w:rsidR="009D0812" w:rsidRPr="00F03A97" w:rsidRDefault="009D0812" w:rsidP="009D0812">
      <w:pPr>
        <w:keepNext/>
        <w:spacing w:after="240"/>
        <w:jc w:val="center"/>
        <w:rPr>
          <w:b/>
        </w:rPr>
      </w:pPr>
      <w:r w:rsidRPr="00F03A97">
        <w:rPr>
          <w:b/>
        </w:rPr>
        <w:t>Tableau 4</w:t>
      </w:r>
    </w:p>
    <w:p w:rsidR="009D0812" w:rsidRPr="00F03A97" w:rsidRDefault="009D0812" w:rsidP="009D0812">
      <w:pPr>
        <w:keepNext/>
        <w:spacing w:after="240"/>
        <w:jc w:val="center"/>
        <w:rPr>
          <w:b/>
        </w:rPr>
      </w:pPr>
      <w:r w:rsidRPr="00F03A97">
        <w:rPr>
          <w:b/>
        </w:rPr>
        <w:t>Orphelins handicapés placés en institution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4"/>
        <w:gridCol w:w="2374"/>
        <w:gridCol w:w="2374"/>
        <w:gridCol w:w="2374"/>
      </w:tblGrid>
      <w:tr w:rsidR="009D0812" w:rsidRPr="00F03A97" w:rsidTr="00655BB0">
        <w:tblPrEx>
          <w:tblCellMar>
            <w:top w:w="0" w:type="dxa"/>
            <w:bottom w:w="0" w:type="dxa"/>
          </w:tblCellMar>
        </w:tblPrEx>
        <w:trPr>
          <w:jc w:val="center"/>
        </w:trPr>
        <w:tc>
          <w:tcPr>
            <w:tcW w:w="2374" w:type="dxa"/>
          </w:tcPr>
          <w:p w:rsidR="009D0812" w:rsidRPr="00F03A97" w:rsidRDefault="009D0812" w:rsidP="00BC4C1F">
            <w:pPr>
              <w:spacing w:before="60" w:after="60"/>
              <w:jc w:val="center"/>
            </w:pPr>
            <w:r w:rsidRPr="00F03A97">
              <w:t>Âge</w:t>
            </w:r>
          </w:p>
        </w:tc>
        <w:tc>
          <w:tcPr>
            <w:tcW w:w="2374" w:type="dxa"/>
          </w:tcPr>
          <w:p w:rsidR="009D0812" w:rsidRPr="00F03A97" w:rsidRDefault="009D0812" w:rsidP="00BC4C1F">
            <w:pPr>
              <w:spacing w:before="60" w:after="60"/>
              <w:jc w:val="center"/>
            </w:pPr>
            <w:r w:rsidRPr="00F03A97">
              <w:t>Garçons</w:t>
            </w:r>
          </w:p>
        </w:tc>
        <w:tc>
          <w:tcPr>
            <w:tcW w:w="2374" w:type="dxa"/>
          </w:tcPr>
          <w:p w:rsidR="009D0812" w:rsidRPr="00F03A97" w:rsidRDefault="009D0812" w:rsidP="00BC4C1F">
            <w:pPr>
              <w:spacing w:before="60" w:after="60"/>
              <w:jc w:val="center"/>
            </w:pPr>
            <w:r w:rsidRPr="00F03A97">
              <w:t>Filles</w:t>
            </w:r>
          </w:p>
        </w:tc>
        <w:tc>
          <w:tcPr>
            <w:tcW w:w="2374" w:type="dxa"/>
          </w:tcPr>
          <w:p w:rsidR="009D0812" w:rsidRPr="00F03A97" w:rsidRDefault="009D0812" w:rsidP="00BC4C1F">
            <w:pPr>
              <w:spacing w:before="60" w:after="60"/>
              <w:jc w:val="center"/>
            </w:pPr>
            <w:r w:rsidRPr="00F03A97">
              <w:t>Total</w:t>
            </w:r>
          </w:p>
        </w:tc>
      </w:tr>
      <w:tr w:rsidR="009D0812" w:rsidRPr="00F03A97" w:rsidTr="00655BB0">
        <w:tblPrEx>
          <w:tblCellMar>
            <w:top w:w="0" w:type="dxa"/>
            <w:bottom w:w="0" w:type="dxa"/>
          </w:tblCellMar>
        </w:tblPrEx>
        <w:trPr>
          <w:jc w:val="center"/>
        </w:trPr>
        <w:tc>
          <w:tcPr>
            <w:tcW w:w="2374" w:type="dxa"/>
          </w:tcPr>
          <w:p w:rsidR="009D0812" w:rsidRPr="00F03A97" w:rsidRDefault="009D0812" w:rsidP="00BC4C1F">
            <w:pPr>
              <w:spacing w:before="60" w:after="60"/>
            </w:pPr>
            <w:r w:rsidRPr="00F03A97">
              <w:t>0-4</w:t>
            </w:r>
            <w:r>
              <w:t xml:space="preserve"> ans</w:t>
            </w:r>
          </w:p>
        </w:tc>
        <w:tc>
          <w:tcPr>
            <w:tcW w:w="2374" w:type="dxa"/>
            <w:vAlign w:val="bottom"/>
          </w:tcPr>
          <w:p w:rsidR="009D0812" w:rsidRPr="00F03A97" w:rsidRDefault="009D0812" w:rsidP="00655BB0">
            <w:pPr>
              <w:spacing w:before="60" w:after="60"/>
              <w:jc w:val="right"/>
            </w:pPr>
            <w:r w:rsidRPr="00F03A97">
              <w:t>4</w:t>
            </w:r>
          </w:p>
        </w:tc>
        <w:tc>
          <w:tcPr>
            <w:tcW w:w="2374" w:type="dxa"/>
            <w:vAlign w:val="bottom"/>
          </w:tcPr>
          <w:p w:rsidR="009D0812" w:rsidRPr="00F03A97" w:rsidRDefault="009D0812" w:rsidP="00655BB0">
            <w:pPr>
              <w:spacing w:before="60" w:after="60"/>
              <w:jc w:val="right"/>
            </w:pPr>
            <w:r w:rsidRPr="00F03A97">
              <w:t>1</w:t>
            </w:r>
          </w:p>
        </w:tc>
        <w:tc>
          <w:tcPr>
            <w:tcW w:w="2374" w:type="dxa"/>
            <w:vAlign w:val="bottom"/>
          </w:tcPr>
          <w:p w:rsidR="009D0812" w:rsidRPr="00F03A97" w:rsidRDefault="009D0812" w:rsidP="00655BB0">
            <w:pPr>
              <w:spacing w:before="60" w:after="60"/>
              <w:jc w:val="right"/>
            </w:pPr>
            <w:r w:rsidRPr="00F03A97">
              <w:t>5</w:t>
            </w:r>
          </w:p>
        </w:tc>
      </w:tr>
      <w:tr w:rsidR="009D0812" w:rsidRPr="00F03A97" w:rsidTr="00655BB0">
        <w:tblPrEx>
          <w:tblCellMar>
            <w:top w:w="0" w:type="dxa"/>
            <w:bottom w:w="0" w:type="dxa"/>
          </w:tblCellMar>
        </w:tblPrEx>
        <w:trPr>
          <w:jc w:val="center"/>
        </w:trPr>
        <w:tc>
          <w:tcPr>
            <w:tcW w:w="2374" w:type="dxa"/>
          </w:tcPr>
          <w:p w:rsidR="009D0812" w:rsidRPr="00F03A97" w:rsidRDefault="009D0812" w:rsidP="00BC4C1F">
            <w:pPr>
              <w:spacing w:before="60" w:after="60"/>
            </w:pPr>
            <w:r w:rsidRPr="00F03A97">
              <w:t>5-9</w:t>
            </w:r>
            <w:r>
              <w:t xml:space="preserve"> ans</w:t>
            </w:r>
          </w:p>
        </w:tc>
        <w:tc>
          <w:tcPr>
            <w:tcW w:w="2374" w:type="dxa"/>
            <w:vAlign w:val="bottom"/>
          </w:tcPr>
          <w:p w:rsidR="009D0812" w:rsidRPr="00F03A97" w:rsidRDefault="009D0812" w:rsidP="00655BB0">
            <w:pPr>
              <w:spacing w:before="60" w:after="60"/>
              <w:jc w:val="right"/>
            </w:pPr>
            <w:r w:rsidRPr="00F03A97">
              <w:t>32</w:t>
            </w:r>
          </w:p>
        </w:tc>
        <w:tc>
          <w:tcPr>
            <w:tcW w:w="2374" w:type="dxa"/>
            <w:vAlign w:val="bottom"/>
          </w:tcPr>
          <w:p w:rsidR="009D0812" w:rsidRPr="00F03A97" w:rsidRDefault="009D0812" w:rsidP="00655BB0">
            <w:pPr>
              <w:spacing w:before="60" w:after="60"/>
              <w:jc w:val="right"/>
            </w:pPr>
            <w:r w:rsidRPr="00F03A97">
              <w:t>14</w:t>
            </w:r>
          </w:p>
        </w:tc>
        <w:tc>
          <w:tcPr>
            <w:tcW w:w="2374" w:type="dxa"/>
            <w:vAlign w:val="bottom"/>
          </w:tcPr>
          <w:p w:rsidR="009D0812" w:rsidRPr="00F03A97" w:rsidRDefault="009D0812" w:rsidP="00655BB0">
            <w:pPr>
              <w:spacing w:before="60" w:after="60"/>
              <w:jc w:val="right"/>
            </w:pPr>
            <w:r w:rsidRPr="00F03A97">
              <w:t>46</w:t>
            </w:r>
          </w:p>
        </w:tc>
      </w:tr>
      <w:tr w:rsidR="009D0812" w:rsidRPr="00F03A97" w:rsidTr="00655BB0">
        <w:tblPrEx>
          <w:tblCellMar>
            <w:top w:w="0" w:type="dxa"/>
            <w:bottom w:w="0" w:type="dxa"/>
          </w:tblCellMar>
        </w:tblPrEx>
        <w:trPr>
          <w:jc w:val="center"/>
        </w:trPr>
        <w:tc>
          <w:tcPr>
            <w:tcW w:w="2374" w:type="dxa"/>
          </w:tcPr>
          <w:p w:rsidR="009D0812" w:rsidRPr="00F03A97" w:rsidRDefault="009D0812" w:rsidP="00BC4C1F">
            <w:pPr>
              <w:spacing w:before="60" w:after="60"/>
            </w:pPr>
            <w:r w:rsidRPr="00F03A97">
              <w:t>10-14</w:t>
            </w:r>
            <w:r>
              <w:t xml:space="preserve"> ans</w:t>
            </w:r>
          </w:p>
        </w:tc>
        <w:tc>
          <w:tcPr>
            <w:tcW w:w="2374" w:type="dxa"/>
            <w:vAlign w:val="bottom"/>
          </w:tcPr>
          <w:p w:rsidR="009D0812" w:rsidRPr="00F03A97" w:rsidRDefault="009D0812" w:rsidP="00655BB0">
            <w:pPr>
              <w:spacing w:before="60" w:after="60"/>
              <w:jc w:val="right"/>
            </w:pPr>
            <w:r w:rsidRPr="00F03A97">
              <w:t>70</w:t>
            </w:r>
          </w:p>
        </w:tc>
        <w:tc>
          <w:tcPr>
            <w:tcW w:w="2374" w:type="dxa"/>
            <w:vAlign w:val="bottom"/>
          </w:tcPr>
          <w:p w:rsidR="009D0812" w:rsidRPr="00F03A97" w:rsidRDefault="009D0812" w:rsidP="00655BB0">
            <w:pPr>
              <w:spacing w:before="60" w:after="60"/>
              <w:jc w:val="right"/>
            </w:pPr>
            <w:r w:rsidRPr="00F03A97">
              <w:t>49</w:t>
            </w:r>
          </w:p>
        </w:tc>
        <w:tc>
          <w:tcPr>
            <w:tcW w:w="2374" w:type="dxa"/>
            <w:vAlign w:val="bottom"/>
          </w:tcPr>
          <w:p w:rsidR="009D0812" w:rsidRPr="00F03A97" w:rsidRDefault="009D0812" w:rsidP="00655BB0">
            <w:pPr>
              <w:spacing w:before="60" w:after="60"/>
              <w:jc w:val="right"/>
            </w:pPr>
            <w:r w:rsidRPr="00F03A97">
              <w:t>119</w:t>
            </w:r>
          </w:p>
        </w:tc>
      </w:tr>
      <w:tr w:rsidR="009D0812" w:rsidRPr="00F03A97" w:rsidTr="00655BB0">
        <w:tblPrEx>
          <w:tblCellMar>
            <w:top w:w="0" w:type="dxa"/>
            <w:bottom w:w="0" w:type="dxa"/>
          </w:tblCellMar>
        </w:tblPrEx>
        <w:trPr>
          <w:jc w:val="center"/>
        </w:trPr>
        <w:tc>
          <w:tcPr>
            <w:tcW w:w="2374" w:type="dxa"/>
          </w:tcPr>
          <w:p w:rsidR="009D0812" w:rsidRPr="00F03A97" w:rsidRDefault="009D0812" w:rsidP="00BC4C1F">
            <w:pPr>
              <w:spacing w:before="60" w:after="60"/>
            </w:pPr>
            <w:r w:rsidRPr="00F03A97">
              <w:t>15-18</w:t>
            </w:r>
            <w:r>
              <w:t xml:space="preserve"> ans</w:t>
            </w:r>
          </w:p>
        </w:tc>
        <w:tc>
          <w:tcPr>
            <w:tcW w:w="2374" w:type="dxa"/>
            <w:vAlign w:val="bottom"/>
          </w:tcPr>
          <w:p w:rsidR="009D0812" w:rsidRPr="00F03A97" w:rsidRDefault="009D0812" w:rsidP="00655BB0">
            <w:pPr>
              <w:spacing w:before="60" w:after="60"/>
              <w:jc w:val="right"/>
            </w:pPr>
            <w:r w:rsidRPr="00F03A97">
              <w:t>51</w:t>
            </w:r>
          </w:p>
        </w:tc>
        <w:tc>
          <w:tcPr>
            <w:tcW w:w="2374" w:type="dxa"/>
            <w:vAlign w:val="bottom"/>
          </w:tcPr>
          <w:p w:rsidR="009D0812" w:rsidRPr="00F03A97" w:rsidRDefault="009D0812" w:rsidP="00655BB0">
            <w:pPr>
              <w:spacing w:before="60" w:after="60"/>
              <w:jc w:val="right"/>
            </w:pPr>
            <w:r w:rsidRPr="00F03A97">
              <w:t>42</w:t>
            </w:r>
          </w:p>
        </w:tc>
        <w:tc>
          <w:tcPr>
            <w:tcW w:w="2374" w:type="dxa"/>
            <w:vAlign w:val="bottom"/>
          </w:tcPr>
          <w:p w:rsidR="009D0812" w:rsidRPr="00F03A97" w:rsidRDefault="009D0812" w:rsidP="00655BB0">
            <w:pPr>
              <w:spacing w:before="60" w:after="60"/>
              <w:jc w:val="right"/>
            </w:pPr>
            <w:r w:rsidRPr="00F03A97">
              <w:t>93</w:t>
            </w:r>
          </w:p>
        </w:tc>
      </w:tr>
      <w:tr w:rsidR="009D0812" w:rsidRPr="00F03A97" w:rsidTr="00655BB0">
        <w:tblPrEx>
          <w:tblCellMar>
            <w:top w:w="0" w:type="dxa"/>
            <w:bottom w:w="0" w:type="dxa"/>
          </w:tblCellMar>
        </w:tblPrEx>
        <w:trPr>
          <w:jc w:val="center"/>
        </w:trPr>
        <w:tc>
          <w:tcPr>
            <w:tcW w:w="2374" w:type="dxa"/>
          </w:tcPr>
          <w:p w:rsidR="009D0812" w:rsidRPr="00F03A97" w:rsidRDefault="009D0812" w:rsidP="00BC4C1F">
            <w:pPr>
              <w:spacing w:before="60" w:after="60"/>
              <w:jc w:val="both"/>
            </w:pPr>
            <w:r w:rsidRPr="00F03A97">
              <w:t>Total</w:t>
            </w:r>
          </w:p>
        </w:tc>
        <w:tc>
          <w:tcPr>
            <w:tcW w:w="2374" w:type="dxa"/>
            <w:vAlign w:val="bottom"/>
          </w:tcPr>
          <w:p w:rsidR="009D0812" w:rsidRPr="00F03A97" w:rsidRDefault="009D0812" w:rsidP="00655BB0">
            <w:pPr>
              <w:spacing w:before="60" w:after="60"/>
              <w:jc w:val="right"/>
            </w:pPr>
            <w:r w:rsidRPr="00F03A97">
              <w:t>157</w:t>
            </w:r>
          </w:p>
        </w:tc>
        <w:tc>
          <w:tcPr>
            <w:tcW w:w="2374" w:type="dxa"/>
            <w:vAlign w:val="bottom"/>
          </w:tcPr>
          <w:p w:rsidR="009D0812" w:rsidRPr="00F03A97" w:rsidRDefault="009D0812" w:rsidP="00655BB0">
            <w:pPr>
              <w:spacing w:before="60" w:after="60"/>
              <w:jc w:val="right"/>
            </w:pPr>
            <w:r w:rsidRPr="00F03A97">
              <w:t>106</w:t>
            </w:r>
          </w:p>
        </w:tc>
        <w:tc>
          <w:tcPr>
            <w:tcW w:w="2374" w:type="dxa"/>
            <w:vAlign w:val="bottom"/>
          </w:tcPr>
          <w:p w:rsidR="009D0812" w:rsidRPr="00F03A97" w:rsidRDefault="009D0812" w:rsidP="00655BB0">
            <w:pPr>
              <w:spacing w:before="60" w:after="60"/>
              <w:jc w:val="right"/>
            </w:pPr>
            <w:r w:rsidRPr="00F03A97">
              <w:t>263</w:t>
            </w:r>
          </w:p>
        </w:tc>
      </w:tr>
    </w:tbl>
    <w:p w:rsidR="009D0812" w:rsidRPr="00F03A97" w:rsidRDefault="009D0812" w:rsidP="00CB2BDD">
      <w:pPr>
        <w:spacing w:before="240" w:after="240"/>
        <w:ind w:left="567"/>
        <w:rPr>
          <w:iCs/>
        </w:rPr>
      </w:pPr>
      <w:r w:rsidRPr="00F03A97">
        <w:rPr>
          <w:i/>
          <w:iCs/>
        </w:rPr>
        <w:t xml:space="preserve">Source: </w:t>
      </w:r>
      <w:r w:rsidRPr="00F03A97">
        <w:t>Ministère du travail et de la protection sociale</w:t>
      </w:r>
      <w:r w:rsidRPr="00F03A97">
        <w:rPr>
          <w:iCs/>
        </w:rPr>
        <w:t>, 2005</w:t>
      </w:r>
      <w:r>
        <w:rPr>
          <w:iCs/>
        </w:rPr>
        <w:t>.</w:t>
      </w:r>
    </w:p>
    <w:p w:rsidR="009D0812" w:rsidRPr="00F03A97" w:rsidRDefault="009D0812" w:rsidP="009D0812">
      <w:pPr>
        <w:spacing w:after="240"/>
      </w:pPr>
      <w:r w:rsidRPr="00F03A97">
        <w:t>102.</w:t>
      </w:r>
      <w:r w:rsidRPr="00F03A97">
        <w:tab/>
        <w:t>En 2003, le Ministère du travail et de la protection sociale a actualisé les directives relatives à l</w:t>
      </w:r>
      <w:r w:rsidR="00E31896">
        <w:t>’</w:t>
      </w:r>
      <w:r w:rsidRPr="00F03A97">
        <w:t>administration des orphelinats, qui mettent en avant le statut et le rôle des figures maternelle et paternelle. Elles précisent en outre les critères d</w:t>
      </w:r>
      <w:r w:rsidR="00E31896">
        <w:t>’</w:t>
      </w:r>
      <w:r w:rsidRPr="00F03A97">
        <w:t>admission des orphelins, la qualité des soins psychosociaux et les normes en la matière, le statut et le rôle des mères et des autres membres du personnel, l</w:t>
      </w:r>
      <w:r w:rsidR="00E31896">
        <w:t>’</w:t>
      </w:r>
      <w:r w:rsidRPr="00F03A97">
        <w:t>âge auquel les enfants sont placés en foyer d</w:t>
      </w:r>
      <w:r w:rsidR="00E31896">
        <w:t>’</w:t>
      </w:r>
      <w:r w:rsidRPr="00F03A97">
        <w:t>hébergement, les préparatifs au départ de l</w:t>
      </w:r>
      <w:r w:rsidR="00E31896">
        <w:t>’</w:t>
      </w:r>
      <w:r w:rsidRPr="00F03A97">
        <w:t>orphelinat des jeunes à l</w:t>
      </w:r>
      <w:r w:rsidR="00E31896">
        <w:t>’</w:t>
      </w:r>
      <w:r w:rsidRPr="00F03A97">
        <w:t>âge de 18 ans et la sensibilisation des communautés à la réintégration des orphelins.</w:t>
      </w:r>
    </w:p>
    <w:p w:rsidR="009D0812" w:rsidRPr="00F03A97" w:rsidRDefault="009D0812" w:rsidP="009D0812">
      <w:pPr>
        <w:spacing w:after="240"/>
      </w:pPr>
      <w:r w:rsidRPr="00F03A97">
        <w:t>103.</w:t>
      </w:r>
      <w:r w:rsidRPr="00F03A97">
        <w:tab/>
        <w:t>Un suivi périodique permet en outre de s</w:t>
      </w:r>
      <w:r w:rsidR="00E31896">
        <w:t>’</w:t>
      </w:r>
      <w:r w:rsidRPr="00F03A97">
        <w:t>assurer que les services que fournissent les orphelinats et foyers d</w:t>
      </w:r>
      <w:r w:rsidR="00E31896">
        <w:t>’</w:t>
      </w:r>
      <w:r w:rsidRPr="00F03A97">
        <w:t>hébergement sont conformes aux directives du Ministère du travail et de</w:t>
      </w:r>
      <w:r w:rsidR="0034161A">
        <w:t> </w:t>
      </w:r>
      <w:r w:rsidRPr="00F03A97">
        <w:t>la protection sociale.</w:t>
      </w:r>
    </w:p>
    <w:p w:rsidR="009D0812" w:rsidRPr="00F03A97" w:rsidRDefault="009D0812" w:rsidP="009D0812">
      <w:pPr>
        <w:keepNext/>
        <w:spacing w:after="240"/>
        <w:jc w:val="center"/>
        <w:rPr>
          <w:b/>
        </w:rPr>
      </w:pPr>
      <w:r w:rsidRPr="00F03A97">
        <w:rPr>
          <w:b/>
        </w:rPr>
        <w:t>G.</w:t>
      </w:r>
      <w:r>
        <w:rPr>
          <w:b/>
        </w:rPr>
        <w:t xml:space="preserve">  </w:t>
      </w:r>
      <w:r w:rsidRPr="00F03A97">
        <w:rPr>
          <w:b/>
        </w:rPr>
        <w:t>Déplacement et non-retour illicites (art. 11)</w:t>
      </w:r>
    </w:p>
    <w:p w:rsidR="009D0812" w:rsidRPr="00F03A97" w:rsidRDefault="009D0812" w:rsidP="009D0812">
      <w:pPr>
        <w:spacing w:after="240"/>
      </w:pPr>
      <w:r w:rsidRPr="00F03A97">
        <w:t>104.</w:t>
      </w:r>
      <w:r w:rsidRPr="00F03A97">
        <w:tab/>
        <w:t>Le Gouvernement renvoie au passage correspondant du rapport initial de l</w:t>
      </w:r>
      <w:r w:rsidR="00E31896">
        <w:t>’</w:t>
      </w:r>
      <w:r>
        <w:t>É</w:t>
      </w:r>
      <w:r w:rsidRPr="00F03A97">
        <w:t>rythrée. Le</w:t>
      </w:r>
      <w:r>
        <w:t> </w:t>
      </w:r>
      <w:r w:rsidRPr="00F03A97">
        <w:t>CPTE (art. 605 et suiv</w:t>
      </w:r>
      <w:r w:rsidR="0034161A">
        <w:t>.</w:t>
      </w:r>
      <w:r w:rsidRPr="00F03A97">
        <w:t>) incrimine tout trafic et vente de femmes et d</w:t>
      </w:r>
      <w:r w:rsidR="00E31896">
        <w:t>’</w:t>
      </w:r>
      <w:r w:rsidRPr="00F03A97">
        <w:t>enfants. Le CPTE réprime aussi les personnes qui amènent à des fins lucratives des enfants à se prostituer en les séduisant, les attirant ou les y incitant, et les personnes qui retiennent des enfants ou des femmes à des fins de trafic et de prostitution. À ce jour, il n</w:t>
      </w:r>
      <w:r w:rsidR="00E31896">
        <w:t>’</w:t>
      </w:r>
      <w:r w:rsidRPr="00F03A97">
        <w:t>existe pas de preuves de cas d</w:t>
      </w:r>
      <w:r w:rsidR="00E31896">
        <w:t>’</w:t>
      </w:r>
      <w:r w:rsidRPr="00F03A97">
        <w:t>enlèvement, de vente ou de trafic d</w:t>
      </w:r>
      <w:r w:rsidR="00E31896">
        <w:t>’</w:t>
      </w:r>
      <w:r w:rsidRPr="00F03A97">
        <w:t xml:space="preserve">enfants. </w:t>
      </w:r>
    </w:p>
    <w:p w:rsidR="009D0812" w:rsidRPr="00F03A97" w:rsidRDefault="009D0812" w:rsidP="009D0812">
      <w:pPr>
        <w:keepNext/>
        <w:spacing w:after="240"/>
        <w:jc w:val="center"/>
        <w:rPr>
          <w:b/>
        </w:rPr>
      </w:pPr>
      <w:r w:rsidRPr="00F03A97">
        <w:rPr>
          <w:b/>
        </w:rPr>
        <w:t>H.</w:t>
      </w:r>
      <w:r>
        <w:rPr>
          <w:b/>
        </w:rPr>
        <w:t xml:space="preserve">  </w:t>
      </w:r>
      <w:r w:rsidRPr="00F03A97">
        <w:rPr>
          <w:b/>
        </w:rPr>
        <w:t>Mauvais traitements infligés aux enfants et négligence (art. 19)</w:t>
      </w:r>
    </w:p>
    <w:p w:rsidR="009D0812" w:rsidRPr="00F03A97" w:rsidRDefault="009D0812" w:rsidP="009D0812">
      <w:pPr>
        <w:spacing w:after="240"/>
      </w:pPr>
      <w:r w:rsidRPr="00F03A97">
        <w:t>105.</w:t>
      </w:r>
      <w:r w:rsidRPr="00F03A97">
        <w:tab/>
        <w:t>Au paragraphe 37 de ses observations finales sur le rapport initial de l</w:t>
      </w:r>
      <w:r w:rsidR="00E31896">
        <w:t>’</w:t>
      </w:r>
      <w:r w:rsidRPr="00F03A97">
        <w:t>Érythrée, le Comité a constaté avec inquiétude qu</w:t>
      </w:r>
      <w:r w:rsidR="00E31896">
        <w:t>’</w:t>
      </w:r>
      <w:r w:rsidRPr="00F03A97">
        <w:t>«aucune protection effective des enfants contre les sévices sexuels et physiques n</w:t>
      </w:r>
      <w:r w:rsidR="00E31896">
        <w:t>’</w:t>
      </w:r>
      <w:r w:rsidRPr="00F03A97">
        <w:t>est prévue dans la législation». Le Gouvernement estime que les dispositions du CPTE présentées en détail ci-après répondent</w:t>
      </w:r>
      <w:r>
        <w:t xml:space="preserve"> </w:t>
      </w:r>
      <w:r w:rsidRPr="00F03A97">
        <w:t>à l</w:t>
      </w:r>
      <w:r w:rsidR="00E31896">
        <w:t>’</w:t>
      </w:r>
      <w:r w:rsidRPr="00F03A97">
        <w:t>inquiétude du Comité.</w:t>
      </w:r>
    </w:p>
    <w:p w:rsidR="009D0812" w:rsidRPr="00F03A97" w:rsidRDefault="009D0812" w:rsidP="009D0812">
      <w:pPr>
        <w:spacing w:after="240"/>
      </w:pPr>
      <w:r w:rsidRPr="00F03A97">
        <w:t>106.</w:t>
      </w:r>
      <w:r w:rsidRPr="00F03A97">
        <w:tab/>
        <w:t>Le CPTE dispose que les mineurs de 18 ans sont réputés incapables de donner leur consentement</w:t>
      </w:r>
      <w:r>
        <w:t xml:space="preserve"> </w:t>
      </w:r>
      <w:r w:rsidRPr="00F03A97">
        <w:t>à des relations sexuelles. Il réprime tous sévices sexuels et physiques perpétrés contre des enfants. En vertu de son article 589, quiconque force un enfant de moins de 15 ans à</w:t>
      </w:r>
      <w:r w:rsidR="00275AC8">
        <w:t> </w:t>
      </w:r>
      <w:r w:rsidRPr="00F03A97">
        <w:t>avoir des relations sexuelles encourt jusqu</w:t>
      </w:r>
      <w:r w:rsidR="00E31896">
        <w:t>’</w:t>
      </w:r>
      <w:r w:rsidRPr="00F03A97">
        <w:t>à quinze ans d</w:t>
      </w:r>
      <w:r w:rsidR="00E31896">
        <w:t>’</w:t>
      </w:r>
      <w:r w:rsidRPr="00F03A97">
        <w:t>emprisonnement ferme. Tout type d</w:t>
      </w:r>
      <w:r w:rsidR="00E31896">
        <w:t>’</w:t>
      </w:r>
      <w:r w:rsidRPr="00F03A97">
        <w:t>agression sexuelle ou d</w:t>
      </w:r>
      <w:r w:rsidR="00E31896">
        <w:t>’</w:t>
      </w:r>
      <w:r w:rsidRPr="00F03A97">
        <w:t>attentat à la pudeur sur un enfant de moins de 15 ans ou âgé de</w:t>
      </w:r>
      <w:r w:rsidR="00275AC8">
        <w:t> </w:t>
      </w:r>
      <w:r w:rsidRPr="00F03A97">
        <w:t>15</w:t>
      </w:r>
      <w:r w:rsidR="00275AC8">
        <w:t> </w:t>
      </w:r>
      <w:r w:rsidRPr="00F03A97">
        <w:t>à</w:t>
      </w:r>
      <w:r w:rsidR="00275AC8">
        <w:t> </w:t>
      </w:r>
      <w:r w:rsidRPr="00F03A97">
        <w:t>18</w:t>
      </w:r>
      <w:r>
        <w:t> </w:t>
      </w:r>
      <w:r w:rsidRPr="00F03A97">
        <w:t>ans tombe sous le coup des articles 594 et suivants. Les agressions sexuelles sur les mineurs de 15 à 18 ans sont réprimées par l</w:t>
      </w:r>
      <w:r w:rsidR="00E31896">
        <w:t>’</w:t>
      </w:r>
      <w:r w:rsidRPr="00F03A97">
        <w:t>article 595.</w:t>
      </w:r>
    </w:p>
    <w:p w:rsidR="009D0812" w:rsidRPr="00F03A97" w:rsidRDefault="009D0812" w:rsidP="009D0812">
      <w:pPr>
        <w:spacing w:after="240"/>
      </w:pPr>
      <w:r w:rsidRPr="00F03A97">
        <w:t>107.</w:t>
      </w:r>
      <w:r w:rsidRPr="00F03A97">
        <w:tab/>
        <w:t>Le CPTE réprime le défaut de soins et d</w:t>
      </w:r>
      <w:r w:rsidR="00E31896">
        <w:t>’</w:t>
      </w:r>
      <w:r w:rsidRPr="00F03A97">
        <w:t>éducation à l</w:t>
      </w:r>
      <w:r w:rsidR="00E31896">
        <w:t>’</w:t>
      </w:r>
      <w:r w:rsidRPr="00F03A97">
        <w:t>égard des enfants. Il est interdit à tout parent ou tuteur de négliger un enfant, de lui imposer des tâches trop lourdes, de le frapper au point d</w:t>
      </w:r>
      <w:r w:rsidR="00E31896">
        <w:t>’</w:t>
      </w:r>
      <w:r w:rsidRPr="00F03A97">
        <w:t>en affecter son développement mental ou physique, de l</w:t>
      </w:r>
      <w:r w:rsidR="00E31896">
        <w:t>’</w:t>
      </w:r>
      <w:r w:rsidRPr="00F03A97">
        <w:t>abandonner dans des conditions ou lieux dangereux. Si l</w:t>
      </w:r>
      <w:r w:rsidR="00E31896">
        <w:t>’</w:t>
      </w:r>
      <w:r w:rsidRPr="00F03A97">
        <w:t>enfant n</w:t>
      </w:r>
      <w:r w:rsidR="00E31896">
        <w:t>’</w:t>
      </w:r>
      <w:r w:rsidRPr="00F03A97">
        <w:t>a pas accès aux articles de première nécessité, le tribunal peut condamner les parents ou le tuteur, ou même restreindre leurs droits (art.</w:t>
      </w:r>
      <w:r>
        <w:t> </w:t>
      </w:r>
      <w:r w:rsidRPr="00F03A97">
        <w:t>548 et 626 du CPTE).</w:t>
      </w:r>
    </w:p>
    <w:p w:rsidR="009D0812" w:rsidRPr="00F03A97" w:rsidRDefault="009D0812" w:rsidP="009D0812">
      <w:pPr>
        <w:keepNext/>
        <w:spacing w:after="240"/>
        <w:jc w:val="center"/>
        <w:rPr>
          <w:b/>
        </w:rPr>
      </w:pPr>
      <w:r w:rsidRPr="00F03A97">
        <w:rPr>
          <w:b/>
        </w:rPr>
        <w:t>VI.</w:t>
      </w:r>
      <w:r>
        <w:rPr>
          <w:b/>
        </w:rPr>
        <w:t xml:space="preserve">  </w:t>
      </w:r>
      <w:r w:rsidRPr="00F03A97">
        <w:rPr>
          <w:b/>
        </w:rPr>
        <w:t>SANTÉ DE BASE ET BIEN</w:t>
      </w:r>
      <w:r>
        <w:rPr>
          <w:b/>
        </w:rPr>
        <w:t>-</w:t>
      </w:r>
      <w:r w:rsidRPr="00F03A97">
        <w:rPr>
          <w:b/>
        </w:rPr>
        <w:t>ÊTRE</w:t>
      </w:r>
    </w:p>
    <w:p w:rsidR="009D0812" w:rsidRPr="00F03A97" w:rsidRDefault="009D0812" w:rsidP="009D0812">
      <w:pPr>
        <w:spacing w:after="240"/>
        <w:ind w:firstLine="567"/>
      </w:pPr>
      <w:r w:rsidRPr="00F03A97">
        <w:t>Le Gouvernement renvoie aux passages correspondants du rapport initial de l</w:t>
      </w:r>
      <w:r w:rsidR="00E31896">
        <w:t>’</w:t>
      </w:r>
      <w:r w:rsidRPr="00F03A97">
        <w:t>Érythrée.</w:t>
      </w:r>
    </w:p>
    <w:p w:rsidR="009D0812" w:rsidRPr="00F03A97" w:rsidRDefault="009D0812" w:rsidP="009D0812">
      <w:pPr>
        <w:keepNext/>
        <w:spacing w:after="240"/>
        <w:jc w:val="center"/>
        <w:rPr>
          <w:b/>
        </w:rPr>
      </w:pPr>
      <w:r w:rsidRPr="00F03A97">
        <w:rPr>
          <w:b/>
        </w:rPr>
        <w:t>A.</w:t>
      </w:r>
      <w:r>
        <w:rPr>
          <w:b/>
        </w:rPr>
        <w:t xml:space="preserve">  </w:t>
      </w:r>
      <w:r w:rsidRPr="00F03A97">
        <w:rPr>
          <w:b/>
        </w:rPr>
        <w:t>Survie et développement (art. 6, par.</w:t>
      </w:r>
      <w:r w:rsidR="00275AC8">
        <w:rPr>
          <w:b/>
        </w:rPr>
        <w:t> </w:t>
      </w:r>
      <w:r w:rsidRPr="00F03A97">
        <w:rPr>
          <w:b/>
        </w:rPr>
        <w:t>2)</w:t>
      </w:r>
    </w:p>
    <w:p w:rsidR="009D0812" w:rsidRPr="00F03A97" w:rsidRDefault="009D0812" w:rsidP="009D0812">
      <w:pPr>
        <w:spacing w:after="240"/>
      </w:pPr>
      <w:r w:rsidRPr="00F03A97">
        <w:t>108.</w:t>
      </w:r>
      <w:r w:rsidRPr="00F03A97">
        <w:tab/>
        <w:t>Depuis l</w:t>
      </w:r>
      <w:r w:rsidR="00E31896">
        <w:t>’</w:t>
      </w:r>
      <w:r w:rsidRPr="00F03A97">
        <w:t>examen du rapport initial de l</w:t>
      </w:r>
      <w:r w:rsidR="00E31896">
        <w:t>’</w:t>
      </w:r>
      <w:r w:rsidRPr="00F03A97">
        <w:t>Érythrée par le Comité, il n</w:t>
      </w:r>
      <w:r w:rsidR="00E31896">
        <w:t>’</w:t>
      </w:r>
      <w:r w:rsidRPr="00F03A97">
        <w:t>y a pas eu d</w:t>
      </w:r>
      <w:r w:rsidR="00E31896">
        <w:t>’</w:t>
      </w:r>
      <w:r w:rsidRPr="00F03A97">
        <w:t xml:space="preserve">enquête nationale sur les taux de mortalité infantile et de mortalité des moins de </w:t>
      </w:r>
      <w:r>
        <w:t>5</w:t>
      </w:r>
      <w:r w:rsidRPr="00F03A97">
        <w:t xml:space="preserve"> ans, mais le Ministère de la santé, en collaboration avec le Bureau national de la statistique et de l</w:t>
      </w:r>
      <w:r w:rsidR="00E31896">
        <w:t>’</w:t>
      </w:r>
      <w:r w:rsidRPr="00F03A97">
        <w:t>évaluation, procède à</w:t>
      </w:r>
      <w:r w:rsidR="004B0793">
        <w:t xml:space="preserve"> </w:t>
      </w:r>
      <w:r w:rsidRPr="00F03A97">
        <w:t>de nouveaux préparatifs en vue de l</w:t>
      </w:r>
      <w:r w:rsidR="00E31896">
        <w:t>’</w:t>
      </w:r>
      <w:r w:rsidRPr="00F03A97">
        <w:t>actualisation à brève échéance de l</w:t>
      </w:r>
      <w:r w:rsidR="00E31896">
        <w:t>’</w:t>
      </w:r>
      <w:r w:rsidRPr="00F03A97">
        <w:t>Enquête démographique et sanitaire de l</w:t>
      </w:r>
      <w:r w:rsidR="00E31896">
        <w:t>’</w:t>
      </w:r>
      <w:r w:rsidRPr="00F03A97">
        <w:t xml:space="preserve">Érythrée. </w:t>
      </w:r>
    </w:p>
    <w:p w:rsidR="009D0812" w:rsidRPr="00F03A97" w:rsidRDefault="009D0812" w:rsidP="009D0812">
      <w:pPr>
        <w:spacing w:after="240"/>
      </w:pPr>
      <w:r w:rsidRPr="00F03A97">
        <w:t>109.</w:t>
      </w:r>
      <w:r w:rsidRPr="00F03A97">
        <w:tab/>
        <w:t>Certaines indications dénotent une baisse du taux de mortalité maternelle, mais il reste très élevé et exige des interventions de grande ampleur. Sur la base de l</w:t>
      </w:r>
      <w:r w:rsidR="00E31896">
        <w:t>’</w:t>
      </w:r>
      <w:r w:rsidRPr="00F03A97">
        <w:t>enquête de 2003 menée à l</w:t>
      </w:r>
      <w:r w:rsidR="00E31896">
        <w:t>’</w:t>
      </w:r>
      <w:r w:rsidRPr="00F03A97">
        <w:t>échelon communautaire, sous la direction de M. Mismay Gebrehiwet, le taux de mortalité maternelle s</w:t>
      </w:r>
      <w:r w:rsidR="00E31896">
        <w:t>’</w:t>
      </w:r>
      <w:r w:rsidRPr="00F03A97">
        <w:t>établirait à 752 pour 100 000. La santé maternelle et infantile constitue une des grandes priorités du Gouvernement car les femmes en âge de procréer et les enfants représentent 60</w:t>
      </w:r>
      <w:r>
        <w:t> %</w:t>
      </w:r>
      <w:r w:rsidRPr="00F03A97">
        <w:t xml:space="preserve"> de la population totale. Les mesures voulues sont prises pour garantir à toutes les femmes l</w:t>
      </w:r>
      <w:r w:rsidR="00E31896">
        <w:t>’</w:t>
      </w:r>
      <w:r w:rsidRPr="00F03A97">
        <w:t>accès aux soins de base durant leur grossesse et pour obtenir des informations suffisantes sur leur santé et sur la prévention de la mortalité maternelle.</w:t>
      </w:r>
    </w:p>
    <w:p w:rsidR="009D0812" w:rsidRPr="00F03A97" w:rsidRDefault="009D0812" w:rsidP="009D0812">
      <w:pPr>
        <w:spacing w:after="240"/>
      </w:pPr>
      <w:r w:rsidRPr="00F03A97">
        <w:t>110.</w:t>
      </w:r>
      <w:r w:rsidRPr="00F03A97">
        <w:tab/>
        <w:t>Parmi les nombreuses activités menées au titre du programme de santé procréative, figurent l</w:t>
      </w:r>
      <w:r w:rsidR="00E31896">
        <w:t>’</w:t>
      </w:r>
      <w:r w:rsidRPr="00F03A97">
        <w:t>expansion des structures de soins, la formation d</w:t>
      </w:r>
      <w:r w:rsidR="00E31896">
        <w:t>’</w:t>
      </w:r>
      <w:r w:rsidRPr="00F03A97">
        <w:t>agents de santé qualifiés et leur déploiement en zone rurale, la mise à disposition de fournitures et médicaments essentiels, le renforcement des services de transfusion sanguine, l</w:t>
      </w:r>
      <w:r w:rsidR="00E31896">
        <w:t>’</w:t>
      </w:r>
      <w:r w:rsidRPr="00F03A97">
        <w:t>élaboration de politiques et directives, la mise en place d</w:t>
      </w:r>
      <w:r w:rsidR="00E31896">
        <w:t>’</w:t>
      </w:r>
      <w:r w:rsidRPr="00F03A97">
        <w:t>activités de promotion de la santé tendant à sensibiliser davantage et à susciter des changements de comportement, et l</w:t>
      </w:r>
      <w:r w:rsidR="00E31896">
        <w:t>’</w:t>
      </w:r>
      <w:r w:rsidRPr="00F03A97">
        <w:t>autonomisation des communautés. Le Ministère de la santé a en outre dispensé une formation de secouriste à 700 agents de santé, affectés pour la plupart</w:t>
      </w:r>
      <w:r>
        <w:t xml:space="preserve"> </w:t>
      </w:r>
      <w:r w:rsidRPr="00F03A97">
        <w:t>dans des centres de santé situés dans des zones reculées.</w:t>
      </w:r>
    </w:p>
    <w:p w:rsidR="009D0812" w:rsidRPr="00F03A97" w:rsidRDefault="009D0812" w:rsidP="009D0812">
      <w:pPr>
        <w:spacing w:after="240"/>
      </w:pPr>
      <w:r w:rsidRPr="00F03A97">
        <w:t>111.</w:t>
      </w:r>
      <w:r w:rsidRPr="00F03A97">
        <w:tab/>
        <w:t>Sur la base du nombre d</w:t>
      </w:r>
      <w:r w:rsidR="00E31896">
        <w:t>’</w:t>
      </w:r>
      <w:r w:rsidRPr="00F03A97">
        <w:t xml:space="preserve">établissements sanitaires appelés à fournir des services de soins prénatals et de la population cible estimative, en 2005 on comptait un établissement de ce type pour 530 femmes enceintes (en augmentation sensible par rapport à 2004 où on en comptait </w:t>
      </w:r>
      <w:r w:rsidR="00BC62E1">
        <w:t>1 </w:t>
      </w:r>
      <w:r w:rsidRPr="00F03A97">
        <w:t>pour 208). Chaque établissement sanitaire devrait donc desservir au moins 530 femmes enceintes chaque année pour atteindre toutes les populations demandeuses de services de soins prénatals, mais les statistiques indiquent que chacun n</w:t>
      </w:r>
      <w:r w:rsidR="00E31896">
        <w:t>’</w:t>
      </w:r>
      <w:r w:rsidRPr="00F03A97">
        <w:t>a en moyenne pris en charge que 340 femmes enceintes, soit une couverture nationale de 64</w:t>
      </w:r>
      <w:r>
        <w:t> %</w:t>
      </w:r>
      <w:r w:rsidRPr="00F03A97">
        <w:t xml:space="preserve"> de la population concernée.</w:t>
      </w:r>
    </w:p>
    <w:p w:rsidR="009D0812" w:rsidRPr="00F03A97" w:rsidRDefault="009D0812" w:rsidP="009D0812">
      <w:pPr>
        <w:keepNext/>
        <w:spacing w:after="240"/>
        <w:jc w:val="center"/>
        <w:rPr>
          <w:b/>
        </w:rPr>
      </w:pPr>
      <w:r w:rsidRPr="00F03A97">
        <w:rPr>
          <w:b/>
        </w:rPr>
        <w:t>Tableau 5</w:t>
      </w:r>
    </w:p>
    <w:p w:rsidR="009D0812" w:rsidRPr="00F03A97" w:rsidRDefault="009D0812" w:rsidP="009D0812">
      <w:pPr>
        <w:keepNext/>
        <w:spacing w:after="240"/>
        <w:jc w:val="center"/>
        <w:rPr>
          <w:b/>
        </w:rPr>
      </w:pPr>
      <w:r w:rsidRPr="00F03A97">
        <w:rPr>
          <w:b/>
        </w:rPr>
        <w:t>Femmes bénéficiaires de services de soins prénatals en 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8518"/>
        <w:gridCol w:w="974"/>
      </w:tblGrid>
      <w:tr w:rsidR="009D0812" w:rsidRPr="00F03A97" w:rsidTr="004B0793">
        <w:tblPrEx>
          <w:tblCellMar>
            <w:top w:w="0" w:type="dxa"/>
            <w:bottom w:w="0" w:type="dxa"/>
          </w:tblCellMar>
        </w:tblPrEx>
        <w:trPr>
          <w:jc w:val="center"/>
        </w:trPr>
        <w:tc>
          <w:tcPr>
            <w:tcW w:w="4487" w:type="pct"/>
          </w:tcPr>
          <w:p w:rsidR="009D0812" w:rsidRPr="00F03A97" w:rsidRDefault="009D0812" w:rsidP="00BC4C1F">
            <w:pPr>
              <w:spacing w:before="60" w:after="60"/>
              <w:jc w:val="center"/>
            </w:pPr>
            <w:r w:rsidRPr="00F03A97">
              <w:t>Soins de maternité</w:t>
            </w:r>
          </w:p>
        </w:tc>
        <w:tc>
          <w:tcPr>
            <w:tcW w:w="513" w:type="pct"/>
          </w:tcPr>
          <w:p w:rsidR="009D0812" w:rsidRPr="00F03A97" w:rsidRDefault="009D0812" w:rsidP="00BC4C1F">
            <w:pPr>
              <w:spacing w:before="60" w:after="60"/>
              <w:jc w:val="center"/>
            </w:pPr>
            <w:r>
              <w:t>%</w:t>
            </w:r>
          </w:p>
        </w:tc>
      </w:tr>
      <w:tr w:rsidR="009D0812" w:rsidRPr="00F03A97" w:rsidTr="004B0793">
        <w:tblPrEx>
          <w:tblCellMar>
            <w:top w:w="0" w:type="dxa"/>
            <w:bottom w:w="0" w:type="dxa"/>
          </w:tblCellMar>
        </w:tblPrEx>
        <w:trPr>
          <w:jc w:val="center"/>
        </w:trPr>
        <w:tc>
          <w:tcPr>
            <w:tcW w:w="4487" w:type="pct"/>
          </w:tcPr>
          <w:p w:rsidR="009D0812" w:rsidRPr="00F03A97" w:rsidRDefault="009D0812" w:rsidP="00BC4C1F">
            <w:pPr>
              <w:spacing w:before="60" w:after="60"/>
            </w:pPr>
            <w:r w:rsidRPr="00F03A97">
              <w:t>Parturientes bénéficiaires de soins prénatals dispensés par un professionnel de la santé</w:t>
            </w:r>
          </w:p>
        </w:tc>
        <w:tc>
          <w:tcPr>
            <w:tcW w:w="513" w:type="pct"/>
            <w:vAlign w:val="bottom"/>
          </w:tcPr>
          <w:p w:rsidR="009D0812" w:rsidRPr="00F03A97" w:rsidRDefault="009D0812" w:rsidP="004B0793">
            <w:pPr>
              <w:spacing w:before="60" w:after="60"/>
              <w:jc w:val="right"/>
            </w:pPr>
            <w:r w:rsidRPr="00F03A97">
              <w:t>64,1</w:t>
            </w:r>
          </w:p>
        </w:tc>
      </w:tr>
      <w:tr w:rsidR="009D0812" w:rsidRPr="00F03A97" w:rsidTr="004B0793">
        <w:tblPrEx>
          <w:tblCellMar>
            <w:top w:w="0" w:type="dxa"/>
            <w:bottom w:w="0" w:type="dxa"/>
          </w:tblCellMar>
        </w:tblPrEx>
        <w:trPr>
          <w:jc w:val="center"/>
        </w:trPr>
        <w:tc>
          <w:tcPr>
            <w:tcW w:w="4487" w:type="pct"/>
          </w:tcPr>
          <w:p w:rsidR="009D0812" w:rsidRPr="00F03A97" w:rsidRDefault="009D0812" w:rsidP="00BC4C1F">
            <w:pPr>
              <w:spacing w:before="60" w:after="60"/>
            </w:pPr>
            <w:r w:rsidRPr="00F03A97">
              <w:t>Pourcentage de naissances assistées par un professionnel de la santé</w:t>
            </w:r>
          </w:p>
        </w:tc>
        <w:tc>
          <w:tcPr>
            <w:tcW w:w="513" w:type="pct"/>
            <w:vAlign w:val="bottom"/>
          </w:tcPr>
          <w:p w:rsidR="009D0812" w:rsidRPr="00F03A97" w:rsidRDefault="009D0812" w:rsidP="004B0793">
            <w:pPr>
              <w:spacing w:before="60" w:after="60"/>
              <w:jc w:val="right"/>
            </w:pPr>
            <w:r w:rsidRPr="00F03A97">
              <w:t>30</w:t>
            </w:r>
            <w:r w:rsidR="00EB4BEA">
              <w:t>,0</w:t>
            </w:r>
          </w:p>
        </w:tc>
      </w:tr>
      <w:tr w:rsidR="009D0812" w:rsidRPr="00F03A97" w:rsidTr="004B0793">
        <w:tblPrEx>
          <w:tblCellMar>
            <w:top w:w="0" w:type="dxa"/>
            <w:bottom w:w="0" w:type="dxa"/>
          </w:tblCellMar>
        </w:tblPrEx>
        <w:trPr>
          <w:jc w:val="center"/>
        </w:trPr>
        <w:tc>
          <w:tcPr>
            <w:tcW w:w="4487" w:type="pct"/>
          </w:tcPr>
          <w:p w:rsidR="009D0812" w:rsidRPr="00F03A97" w:rsidRDefault="009D0812" w:rsidP="00BC4C1F">
            <w:pPr>
              <w:spacing w:before="60" w:after="60"/>
            </w:pPr>
            <w:r w:rsidRPr="00F03A97">
              <w:t>Pourcentage de naissances ayant eu lieu dans un établissement sanitaire</w:t>
            </w:r>
          </w:p>
        </w:tc>
        <w:tc>
          <w:tcPr>
            <w:tcW w:w="513" w:type="pct"/>
            <w:vAlign w:val="bottom"/>
          </w:tcPr>
          <w:p w:rsidR="009D0812" w:rsidRPr="00F03A97" w:rsidRDefault="009D0812" w:rsidP="004B0793">
            <w:pPr>
              <w:spacing w:before="60" w:after="60"/>
              <w:jc w:val="right"/>
            </w:pPr>
            <w:r w:rsidRPr="00F03A97">
              <w:t>26</w:t>
            </w:r>
            <w:r w:rsidR="00EB4BEA">
              <w:t>,0</w:t>
            </w:r>
          </w:p>
        </w:tc>
      </w:tr>
    </w:tbl>
    <w:p w:rsidR="009D0812" w:rsidRPr="00F03A97" w:rsidRDefault="009D0812" w:rsidP="00CB2BDD">
      <w:pPr>
        <w:spacing w:before="240" w:after="240"/>
        <w:ind w:left="567"/>
        <w:rPr>
          <w:i/>
          <w:iCs/>
        </w:rPr>
      </w:pPr>
      <w:r w:rsidRPr="00F03A97">
        <w:rPr>
          <w:i/>
          <w:iCs/>
        </w:rPr>
        <w:t>Source</w:t>
      </w:r>
      <w:r w:rsidRPr="000D1BBB">
        <w:rPr>
          <w:iCs/>
        </w:rPr>
        <w:t>:</w:t>
      </w:r>
      <w:r w:rsidRPr="00F03A97">
        <w:rPr>
          <w:i/>
          <w:iCs/>
        </w:rPr>
        <w:t xml:space="preserve"> </w:t>
      </w:r>
      <w:r w:rsidRPr="00A4269F">
        <w:rPr>
          <w:iCs/>
        </w:rPr>
        <w:t>Ministère de la santé, 2005</w:t>
      </w:r>
      <w:r>
        <w:rPr>
          <w:iCs/>
        </w:rPr>
        <w:t>.</w:t>
      </w:r>
    </w:p>
    <w:p w:rsidR="009D0812" w:rsidRPr="00F03A97" w:rsidRDefault="009D0812" w:rsidP="009D0812">
      <w:pPr>
        <w:spacing w:after="240"/>
      </w:pPr>
      <w:r w:rsidRPr="00F03A97">
        <w:t>112.</w:t>
      </w:r>
      <w:r w:rsidRPr="00F03A97">
        <w:tab/>
        <w:t>Parmi les établissements sanitaires prestataires de services de soins prénatals en 2005, 11</w:t>
      </w:r>
      <w:r>
        <w:t> </w:t>
      </w:r>
      <w:r w:rsidRPr="00F03A97">
        <w:t>étaient des hôpitaux, 46 des centres de santé, 176 des postes sanitaires et 19 des dispensaires. En 2005, 16,8</w:t>
      </w:r>
      <w:r>
        <w:t> %</w:t>
      </w:r>
      <w:r w:rsidRPr="00F03A97">
        <w:t xml:space="preserve"> seulement des femmes enceintes étaient enregistrées au premier trimestre de leur grossesse pour bénéficier de soins prénatals, en recul d</w:t>
      </w:r>
      <w:r w:rsidR="00E31896">
        <w:t>’</w:t>
      </w:r>
      <w:r w:rsidRPr="00F03A97">
        <w:t>un point par rapport à 2004, 59,1</w:t>
      </w:r>
      <w:r>
        <w:t> %</w:t>
      </w:r>
      <w:r w:rsidRPr="00F03A97">
        <w:t xml:space="preserve"> des femmes étaient enregistrées au deuxième trimestre</w:t>
      </w:r>
      <w:r>
        <w:t>,</w:t>
      </w:r>
      <w:r w:rsidRPr="00F03A97">
        <w:t xml:space="preserve"> et 24,1</w:t>
      </w:r>
      <w:r>
        <w:t> %</w:t>
      </w:r>
      <w:r w:rsidRPr="00F03A97">
        <w:t xml:space="preserve"> au troisième trimest</w:t>
      </w:r>
      <w:r w:rsidR="000D1BBB">
        <w:t>re de leur grossesse.</w:t>
      </w:r>
    </w:p>
    <w:p w:rsidR="009D0812" w:rsidRPr="00F03A97" w:rsidRDefault="009D0812" w:rsidP="009D0812">
      <w:pPr>
        <w:spacing w:after="240"/>
      </w:pPr>
      <w:r w:rsidRPr="00F03A97">
        <w:t>113.</w:t>
      </w:r>
      <w:r w:rsidRPr="00F03A97">
        <w:tab/>
        <w:t>Les données du Système d</w:t>
      </w:r>
      <w:r w:rsidR="00E31896">
        <w:t>’</w:t>
      </w:r>
      <w:r w:rsidRPr="00F03A97">
        <w:t>information pour la gestion sanitaire relatives à 2005 montrent que la proportion des naissances survenant en service de soins obstétriques d</w:t>
      </w:r>
      <w:r w:rsidR="00E31896">
        <w:t>’</w:t>
      </w:r>
      <w:r w:rsidRPr="00F03A97">
        <w:t>urgence augmente d</w:t>
      </w:r>
      <w:r w:rsidR="00E31896">
        <w:t>’</w:t>
      </w:r>
      <w:r w:rsidRPr="00F03A97">
        <w:t>année en année, atteignant 28,3</w:t>
      </w:r>
      <w:r>
        <w:t> %</w:t>
      </w:r>
      <w:r w:rsidRPr="00F03A97">
        <w:t xml:space="preserve"> en 2004. La proportion de femmes bénéficiaires de soins obstétriques d</w:t>
      </w:r>
      <w:r w:rsidR="00E31896">
        <w:t>’</w:t>
      </w:r>
      <w:r w:rsidRPr="00F03A97">
        <w:t>urgence a augmenté pour atteindre 60</w:t>
      </w:r>
      <w:r>
        <w:t> %</w:t>
      </w:r>
      <w:r w:rsidRPr="00F03A97">
        <w:t xml:space="preserve"> en 2004 et 41</w:t>
      </w:r>
      <w:r>
        <w:t> %</w:t>
      </w:r>
      <w:r w:rsidRPr="00F03A97">
        <w:t xml:space="preserve"> pour les sept premiers mois de 2005. Le nombre d</w:t>
      </w:r>
      <w:r w:rsidR="00E31896">
        <w:t>’</w:t>
      </w:r>
      <w:r w:rsidRPr="00F03A97">
        <w:t>accouchements assistés par du personnel qualifié est un très bon indicateur car le déroulement d</w:t>
      </w:r>
      <w:r w:rsidR="00E31896">
        <w:t>’</w:t>
      </w:r>
      <w:r w:rsidRPr="00F03A97">
        <w:t xml:space="preserve">un accouchement est imprévisible et toute femme risque de développer des complications mettant sa vie en danger à tout moment durant </w:t>
      </w:r>
      <w:r>
        <w:t>l</w:t>
      </w:r>
      <w:r w:rsidRPr="00F03A97">
        <w:t>a grossesse, l</w:t>
      </w:r>
      <w:r w:rsidR="00E31896">
        <w:t>’</w:t>
      </w:r>
      <w:r w:rsidRPr="00F03A97">
        <w:t>accouchement et le post-partum.</w:t>
      </w:r>
    </w:p>
    <w:p w:rsidR="009D0812" w:rsidRPr="00F03A97" w:rsidRDefault="009D0812" w:rsidP="009D0812">
      <w:pPr>
        <w:keepNext/>
        <w:spacing w:after="240"/>
        <w:jc w:val="center"/>
        <w:rPr>
          <w:b/>
        </w:rPr>
      </w:pPr>
      <w:r w:rsidRPr="00F03A97">
        <w:rPr>
          <w:b/>
        </w:rPr>
        <w:t>Tableau 6</w:t>
      </w:r>
    </w:p>
    <w:p w:rsidR="009D0812" w:rsidRPr="00F03A97" w:rsidRDefault="009D0812" w:rsidP="009D0812">
      <w:pPr>
        <w:keepNext/>
        <w:spacing w:after="240"/>
        <w:jc w:val="center"/>
        <w:rPr>
          <w:b/>
        </w:rPr>
      </w:pPr>
      <w:r w:rsidRPr="00F03A97">
        <w:rPr>
          <w:b/>
        </w:rPr>
        <w:t>Pourcentage d</w:t>
      </w:r>
      <w:r w:rsidR="00E31896">
        <w:rPr>
          <w:b/>
        </w:rPr>
        <w:t>’</w:t>
      </w:r>
      <w:r w:rsidRPr="00F03A97">
        <w:rPr>
          <w:b/>
        </w:rPr>
        <w:t>accouchements assistés par du personnel qualifié, par région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84"/>
        <w:gridCol w:w="1603"/>
        <w:gridCol w:w="1603"/>
        <w:gridCol w:w="1603"/>
        <w:gridCol w:w="1603"/>
      </w:tblGrid>
      <w:tr w:rsidR="009D0812" w:rsidRPr="00F03A97" w:rsidTr="000D1BBB">
        <w:tblPrEx>
          <w:tblCellMar>
            <w:top w:w="0" w:type="dxa"/>
            <w:bottom w:w="0" w:type="dxa"/>
          </w:tblCellMar>
        </w:tblPrEx>
        <w:trPr>
          <w:jc w:val="center"/>
        </w:trPr>
        <w:tc>
          <w:tcPr>
            <w:tcW w:w="1624" w:type="pct"/>
            <w:vAlign w:val="center"/>
          </w:tcPr>
          <w:p w:rsidR="009D0812" w:rsidRPr="00F03A97" w:rsidRDefault="009D0812" w:rsidP="00BC4C1F">
            <w:pPr>
              <w:spacing w:before="60" w:after="60"/>
              <w:jc w:val="center"/>
            </w:pPr>
            <w:r w:rsidRPr="00F03A97">
              <w:t>Région</w:t>
            </w:r>
          </w:p>
        </w:tc>
        <w:tc>
          <w:tcPr>
            <w:tcW w:w="844" w:type="pct"/>
            <w:vAlign w:val="center"/>
          </w:tcPr>
          <w:p w:rsidR="009D0812" w:rsidRPr="00F03A97" w:rsidRDefault="009D0812" w:rsidP="00BC4C1F">
            <w:pPr>
              <w:spacing w:before="60" w:after="60"/>
              <w:jc w:val="center"/>
            </w:pPr>
            <w:r w:rsidRPr="00F03A97">
              <w:t>2002</w:t>
            </w:r>
          </w:p>
        </w:tc>
        <w:tc>
          <w:tcPr>
            <w:tcW w:w="844" w:type="pct"/>
            <w:vAlign w:val="center"/>
          </w:tcPr>
          <w:p w:rsidR="009D0812" w:rsidRPr="00F03A97" w:rsidRDefault="009D0812" w:rsidP="00BC4C1F">
            <w:pPr>
              <w:spacing w:before="60" w:after="60"/>
              <w:jc w:val="center"/>
            </w:pPr>
            <w:r w:rsidRPr="00F03A97">
              <w:t>2003</w:t>
            </w:r>
          </w:p>
        </w:tc>
        <w:tc>
          <w:tcPr>
            <w:tcW w:w="844" w:type="pct"/>
            <w:vAlign w:val="center"/>
          </w:tcPr>
          <w:p w:rsidR="009D0812" w:rsidRPr="00F03A97" w:rsidRDefault="009D0812" w:rsidP="00BC4C1F">
            <w:pPr>
              <w:spacing w:before="60" w:after="60"/>
              <w:jc w:val="center"/>
            </w:pPr>
            <w:r w:rsidRPr="00F03A97">
              <w:t>2004</w:t>
            </w:r>
          </w:p>
        </w:tc>
        <w:tc>
          <w:tcPr>
            <w:tcW w:w="844" w:type="pct"/>
            <w:vAlign w:val="center"/>
          </w:tcPr>
          <w:p w:rsidR="009D0812" w:rsidRPr="00F03A97" w:rsidRDefault="000D1BBB" w:rsidP="00BC4C1F">
            <w:pPr>
              <w:spacing w:before="60" w:after="60"/>
              <w:jc w:val="center"/>
            </w:pPr>
            <w:r>
              <w:t>2005</w:t>
            </w:r>
            <w:r w:rsidR="009D0812">
              <w:br/>
            </w:r>
            <w:r w:rsidR="009D0812" w:rsidRPr="00F03A97">
              <w:t>(7 mois)</w:t>
            </w:r>
          </w:p>
        </w:tc>
      </w:tr>
      <w:tr w:rsidR="009D0812" w:rsidRPr="00F03A97" w:rsidTr="000D1BBB">
        <w:tblPrEx>
          <w:tblCellMar>
            <w:top w:w="0" w:type="dxa"/>
            <w:bottom w:w="0" w:type="dxa"/>
          </w:tblCellMar>
        </w:tblPrEx>
        <w:trPr>
          <w:jc w:val="center"/>
        </w:trPr>
        <w:tc>
          <w:tcPr>
            <w:tcW w:w="1624" w:type="pct"/>
          </w:tcPr>
          <w:p w:rsidR="009D0812" w:rsidRPr="00F03A97" w:rsidRDefault="009D0812" w:rsidP="00BC4C1F">
            <w:pPr>
              <w:spacing w:before="60" w:after="60"/>
            </w:pPr>
            <w:r w:rsidRPr="00F03A97">
              <w:t>Anseba</w:t>
            </w:r>
          </w:p>
        </w:tc>
        <w:tc>
          <w:tcPr>
            <w:tcW w:w="844" w:type="pct"/>
            <w:vAlign w:val="bottom"/>
          </w:tcPr>
          <w:p w:rsidR="009D0812" w:rsidRPr="00F03A97" w:rsidRDefault="009D0812" w:rsidP="000D1BBB">
            <w:pPr>
              <w:spacing w:before="60" w:after="60"/>
              <w:jc w:val="right"/>
            </w:pPr>
            <w:r w:rsidRPr="00F03A97">
              <w:t>14,6</w:t>
            </w:r>
          </w:p>
        </w:tc>
        <w:tc>
          <w:tcPr>
            <w:tcW w:w="844" w:type="pct"/>
            <w:vAlign w:val="bottom"/>
          </w:tcPr>
          <w:p w:rsidR="009D0812" w:rsidRPr="00F03A97" w:rsidRDefault="009D0812" w:rsidP="000D1BBB">
            <w:pPr>
              <w:spacing w:before="60" w:after="60"/>
              <w:jc w:val="right"/>
            </w:pPr>
            <w:r w:rsidRPr="00F03A97">
              <w:t>14,9</w:t>
            </w:r>
          </w:p>
        </w:tc>
        <w:tc>
          <w:tcPr>
            <w:tcW w:w="844" w:type="pct"/>
            <w:vAlign w:val="bottom"/>
          </w:tcPr>
          <w:p w:rsidR="009D0812" w:rsidRPr="00F03A97" w:rsidRDefault="009D0812" w:rsidP="000D1BBB">
            <w:pPr>
              <w:spacing w:before="60" w:after="60"/>
              <w:jc w:val="right"/>
            </w:pPr>
            <w:r w:rsidRPr="00F03A97">
              <w:t>17,7</w:t>
            </w:r>
          </w:p>
        </w:tc>
        <w:tc>
          <w:tcPr>
            <w:tcW w:w="844" w:type="pct"/>
            <w:vAlign w:val="bottom"/>
          </w:tcPr>
          <w:p w:rsidR="009D0812" w:rsidRPr="00F03A97" w:rsidRDefault="009D0812" w:rsidP="000D1BBB">
            <w:pPr>
              <w:spacing w:before="60" w:after="60"/>
              <w:jc w:val="right"/>
            </w:pPr>
            <w:r w:rsidRPr="00F03A97">
              <w:t>13,6</w:t>
            </w:r>
          </w:p>
        </w:tc>
      </w:tr>
      <w:tr w:rsidR="009D0812" w:rsidRPr="00F03A97" w:rsidTr="000D1BBB">
        <w:tblPrEx>
          <w:tblCellMar>
            <w:top w:w="0" w:type="dxa"/>
            <w:bottom w:w="0" w:type="dxa"/>
          </w:tblCellMar>
        </w:tblPrEx>
        <w:trPr>
          <w:jc w:val="center"/>
        </w:trPr>
        <w:tc>
          <w:tcPr>
            <w:tcW w:w="1624" w:type="pct"/>
          </w:tcPr>
          <w:p w:rsidR="009D0812" w:rsidRPr="00F03A97" w:rsidRDefault="009D0812" w:rsidP="00BC4C1F">
            <w:pPr>
              <w:spacing w:before="60" w:after="60"/>
            </w:pPr>
            <w:r w:rsidRPr="00F03A97">
              <w:t>Debub</w:t>
            </w:r>
          </w:p>
        </w:tc>
        <w:tc>
          <w:tcPr>
            <w:tcW w:w="844" w:type="pct"/>
            <w:vAlign w:val="bottom"/>
          </w:tcPr>
          <w:p w:rsidR="009D0812" w:rsidRPr="00F03A97" w:rsidRDefault="009D0812" w:rsidP="000D1BBB">
            <w:pPr>
              <w:spacing w:before="60" w:after="60"/>
              <w:jc w:val="right"/>
            </w:pPr>
            <w:r w:rsidRPr="00F03A97">
              <w:t>22,3</w:t>
            </w:r>
          </w:p>
        </w:tc>
        <w:tc>
          <w:tcPr>
            <w:tcW w:w="844" w:type="pct"/>
            <w:vAlign w:val="bottom"/>
          </w:tcPr>
          <w:p w:rsidR="009D0812" w:rsidRPr="00F03A97" w:rsidRDefault="009D0812" w:rsidP="000D1BBB">
            <w:pPr>
              <w:spacing w:before="60" w:after="60"/>
              <w:jc w:val="right"/>
            </w:pPr>
            <w:r w:rsidRPr="00F03A97">
              <w:t>22,7</w:t>
            </w:r>
          </w:p>
        </w:tc>
        <w:tc>
          <w:tcPr>
            <w:tcW w:w="844" w:type="pct"/>
            <w:vAlign w:val="bottom"/>
          </w:tcPr>
          <w:p w:rsidR="009D0812" w:rsidRPr="00F03A97" w:rsidRDefault="009D0812" w:rsidP="000D1BBB">
            <w:pPr>
              <w:spacing w:before="60" w:after="60"/>
              <w:jc w:val="right"/>
            </w:pPr>
            <w:r w:rsidRPr="00F03A97">
              <w:t>23,4</w:t>
            </w:r>
          </w:p>
        </w:tc>
        <w:tc>
          <w:tcPr>
            <w:tcW w:w="844" w:type="pct"/>
            <w:vAlign w:val="bottom"/>
          </w:tcPr>
          <w:p w:rsidR="009D0812" w:rsidRPr="00F03A97" w:rsidRDefault="009D0812" w:rsidP="000D1BBB">
            <w:pPr>
              <w:spacing w:before="60" w:after="60"/>
              <w:jc w:val="right"/>
            </w:pPr>
            <w:r w:rsidRPr="00F03A97">
              <w:t>15,9</w:t>
            </w:r>
          </w:p>
        </w:tc>
      </w:tr>
      <w:tr w:rsidR="009D0812" w:rsidRPr="00F03A97" w:rsidTr="000D1BBB">
        <w:tblPrEx>
          <w:tblCellMar>
            <w:top w:w="0" w:type="dxa"/>
            <w:bottom w:w="0" w:type="dxa"/>
          </w:tblCellMar>
        </w:tblPrEx>
        <w:trPr>
          <w:jc w:val="center"/>
        </w:trPr>
        <w:tc>
          <w:tcPr>
            <w:tcW w:w="1624" w:type="pct"/>
          </w:tcPr>
          <w:p w:rsidR="009D0812" w:rsidRPr="00F03A97" w:rsidRDefault="009D0812" w:rsidP="00BC4C1F">
            <w:pPr>
              <w:spacing w:before="60" w:after="60"/>
            </w:pPr>
            <w:r w:rsidRPr="00F03A97">
              <w:t>Mer Rouge septentrionale</w:t>
            </w:r>
          </w:p>
        </w:tc>
        <w:tc>
          <w:tcPr>
            <w:tcW w:w="844" w:type="pct"/>
            <w:vAlign w:val="bottom"/>
          </w:tcPr>
          <w:p w:rsidR="009D0812" w:rsidRPr="00F03A97" w:rsidRDefault="009D0812" w:rsidP="000D1BBB">
            <w:pPr>
              <w:spacing w:before="60" w:after="60"/>
              <w:jc w:val="right"/>
            </w:pPr>
            <w:r w:rsidRPr="00F03A97">
              <w:t>19,4</w:t>
            </w:r>
          </w:p>
        </w:tc>
        <w:tc>
          <w:tcPr>
            <w:tcW w:w="844" w:type="pct"/>
            <w:vAlign w:val="bottom"/>
          </w:tcPr>
          <w:p w:rsidR="009D0812" w:rsidRPr="00F03A97" w:rsidRDefault="009D0812" w:rsidP="000D1BBB">
            <w:pPr>
              <w:spacing w:before="60" w:after="60"/>
              <w:jc w:val="right"/>
            </w:pPr>
            <w:r w:rsidRPr="00F03A97">
              <w:t>19,2</w:t>
            </w:r>
          </w:p>
        </w:tc>
        <w:tc>
          <w:tcPr>
            <w:tcW w:w="844" w:type="pct"/>
            <w:vAlign w:val="bottom"/>
          </w:tcPr>
          <w:p w:rsidR="009D0812" w:rsidRPr="00F03A97" w:rsidRDefault="009D0812" w:rsidP="000D1BBB">
            <w:pPr>
              <w:spacing w:before="60" w:after="60"/>
              <w:jc w:val="right"/>
            </w:pPr>
            <w:r w:rsidRPr="00F03A97">
              <w:t>19,4</w:t>
            </w:r>
          </w:p>
        </w:tc>
        <w:tc>
          <w:tcPr>
            <w:tcW w:w="844" w:type="pct"/>
            <w:vAlign w:val="bottom"/>
          </w:tcPr>
          <w:p w:rsidR="009D0812" w:rsidRPr="00F03A97" w:rsidRDefault="009D0812" w:rsidP="000D1BBB">
            <w:pPr>
              <w:spacing w:before="60" w:after="60"/>
              <w:jc w:val="right"/>
            </w:pPr>
            <w:r w:rsidRPr="00F03A97">
              <w:t>14</w:t>
            </w:r>
            <w:r w:rsidR="000D1BBB">
              <w:t>,0</w:t>
            </w:r>
          </w:p>
        </w:tc>
      </w:tr>
      <w:tr w:rsidR="009D0812" w:rsidRPr="00F03A97" w:rsidTr="000D1BBB">
        <w:tblPrEx>
          <w:tblCellMar>
            <w:top w:w="0" w:type="dxa"/>
            <w:bottom w:w="0" w:type="dxa"/>
          </w:tblCellMar>
        </w:tblPrEx>
        <w:trPr>
          <w:jc w:val="center"/>
        </w:trPr>
        <w:tc>
          <w:tcPr>
            <w:tcW w:w="1624" w:type="pct"/>
          </w:tcPr>
          <w:p w:rsidR="009D0812" w:rsidRPr="00F03A97" w:rsidRDefault="009D0812" w:rsidP="00BC4C1F">
            <w:pPr>
              <w:spacing w:before="60" w:after="60"/>
            </w:pPr>
            <w:r w:rsidRPr="00F03A97">
              <w:t>Gash</w:t>
            </w:r>
            <w:r w:rsidR="004B5469">
              <w:noBreakHyphen/>
            </w:r>
            <w:r w:rsidRPr="00F03A97">
              <w:t>Barka</w:t>
            </w:r>
          </w:p>
        </w:tc>
        <w:tc>
          <w:tcPr>
            <w:tcW w:w="844" w:type="pct"/>
            <w:vAlign w:val="bottom"/>
          </w:tcPr>
          <w:p w:rsidR="009D0812" w:rsidRPr="00F03A97" w:rsidRDefault="009D0812" w:rsidP="000D1BBB">
            <w:pPr>
              <w:spacing w:before="60" w:after="60"/>
              <w:jc w:val="right"/>
            </w:pPr>
            <w:r w:rsidRPr="00F03A97">
              <w:t>14,6</w:t>
            </w:r>
          </w:p>
        </w:tc>
        <w:tc>
          <w:tcPr>
            <w:tcW w:w="844" w:type="pct"/>
            <w:vAlign w:val="bottom"/>
          </w:tcPr>
          <w:p w:rsidR="009D0812" w:rsidRPr="00F03A97" w:rsidRDefault="009D0812" w:rsidP="000D1BBB">
            <w:pPr>
              <w:spacing w:before="60" w:after="60"/>
              <w:jc w:val="right"/>
            </w:pPr>
            <w:r w:rsidRPr="00F03A97">
              <w:t>15,3</w:t>
            </w:r>
          </w:p>
        </w:tc>
        <w:tc>
          <w:tcPr>
            <w:tcW w:w="844" w:type="pct"/>
            <w:vAlign w:val="bottom"/>
          </w:tcPr>
          <w:p w:rsidR="009D0812" w:rsidRPr="00F03A97" w:rsidRDefault="009D0812" w:rsidP="000D1BBB">
            <w:pPr>
              <w:spacing w:before="60" w:after="60"/>
              <w:jc w:val="right"/>
            </w:pPr>
            <w:r w:rsidRPr="00F03A97">
              <w:t>16,3</w:t>
            </w:r>
          </w:p>
        </w:tc>
        <w:tc>
          <w:tcPr>
            <w:tcW w:w="844" w:type="pct"/>
            <w:vAlign w:val="bottom"/>
          </w:tcPr>
          <w:p w:rsidR="009D0812" w:rsidRPr="00F03A97" w:rsidRDefault="009D0812" w:rsidP="000D1BBB">
            <w:pPr>
              <w:spacing w:before="60" w:after="60"/>
              <w:jc w:val="right"/>
            </w:pPr>
            <w:r w:rsidRPr="00F03A97">
              <w:t>8,9</w:t>
            </w:r>
          </w:p>
        </w:tc>
      </w:tr>
      <w:tr w:rsidR="009D0812" w:rsidRPr="00F03A97" w:rsidTr="000D1BBB">
        <w:tblPrEx>
          <w:tblCellMar>
            <w:top w:w="0" w:type="dxa"/>
            <w:bottom w:w="0" w:type="dxa"/>
          </w:tblCellMar>
        </w:tblPrEx>
        <w:trPr>
          <w:jc w:val="center"/>
        </w:trPr>
        <w:tc>
          <w:tcPr>
            <w:tcW w:w="1624" w:type="pct"/>
          </w:tcPr>
          <w:p w:rsidR="009D0812" w:rsidRPr="00F03A97" w:rsidRDefault="009D0812" w:rsidP="00BC4C1F">
            <w:pPr>
              <w:spacing w:before="60" w:after="60"/>
            </w:pPr>
            <w:r w:rsidRPr="00F03A97">
              <w:t>Maekel</w:t>
            </w:r>
          </w:p>
        </w:tc>
        <w:tc>
          <w:tcPr>
            <w:tcW w:w="844" w:type="pct"/>
            <w:vAlign w:val="bottom"/>
          </w:tcPr>
          <w:p w:rsidR="009D0812" w:rsidRPr="00F03A97" w:rsidRDefault="009D0812" w:rsidP="000D1BBB">
            <w:pPr>
              <w:spacing w:before="60" w:after="60"/>
              <w:jc w:val="right"/>
            </w:pPr>
            <w:r w:rsidRPr="00F03A97">
              <w:t>15,2</w:t>
            </w:r>
          </w:p>
        </w:tc>
        <w:tc>
          <w:tcPr>
            <w:tcW w:w="844" w:type="pct"/>
            <w:vAlign w:val="bottom"/>
          </w:tcPr>
          <w:p w:rsidR="009D0812" w:rsidRPr="00F03A97" w:rsidRDefault="009D0812" w:rsidP="000D1BBB">
            <w:pPr>
              <w:spacing w:before="60" w:after="60"/>
              <w:jc w:val="right"/>
            </w:pPr>
            <w:r w:rsidRPr="00F03A97">
              <w:t>13,9</w:t>
            </w:r>
          </w:p>
        </w:tc>
        <w:tc>
          <w:tcPr>
            <w:tcW w:w="844" w:type="pct"/>
            <w:vAlign w:val="bottom"/>
          </w:tcPr>
          <w:p w:rsidR="009D0812" w:rsidRPr="00F03A97" w:rsidRDefault="009D0812" w:rsidP="000D1BBB">
            <w:pPr>
              <w:spacing w:before="60" w:after="60"/>
              <w:jc w:val="right"/>
            </w:pPr>
            <w:r w:rsidRPr="00F03A97">
              <w:t>13,3</w:t>
            </w:r>
          </w:p>
        </w:tc>
        <w:tc>
          <w:tcPr>
            <w:tcW w:w="844" w:type="pct"/>
            <w:vAlign w:val="bottom"/>
          </w:tcPr>
          <w:p w:rsidR="009D0812" w:rsidRPr="00F03A97" w:rsidRDefault="009D0812" w:rsidP="000D1BBB">
            <w:pPr>
              <w:spacing w:before="60" w:after="60"/>
              <w:jc w:val="right"/>
            </w:pPr>
            <w:r w:rsidRPr="00F03A97">
              <w:t>10,5</w:t>
            </w:r>
          </w:p>
        </w:tc>
      </w:tr>
      <w:tr w:rsidR="009D0812" w:rsidRPr="00F03A97" w:rsidTr="000D1BBB">
        <w:tblPrEx>
          <w:tblCellMar>
            <w:top w:w="0" w:type="dxa"/>
            <w:bottom w:w="0" w:type="dxa"/>
          </w:tblCellMar>
        </w:tblPrEx>
        <w:trPr>
          <w:jc w:val="center"/>
        </w:trPr>
        <w:tc>
          <w:tcPr>
            <w:tcW w:w="1624" w:type="pct"/>
          </w:tcPr>
          <w:p w:rsidR="009D0812" w:rsidRPr="00F03A97" w:rsidRDefault="009D0812" w:rsidP="00BC4C1F">
            <w:pPr>
              <w:spacing w:before="60" w:after="60"/>
            </w:pPr>
            <w:r w:rsidRPr="00F03A97">
              <w:t>Mer Rouge méridionale</w:t>
            </w:r>
          </w:p>
        </w:tc>
        <w:tc>
          <w:tcPr>
            <w:tcW w:w="844" w:type="pct"/>
            <w:vAlign w:val="bottom"/>
          </w:tcPr>
          <w:p w:rsidR="009D0812" w:rsidRPr="00F03A97" w:rsidRDefault="009D0812" w:rsidP="000D1BBB">
            <w:pPr>
              <w:spacing w:before="60" w:after="60"/>
              <w:jc w:val="right"/>
            </w:pPr>
            <w:r w:rsidRPr="00F03A97">
              <w:t>14,5</w:t>
            </w:r>
          </w:p>
        </w:tc>
        <w:tc>
          <w:tcPr>
            <w:tcW w:w="844" w:type="pct"/>
            <w:vAlign w:val="bottom"/>
          </w:tcPr>
          <w:p w:rsidR="009D0812" w:rsidRPr="00F03A97" w:rsidRDefault="009D0812" w:rsidP="000D1BBB">
            <w:pPr>
              <w:spacing w:before="60" w:after="60"/>
              <w:jc w:val="right"/>
            </w:pPr>
            <w:r w:rsidRPr="00F03A97">
              <w:t>17,2</w:t>
            </w:r>
          </w:p>
        </w:tc>
        <w:tc>
          <w:tcPr>
            <w:tcW w:w="844" w:type="pct"/>
            <w:vAlign w:val="bottom"/>
          </w:tcPr>
          <w:p w:rsidR="009D0812" w:rsidRPr="00F03A97" w:rsidRDefault="009D0812" w:rsidP="000D1BBB">
            <w:pPr>
              <w:spacing w:before="60" w:after="60"/>
              <w:jc w:val="right"/>
            </w:pPr>
            <w:r w:rsidRPr="00F03A97">
              <w:t>16,5</w:t>
            </w:r>
          </w:p>
        </w:tc>
        <w:tc>
          <w:tcPr>
            <w:tcW w:w="844" w:type="pct"/>
            <w:vAlign w:val="bottom"/>
          </w:tcPr>
          <w:p w:rsidR="009D0812" w:rsidRPr="00F03A97" w:rsidRDefault="009D0812" w:rsidP="000D1BBB">
            <w:pPr>
              <w:spacing w:before="60" w:after="60"/>
              <w:jc w:val="right"/>
            </w:pPr>
            <w:r w:rsidRPr="00F03A97">
              <w:t>9,3</w:t>
            </w:r>
          </w:p>
        </w:tc>
      </w:tr>
    </w:tbl>
    <w:p w:rsidR="009D0812" w:rsidRPr="00F03A97" w:rsidRDefault="009D0812" w:rsidP="00CB2BDD">
      <w:pPr>
        <w:spacing w:before="240" w:after="240"/>
        <w:ind w:left="567"/>
        <w:rPr>
          <w:i/>
          <w:iCs/>
        </w:rPr>
      </w:pPr>
      <w:r w:rsidRPr="00F03A97">
        <w:rPr>
          <w:i/>
          <w:iCs/>
        </w:rPr>
        <w:t>Source</w:t>
      </w:r>
      <w:r w:rsidRPr="003D0E46">
        <w:rPr>
          <w:iCs/>
        </w:rPr>
        <w:t xml:space="preserve">: </w:t>
      </w:r>
      <w:r w:rsidRPr="00F03A97">
        <w:rPr>
          <w:iCs/>
        </w:rPr>
        <w:t>Ministère de la santé et Système d</w:t>
      </w:r>
      <w:r w:rsidR="00E31896">
        <w:rPr>
          <w:iCs/>
        </w:rPr>
        <w:t>’</w:t>
      </w:r>
      <w:r w:rsidRPr="00F03A97">
        <w:rPr>
          <w:iCs/>
        </w:rPr>
        <w:t>information pour la gestion sanitaire</w:t>
      </w:r>
      <w:r>
        <w:rPr>
          <w:iCs/>
        </w:rPr>
        <w:t>.</w:t>
      </w:r>
    </w:p>
    <w:p w:rsidR="009D0812" w:rsidRPr="00F03A97" w:rsidRDefault="009D0812" w:rsidP="00EC630D">
      <w:pPr>
        <w:keepLines/>
        <w:spacing w:after="240"/>
      </w:pPr>
      <w:r w:rsidRPr="00F03A97">
        <w:t>114.</w:t>
      </w:r>
      <w:r w:rsidRPr="00F03A97">
        <w:tab/>
        <w:t>Une enquête récente du Ministère de la santé et de l</w:t>
      </w:r>
      <w:r w:rsidR="00E31896">
        <w:t>’</w:t>
      </w:r>
      <w:r w:rsidRPr="00F03A97">
        <w:t>UNICEF sur la prévalence de la carence en vitamine A chez les enfants érythréens d</w:t>
      </w:r>
      <w:r w:rsidR="00E31896">
        <w:t>’</w:t>
      </w:r>
      <w:r w:rsidRPr="00F03A97">
        <w:t>âge préprimaire indique que 39</w:t>
      </w:r>
      <w:r>
        <w:t> %</w:t>
      </w:r>
      <w:r w:rsidRPr="00F03A97">
        <w:t xml:space="preserve"> d</w:t>
      </w:r>
      <w:r w:rsidR="00E31896">
        <w:t>’</w:t>
      </w:r>
      <w:r w:rsidRPr="00F03A97">
        <w:t>entre eux présentent un taux de vitamine A faible, 44,8</w:t>
      </w:r>
      <w:r>
        <w:t> %</w:t>
      </w:r>
      <w:r w:rsidRPr="00F03A97">
        <w:t xml:space="preserve"> un taux acceptable, 12,4</w:t>
      </w:r>
      <w:r>
        <w:t> %</w:t>
      </w:r>
      <w:r w:rsidRPr="00F03A97">
        <w:t xml:space="preserve"> un taux normal et que 3,8</w:t>
      </w:r>
      <w:r>
        <w:t> %</w:t>
      </w:r>
      <w:r w:rsidRPr="00F03A97">
        <w:t xml:space="preserve"> sont carencés. Pour ce qui est de l</w:t>
      </w:r>
      <w:r w:rsidR="00E31896">
        <w:t>’</w:t>
      </w:r>
      <w:r w:rsidRPr="00F03A97">
        <w:t>anémie ferriprive, 1,8</w:t>
      </w:r>
      <w:r>
        <w:t> %</w:t>
      </w:r>
      <w:r w:rsidRPr="00F03A97">
        <w:t xml:space="preserve"> des enfants érythréens d</w:t>
      </w:r>
      <w:r w:rsidR="00E31896">
        <w:t>’</w:t>
      </w:r>
      <w:r w:rsidRPr="00F03A97">
        <w:t>âge préprimaire présentent une carence en fer grave, 7,4</w:t>
      </w:r>
      <w:r>
        <w:t> %</w:t>
      </w:r>
      <w:r w:rsidRPr="00F03A97">
        <w:t xml:space="preserve"> une carence modérée et 24,7</w:t>
      </w:r>
      <w:r>
        <w:t> %</w:t>
      </w:r>
      <w:r w:rsidRPr="00F03A97">
        <w:t xml:space="preserve"> une carence légère. La malnutrition protéino-énergétique chez les enfants érythréens d</w:t>
      </w:r>
      <w:r w:rsidR="00E31896">
        <w:t>’</w:t>
      </w:r>
      <w:r w:rsidRPr="00F03A97">
        <w:t>âge préprimaire se répartit comme suit: 38,2</w:t>
      </w:r>
      <w:r>
        <w:t> %</w:t>
      </w:r>
      <w:r w:rsidRPr="00F03A97">
        <w:t xml:space="preserve"> présentent une insuffisance pondérale, 38,4</w:t>
      </w:r>
      <w:r>
        <w:t> %</w:t>
      </w:r>
      <w:r w:rsidRPr="00F03A97">
        <w:t xml:space="preserve"> un retard de croissance et 9,7</w:t>
      </w:r>
      <w:r>
        <w:t xml:space="preserve"> % </w:t>
      </w:r>
      <w:r w:rsidRPr="00F03A97">
        <w:t>une cachexie. La prévalence de l</w:t>
      </w:r>
      <w:r w:rsidR="00E31896">
        <w:t>’</w:t>
      </w:r>
      <w:r w:rsidRPr="00F03A97">
        <w:t>anémie ferriprive chez les femmes enceintes se</w:t>
      </w:r>
      <w:r>
        <w:t xml:space="preserve"> </w:t>
      </w:r>
      <w:r w:rsidRPr="00F03A97">
        <w:t>ventile comment suit: 1,8</w:t>
      </w:r>
      <w:r>
        <w:t> %</w:t>
      </w:r>
      <w:r w:rsidRPr="00F03A97">
        <w:t xml:space="preserve"> de ces femmes présentent une carence en fer modérée, 10,0</w:t>
      </w:r>
      <w:r>
        <w:t> %</w:t>
      </w:r>
      <w:r w:rsidRPr="00F03A97">
        <w:t xml:space="preserve"> une carence légère et 88,2</w:t>
      </w:r>
      <w:r>
        <w:t> %</w:t>
      </w:r>
      <w:r w:rsidRPr="00F03A97">
        <w:t xml:space="preserve"> ne sont pas carencées.</w:t>
      </w:r>
    </w:p>
    <w:p w:rsidR="009D0812" w:rsidRPr="00F03A97" w:rsidRDefault="009D0812" w:rsidP="009D0812">
      <w:pPr>
        <w:spacing w:after="240"/>
      </w:pPr>
      <w:r w:rsidRPr="00F03A97">
        <w:t>115.</w:t>
      </w:r>
      <w:r w:rsidRPr="00F03A97">
        <w:tab/>
        <w:t xml:space="preserve">Les enquêtes sur la nutrition (Systèmes de surveillance de la nutrition) que le Ministère de la santé mène annuellement depuis 2003 montrent que la malnutrition aiguë globale chez les enfants de moins de </w:t>
      </w:r>
      <w:r>
        <w:t>5</w:t>
      </w:r>
      <w:r w:rsidRPr="00F03A97">
        <w:t xml:space="preserve"> ans est très élevée et touche entre 9 et 21</w:t>
      </w:r>
      <w:r>
        <w:t> %</w:t>
      </w:r>
      <w:r w:rsidRPr="00F03A97">
        <w:t xml:space="preserve"> d</w:t>
      </w:r>
      <w:r w:rsidR="00E31896">
        <w:t>’</w:t>
      </w:r>
      <w:r w:rsidRPr="00F03A97">
        <w:t>entre eux, dépassant le seuil de 10</w:t>
      </w:r>
      <w:r>
        <w:t> %</w:t>
      </w:r>
      <w:r w:rsidRPr="00F03A97">
        <w:t xml:space="preserve"> fixé par l</w:t>
      </w:r>
      <w:r w:rsidR="00E31896">
        <w:t>’</w:t>
      </w:r>
      <w:r w:rsidRPr="00F03A97">
        <w:t>OMS dans toutes les régions sauf Maekel. Ces enquêtes dénotent</w:t>
      </w:r>
      <w:r>
        <w:t xml:space="preserve"> </w:t>
      </w:r>
      <w:r w:rsidRPr="00F03A97">
        <w:t>en outre des variations saisonnières, la situation s</w:t>
      </w:r>
      <w:r w:rsidR="00E31896">
        <w:t>’</w:t>
      </w:r>
      <w:r w:rsidRPr="00F03A97">
        <w:t>aggravant pendant la disette (mai à août). Le taux de malnutrition chez les femmes non enceintes est aussi très élevé; il s</w:t>
      </w:r>
      <w:r w:rsidR="00E31896">
        <w:t>’</w:t>
      </w:r>
      <w:r w:rsidRPr="00F03A97">
        <w:t>établit entre 34 et 64</w:t>
      </w:r>
      <w:r>
        <w:t> %</w:t>
      </w:r>
      <w:r w:rsidRPr="00F03A97">
        <w:t>.</w:t>
      </w:r>
    </w:p>
    <w:p w:rsidR="009D0812" w:rsidRDefault="009D0812" w:rsidP="009D0812">
      <w:pPr>
        <w:spacing w:after="240"/>
      </w:pPr>
      <w:r w:rsidRPr="00F03A97">
        <w:t>116.</w:t>
      </w:r>
      <w:r w:rsidRPr="00F03A97">
        <w:tab/>
        <w:t>Les interventions du Ministère de la santé ont eu un effet favorable sur la pratique de l</w:t>
      </w:r>
      <w:r w:rsidR="00E31896">
        <w:t>’</w:t>
      </w:r>
      <w:r w:rsidRPr="00F03A97">
        <w:t>allaitement maternel, qui tend à progresser. Plus de 98</w:t>
      </w:r>
      <w:r>
        <w:t> %</w:t>
      </w:r>
      <w:r w:rsidRPr="00F03A97">
        <w:t xml:space="preserve"> des enfants sont allaités par leur mère, et</w:t>
      </w:r>
      <w:r>
        <w:t>,</w:t>
      </w:r>
      <w:r w:rsidRPr="00F03A97">
        <w:t xml:space="preserve"> avec </w:t>
      </w:r>
      <w:r>
        <w:t>vingt-deux</w:t>
      </w:r>
      <w:r w:rsidRPr="00F03A97">
        <w:t xml:space="preserve"> mois</w:t>
      </w:r>
      <w:r>
        <w:t>,</w:t>
      </w:r>
      <w:r w:rsidRPr="00F03A97">
        <w:t xml:space="preserve"> la durée médiane de l</w:t>
      </w:r>
      <w:r w:rsidR="00E31896">
        <w:t>’</w:t>
      </w:r>
      <w:r w:rsidRPr="00F03A97">
        <w:t>allaitement est parmi les plus élevées d</w:t>
      </w:r>
      <w:r w:rsidR="00E31896">
        <w:t>’</w:t>
      </w:r>
      <w:r w:rsidRPr="00F03A97">
        <w:t>Afrique. L</w:t>
      </w:r>
      <w:r w:rsidR="00E31896">
        <w:t>’</w:t>
      </w:r>
      <w:r w:rsidRPr="00F03A97">
        <w:t>allaitement maternel est ainsi la norme en Érythrée. Ce très bon résultat nécessite un suivi attentif pour être maintenu. L</w:t>
      </w:r>
      <w:r w:rsidR="00E31896">
        <w:t>’</w:t>
      </w:r>
      <w:r w:rsidRPr="00F03A97">
        <w:t>introduction tardive de compléments alimentaires (après l</w:t>
      </w:r>
      <w:r w:rsidR="00E31896">
        <w:t>’</w:t>
      </w:r>
      <w:r w:rsidRPr="00F03A97">
        <w:t xml:space="preserve">âge de </w:t>
      </w:r>
      <w:r>
        <w:t>6 </w:t>
      </w:r>
      <w:r w:rsidRPr="00F03A97">
        <w:t>mois) tend aussi à progresser. L</w:t>
      </w:r>
      <w:r w:rsidR="00E31896">
        <w:t>’</w:t>
      </w:r>
      <w:r w:rsidRPr="00F03A97">
        <w:t>allaitement maternel exclusif demeure toutefois limité, comme dans les autres pays africains, avec une durée médiane de deux mois et demi seulement. On</w:t>
      </w:r>
      <w:r>
        <w:t> </w:t>
      </w:r>
      <w:r w:rsidRPr="00F03A97">
        <w:t>s</w:t>
      </w:r>
      <w:r w:rsidR="00E31896">
        <w:t>’</w:t>
      </w:r>
      <w:r w:rsidRPr="00F03A97">
        <w:t>attache à mener une action de sensibilisation vigoureuse et à promouvoir une forte mobilisation sociale en faveur de l</w:t>
      </w:r>
      <w:r w:rsidR="00E31896">
        <w:t>’</w:t>
      </w:r>
      <w:r w:rsidRPr="00F03A97">
        <w:t>allaitement maternel exclusif pendant six mois afin de faire face aux problèmes sanitaires inquiétants qui affectent les enfants.</w:t>
      </w:r>
    </w:p>
    <w:p w:rsidR="00211A13" w:rsidRPr="00F03A97" w:rsidRDefault="00211A13" w:rsidP="00211A13">
      <w:pPr>
        <w:spacing w:after="240"/>
      </w:pPr>
      <w:r w:rsidRPr="00F03A97">
        <w:t>117.</w:t>
      </w:r>
      <w:r w:rsidRPr="00F03A97">
        <w:tab/>
        <w:t>Quelque 60</w:t>
      </w:r>
      <w:r>
        <w:t> %</w:t>
      </w:r>
      <w:r w:rsidRPr="00F03A97">
        <w:t xml:space="preserve"> des centres de santé érythréens sont dotés d</w:t>
      </w:r>
      <w:r>
        <w:t>’</w:t>
      </w:r>
      <w:r w:rsidRPr="00F03A97">
        <w:t>un centre nutritionnel thérapeutique (CNT). Actuellement,</w:t>
      </w:r>
      <w:r>
        <w:t xml:space="preserve"> </w:t>
      </w:r>
      <w:r w:rsidRPr="00F03A97">
        <w:t>17 CNT sont implantés en hôpital et 64 en centre de santé. En 2003 et en 2004, les CNT ont permis de soigner environ 46</w:t>
      </w:r>
      <w:r>
        <w:t> %</w:t>
      </w:r>
      <w:r w:rsidRPr="00F03A97">
        <w:t xml:space="preserve"> des enfants souffrant de malnutrition, ce qui est un bon résultat. Les statistiques relatives aux CNT montrent que le taux de létalité y est revenu de 10,6</w:t>
      </w:r>
      <w:r>
        <w:t> %</w:t>
      </w:r>
      <w:r w:rsidRPr="00F03A97">
        <w:t xml:space="preserve"> en 2002 à 5,8</w:t>
      </w:r>
      <w:r>
        <w:t> %</w:t>
      </w:r>
      <w:r w:rsidRPr="00F03A97">
        <w:t xml:space="preserve"> en 2003 et 5,3</w:t>
      </w:r>
      <w:r>
        <w:t> %</w:t>
      </w:r>
      <w:r w:rsidRPr="00F03A97">
        <w:t xml:space="preserve"> en 2004, ce qui constitue une amélioration appréciable. Les données pour la période janvier-juillet 2005 indiquent un taux de létalité de 5,7</w:t>
      </w:r>
      <w:r>
        <w:t> %</w:t>
      </w:r>
      <w:r w:rsidRPr="00F03A97">
        <w:t>. Depuis 2003, les taux de mortalité se situent en dessous du taux acceptable de</w:t>
      </w:r>
      <w:r>
        <w:t> </w:t>
      </w:r>
      <w:r w:rsidRPr="00F03A97">
        <w:t>10</w:t>
      </w:r>
      <w:r>
        <w:t> %</w:t>
      </w:r>
      <w:r w:rsidRPr="00F03A97">
        <w:t xml:space="preserve"> (normes du projet Sphere), ce qui montre les retombées positives de cette action. </w:t>
      </w:r>
    </w:p>
    <w:p w:rsidR="00211A13" w:rsidRPr="00F03A97" w:rsidRDefault="00211A13" w:rsidP="00211A13">
      <w:pPr>
        <w:spacing w:after="240"/>
      </w:pPr>
      <w:r w:rsidRPr="00F03A97">
        <w:t>118.</w:t>
      </w:r>
      <w:r w:rsidRPr="00F03A97">
        <w:tab/>
        <w:t>L</w:t>
      </w:r>
      <w:r>
        <w:t>’</w:t>
      </w:r>
      <w:r w:rsidRPr="00F03A97">
        <w:t>iodisation du sel est des grandes initiatives du Ministère de la santé. Les deux entreprises de production de sel que compte l</w:t>
      </w:r>
      <w:r>
        <w:t>’</w:t>
      </w:r>
      <w:r w:rsidRPr="00F03A97">
        <w:t>Érythrée ajoutent de l</w:t>
      </w:r>
      <w:r>
        <w:t>’</w:t>
      </w:r>
      <w:r w:rsidRPr="00F03A97">
        <w:t>iode à leurs produits, au titre d</w:t>
      </w:r>
      <w:r>
        <w:t>’</w:t>
      </w:r>
      <w:r w:rsidRPr="00F03A97">
        <w:t>un projet auquel le Gouvernement et l</w:t>
      </w:r>
      <w:r>
        <w:t>’</w:t>
      </w:r>
      <w:r w:rsidRPr="00F03A97">
        <w:t>UNICEF participent pleinement. Le Ministère de la santé prend des mesures tendant à pérenniser la consommation de sel iodé. Le texte initial du projet de loi sur l</w:t>
      </w:r>
      <w:r>
        <w:t>’</w:t>
      </w:r>
      <w:r w:rsidRPr="00F03A97">
        <w:t>iodisation du sel a été modifié et sa version finale va pouvoir être soumise au Cabinet.</w:t>
      </w:r>
    </w:p>
    <w:p w:rsidR="009D0812" w:rsidRPr="00F03A97" w:rsidRDefault="009D0812" w:rsidP="009D0812">
      <w:pPr>
        <w:keepNext/>
        <w:spacing w:after="240"/>
        <w:jc w:val="center"/>
        <w:rPr>
          <w:b/>
        </w:rPr>
      </w:pPr>
      <w:r w:rsidRPr="00F03A97">
        <w:rPr>
          <w:b/>
        </w:rPr>
        <w:t>Tableau 7</w:t>
      </w:r>
    </w:p>
    <w:p w:rsidR="009D0812" w:rsidRDefault="009D0812" w:rsidP="002C560E">
      <w:pPr>
        <w:keepNext/>
        <w:spacing w:after="240"/>
        <w:jc w:val="center"/>
        <w:rPr>
          <w:b/>
        </w:rPr>
      </w:pPr>
      <w:r w:rsidRPr="00F03A97">
        <w:rPr>
          <w:b/>
        </w:rPr>
        <w:t>État nutritionnel des enfants érythréens selon les enquêtes</w:t>
      </w:r>
      <w:r w:rsidR="002C560E">
        <w:rPr>
          <w:b/>
        </w:rPr>
        <w:br/>
      </w:r>
      <w:r w:rsidRPr="00F03A97">
        <w:rPr>
          <w:b/>
        </w:rPr>
        <w:t>nutritionnelles nationales (ENN) (2003 à 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105"/>
        <w:gridCol w:w="1199"/>
        <w:gridCol w:w="878"/>
        <w:gridCol w:w="870"/>
        <w:gridCol w:w="1108"/>
        <w:gridCol w:w="1193"/>
        <w:gridCol w:w="1095"/>
        <w:gridCol w:w="1044"/>
      </w:tblGrid>
      <w:tr w:rsidR="009D0812" w:rsidRPr="00F03A97" w:rsidTr="0059246C">
        <w:tblPrEx>
          <w:tblCellMar>
            <w:top w:w="0" w:type="dxa"/>
            <w:bottom w:w="0" w:type="dxa"/>
          </w:tblCellMar>
        </w:tblPrEx>
        <w:trPr>
          <w:jc w:val="center"/>
        </w:trPr>
        <w:tc>
          <w:tcPr>
            <w:tcW w:w="2105" w:type="dxa"/>
            <w:vMerge w:val="restart"/>
            <w:vAlign w:val="center"/>
          </w:tcPr>
          <w:p w:rsidR="009D0812" w:rsidRPr="00F03A97" w:rsidRDefault="009D0812" w:rsidP="002D1638">
            <w:pPr>
              <w:spacing w:before="60" w:after="60"/>
              <w:jc w:val="center"/>
              <w:rPr>
                <w:sz w:val="20"/>
              </w:rPr>
            </w:pPr>
            <w:r w:rsidRPr="00F03A97">
              <w:rPr>
                <w:sz w:val="20"/>
              </w:rPr>
              <w:t>Région</w:t>
            </w:r>
          </w:p>
        </w:tc>
        <w:tc>
          <w:tcPr>
            <w:tcW w:w="6343" w:type="dxa"/>
            <w:gridSpan w:val="6"/>
            <w:vAlign w:val="center"/>
          </w:tcPr>
          <w:p w:rsidR="009D0812" w:rsidRPr="00F03A97" w:rsidRDefault="009D0812" w:rsidP="002D1638">
            <w:pPr>
              <w:spacing w:before="60" w:after="60"/>
              <w:jc w:val="center"/>
              <w:rPr>
                <w:sz w:val="20"/>
              </w:rPr>
            </w:pPr>
            <w:r w:rsidRPr="00F03A97">
              <w:rPr>
                <w:sz w:val="20"/>
              </w:rPr>
              <w:t>Indicateurs nutritionnels des systèmes de surveillance de la nutrition</w:t>
            </w:r>
          </w:p>
        </w:tc>
        <w:tc>
          <w:tcPr>
            <w:tcW w:w="1044" w:type="dxa"/>
            <w:vMerge w:val="restart"/>
            <w:vAlign w:val="center"/>
          </w:tcPr>
          <w:p w:rsidR="009D0812" w:rsidRPr="00F03A97" w:rsidRDefault="009D0812" w:rsidP="002D1638">
            <w:pPr>
              <w:spacing w:before="60" w:after="60"/>
              <w:jc w:val="center"/>
              <w:rPr>
                <w:sz w:val="20"/>
              </w:rPr>
            </w:pPr>
            <w:r w:rsidRPr="0059246C">
              <w:rPr>
                <w:spacing w:val="-2"/>
                <w:sz w:val="20"/>
              </w:rPr>
              <w:t>Échantillon</w:t>
            </w:r>
            <w:r w:rsidRPr="00F03A97">
              <w:rPr>
                <w:sz w:val="20"/>
              </w:rPr>
              <w:t xml:space="preserve"> total d</w:t>
            </w:r>
            <w:r w:rsidR="00E31896">
              <w:rPr>
                <w:sz w:val="20"/>
              </w:rPr>
              <w:t>’</w:t>
            </w:r>
            <w:r w:rsidRPr="00F03A97">
              <w:rPr>
                <w:sz w:val="20"/>
              </w:rPr>
              <w:t>enfants</w:t>
            </w:r>
          </w:p>
        </w:tc>
      </w:tr>
      <w:tr w:rsidR="009D0812" w:rsidRPr="00F03A97" w:rsidTr="0059246C">
        <w:tblPrEx>
          <w:tblCellMar>
            <w:top w:w="0" w:type="dxa"/>
            <w:bottom w:w="0" w:type="dxa"/>
          </w:tblCellMar>
        </w:tblPrEx>
        <w:trPr>
          <w:jc w:val="center"/>
        </w:trPr>
        <w:tc>
          <w:tcPr>
            <w:tcW w:w="2105" w:type="dxa"/>
            <w:vMerge/>
          </w:tcPr>
          <w:p w:rsidR="009D0812" w:rsidRPr="00F03A97" w:rsidRDefault="009D0812" w:rsidP="002D1638">
            <w:pPr>
              <w:spacing w:before="60" w:after="60"/>
              <w:rPr>
                <w:sz w:val="20"/>
              </w:rPr>
            </w:pPr>
          </w:p>
        </w:tc>
        <w:tc>
          <w:tcPr>
            <w:tcW w:w="1199" w:type="dxa"/>
            <w:vAlign w:val="center"/>
          </w:tcPr>
          <w:p w:rsidR="009D0812" w:rsidRPr="00F03A97" w:rsidRDefault="009D0812" w:rsidP="002D1638">
            <w:pPr>
              <w:spacing w:before="60" w:after="60"/>
              <w:jc w:val="center"/>
              <w:rPr>
                <w:sz w:val="20"/>
              </w:rPr>
            </w:pPr>
            <w:r w:rsidRPr="00F03A97">
              <w:rPr>
                <w:sz w:val="20"/>
              </w:rPr>
              <w:t>Malnutrition aiguë globale</w:t>
            </w:r>
          </w:p>
        </w:tc>
        <w:tc>
          <w:tcPr>
            <w:tcW w:w="878" w:type="dxa"/>
            <w:vAlign w:val="center"/>
          </w:tcPr>
          <w:p w:rsidR="009D0812" w:rsidRPr="00F03A97" w:rsidRDefault="009D0812" w:rsidP="002D1638">
            <w:pPr>
              <w:spacing w:before="60" w:after="60"/>
              <w:jc w:val="center"/>
              <w:rPr>
                <w:sz w:val="20"/>
              </w:rPr>
            </w:pPr>
            <w:r w:rsidRPr="00F03A97">
              <w:rPr>
                <w:sz w:val="20"/>
              </w:rPr>
              <w:t>Cachexie</w:t>
            </w:r>
          </w:p>
        </w:tc>
        <w:tc>
          <w:tcPr>
            <w:tcW w:w="870" w:type="dxa"/>
            <w:vAlign w:val="center"/>
          </w:tcPr>
          <w:p w:rsidR="009D0812" w:rsidRPr="00F03A97" w:rsidRDefault="009D0812" w:rsidP="002D1638">
            <w:pPr>
              <w:spacing w:before="60" w:after="60"/>
              <w:jc w:val="center"/>
              <w:rPr>
                <w:sz w:val="20"/>
              </w:rPr>
            </w:pPr>
            <w:r w:rsidRPr="00F03A97">
              <w:rPr>
                <w:sz w:val="20"/>
              </w:rPr>
              <w:t>Œdème</w:t>
            </w:r>
          </w:p>
        </w:tc>
        <w:tc>
          <w:tcPr>
            <w:tcW w:w="1108" w:type="dxa"/>
            <w:vAlign w:val="center"/>
          </w:tcPr>
          <w:p w:rsidR="009D0812" w:rsidRPr="00F03A97" w:rsidRDefault="009D0812" w:rsidP="002D1638">
            <w:pPr>
              <w:spacing w:before="60" w:after="60"/>
              <w:jc w:val="center"/>
              <w:rPr>
                <w:sz w:val="20"/>
              </w:rPr>
            </w:pPr>
            <w:r w:rsidRPr="00F03A97">
              <w:rPr>
                <w:sz w:val="20"/>
              </w:rPr>
              <w:t>Retard de croissance</w:t>
            </w:r>
          </w:p>
        </w:tc>
        <w:tc>
          <w:tcPr>
            <w:tcW w:w="1193" w:type="dxa"/>
            <w:vAlign w:val="center"/>
          </w:tcPr>
          <w:p w:rsidR="009D0812" w:rsidRPr="00F03A97" w:rsidRDefault="009D0812" w:rsidP="002D1638">
            <w:pPr>
              <w:spacing w:before="60" w:after="60"/>
              <w:jc w:val="center"/>
              <w:rPr>
                <w:sz w:val="20"/>
              </w:rPr>
            </w:pPr>
            <w:r w:rsidRPr="00F03A97">
              <w:rPr>
                <w:sz w:val="20"/>
              </w:rPr>
              <w:t>Insuffisance pondérale</w:t>
            </w:r>
          </w:p>
        </w:tc>
        <w:tc>
          <w:tcPr>
            <w:tcW w:w="1095" w:type="dxa"/>
            <w:vAlign w:val="center"/>
          </w:tcPr>
          <w:p w:rsidR="009D0812" w:rsidRPr="00F03A97" w:rsidRDefault="009D0812" w:rsidP="002D1638">
            <w:pPr>
              <w:spacing w:before="60" w:after="60"/>
              <w:jc w:val="center"/>
              <w:rPr>
                <w:sz w:val="20"/>
              </w:rPr>
            </w:pPr>
            <w:r w:rsidRPr="00F03A97">
              <w:rPr>
                <w:sz w:val="20"/>
              </w:rPr>
              <w:t>Déficience énergétique chronique</w:t>
            </w:r>
          </w:p>
        </w:tc>
        <w:tc>
          <w:tcPr>
            <w:tcW w:w="1044" w:type="dxa"/>
            <w:vMerge/>
          </w:tcPr>
          <w:p w:rsidR="009D0812" w:rsidRPr="00F03A97" w:rsidRDefault="009D0812" w:rsidP="002D1638">
            <w:pPr>
              <w:spacing w:before="60" w:after="60"/>
              <w:rPr>
                <w:sz w:val="20"/>
              </w:rPr>
            </w:pP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p>
        </w:tc>
        <w:tc>
          <w:tcPr>
            <w:tcW w:w="1199" w:type="dxa"/>
          </w:tcPr>
          <w:p w:rsidR="009D0812" w:rsidRPr="00F03A97" w:rsidRDefault="009D0812" w:rsidP="002D1638">
            <w:pPr>
              <w:spacing w:before="60" w:after="60"/>
              <w:jc w:val="center"/>
              <w:rPr>
                <w:sz w:val="20"/>
              </w:rPr>
            </w:pPr>
            <w:r>
              <w:rPr>
                <w:sz w:val="20"/>
              </w:rPr>
              <w:t>%</w:t>
            </w:r>
          </w:p>
        </w:tc>
        <w:tc>
          <w:tcPr>
            <w:tcW w:w="878" w:type="dxa"/>
          </w:tcPr>
          <w:p w:rsidR="009D0812" w:rsidRPr="00F03A97" w:rsidRDefault="009D0812" w:rsidP="002D1638">
            <w:pPr>
              <w:spacing w:before="60" w:after="60"/>
              <w:jc w:val="center"/>
              <w:rPr>
                <w:sz w:val="20"/>
              </w:rPr>
            </w:pPr>
            <w:r>
              <w:rPr>
                <w:sz w:val="20"/>
              </w:rPr>
              <w:t>%</w:t>
            </w:r>
          </w:p>
        </w:tc>
        <w:tc>
          <w:tcPr>
            <w:tcW w:w="870" w:type="dxa"/>
          </w:tcPr>
          <w:p w:rsidR="009D0812" w:rsidRPr="00F03A97" w:rsidRDefault="009D0812" w:rsidP="002D1638">
            <w:pPr>
              <w:spacing w:before="60" w:after="60"/>
              <w:jc w:val="center"/>
              <w:rPr>
                <w:sz w:val="20"/>
              </w:rPr>
            </w:pPr>
            <w:r>
              <w:rPr>
                <w:sz w:val="20"/>
              </w:rPr>
              <w:t>%</w:t>
            </w:r>
          </w:p>
        </w:tc>
        <w:tc>
          <w:tcPr>
            <w:tcW w:w="1108" w:type="dxa"/>
          </w:tcPr>
          <w:p w:rsidR="009D0812" w:rsidRPr="00F03A97" w:rsidRDefault="009D0812" w:rsidP="002D1638">
            <w:pPr>
              <w:spacing w:before="60" w:after="60"/>
              <w:jc w:val="center"/>
              <w:rPr>
                <w:sz w:val="20"/>
              </w:rPr>
            </w:pPr>
            <w:r>
              <w:rPr>
                <w:sz w:val="20"/>
              </w:rPr>
              <w:t>%</w:t>
            </w:r>
          </w:p>
        </w:tc>
        <w:tc>
          <w:tcPr>
            <w:tcW w:w="1193" w:type="dxa"/>
          </w:tcPr>
          <w:p w:rsidR="009D0812" w:rsidRPr="00F03A97" w:rsidRDefault="009D0812" w:rsidP="002D1638">
            <w:pPr>
              <w:spacing w:before="60" w:after="60"/>
              <w:jc w:val="center"/>
              <w:rPr>
                <w:sz w:val="20"/>
              </w:rPr>
            </w:pPr>
            <w:r>
              <w:rPr>
                <w:sz w:val="20"/>
              </w:rPr>
              <w:t>%</w:t>
            </w:r>
          </w:p>
        </w:tc>
        <w:tc>
          <w:tcPr>
            <w:tcW w:w="1095" w:type="dxa"/>
          </w:tcPr>
          <w:p w:rsidR="009D0812" w:rsidRPr="00F03A97" w:rsidRDefault="009D0812" w:rsidP="002D1638">
            <w:pPr>
              <w:spacing w:before="60" w:after="60"/>
              <w:jc w:val="center"/>
              <w:rPr>
                <w:sz w:val="20"/>
              </w:rPr>
            </w:pPr>
            <w:r>
              <w:rPr>
                <w:sz w:val="20"/>
              </w:rPr>
              <w:t>%</w:t>
            </w:r>
          </w:p>
        </w:tc>
        <w:tc>
          <w:tcPr>
            <w:tcW w:w="1044" w:type="dxa"/>
          </w:tcPr>
          <w:p w:rsidR="009D0812" w:rsidRPr="00F03A97" w:rsidRDefault="009D0812" w:rsidP="002D1638">
            <w:pPr>
              <w:spacing w:before="60" w:after="60"/>
              <w:jc w:val="center"/>
              <w:rPr>
                <w:sz w:val="20"/>
              </w:rPr>
            </w:pPr>
            <w:r>
              <w:rPr>
                <w:sz w:val="20"/>
              </w:rPr>
              <w:t>Nombre</w:t>
            </w:r>
          </w:p>
        </w:tc>
      </w:tr>
      <w:tr w:rsidR="0059246C" w:rsidRPr="00F03A97" w:rsidTr="00BC4C1F">
        <w:tblPrEx>
          <w:tblCellMar>
            <w:top w:w="0" w:type="dxa"/>
            <w:bottom w:w="0" w:type="dxa"/>
          </w:tblCellMar>
        </w:tblPrEx>
        <w:trPr>
          <w:jc w:val="center"/>
        </w:trPr>
        <w:tc>
          <w:tcPr>
            <w:tcW w:w="9492" w:type="dxa"/>
            <w:gridSpan w:val="8"/>
          </w:tcPr>
          <w:p w:rsidR="0059246C" w:rsidRPr="00F03A97" w:rsidRDefault="0059246C" w:rsidP="00BC4C1F">
            <w:pPr>
              <w:spacing w:before="60" w:after="60"/>
              <w:rPr>
                <w:sz w:val="20"/>
              </w:rPr>
            </w:pPr>
            <w:r>
              <w:rPr>
                <w:sz w:val="20"/>
              </w:rPr>
              <w:t>2003</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Anseba (déc</w:t>
            </w:r>
            <w:r w:rsidR="00885682">
              <w:rPr>
                <w:sz w:val="20"/>
              </w:rPr>
              <w:t>.</w:t>
            </w:r>
            <w:r w:rsidRPr="00F03A97">
              <w:rPr>
                <w:sz w:val="20"/>
              </w:rPr>
              <w:t>)</w:t>
            </w:r>
          </w:p>
        </w:tc>
        <w:tc>
          <w:tcPr>
            <w:tcW w:w="1199" w:type="dxa"/>
            <w:vAlign w:val="bottom"/>
          </w:tcPr>
          <w:p w:rsidR="009D0812" w:rsidRPr="00F03A97" w:rsidRDefault="009D0812" w:rsidP="002D1638">
            <w:pPr>
              <w:spacing w:before="60" w:after="60"/>
              <w:jc w:val="right"/>
              <w:rPr>
                <w:sz w:val="20"/>
                <w:vertAlign w:val="superscript"/>
              </w:rPr>
            </w:pPr>
            <w:r w:rsidRPr="00F03A97">
              <w:rPr>
                <w:sz w:val="20"/>
              </w:rPr>
              <w:t>13,9</w:t>
            </w:r>
          </w:p>
        </w:tc>
        <w:tc>
          <w:tcPr>
            <w:tcW w:w="878" w:type="dxa"/>
            <w:vAlign w:val="bottom"/>
          </w:tcPr>
          <w:p w:rsidR="009D0812" w:rsidRPr="00F03A97" w:rsidRDefault="009D0812" w:rsidP="002D1638">
            <w:pPr>
              <w:spacing w:before="60" w:after="60"/>
              <w:jc w:val="right"/>
              <w:rPr>
                <w:sz w:val="20"/>
              </w:rPr>
            </w:pPr>
            <w:r w:rsidRPr="00F03A97">
              <w:rPr>
                <w:sz w:val="20"/>
              </w:rPr>
              <w:t>12,1</w:t>
            </w:r>
          </w:p>
        </w:tc>
        <w:tc>
          <w:tcPr>
            <w:tcW w:w="870" w:type="dxa"/>
            <w:vAlign w:val="bottom"/>
          </w:tcPr>
          <w:p w:rsidR="009D0812" w:rsidRPr="00F03A97" w:rsidRDefault="009D0812" w:rsidP="002D1638">
            <w:pPr>
              <w:spacing w:before="60" w:after="60"/>
              <w:jc w:val="right"/>
              <w:rPr>
                <w:sz w:val="20"/>
                <w:vertAlign w:val="superscript"/>
              </w:rPr>
            </w:pPr>
            <w:r w:rsidRPr="00F03A97">
              <w:rPr>
                <w:sz w:val="20"/>
              </w:rPr>
              <w:t>2,2</w:t>
            </w:r>
          </w:p>
        </w:tc>
        <w:tc>
          <w:tcPr>
            <w:tcW w:w="1108" w:type="dxa"/>
            <w:vAlign w:val="bottom"/>
          </w:tcPr>
          <w:p w:rsidR="009D0812" w:rsidRPr="00F03A97" w:rsidRDefault="009D0812" w:rsidP="002D1638">
            <w:pPr>
              <w:spacing w:before="60" w:after="60"/>
              <w:jc w:val="right"/>
              <w:rPr>
                <w:sz w:val="20"/>
              </w:rPr>
            </w:pPr>
            <w:r w:rsidRPr="00F03A97">
              <w:rPr>
                <w:sz w:val="20"/>
              </w:rPr>
              <w:t>49,6</w:t>
            </w:r>
          </w:p>
        </w:tc>
        <w:tc>
          <w:tcPr>
            <w:tcW w:w="1193" w:type="dxa"/>
            <w:vAlign w:val="bottom"/>
          </w:tcPr>
          <w:p w:rsidR="009D0812" w:rsidRPr="00F03A97" w:rsidRDefault="009D0812" w:rsidP="002D1638">
            <w:pPr>
              <w:spacing w:before="60" w:after="60"/>
              <w:jc w:val="right"/>
              <w:rPr>
                <w:sz w:val="20"/>
              </w:rPr>
            </w:pPr>
            <w:r w:rsidRPr="00F03A97">
              <w:rPr>
                <w:sz w:val="20"/>
              </w:rPr>
              <w:t>50,0</w:t>
            </w:r>
          </w:p>
        </w:tc>
        <w:tc>
          <w:tcPr>
            <w:tcW w:w="1095" w:type="dxa"/>
            <w:vAlign w:val="bottom"/>
          </w:tcPr>
          <w:p w:rsidR="009D0812" w:rsidRPr="00F03A97" w:rsidRDefault="009D0812" w:rsidP="002D1638">
            <w:pPr>
              <w:spacing w:before="60" w:after="60"/>
              <w:jc w:val="right"/>
              <w:rPr>
                <w:sz w:val="20"/>
              </w:rPr>
            </w:pPr>
            <w:r w:rsidRPr="00F03A97">
              <w:rPr>
                <w:sz w:val="20"/>
              </w:rPr>
              <w:t>50,0</w:t>
            </w:r>
          </w:p>
        </w:tc>
        <w:tc>
          <w:tcPr>
            <w:tcW w:w="1044" w:type="dxa"/>
            <w:vAlign w:val="bottom"/>
          </w:tcPr>
          <w:p w:rsidR="009D0812" w:rsidRPr="00F03A97" w:rsidRDefault="009D0812" w:rsidP="002D1638">
            <w:pPr>
              <w:spacing w:before="60" w:after="60"/>
              <w:jc w:val="right"/>
              <w:rPr>
                <w:sz w:val="20"/>
              </w:rPr>
            </w:pPr>
            <w:r w:rsidRPr="00F03A97">
              <w:rPr>
                <w:sz w:val="20"/>
              </w:rPr>
              <w:t>1 098</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Debub (déc</w:t>
            </w:r>
            <w:r w:rsidR="00885682">
              <w:rPr>
                <w:sz w:val="20"/>
              </w:rPr>
              <w:t>.</w:t>
            </w:r>
            <w:r w:rsidRPr="00F03A97">
              <w:rPr>
                <w:sz w:val="20"/>
              </w:rPr>
              <w:t>)</w:t>
            </w:r>
          </w:p>
        </w:tc>
        <w:tc>
          <w:tcPr>
            <w:tcW w:w="1199" w:type="dxa"/>
            <w:vAlign w:val="bottom"/>
          </w:tcPr>
          <w:p w:rsidR="009D0812" w:rsidRPr="00F03A97" w:rsidRDefault="009D0812" w:rsidP="002D1638">
            <w:pPr>
              <w:spacing w:before="60" w:after="60"/>
              <w:jc w:val="right"/>
              <w:rPr>
                <w:sz w:val="20"/>
                <w:vertAlign w:val="superscript"/>
              </w:rPr>
            </w:pPr>
            <w:r w:rsidRPr="00F03A97">
              <w:rPr>
                <w:sz w:val="20"/>
              </w:rPr>
              <w:t>12,8</w:t>
            </w:r>
          </w:p>
        </w:tc>
        <w:tc>
          <w:tcPr>
            <w:tcW w:w="878" w:type="dxa"/>
            <w:vAlign w:val="bottom"/>
          </w:tcPr>
          <w:p w:rsidR="009D0812" w:rsidRPr="00F03A97" w:rsidRDefault="009D0812" w:rsidP="002D1638">
            <w:pPr>
              <w:spacing w:before="60" w:after="60"/>
              <w:jc w:val="right"/>
              <w:rPr>
                <w:sz w:val="20"/>
              </w:rPr>
            </w:pPr>
            <w:r w:rsidRPr="00F03A97">
              <w:rPr>
                <w:sz w:val="20"/>
              </w:rPr>
              <w:t>10,3</w:t>
            </w:r>
          </w:p>
        </w:tc>
        <w:tc>
          <w:tcPr>
            <w:tcW w:w="870" w:type="dxa"/>
            <w:vAlign w:val="bottom"/>
          </w:tcPr>
          <w:p w:rsidR="009D0812" w:rsidRPr="00F03A97" w:rsidRDefault="009D0812" w:rsidP="002D1638">
            <w:pPr>
              <w:spacing w:before="60" w:after="60"/>
              <w:jc w:val="right"/>
              <w:rPr>
                <w:sz w:val="20"/>
                <w:vertAlign w:val="superscript"/>
              </w:rPr>
            </w:pPr>
            <w:r w:rsidRPr="00F03A97">
              <w:rPr>
                <w:sz w:val="20"/>
              </w:rPr>
              <w:t>3,3</w:t>
            </w:r>
          </w:p>
        </w:tc>
        <w:tc>
          <w:tcPr>
            <w:tcW w:w="1108" w:type="dxa"/>
            <w:vAlign w:val="bottom"/>
          </w:tcPr>
          <w:p w:rsidR="009D0812" w:rsidRPr="00F03A97" w:rsidRDefault="009D0812" w:rsidP="002D1638">
            <w:pPr>
              <w:spacing w:before="60" w:after="60"/>
              <w:jc w:val="right"/>
              <w:rPr>
                <w:sz w:val="20"/>
              </w:rPr>
            </w:pPr>
            <w:r w:rsidRPr="00F03A97">
              <w:rPr>
                <w:sz w:val="20"/>
              </w:rPr>
              <w:t>47,0</w:t>
            </w:r>
          </w:p>
        </w:tc>
        <w:tc>
          <w:tcPr>
            <w:tcW w:w="1193" w:type="dxa"/>
            <w:vAlign w:val="bottom"/>
          </w:tcPr>
          <w:p w:rsidR="009D0812" w:rsidRPr="00F03A97" w:rsidRDefault="009D0812" w:rsidP="002D1638">
            <w:pPr>
              <w:spacing w:before="60" w:after="60"/>
              <w:jc w:val="right"/>
              <w:rPr>
                <w:sz w:val="20"/>
              </w:rPr>
            </w:pPr>
            <w:r w:rsidRPr="00F03A97">
              <w:rPr>
                <w:sz w:val="20"/>
              </w:rPr>
              <w:t>42,6</w:t>
            </w:r>
          </w:p>
        </w:tc>
        <w:tc>
          <w:tcPr>
            <w:tcW w:w="1095" w:type="dxa"/>
            <w:vAlign w:val="bottom"/>
          </w:tcPr>
          <w:p w:rsidR="009D0812" w:rsidRPr="00F03A97" w:rsidRDefault="009D0812" w:rsidP="002D1638">
            <w:pPr>
              <w:spacing w:before="60" w:after="60"/>
              <w:jc w:val="right"/>
              <w:rPr>
                <w:sz w:val="20"/>
              </w:rPr>
            </w:pPr>
            <w:r w:rsidRPr="00F03A97">
              <w:rPr>
                <w:sz w:val="20"/>
              </w:rPr>
              <w:t>42,0</w:t>
            </w:r>
          </w:p>
        </w:tc>
        <w:tc>
          <w:tcPr>
            <w:tcW w:w="1044" w:type="dxa"/>
            <w:vAlign w:val="bottom"/>
          </w:tcPr>
          <w:p w:rsidR="009D0812" w:rsidRPr="00F03A97" w:rsidRDefault="009D0812" w:rsidP="002D1638">
            <w:pPr>
              <w:spacing w:before="60" w:after="60"/>
              <w:jc w:val="right"/>
              <w:rPr>
                <w:sz w:val="20"/>
              </w:rPr>
            </w:pPr>
            <w:r w:rsidRPr="00F03A97">
              <w:rPr>
                <w:sz w:val="20"/>
              </w:rPr>
              <w:t>1 314</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Maekel</w:t>
            </w:r>
          </w:p>
        </w:tc>
        <w:tc>
          <w:tcPr>
            <w:tcW w:w="1199" w:type="dxa"/>
            <w:vAlign w:val="bottom"/>
          </w:tcPr>
          <w:p w:rsidR="009D0812" w:rsidRPr="00F03A97" w:rsidRDefault="009D0812" w:rsidP="002D1638">
            <w:pPr>
              <w:spacing w:before="60" w:after="60"/>
              <w:jc w:val="right"/>
              <w:rPr>
                <w:sz w:val="20"/>
              </w:rPr>
            </w:pPr>
            <w:r w:rsidRPr="00F03A97">
              <w:rPr>
                <w:sz w:val="20"/>
              </w:rPr>
              <w:noBreakHyphen/>
            </w:r>
          </w:p>
        </w:tc>
        <w:tc>
          <w:tcPr>
            <w:tcW w:w="878" w:type="dxa"/>
            <w:vAlign w:val="bottom"/>
          </w:tcPr>
          <w:p w:rsidR="009D0812" w:rsidRPr="00F03A97" w:rsidRDefault="009D0812" w:rsidP="002D1638">
            <w:pPr>
              <w:spacing w:before="60" w:after="60"/>
              <w:jc w:val="right"/>
              <w:rPr>
                <w:sz w:val="20"/>
              </w:rPr>
            </w:pPr>
            <w:r w:rsidRPr="00F03A97">
              <w:rPr>
                <w:sz w:val="20"/>
              </w:rPr>
              <w:noBreakHyphen/>
            </w:r>
          </w:p>
        </w:tc>
        <w:tc>
          <w:tcPr>
            <w:tcW w:w="870" w:type="dxa"/>
            <w:vAlign w:val="bottom"/>
          </w:tcPr>
          <w:p w:rsidR="009D0812" w:rsidRPr="00F03A97" w:rsidRDefault="009D0812" w:rsidP="002D1638">
            <w:pPr>
              <w:spacing w:before="60" w:after="60"/>
              <w:jc w:val="right"/>
              <w:rPr>
                <w:sz w:val="20"/>
              </w:rPr>
            </w:pPr>
            <w:r w:rsidRPr="00F03A97">
              <w:rPr>
                <w:sz w:val="20"/>
              </w:rPr>
              <w:noBreakHyphen/>
            </w:r>
          </w:p>
        </w:tc>
        <w:tc>
          <w:tcPr>
            <w:tcW w:w="1108" w:type="dxa"/>
            <w:vAlign w:val="bottom"/>
          </w:tcPr>
          <w:p w:rsidR="009D0812" w:rsidRPr="00F03A97" w:rsidRDefault="009D0812" w:rsidP="002D1638">
            <w:pPr>
              <w:spacing w:before="60" w:after="60"/>
              <w:jc w:val="right"/>
              <w:rPr>
                <w:sz w:val="20"/>
              </w:rPr>
            </w:pPr>
            <w:r w:rsidRPr="00F03A97">
              <w:rPr>
                <w:sz w:val="20"/>
              </w:rPr>
              <w:noBreakHyphen/>
            </w:r>
          </w:p>
        </w:tc>
        <w:tc>
          <w:tcPr>
            <w:tcW w:w="1193" w:type="dxa"/>
            <w:vAlign w:val="bottom"/>
          </w:tcPr>
          <w:p w:rsidR="009D0812" w:rsidRPr="00F03A97" w:rsidRDefault="009D0812" w:rsidP="002D1638">
            <w:pPr>
              <w:spacing w:before="60" w:after="60"/>
              <w:jc w:val="right"/>
              <w:rPr>
                <w:sz w:val="20"/>
              </w:rPr>
            </w:pPr>
            <w:r w:rsidRPr="00F03A97">
              <w:rPr>
                <w:sz w:val="20"/>
              </w:rPr>
              <w:noBreakHyphen/>
            </w:r>
          </w:p>
        </w:tc>
        <w:tc>
          <w:tcPr>
            <w:tcW w:w="1095" w:type="dxa"/>
            <w:vAlign w:val="bottom"/>
          </w:tcPr>
          <w:p w:rsidR="009D0812" w:rsidRPr="00F03A97" w:rsidRDefault="009D0812" w:rsidP="002D1638">
            <w:pPr>
              <w:spacing w:before="60" w:after="60"/>
              <w:jc w:val="right"/>
              <w:rPr>
                <w:sz w:val="20"/>
              </w:rPr>
            </w:pPr>
            <w:r w:rsidRPr="00F03A97">
              <w:rPr>
                <w:sz w:val="20"/>
              </w:rPr>
              <w:noBreakHyphen/>
            </w:r>
          </w:p>
        </w:tc>
        <w:tc>
          <w:tcPr>
            <w:tcW w:w="1044" w:type="dxa"/>
            <w:vAlign w:val="bottom"/>
          </w:tcPr>
          <w:p w:rsidR="009D0812" w:rsidRPr="00F03A97" w:rsidRDefault="009D0812" w:rsidP="002D1638">
            <w:pPr>
              <w:spacing w:before="60" w:after="60"/>
              <w:jc w:val="right"/>
              <w:rPr>
                <w:sz w:val="20"/>
              </w:rPr>
            </w:pPr>
            <w:r w:rsidRPr="00F03A97">
              <w:rPr>
                <w:sz w:val="20"/>
              </w:rPr>
              <w:noBreakHyphen/>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Gash</w:t>
            </w:r>
            <w:r w:rsidR="004B5469">
              <w:rPr>
                <w:sz w:val="20"/>
              </w:rPr>
              <w:noBreakHyphen/>
            </w:r>
            <w:r w:rsidRPr="00F03A97">
              <w:rPr>
                <w:sz w:val="20"/>
              </w:rPr>
              <w:t>Barka (déc</w:t>
            </w:r>
            <w:r w:rsidR="00885682">
              <w:rPr>
                <w:sz w:val="20"/>
              </w:rPr>
              <w:t>.</w:t>
            </w:r>
            <w:r w:rsidRPr="00F03A97">
              <w:rPr>
                <w:sz w:val="20"/>
              </w:rPr>
              <w:t>)</w:t>
            </w:r>
          </w:p>
        </w:tc>
        <w:tc>
          <w:tcPr>
            <w:tcW w:w="1199" w:type="dxa"/>
            <w:vAlign w:val="bottom"/>
          </w:tcPr>
          <w:p w:rsidR="009D0812" w:rsidRPr="00F03A97" w:rsidRDefault="009D0812" w:rsidP="002D1638">
            <w:pPr>
              <w:spacing w:before="60" w:after="60"/>
              <w:jc w:val="right"/>
              <w:rPr>
                <w:sz w:val="20"/>
                <w:vertAlign w:val="superscript"/>
              </w:rPr>
            </w:pPr>
            <w:r w:rsidRPr="00F03A97">
              <w:rPr>
                <w:sz w:val="20"/>
              </w:rPr>
              <w:t>15,6</w:t>
            </w:r>
          </w:p>
        </w:tc>
        <w:tc>
          <w:tcPr>
            <w:tcW w:w="878" w:type="dxa"/>
            <w:vAlign w:val="bottom"/>
          </w:tcPr>
          <w:p w:rsidR="009D0812" w:rsidRPr="00F03A97" w:rsidRDefault="009D0812" w:rsidP="002D1638">
            <w:pPr>
              <w:spacing w:before="60" w:after="60"/>
              <w:jc w:val="right"/>
              <w:rPr>
                <w:sz w:val="20"/>
              </w:rPr>
            </w:pPr>
            <w:r w:rsidRPr="00F03A97">
              <w:rPr>
                <w:sz w:val="20"/>
              </w:rPr>
              <w:t>13,3</w:t>
            </w:r>
          </w:p>
        </w:tc>
        <w:tc>
          <w:tcPr>
            <w:tcW w:w="870" w:type="dxa"/>
            <w:vAlign w:val="bottom"/>
          </w:tcPr>
          <w:p w:rsidR="009D0812" w:rsidRPr="00F03A97" w:rsidRDefault="009D0812" w:rsidP="002D1638">
            <w:pPr>
              <w:spacing w:before="60" w:after="60"/>
              <w:jc w:val="right"/>
              <w:rPr>
                <w:sz w:val="20"/>
                <w:vertAlign w:val="superscript"/>
              </w:rPr>
            </w:pPr>
            <w:r w:rsidRPr="00F03A97">
              <w:rPr>
                <w:sz w:val="20"/>
              </w:rPr>
              <w:t>2,7</w:t>
            </w:r>
          </w:p>
        </w:tc>
        <w:tc>
          <w:tcPr>
            <w:tcW w:w="1108" w:type="dxa"/>
            <w:vAlign w:val="bottom"/>
          </w:tcPr>
          <w:p w:rsidR="009D0812" w:rsidRPr="00F03A97" w:rsidRDefault="009D0812" w:rsidP="002D1638">
            <w:pPr>
              <w:spacing w:before="60" w:after="60"/>
              <w:jc w:val="right"/>
              <w:rPr>
                <w:sz w:val="20"/>
              </w:rPr>
            </w:pPr>
            <w:r w:rsidRPr="00F03A97">
              <w:rPr>
                <w:sz w:val="20"/>
              </w:rPr>
              <w:t>45,3</w:t>
            </w:r>
          </w:p>
        </w:tc>
        <w:tc>
          <w:tcPr>
            <w:tcW w:w="1193" w:type="dxa"/>
            <w:vAlign w:val="bottom"/>
          </w:tcPr>
          <w:p w:rsidR="009D0812" w:rsidRPr="00F03A97" w:rsidRDefault="009D0812" w:rsidP="002D1638">
            <w:pPr>
              <w:spacing w:before="60" w:after="60"/>
              <w:jc w:val="right"/>
              <w:rPr>
                <w:sz w:val="20"/>
              </w:rPr>
            </w:pPr>
            <w:r w:rsidRPr="00F03A97">
              <w:rPr>
                <w:sz w:val="20"/>
              </w:rPr>
              <w:t>52,7</w:t>
            </w:r>
          </w:p>
        </w:tc>
        <w:tc>
          <w:tcPr>
            <w:tcW w:w="1095" w:type="dxa"/>
            <w:vAlign w:val="bottom"/>
          </w:tcPr>
          <w:p w:rsidR="009D0812" w:rsidRPr="00F03A97" w:rsidRDefault="009D0812" w:rsidP="002D1638">
            <w:pPr>
              <w:spacing w:before="60" w:after="60"/>
              <w:jc w:val="right"/>
              <w:rPr>
                <w:sz w:val="20"/>
              </w:rPr>
            </w:pPr>
            <w:r w:rsidRPr="00F03A97">
              <w:rPr>
                <w:sz w:val="20"/>
              </w:rPr>
              <w:t>45,0</w:t>
            </w:r>
          </w:p>
        </w:tc>
        <w:tc>
          <w:tcPr>
            <w:tcW w:w="1044" w:type="dxa"/>
            <w:vAlign w:val="bottom"/>
          </w:tcPr>
          <w:p w:rsidR="009D0812" w:rsidRPr="00F03A97" w:rsidRDefault="009D0812" w:rsidP="002D1638">
            <w:pPr>
              <w:spacing w:before="60" w:after="60"/>
              <w:jc w:val="right"/>
              <w:rPr>
                <w:sz w:val="20"/>
              </w:rPr>
            </w:pPr>
            <w:r w:rsidRPr="00F03A97">
              <w:rPr>
                <w:sz w:val="20"/>
              </w:rPr>
              <w:t>1 367</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Mer Rouge septentrionale (déc</w:t>
            </w:r>
            <w:r>
              <w:rPr>
                <w:sz w:val="20"/>
              </w:rPr>
              <w:t>.</w:t>
            </w:r>
            <w:r w:rsidRPr="00F03A97">
              <w:rPr>
                <w:sz w:val="20"/>
              </w:rPr>
              <w:t>)</w:t>
            </w:r>
          </w:p>
        </w:tc>
        <w:tc>
          <w:tcPr>
            <w:tcW w:w="1199" w:type="dxa"/>
            <w:vAlign w:val="bottom"/>
          </w:tcPr>
          <w:p w:rsidR="009D0812" w:rsidRPr="00F03A97" w:rsidRDefault="009D0812" w:rsidP="002D1638">
            <w:pPr>
              <w:spacing w:before="60" w:after="60"/>
              <w:jc w:val="right"/>
              <w:rPr>
                <w:sz w:val="20"/>
                <w:vertAlign w:val="superscript"/>
              </w:rPr>
            </w:pPr>
            <w:r w:rsidRPr="00F03A97">
              <w:rPr>
                <w:sz w:val="20"/>
              </w:rPr>
              <w:t>16,9</w:t>
            </w:r>
          </w:p>
        </w:tc>
        <w:tc>
          <w:tcPr>
            <w:tcW w:w="878" w:type="dxa"/>
            <w:vAlign w:val="bottom"/>
          </w:tcPr>
          <w:p w:rsidR="009D0812" w:rsidRPr="00F03A97" w:rsidRDefault="009D0812" w:rsidP="002D1638">
            <w:pPr>
              <w:spacing w:before="60" w:after="60"/>
              <w:jc w:val="right"/>
              <w:rPr>
                <w:sz w:val="20"/>
              </w:rPr>
            </w:pPr>
            <w:r w:rsidRPr="00F03A97">
              <w:rPr>
                <w:sz w:val="20"/>
              </w:rPr>
              <w:t>14,8</w:t>
            </w:r>
          </w:p>
        </w:tc>
        <w:tc>
          <w:tcPr>
            <w:tcW w:w="870" w:type="dxa"/>
            <w:vAlign w:val="bottom"/>
          </w:tcPr>
          <w:p w:rsidR="009D0812" w:rsidRPr="00F03A97" w:rsidRDefault="009D0812" w:rsidP="002D1638">
            <w:pPr>
              <w:spacing w:before="60" w:after="60"/>
              <w:jc w:val="right"/>
              <w:rPr>
                <w:sz w:val="20"/>
                <w:vertAlign w:val="superscript"/>
              </w:rPr>
            </w:pPr>
            <w:r w:rsidRPr="00F03A97">
              <w:rPr>
                <w:sz w:val="20"/>
              </w:rPr>
              <w:t>2,6</w:t>
            </w:r>
          </w:p>
        </w:tc>
        <w:tc>
          <w:tcPr>
            <w:tcW w:w="1108" w:type="dxa"/>
            <w:vAlign w:val="bottom"/>
          </w:tcPr>
          <w:p w:rsidR="009D0812" w:rsidRPr="00F03A97" w:rsidRDefault="009D0812" w:rsidP="002D1638">
            <w:pPr>
              <w:spacing w:before="60" w:after="60"/>
              <w:jc w:val="right"/>
              <w:rPr>
                <w:sz w:val="20"/>
              </w:rPr>
            </w:pPr>
            <w:r w:rsidRPr="00F03A97">
              <w:rPr>
                <w:sz w:val="20"/>
              </w:rPr>
              <w:t>44,7</w:t>
            </w:r>
          </w:p>
        </w:tc>
        <w:tc>
          <w:tcPr>
            <w:tcW w:w="1193" w:type="dxa"/>
            <w:vAlign w:val="bottom"/>
          </w:tcPr>
          <w:p w:rsidR="009D0812" w:rsidRPr="00F03A97" w:rsidRDefault="009D0812" w:rsidP="002D1638">
            <w:pPr>
              <w:spacing w:before="60" w:after="60"/>
              <w:jc w:val="right"/>
              <w:rPr>
                <w:sz w:val="20"/>
              </w:rPr>
            </w:pPr>
            <w:r w:rsidRPr="00F03A97">
              <w:rPr>
                <w:sz w:val="20"/>
              </w:rPr>
              <w:t>44,7</w:t>
            </w:r>
          </w:p>
        </w:tc>
        <w:tc>
          <w:tcPr>
            <w:tcW w:w="1095" w:type="dxa"/>
            <w:vAlign w:val="bottom"/>
          </w:tcPr>
          <w:p w:rsidR="009D0812" w:rsidRPr="00F03A97" w:rsidRDefault="009D0812" w:rsidP="002D1638">
            <w:pPr>
              <w:spacing w:before="60" w:after="60"/>
              <w:jc w:val="right"/>
              <w:rPr>
                <w:sz w:val="20"/>
              </w:rPr>
            </w:pPr>
            <w:r w:rsidRPr="00F03A97">
              <w:rPr>
                <w:sz w:val="20"/>
              </w:rPr>
              <w:t>50,0</w:t>
            </w:r>
          </w:p>
        </w:tc>
        <w:tc>
          <w:tcPr>
            <w:tcW w:w="1044" w:type="dxa"/>
            <w:vAlign w:val="bottom"/>
          </w:tcPr>
          <w:p w:rsidR="009D0812" w:rsidRPr="00F03A97" w:rsidRDefault="009D0812" w:rsidP="002D1638">
            <w:pPr>
              <w:spacing w:before="60" w:after="60"/>
              <w:jc w:val="right"/>
              <w:rPr>
                <w:sz w:val="20"/>
              </w:rPr>
            </w:pPr>
            <w:r w:rsidRPr="00F03A97">
              <w:rPr>
                <w:sz w:val="20"/>
              </w:rPr>
              <w:t>840</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Mer Rouge méridionale</w:t>
            </w:r>
          </w:p>
        </w:tc>
        <w:tc>
          <w:tcPr>
            <w:tcW w:w="1199" w:type="dxa"/>
            <w:vAlign w:val="bottom"/>
          </w:tcPr>
          <w:p w:rsidR="009D0812" w:rsidRPr="00F03A97" w:rsidRDefault="009D0812" w:rsidP="002D1638">
            <w:pPr>
              <w:spacing w:before="60" w:after="60"/>
              <w:jc w:val="right"/>
              <w:rPr>
                <w:sz w:val="20"/>
              </w:rPr>
            </w:pPr>
            <w:r w:rsidRPr="00F03A97">
              <w:rPr>
                <w:sz w:val="20"/>
              </w:rPr>
              <w:noBreakHyphen/>
            </w:r>
          </w:p>
        </w:tc>
        <w:tc>
          <w:tcPr>
            <w:tcW w:w="878" w:type="dxa"/>
            <w:vAlign w:val="bottom"/>
          </w:tcPr>
          <w:p w:rsidR="009D0812" w:rsidRPr="00F03A97" w:rsidRDefault="009D0812" w:rsidP="002D1638">
            <w:pPr>
              <w:spacing w:before="60" w:after="60"/>
              <w:jc w:val="right"/>
              <w:rPr>
                <w:sz w:val="20"/>
              </w:rPr>
            </w:pPr>
            <w:r w:rsidRPr="00F03A97">
              <w:rPr>
                <w:sz w:val="20"/>
              </w:rPr>
              <w:noBreakHyphen/>
            </w:r>
          </w:p>
        </w:tc>
        <w:tc>
          <w:tcPr>
            <w:tcW w:w="870" w:type="dxa"/>
            <w:vAlign w:val="bottom"/>
          </w:tcPr>
          <w:p w:rsidR="009D0812" w:rsidRPr="00F03A97" w:rsidRDefault="009D0812" w:rsidP="002D1638">
            <w:pPr>
              <w:spacing w:before="60" w:after="60"/>
              <w:jc w:val="right"/>
              <w:rPr>
                <w:sz w:val="20"/>
              </w:rPr>
            </w:pPr>
            <w:r w:rsidRPr="00F03A97">
              <w:rPr>
                <w:sz w:val="20"/>
              </w:rPr>
              <w:noBreakHyphen/>
            </w:r>
          </w:p>
        </w:tc>
        <w:tc>
          <w:tcPr>
            <w:tcW w:w="1108" w:type="dxa"/>
            <w:vAlign w:val="bottom"/>
          </w:tcPr>
          <w:p w:rsidR="009D0812" w:rsidRPr="00F03A97" w:rsidRDefault="009D0812" w:rsidP="002D1638">
            <w:pPr>
              <w:spacing w:before="60" w:after="60"/>
              <w:jc w:val="right"/>
              <w:rPr>
                <w:sz w:val="20"/>
              </w:rPr>
            </w:pPr>
            <w:r w:rsidRPr="00F03A97">
              <w:rPr>
                <w:sz w:val="20"/>
              </w:rPr>
              <w:noBreakHyphen/>
            </w:r>
          </w:p>
        </w:tc>
        <w:tc>
          <w:tcPr>
            <w:tcW w:w="1193" w:type="dxa"/>
            <w:vAlign w:val="bottom"/>
          </w:tcPr>
          <w:p w:rsidR="009D0812" w:rsidRPr="00F03A97" w:rsidRDefault="009D0812" w:rsidP="002D1638">
            <w:pPr>
              <w:spacing w:before="60" w:after="60"/>
              <w:jc w:val="right"/>
              <w:rPr>
                <w:sz w:val="20"/>
              </w:rPr>
            </w:pPr>
            <w:r w:rsidRPr="00F03A97">
              <w:rPr>
                <w:sz w:val="20"/>
              </w:rPr>
              <w:noBreakHyphen/>
            </w:r>
          </w:p>
        </w:tc>
        <w:tc>
          <w:tcPr>
            <w:tcW w:w="1095" w:type="dxa"/>
            <w:vAlign w:val="bottom"/>
          </w:tcPr>
          <w:p w:rsidR="009D0812" w:rsidRPr="00F03A97" w:rsidRDefault="009D0812" w:rsidP="002D1638">
            <w:pPr>
              <w:spacing w:before="60" w:after="60"/>
              <w:jc w:val="right"/>
              <w:rPr>
                <w:sz w:val="20"/>
              </w:rPr>
            </w:pPr>
            <w:r w:rsidRPr="00F03A97">
              <w:rPr>
                <w:sz w:val="20"/>
              </w:rPr>
              <w:noBreakHyphen/>
            </w:r>
          </w:p>
        </w:tc>
        <w:tc>
          <w:tcPr>
            <w:tcW w:w="1044" w:type="dxa"/>
            <w:vAlign w:val="bottom"/>
          </w:tcPr>
          <w:p w:rsidR="009D0812" w:rsidRPr="00F03A97" w:rsidRDefault="009D0812" w:rsidP="002D1638">
            <w:pPr>
              <w:spacing w:before="60" w:after="60"/>
              <w:jc w:val="right"/>
              <w:rPr>
                <w:sz w:val="20"/>
              </w:rPr>
            </w:pPr>
            <w:r w:rsidRPr="00F03A97">
              <w:rPr>
                <w:sz w:val="20"/>
              </w:rPr>
              <w:noBreakHyphen/>
            </w:r>
          </w:p>
        </w:tc>
      </w:tr>
      <w:tr w:rsidR="0059246C" w:rsidRPr="00F03A97" w:rsidTr="00BC4C1F">
        <w:tblPrEx>
          <w:tblCellMar>
            <w:top w:w="0" w:type="dxa"/>
            <w:bottom w:w="0" w:type="dxa"/>
          </w:tblCellMar>
        </w:tblPrEx>
        <w:trPr>
          <w:jc w:val="center"/>
        </w:trPr>
        <w:tc>
          <w:tcPr>
            <w:tcW w:w="9492" w:type="dxa"/>
            <w:gridSpan w:val="8"/>
          </w:tcPr>
          <w:p w:rsidR="0059246C" w:rsidRPr="00F03A97" w:rsidRDefault="0059246C" w:rsidP="0059246C">
            <w:pPr>
              <w:spacing w:before="60" w:after="60"/>
              <w:rPr>
                <w:sz w:val="20"/>
              </w:rPr>
            </w:pPr>
            <w:r>
              <w:rPr>
                <w:sz w:val="20"/>
              </w:rPr>
              <w:t>2004</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Pr>
                <w:sz w:val="20"/>
              </w:rPr>
              <w:t>Anseba (juill</w:t>
            </w:r>
            <w:r w:rsidR="00885682">
              <w:rPr>
                <w:sz w:val="20"/>
              </w:rPr>
              <w:t>.</w:t>
            </w:r>
            <w:r w:rsidRPr="00F03A97">
              <w:rPr>
                <w:sz w:val="20"/>
              </w:rPr>
              <w:t>)</w:t>
            </w:r>
          </w:p>
        </w:tc>
        <w:tc>
          <w:tcPr>
            <w:tcW w:w="1199" w:type="dxa"/>
            <w:vAlign w:val="bottom"/>
          </w:tcPr>
          <w:p w:rsidR="009D0812" w:rsidRPr="00F03A97" w:rsidRDefault="009D0812" w:rsidP="002D1638">
            <w:pPr>
              <w:spacing w:before="60" w:after="60"/>
              <w:jc w:val="right"/>
              <w:rPr>
                <w:sz w:val="20"/>
              </w:rPr>
            </w:pPr>
            <w:r w:rsidRPr="00F03A97">
              <w:rPr>
                <w:sz w:val="20"/>
              </w:rPr>
              <w:t>17,4</w:t>
            </w:r>
          </w:p>
        </w:tc>
        <w:tc>
          <w:tcPr>
            <w:tcW w:w="878" w:type="dxa"/>
            <w:vAlign w:val="bottom"/>
          </w:tcPr>
          <w:p w:rsidR="009D0812" w:rsidRPr="00F03A97" w:rsidRDefault="009D0812" w:rsidP="002D1638">
            <w:pPr>
              <w:spacing w:before="60" w:after="60"/>
              <w:jc w:val="right"/>
              <w:rPr>
                <w:sz w:val="20"/>
              </w:rPr>
            </w:pPr>
            <w:r w:rsidRPr="00F03A97">
              <w:rPr>
                <w:sz w:val="20"/>
              </w:rPr>
              <w:t>16,6</w:t>
            </w:r>
          </w:p>
        </w:tc>
        <w:tc>
          <w:tcPr>
            <w:tcW w:w="870" w:type="dxa"/>
            <w:vAlign w:val="bottom"/>
          </w:tcPr>
          <w:p w:rsidR="009D0812" w:rsidRPr="00F03A97" w:rsidRDefault="009D0812" w:rsidP="002D1638">
            <w:pPr>
              <w:spacing w:before="60" w:after="60"/>
              <w:jc w:val="right"/>
              <w:rPr>
                <w:sz w:val="20"/>
              </w:rPr>
            </w:pPr>
            <w:r w:rsidRPr="00F03A97">
              <w:rPr>
                <w:sz w:val="20"/>
              </w:rPr>
              <w:t>1,0</w:t>
            </w:r>
          </w:p>
        </w:tc>
        <w:tc>
          <w:tcPr>
            <w:tcW w:w="1108" w:type="dxa"/>
            <w:vAlign w:val="bottom"/>
          </w:tcPr>
          <w:p w:rsidR="009D0812" w:rsidRPr="00F03A97" w:rsidRDefault="009D0812" w:rsidP="002D1638">
            <w:pPr>
              <w:spacing w:before="60" w:after="60"/>
              <w:jc w:val="right"/>
              <w:rPr>
                <w:sz w:val="20"/>
              </w:rPr>
            </w:pPr>
            <w:r w:rsidRPr="00F03A97">
              <w:rPr>
                <w:sz w:val="20"/>
              </w:rPr>
              <w:t>42,6</w:t>
            </w:r>
          </w:p>
        </w:tc>
        <w:tc>
          <w:tcPr>
            <w:tcW w:w="1193" w:type="dxa"/>
            <w:vAlign w:val="bottom"/>
          </w:tcPr>
          <w:p w:rsidR="009D0812" w:rsidRPr="00F03A97" w:rsidRDefault="009D0812" w:rsidP="002D1638">
            <w:pPr>
              <w:spacing w:before="60" w:after="60"/>
              <w:jc w:val="right"/>
              <w:rPr>
                <w:sz w:val="20"/>
              </w:rPr>
            </w:pPr>
            <w:r w:rsidRPr="00F03A97">
              <w:rPr>
                <w:sz w:val="20"/>
              </w:rPr>
              <w:t>50,8</w:t>
            </w:r>
          </w:p>
        </w:tc>
        <w:tc>
          <w:tcPr>
            <w:tcW w:w="1095" w:type="dxa"/>
            <w:vAlign w:val="bottom"/>
          </w:tcPr>
          <w:p w:rsidR="009D0812" w:rsidRPr="00F03A97" w:rsidRDefault="009D0812" w:rsidP="002D1638">
            <w:pPr>
              <w:spacing w:before="60" w:after="60"/>
              <w:jc w:val="right"/>
              <w:rPr>
                <w:sz w:val="20"/>
              </w:rPr>
            </w:pPr>
            <w:r w:rsidRPr="00F03A97">
              <w:rPr>
                <w:sz w:val="20"/>
              </w:rPr>
              <w:t>45,0</w:t>
            </w:r>
          </w:p>
        </w:tc>
        <w:tc>
          <w:tcPr>
            <w:tcW w:w="1044" w:type="dxa"/>
            <w:vAlign w:val="bottom"/>
          </w:tcPr>
          <w:p w:rsidR="009D0812" w:rsidRPr="00F03A97" w:rsidRDefault="009D0812" w:rsidP="002D1638">
            <w:pPr>
              <w:spacing w:before="60" w:after="60"/>
              <w:jc w:val="right"/>
              <w:rPr>
                <w:sz w:val="20"/>
              </w:rPr>
            </w:pPr>
            <w:r w:rsidRPr="00F03A97">
              <w:rPr>
                <w:sz w:val="20"/>
              </w:rPr>
              <w:t>1 122</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Debub (juin)</w:t>
            </w:r>
          </w:p>
        </w:tc>
        <w:tc>
          <w:tcPr>
            <w:tcW w:w="1199" w:type="dxa"/>
            <w:vAlign w:val="bottom"/>
          </w:tcPr>
          <w:p w:rsidR="009D0812" w:rsidRPr="00F03A97" w:rsidRDefault="009D0812" w:rsidP="002D1638">
            <w:pPr>
              <w:spacing w:before="60" w:after="60"/>
              <w:jc w:val="right"/>
              <w:rPr>
                <w:sz w:val="20"/>
              </w:rPr>
            </w:pPr>
            <w:r w:rsidRPr="00F03A97">
              <w:rPr>
                <w:sz w:val="20"/>
              </w:rPr>
              <w:t>7,4</w:t>
            </w:r>
          </w:p>
        </w:tc>
        <w:tc>
          <w:tcPr>
            <w:tcW w:w="878" w:type="dxa"/>
            <w:vAlign w:val="bottom"/>
          </w:tcPr>
          <w:p w:rsidR="009D0812" w:rsidRPr="00F03A97" w:rsidRDefault="009D0812" w:rsidP="002D1638">
            <w:pPr>
              <w:spacing w:before="60" w:after="60"/>
              <w:jc w:val="right"/>
              <w:rPr>
                <w:sz w:val="20"/>
              </w:rPr>
            </w:pPr>
            <w:r w:rsidRPr="00F03A97">
              <w:rPr>
                <w:sz w:val="20"/>
              </w:rPr>
              <w:t>6,8</w:t>
            </w:r>
          </w:p>
        </w:tc>
        <w:tc>
          <w:tcPr>
            <w:tcW w:w="870" w:type="dxa"/>
            <w:vAlign w:val="bottom"/>
          </w:tcPr>
          <w:p w:rsidR="009D0812" w:rsidRPr="00F03A97" w:rsidRDefault="009D0812" w:rsidP="002D1638">
            <w:pPr>
              <w:spacing w:before="60" w:after="60"/>
              <w:jc w:val="right"/>
              <w:rPr>
                <w:sz w:val="20"/>
              </w:rPr>
            </w:pPr>
            <w:r w:rsidRPr="00F03A97">
              <w:rPr>
                <w:sz w:val="20"/>
              </w:rPr>
              <w:t>0,6</w:t>
            </w:r>
          </w:p>
        </w:tc>
        <w:tc>
          <w:tcPr>
            <w:tcW w:w="1108" w:type="dxa"/>
            <w:vAlign w:val="bottom"/>
          </w:tcPr>
          <w:p w:rsidR="009D0812" w:rsidRPr="00F03A97" w:rsidRDefault="009D0812" w:rsidP="002D1638">
            <w:pPr>
              <w:spacing w:before="60" w:after="60"/>
              <w:jc w:val="right"/>
              <w:rPr>
                <w:sz w:val="20"/>
              </w:rPr>
            </w:pPr>
            <w:r w:rsidRPr="00F03A97">
              <w:rPr>
                <w:sz w:val="20"/>
              </w:rPr>
              <w:t>41,5</w:t>
            </w:r>
          </w:p>
        </w:tc>
        <w:tc>
          <w:tcPr>
            <w:tcW w:w="1193" w:type="dxa"/>
            <w:vAlign w:val="bottom"/>
          </w:tcPr>
          <w:p w:rsidR="009D0812" w:rsidRPr="00F03A97" w:rsidRDefault="009D0812" w:rsidP="002D1638">
            <w:pPr>
              <w:spacing w:before="60" w:after="60"/>
              <w:jc w:val="right"/>
              <w:rPr>
                <w:sz w:val="20"/>
              </w:rPr>
            </w:pPr>
            <w:r w:rsidRPr="00F03A97">
              <w:rPr>
                <w:sz w:val="20"/>
              </w:rPr>
              <w:t>38,3</w:t>
            </w:r>
          </w:p>
        </w:tc>
        <w:tc>
          <w:tcPr>
            <w:tcW w:w="1095" w:type="dxa"/>
            <w:vAlign w:val="bottom"/>
          </w:tcPr>
          <w:p w:rsidR="009D0812" w:rsidRPr="00F03A97" w:rsidRDefault="009D0812" w:rsidP="002D1638">
            <w:pPr>
              <w:spacing w:before="60" w:after="60"/>
              <w:jc w:val="right"/>
              <w:rPr>
                <w:sz w:val="20"/>
              </w:rPr>
            </w:pPr>
            <w:r w:rsidRPr="00F03A97">
              <w:rPr>
                <w:sz w:val="20"/>
              </w:rPr>
              <w:t>33,2</w:t>
            </w:r>
          </w:p>
        </w:tc>
        <w:tc>
          <w:tcPr>
            <w:tcW w:w="1044" w:type="dxa"/>
            <w:vAlign w:val="bottom"/>
          </w:tcPr>
          <w:p w:rsidR="009D0812" w:rsidRPr="00F03A97" w:rsidRDefault="009D0812" w:rsidP="002D1638">
            <w:pPr>
              <w:spacing w:before="60" w:after="60"/>
              <w:jc w:val="right"/>
              <w:rPr>
                <w:sz w:val="20"/>
              </w:rPr>
            </w:pPr>
            <w:r w:rsidRPr="00F03A97">
              <w:rPr>
                <w:sz w:val="20"/>
              </w:rPr>
              <w:t>1 313</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Gash</w:t>
            </w:r>
            <w:r w:rsidR="004B5469">
              <w:rPr>
                <w:sz w:val="20"/>
              </w:rPr>
              <w:noBreakHyphen/>
            </w:r>
            <w:r w:rsidRPr="00F03A97">
              <w:rPr>
                <w:sz w:val="20"/>
              </w:rPr>
              <w:t>Barka (juin)</w:t>
            </w:r>
          </w:p>
        </w:tc>
        <w:tc>
          <w:tcPr>
            <w:tcW w:w="1199" w:type="dxa"/>
            <w:vAlign w:val="bottom"/>
          </w:tcPr>
          <w:p w:rsidR="009D0812" w:rsidRPr="00F03A97" w:rsidRDefault="009D0812" w:rsidP="002D1638">
            <w:pPr>
              <w:spacing w:before="60" w:after="60"/>
              <w:jc w:val="right"/>
              <w:rPr>
                <w:sz w:val="20"/>
              </w:rPr>
            </w:pPr>
            <w:r w:rsidRPr="00F03A97">
              <w:rPr>
                <w:sz w:val="20"/>
              </w:rPr>
              <w:t>19,8</w:t>
            </w:r>
          </w:p>
        </w:tc>
        <w:tc>
          <w:tcPr>
            <w:tcW w:w="878" w:type="dxa"/>
            <w:vAlign w:val="bottom"/>
          </w:tcPr>
          <w:p w:rsidR="009D0812" w:rsidRPr="00F03A97" w:rsidRDefault="009D0812" w:rsidP="002D1638">
            <w:pPr>
              <w:spacing w:before="60" w:after="60"/>
              <w:jc w:val="right"/>
              <w:rPr>
                <w:sz w:val="20"/>
              </w:rPr>
            </w:pPr>
            <w:r w:rsidRPr="00F03A97">
              <w:rPr>
                <w:sz w:val="20"/>
              </w:rPr>
              <w:t>19,3</w:t>
            </w:r>
          </w:p>
        </w:tc>
        <w:tc>
          <w:tcPr>
            <w:tcW w:w="870" w:type="dxa"/>
            <w:vAlign w:val="bottom"/>
          </w:tcPr>
          <w:p w:rsidR="009D0812" w:rsidRPr="00F03A97" w:rsidRDefault="009D0812" w:rsidP="002D1638">
            <w:pPr>
              <w:spacing w:before="60" w:after="60"/>
              <w:jc w:val="right"/>
              <w:rPr>
                <w:sz w:val="20"/>
              </w:rPr>
            </w:pPr>
            <w:r w:rsidRPr="00F03A97">
              <w:rPr>
                <w:sz w:val="20"/>
              </w:rPr>
              <w:t>0,5</w:t>
            </w:r>
          </w:p>
        </w:tc>
        <w:tc>
          <w:tcPr>
            <w:tcW w:w="1108" w:type="dxa"/>
            <w:vAlign w:val="bottom"/>
          </w:tcPr>
          <w:p w:rsidR="009D0812" w:rsidRPr="00F03A97" w:rsidRDefault="009D0812" w:rsidP="002D1638">
            <w:pPr>
              <w:spacing w:before="60" w:after="60"/>
              <w:jc w:val="right"/>
              <w:rPr>
                <w:sz w:val="20"/>
              </w:rPr>
            </w:pPr>
            <w:r w:rsidRPr="00F03A97">
              <w:rPr>
                <w:sz w:val="20"/>
              </w:rPr>
              <w:t>47,8</w:t>
            </w:r>
          </w:p>
        </w:tc>
        <w:tc>
          <w:tcPr>
            <w:tcW w:w="1193" w:type="dxa"/>
            <w:vAlign w:val="bottom"/>
          </w:tcPr>
          <w:p w:rsidR="009D0812" w:rsidRPr="00F03A97" w:rsidRDefault="009D0812" w:rsidP="002D1638">
            <w:pPr>
              <w:spacing w:before="60" w:after="60"/>
              <w:jc w:val="right"/>
              <w:rPr>
                <w:sz w:val="20"/>
              </w:rPr>
            </w:pPr>
            <w:r w:rsidRPr="00F03A97">
              <w:rPr>
                <w:sz w:val="20"/>
              </w:rPr>
              <w:t>55,3</w:t>
            </w:r>
          </w:p>
        </w:tc>
        <w:tc>
          <w:tcPr>
            <w:tcW w:w="1095" w:type="dxa"/>
            <w:vAlign w:val="bottom"/>
          </w:tcPr>
          <w:p w:rsidR="009D0812" w:rsidRPr="00F03A97" w:rsidRDefault="009D0812" w:rsidP="002D1638">
            <w:pPr>
              <w:spacing w:before="60" w:after="60"/>
              <w:jc w:val="right"/>
              <w:rPr>
                <w:sz w:val="20"/>
              </w:rPr>
            </w:pPr>
            <w:r w:rsidRPr="00F03A97">
              <w:rPr>
                <w:sz w:val="20"/>
              </w:rPr>
              <w:t>41,7</w:t>
            </w:r>
          </w:p>
        </w:tc>
        <w:tc>
          <w:tcPr>
            <w:tcW w:w="1044" w:type="dxa"/>
            <w:vAlign w:val="bottom"/>
          </w:tcPr>
          <w:p w:rsidR="009D0812" w:rsidRPr="00F03A97" w:rsidRDefault="009D0812" w:rsidP="002D1638">
            <w:pPr>
              <w:spacing w:before="60" w:after="60"/>
              <w:jc w:val="right"/>
              <w:rPr>
                <w:sz w:val="20"/>
              </w:rPr>
            </w:pPr>
            <w:r w:rsidRPr="00F03A97">
              <w:rPr>
                <w:sz w:val="20"/>
              </w:rPr>
              <w:t>13</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Maekel (mars)</w:t>
            </w:r>
          </w:p>
        </w:tc>
        <w:tc>
          <w:tcPr>
            <w:tcW w:w="1199" w:type="dxa"/>
            <w:vAlign w:val="bottom"/>
          </w:tcPr>
          <w:p w:rsidR="009D0812" w:rsidRPr="00F03A97" w:rsidRDefault="009D0812" w:rsidP="002D1638">
            <w:pPr>
              <w:spacing w:before="60" w:after="60"/>
              <w:jc w:val="right"/>
              <w:rPr>
                <w:sz w:val="20"/>
              </w:rPr>
            </w:pPr>
            <w:r w:rsidRPr="00F03A97">
              <w:rPr>
                <w:sz w:val="20"/>
              </w:rPr>
              <w:t>9,2</w:t>
            </w:r>
          </w:p>
        </w:tc>
        <w:tc>
          <w:tcPr>
            <w:tcW w:w="878" w:type="dxa"/>
            <w:vAlign w:val="bottom"/>
          </w:tcPr>
          <w:p w:rsidR="009D0812" w:rsidRPr="00F03A97" w:rsidRDefault="009D0812" w:rsidP="002D1638">
            <w:pPr>
              <w:spacing w:before="60" w:after="60"/>
              <w:jc w:val="right"/>
              <w:rPr>
                <w:sz w:val="20"/>
              </w:rPr>
            </w:pPr>
            <w:r w:rsidRPr="00F03A97">
              <w:rPr>
                <w:sz w:val="20"/>
              </w:rPr>
              <w:t>8,8</w:t>
            </w:r>
          </w:p>
        </w:tc>
        <w:tc>
          <w:tcPr>
            <w:tcW w:w="870" w:type="dxa"/>
            <w:vAlign w:val="bottom"/>
          </w:tcPr>
          <w:p w:rsidR="009D0812" w:rsidRPr="00F03A97" w:rsidRDefault="009D0812" w:rsidP="002D1638">
            <w:pPr>
              <w:spacing w:before="60" w:after="60"/>
              <w:jc w:val="right"/>
              <w:rPr>
                <w:sz w:val="20"/>
              </w:rPr>
            </w:pPr>
            <w:r w:rsidRPr="00F03A97">
              <w:rPr>
                <w:sz w:val="20"/>
              </w:rPr>
              <w:t>0,5</w:t>
            </w:r>
          </w:p>
        </w:tc>
        <w:tc>
          <w:tcPr>
            <w:tcW w:w="1108" w:type="dxa"/>
            <w:vAlign w:val="bottom"/>
          </w:tcPr>
          <w:p w:rsidR="009D0812" w:rsidRPr="00F03A97" w:rsidRDefault="009D0812" w:rsidP="002D1638">
            <w:pPr>
              <w:spacing w:before="60" w:after="60"/>
              <w:jc w:val="right"/>
              <w:rPr>
                <w:sz w:val="20"/>
              </w:rPr>
            </w:pPr>
            <w:r w:rsidRPr="00F03A97">
              <w:rPr>
                <w:sz w:val="20"/>
              </w:rPr>
              <w:t>48,1</w:t>
            </w:r>
          </w:p>
        </w:tc>
        <w:tc>
          <w:tcPr>
            <w:tcW w:w="1193" w:type="dxa"/>
            <w:vAlign w:val="bottom"/>
          </w:tcPr>
          <w:p w:rsidR="009D0812" w:rsidRPr="00F03A97" w:rsidRDefault="009D0812" w:rsidP="002D1638">
            <w:pPr>
              <w:spacing w:before="60" w:after="60"/>
              <w:jc w:val="right"/>
              <w:rPr>
                <w:sz w:val="20"/>
              </w:rPr>
            </w:pPr>
            <w:r w:rsidRPr="00F03A97">
              <w:rPr>
                <w:sz w:val="20"/>
              </w:rPr>
              <w:t>44,3</w:t>
            </w:r>
          </w:p>
        </w:tc>
        <w:tc>
          <w:tcPr>
            <w:tcW w:w="1095" w:type="dxa"/>
            <w:vAlign w:val="bottom"/>
          </w:tcPr>
          <w:p w:rsidR="009D0812" w:rsidRPr="00F03A97" w:rsidRDefault="009D0812" w:rsidP="002D1638">
            <w:pPr>
              <w:spacing w:before="60" w:after="60"/>
              <w:jc w:val="right"/>
              <w:rPr>
                <w:sz w:val="20"/>
              </w:rPr>
            </w:pPr>
            <w:r w:rsidRPr="00F03A97">
              <w:rPr>
                <w:sz w:val="20"/>
              </w:rPr>
              <w:t>33,0</w:t>
            </w:r>
          </w:p>
        </w:tc>
        <w:tc>
          <w:tcPr>
            <w:tcW w:w="1044" w:type="dxa"/>
            <w:vAlign w:val="bottom"/>
          </w:tcPr>
          <w:p w:rsidR="009D0812" w:rsidRPr="00F03A97" w:rsidRDefault="009D0812" w:rsidP="002D1638">
            <w:pPr>
              <w:spacing w:before="60" w:after="60"/>
              <w:jc w:val="right"/>
              <w:rPr>
                <w:sz w:val="20"/>
              </w:rPr>
            </w:pPr>
            <w:r w:rsidRPr="00F03A97">
              <w:rPr>
                <w:sz w:val="20"/>
              </w:rPr>
              <w:t>828</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Maekel (oct</w:t>
            </w:r>
            <w:r w:rsidR="00885682">
              <w:rPr>
                <w:sz w:val="20"/>
              </w:rPr>
              <w:t>.</w:t>
            </w:r>
            <w:r w:rsidRPr="00F03A97">
              <w:rPr>
                <w:sz w:val="20"/>
              </w:rPr>
              <w:t>)</w:t>
            </w:r>
          </w:p>
        </w:tc>
        <w:tc>
          <w:tcPr>
            <w:tcW w:w="1199" w:type="dxa"/>
            <w:vAlign w:val="bottom"/>
          </w:tcPr>
          <w:p w:rsidR="009D0812" w:rsidRPr="00F03A97" w:rsidRDefault="009D0812" w:rsidP="002D1638">
            <w:pPr>
              <w:spacing w:before="60" w:after="60"/>
              <w:jc w:val="right"/>
              <w:rPr>
                <w:sz w:val="20"/>
              </w:rPr>
            </w:pPr>
            <w:r w:rsidRPr="00F03A97">
              <w:rPr>
                <w:sz w:val="20"/>
              </w:rPr>
              <w:t>8,8</w:t>
            </w:r>
          </w:p>
        </w:tc>
        <w:tc>
          <w:tcPr>
            <w:tcW w:w="878" w:type="dxa"/>
            <w:vAlign w:val="bottom"/>
          </w:tcPr>
          <w:p w:rsidR="009D0812" w:rsidRPr="00F03A97" w:rsidRDefault="009D0812" w:rsidP="002D1638">
            <w:pPr>
              <w:spacing w:before="60" w:after="60"/>
              <w:jc w:val="right"/>
              <w:rPr>
                <w:sz w:val="20"/>
              </w:rPr>
            </w:pPr>
            <w:r w:rsidRPr="00F03A97">
              <w:rPr>
                <w:sz w:val="20"/>
              </w:rPr>
              <w:t>8,6</w:t>
            </w:r>
          </w:p>
        </w:tc>
        <w:tc>
          <w:tcPr>
            <w:tcW w:w="870" w:type="dxa"/>
            <w:vAlign w:val="bottom"/>
          </w:tcPr>
          <w:p w:rsidR="009D0812" w:rsidRPr="00F03A97" w:rsidRDefault="009D0812" w:rsidP="002D1638">
            <w:pPr>
              <w:spacing w:before="60" w:after="60"/>
              <w:jc w:val="right"/>
              <w:rPr>
                <w:sz w:val="20"/>
              </w:rPr>
            </w:pPr>
            <w:r w:rsidRPr="00F03A97">
              <w:rPr>
                <w:sz w:val="20"/>
              </w:rPr>
              <w:t>0,2</w:t>
            </w:r>
          </w:p>
        </w:tc>
        <w:tc>
          <w:tcPr>
            <w:tcW w:w="1108" w:type="dxa"/>
            <w:vAlign w:val="bottom"/>
          </w:tcPr>
          <w:p w:rsidR="009D0812" w:rsidRPr="00F03A97" w:rsidRDefault="009D0812" w:rsidP="002D1638">
            <w:pPr>
              <w:spacing w:before="60" w:after="60"/>
              <w:jc w:val="right"/>
              <w:rPr>
                <w:sz w:val="20"/>
              </w:rPr>
            </w:pPr>
            <w:r w:rsidRPr="00F03A97">
              <w:rPr>
                <w:sz w:val="20"/>
              </w:rPr>
              <w:t>42,4</w:t>
            </w:r>
          </w:p>
        </w:tc>
        <w:tc>
          <w:tcPr>
            <w:tcW w:w="1193" w:type="dxa"/>
            <w:vAlign w:val="bottom"/>
          </w:tcPr>
          <w:p w:rsidR="009D0812" w:rsidRPr="00F03A97" w:rsidRDefault="009D0812" w:rsidP="002D1638">
            <w:pPr>
              <w:spacing w:before="60" w:after="60"/>
              <w:jc w:val="right"/>
              <w:rPr>
                <w:sz w:val="20"/>
              </w:rPr>
            </w:pPr>
            <w:r w:rsidRPr="00F03A97">
              <w:rPr>
                <w:sz w:val="20"/>
              </w:rPr>
              <w:t>39,0</w:t>
            </w:r>
          </w:p>
        </w:tc>
        <w:tc>
          <w:tcPr>
            <w:tcW w:w="1095" w:type="dxa"/>
            <w:vAlign w:val="bottom"/>
          </w:tcPr>
          <w:p w:rsidR="009D0812" w:rsidRPr="00F03A97" w:rsidRDefault="009D0812" w:rsidP="002D1638">
            <w:pPr>
              <w:spacing w:before="60" w:after="60"/>
              <w:jc w:val="right"/>
              <w:rPr>
                <w:sz w:val="20"/>
              </w:rPr>
            </w:pPr>
            <w:r w:rsidRPr="00F03A97">
              <w:rPr>
                <w:sz w:val="20"/>
              </w:rPr>
              <w:t>35,0</w:t>
            </w:r>
          </w:p>
        </w:tc>
        <w:tc>
          <w:tcPr>
            <w:tcW w:w="1044" w:type="dxa"/>
            <w:vAlign w:val="bottom"/>
          </w:tcPr>
          <w:p w:rsidR="009D0812" w:rsidRPr="00F03A97" w:rsidRDefault="009D0812" w:rsidP="002D1638">
            <w:pPr>
              <w:spacing w:before="60" w:after="60"/>
              <w:jc w:val="right"/>
              <w:rPr>
                <w:sz w:val="20"/>
              </w:rPr>
            </w:pPr>
            <w:r w:rsidRPr="00F03A97">
              <w:rPr>
                <w:sz w:val="20"/>
              </w:rPr>
              <w:t>796</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Mer Rouge septentrionale (mai)</w:t>
            </w:r>
          </w:p>
        </w:tc>
        <w:tc>
          <w:tcPr>
            <w:tcW w:w="1199" w:type="dxa"/>
            <w:vAlign w:val="bottom"/>
          </w:tcPr>
          <w:p w:rsidR="009D0812" w:rsidRPr="00F03A97" w:rsidRDefault="009D0812" w:rsidP="002D1638">
            <w:pPr>
              <w:spacing w:before="60" w:after="60"/>
              <w:jc w:val="right"/>
              <w:rPr>
                <w:sz w:val="20"/>
              </w:rPr>
            </w:pPr>
            <w:r w:rsidRPr="00F03A97">
              <w:rPr>
                <w:sz w:val="20"/>
              </w:rPr>
              <w:t>14,2</w:t>
            </w:r>
          </w:p>
        </w:tc>
        <w:tc>
          <w:tcPr>
            <w:tcW w:w="878" w:type="dxa"/>
            <w:vAlign w:val="bottom"/>
          </w:tcPr>
          <w:p w:rsidR="009D0812" w:rsidRPr="00F03A97" w:rsidRDefault="009D0812" w:rsidP="002D1638">
            <w:pPr>
              <w:spacing w:before="60" w:after="60"/>
              <w:jc w:val="right"/>
              <w:rPr>
                <w:sz w:val="20"/>
              </w:rPr>
            </w:pPr>
            <w:r w:rsidRPr="00F03A97">
              <w:rPr>
                <w:sz w:val="20"/>
              </w:rPr>
              <w:t>14,2</w:t>
            </w:r>
          </w:p>
        </w:tc>
        <w:tc>
          <w:tcPr>
            <w:tcW w:w="870" w:type="dxa"/>
            <w:vAlign w:val="bottom"/>
          </w:tcPr>
          <w:p w:rsidR="009D0812" w:rsidRPr="00F03A97" w:rsidRDefault="009D0812" w:rsidP="002D1638">
            <w:pPr>
              <w:spacing w:before="60" w:after="60"/>
              <w:jc w:val="right"/>
              <w:rPr>
                <w:sz w:val="20"/>
              </w:rPr>
            </w:pPr>
            <w:r w:rsidRPr="00F03A97">
              <w:rPr>
                <w:sz w:val="20"/>
              </w:rPr>
              <w:t>0,4</w:t>
            </w:r>
          </w:p>
        </w:tc>
        <w:tc>
          <w:tcPr>
            <w:tcW w:w="1108" w:type="dxa"/>
            <w:vAlign w:val="bottom"/>
          </w:tcPr>
          <w:p w:rsidR="009D0812" w:rsidRPr="00F03A97" w:rsidRDefault="009D0812" w:rsidP="002D1638">
            <w:pPr>
              <w:spacing w:before="60" w:after="60"/>
              <w:jc w:val="right"/>
              <w:rPr>
                <w:sz w:val="20"/>
              </w:rPr>
            </w:pPr>
            <w:r w:rsidRPr="00F03A97">
              <w:rPr>
                <w:sz w:val="20"/>
              </w:rPr>
              <w:t>38,0</w:t>
            </w:r>
          </w:p>
        </w:tc>
        <w:tc>
          <w:tcPr>
            <w:tcW w:w="1193" w:type="dxa"/>
            <w:vAlign w:val="bottom"/>
          </w:tcPr>
          <w:p w:rsidR="009D0812" w:rsidRPr="00F03A97" w:rsidRDefault="009D0812" w:rsidP="002D1638">
            <w:pPr>
              <w:spacing w:before="60" w:after="60"/>
              <w:jc w:val="right"/>
              <w:rPr>
                <w:sz w:val="20"/>
              </w:rPr>
            </w:pPr>
            <w:r w:rsidRPr="00F03A97">
              <w:rPr>
                <w:sz w:val="20"/>
              </w:rPr>
              <w:t>44,1</w:t>
            </w:r>
          </w:p>
        </w:tc>
        <w:tc>
          <w:tcPr>
            <w:tcW w:w="1095" w:type="dxa"/>
            <w:vAlign w:val="bottom"/>
          </w:tcPr>
          <w:p w:rsidR="009D0812" w:rsidRPr="00F03A97" w:rsidRDefault="009D0812" w:rsidP="002D1638">
            <w:pPr>
              <w:spacing w:before="60" w:after="60"/>
              <w:jc w:val="right"/>
              <w:rPr>
                <w:sz w:val="20"/>
              </w:rPr>
            </w:pPr>
            <w:r w:rsidRPr="00F03A97">
              <w:rPr>
                <w:sz w:val="20"/>
              </w:rPr>
              <w:t>47,3</w:t>
            </w:r>
          </w:p>
        </w:tc>
        <w:tc>
          <w:tcPr>
            <w:tcW w:w="1044" w:type="dxa"/>
            <w:vAlign w:val="bottom"/>
          </w:tcPr>
          <w:p w:rsidR="009D0812" w:rsidRPr="00F03A97" w:rsidRDefault="009D0812" w:rsidP="002D1638">
            <w:pPr>
              <w:spacing w:before="60" w:after="60"/>
              <w:jc w:val="right"/>
              <w:rPr>
                <w:sz w:val="20"/>
              </w:rPr>
            </w:pPr>
            <w:r w:rsidRPr="00F03A97">
              <w:rPr>
                <w:sz w:val="20"/>
              </w:rPr>
              <w:t>863</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Mer Rouge méridionale (mars)</w:t>
            </w:r>
          </w:p>
        </w:tc>
        <w:tc>
          <w:tcPr>
            <w:tcW w:w="1199" w:type="dxa"/>
            <w:vAlign w:val="bottom"/>
          </w:tcPr>
          <w:p w:rsidR="009D0812" w:rsidRPr="00F03A97" w:rsidRDefault="009D0812" w:rsidP="002D1638">
            <w:pPr>
              <w:spacing w:before="60" w:after="60"/>
              <w:jc w:val="right"/>
              <w:rPr>
                <w:sz w:val="20"/>
                <w:vertAlign w:val="superscript"/>
              </w:rPr>
            </w:pPr>
            <w:r w:rsidRPr="00F03A97">
              <w:rPr>
                <w:sz w:val="20"/>
              </w:rPr>
              <w:t>23,5</w:t>
            </w:r>
          </w:p>
        </w:tc>
        <w:tc>
          <w:tcPr>
            <w:tcW w:w="878" w:type="dxa"/>
            <w:vAlign w:val="bottom"/>
          </w:tcPr>
          <w:p w:rsidR="009D0812" w:rsidRPr="00F03A97" w:rsidRDefault="009D0812" w:rsidP="002D1638">
            <w:pPr>
              <w:spacing w:before="60" w:after="60"/>
              <w:jc w:val="right"/>
              <w:rPr>
                <w:sz w:val="20"/>
              </w:rPr>
            </w:pPr>
            <w:r w:rsidRPr="00F03A97">
              <w:rPr>
                <w:sz w:val="20"/>
              </w:rPr>
              <w:t>21,2</w:t>
            </w:r>
          </w:p>
        </w:tc>
        <w:tc>
          <w:tcPr>
            <w:tcW w:w="870" w:type="dxa"/>
            <w:vAlign w:val="bottom"/>
          </w:tcPr>
          <w:p w:rsidR="009D0812" w:rsidRPr="00F03A97" w:rsidRDefault="009D0812" w:rsidP="002D1638">
            <w:pPr>
              <w:spacing w:before="60" w:after="60"/>
              <w:jc w:val="right"/>
              <w:rPr>
                <w:sz w:val="20"/>
                <w:vertAlign w:val="superscript"/>
              </w:rPr>
            </w:pPr>
            <w:r w:rsidRPr="00F03A97">
              <w:rPr>
                <w:sz w:val="20"/>
              </w:rPr>
              <w:t>3,3</w:t>
            </w:r>
          </w:p>
        </w:tc>
        <w:tc>
          <w:tcPr>
            <w:tcW w:w="1108" w:type="dxa"/>
            <w:vAlign w:val="bottom"/>
          </w:tcPr>
          <w:p w:rsidR="009D0812" w:rsidRPr="00F03A97" w:rsidRDefault="009D0812" w:rsidP="002D1638">
            <w:pPr>
              <w:spacing w:before="60" w:after="60"/>
              <w:jc w:val="right"/>
              <w:rPr>
                <w:sz w:val="20"/>
              </w:rPr>
            </w:pPr>
            <w:r w:rsidRPr="00F03A97">
              <w:rPr>
                <w:sz w:val="20"/>
              </w:rPr>
              <w:t>45,4</w:t>
            </w:r>
          </w:p>
        </w:tc>
        <w:tc>
          <w:tcPr>
            <w:tcW w:w="1193" w:type="dxa"/>
            <w:vAlign w:val="bottom"/>
          </w:tcPr>
          <w:p w:rsidR="009D0812" w:rsidRPr="00F03A97" w:rsidRDefault="009D0812" w:rsidP="002D1638">
            <w:pPr>
              <w:spacing w:before="60" w:after="60"/>
              <w:jc w:val="right"/>
              <w:rPr>
                <w:sz w:val="20"/>
              </w:rPr>
            </w:pPr>
            <w:r w:rsidRPr="00F03A97">
              <w:rPr>
                <w:sz w:val="20"/>
              </w:rPr>
              <w:t>49,5</w:t>
            </w:r>
          </w:p>
        </w:tc>
        <w:tc>
          <w:tcPr>
            <w:tcW w:w="1095" w:type="dxa"/>
            <w:vAlign w:val="bottom"/>
          </w:tcPr>
          <w:p w:rsidR="009D0812" w:rsidRPr="00F03A97" w:rsidRDefault="009D0812" w:rsidP="002D1638">
            <w:pPr>
              <w:spacing w:before="60" w:after="60"/>
              <w:jc w:val="right"/>
              <w:rPr>
                <w:sz w:val="20"/>
              </w:rPr>
            </w:pPr>
            <w:r w:rsidRPr="00F03A97">
              <w:rPr>
                <w:sz w:val="20"/>
              </w:rPr>
              <w:t>53,8</w:t>
            </w:r>
          </w:p>
        </w:tc>
        <w:tc>
          <w:tcPr>
            <w:tcW w:w="1044" w:type="dxa"/>
            <w:vAlign w:val="bottom"/>
          </w:tcPr>
          <w:p w:rsidR="009D0812" w:rsidRPr="00F03A97" w:rsidRDefault="009D0812" w:rsidP="002D1638">
            <w:pPr>
              <w:spacing w:before="60" w:after="60"/>
              <w:jc w:val="right"/>
              <w:rPr>
                <w:sz w:val="20"/>
              </w:rPr>
            </w:pPr>
            <w:r w:rsidRPr="00F03A97">
              <w:rPr>
                <w:sz w:val="20"/>
              </w:rPr>
              <w:t>567</w:t>
            </w:r>
          </w:p>
        </w:tc>
      </w:tr>
      <w:tr w:rsidR="0059246C" w:rsidRPr="00F03A97" w:rsidTr="00BC4C1F">
        <w:tblPrEx>
          <w:tblCellMar>
            <w:top w:w="0" w:type="dxa"/>
            <w:bottom w:w="0" w:type="dxa"/>
          </w:tblCellMar>
        </w:tblPrEx>
        <w:trPr>
          <w:jc w:val="center"/>
        </w:trPr>
        <w:tc>
          <w:tcPr>
            <w:tcW w:w="9492" w:type="dxa"/>
            <w:gridSpan w:val="8"/>
          </w:tcPr>
          <w:p w:rsidR="0059246C" w:rsidRPr="00F03A97" w:rsidRDefault="0059246C" w:rsidP="00BC4C1F">
            <w:pPr>
              <w:spacing w:before="60" w:after="60"/>
              <w:rPr>
                <w:sz w:val="20"/>
              </w:rPr>
            </w:pPr>
            <w:r>
              <w:rPr>
                <w:sz w:val="20"/>
              </w:rPr>
              <w:t>2005</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Anseba (janv</w:t>
            </w:r>
            <w:r w:rsidR="00885682">
              <w:rPr>
                <w:sz w:val="20"/>
              </w:rPr>
              <w:t>.</w:t>
            </w:r>
            <w:r w:rsidRPr="00F03A97">
              <w:rPr>
                <w:sz w:val="20"/>
              </w:rPr>
              <w:t>)</w:t>
            </w:r>
          </w:p>
        </w:tc>
        <w:tc>
          <w:tcPr>
            <w:tcW w:w="1199" w:type="dxa"/>
            <w:vAlign w:val="bottom"/>
          </w:tcPr>
          <w:p w:rsidR="009D0812" w:rsidRPr="00F03A97" w:rsidRDefault="009D0812" w:rsidP="002D1638">
            <w:pPr>
              <w:spacing w:before="60" w:after="60"/>
              <w:jc w:val="right"/>
              <w:rPr>
                <w:sz w:val="20"/>
              </w:rPr>
            </w:pPr>
            <w:r w:rsidRPr="00F03A97">
              <w:rPr>
                <w:sz w:val="20"/>
              </w:rPr>
              <w:t>12,6</w:t>
            </w:r>
          </w:p>
        </w:tc>
        <w:tc>
          <w:tcPr>
            <w:tcW w:w="878" w:type="dxa"/>
            <w:vAlign w:val="bottom"/>
          </w:tcPr>
          <w:p w:rsidR="009D0812" w:rsidRPr="00F03A97" w:rsidRDefault="009D0812" w:rsidP="002D1638">
            <w:pPr>
              <w:spacing w:before="60" w:after="60"/>
              <w:jc w:val="right"/>
              <w:rPr>
                <w:sz w:val="20"/>
              </w:rPr>
            </w:pPr>
            <w:r w:rsidRPr="00F03A97">
              <w:rPr>
                <w:sz w:val="20"/>
              </w:rPr>
              <w:t>12,2</w:t>
            </w:r>
          </w:p>
        </w:tc>
        <w:tc>
          <w:tcPr>
            <w:tcW w:w="870" w:type="dxa"/>
            <w:vAlign w:val="bottom"/>
          </w:tcPr>
          <w:p w:rsidR="009D0812" w:rsidRPr="00F03A97" w:rsidRDefault="009D0812" w:rsidP="002D1638">
            <w:pPr>
              <w:spacing w:before="60" w:after="60"/>
              <w:jc w:val="right"/>
              <w:rPr>
                <w:sz w:val="20"/>
              </w:rPr>
            </w:pPr>
            <w:r w:rsidRPr="00F03A97">
              <w:rPr>
                <w:sz w:val="20"/>
              </w:rPr>
              <w:t>0,6</w:t>
            </w:r>
          </w:p>
        </w:tc>
        <w:tc>
          <w:tcPr>
            <w:tcW w:w="1108" w:type="dxa"/>
            <w:vAlign w:val="bottom"/>
          </w:tcPr>
          <w:p w:rsidR="009D0812" w:rsidRPr="00F03A97" w:rsidRDefault="009D0812" w:rsidP="002D1638">
            <w:pPr>
              <w:spacing w:before="60" w:after="60"/>
              <w:jc w:val="right"/>
              <w:rPr>
                <w:sz w:val="20"/>
              </w:rPr>
            </w:pPr>
            <w:r w:rsidRPr="00F03A97">
              <w:rPr>
                <w:sz w:val="20"/>
              </w:rPr>
              <w:t>43,7</w:t>
            </w:r>
          </w:p>
        </w:tc>
        <w:tc>
          <w:tcPr>
            <w:tcW w:w="1193" w:type="dxa"/>
            <w:vAlign w:val="bottom"/>
          </w:tcPr>
          <w:p w:rsidR="009D0812" w:rsidRPr="00F03A97" w:rsidRDefault="009D0812" w:rsidP="002D1638">
            <w:pPr>
              <w:spacing w:before="60" w:after="60"/>
              <w:jc w:val="right"/>
              <w:rPr>
                <w:sz w:val="20"/>
              </w:rPr>
            </w:pPr>
            <w:r w:rsidRPr="00F03A97">
              <w:rPr>
                <w:sz w:val="20"/>
              </w:rPr>
              <w:t>47,1</w:t>
            </w:r>
          </w:p>
        </w:tc>
        <w:tc>
          <w:tcPr>
            <w:tcW w:w="1095" w:type="dxa"/>
            <w:vAlign w:val="bottom"/>
          </w:tcPr>
          <w:p w:rsidR="009D0812" w:rsidRPr="00F03A97" w:rsidRDefault="009D0812" w:rsidP="002D1638">
            <w:pPr>
              <w:spacing w:before="60" w:after="60"/>
              <w:jc w:val="right"/>
              <w:rPr>
                <w:sz w:val="20"/>
              </w:rPr>
            </w:pPr>
            <w:r w:rsidRPr="00F03A97">
              <w:rPr>
                <w:sz w:val="20"/>
              </w:rPr>
              <w:t>41,5</w:t>
            </w:r>
          </w:p>
        </w:tc>
        <w:tc>
          <w:tcPr>
            <w:tcW w:w="1044" w:type="dxa"/>
            <w:vAlign w:val="bottom"/>
          </w:tcPr>
          <w:p w:rsidR="009D0812" w:rsidRPr="00F03A97" w:rsidRDefault="009D0812" w:rsidP="002D1638">
            <w:pPr>
              <w:spacing w:before="60" w:after="60"/>
              <w:jc w:val="right"/>
              <w:rPr>
                <w:sz w:val="20"/>
              </w:rPr>
            </w:pPr>
            <w:r w:rsidRPr="00F03A97">
              <w:rPr>
                <w:sz w:val="20"/>
              </w:rPr>
              <w:t>1 125</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 xml:space="preserve">Anseba </w:t>
            </w:r>
            <w:r>
              <w:rPr>
                <w:sz w:val="20"/>
              </w:rPr>
              <w:t>(juill</w:t>
            </w:r>
            <w:r w:rsidR="00885682">
              <w:rPr>
                <w:sz w:val="20"/>
              </w:rPr>
              <w:t>.</w:t>
            </w:r>
            <w:r w:rsidRPr="00F03A97">
              <w:rPr>
                <w:sz w:val="20"/>
              </w:rPr>
              <w:t>)</w:t>
            </w:r>
          </w:p>
        </w:tc>
        <w:tc>
          <w:tcPr>
            <w:tcW w:w="1199" w:type="dxa"/>
            <w:vAlign w:val="bottom"/>
          </w:tcPr>
          <w:p w:rsidR="009D0812" w:rsidRPr="00F03A97" w:rsidRDefault="009D0812" w:rsidP="002D1638">
            <w:pPr>
              <w:spacing w:before="60" w:after="60"/>
              <w:jc w:val="right"/>
              <w:rPr>
                <w:sz w:val="20"/>
              </w:rPr>
            </w:pPr>
            <w:r w:rsidRPr="00F03A97">
              <w:rPr>
                <w:sz w:val="20"/>
              </w:rPr>
              <w:t>15,0</w:t>
            </w:r>
          </w:p>
        </w:tc>
        <w:tc>
          <w:tcPr>
            <w:tcW w:w="878" w:type="dxa"/>
            <w:vAlign w:val="bottom"/>
          </w:tcPr>
          <w:p w:rsidR="009D0812" w:rsidRPr="00F03A97" w:rsidRDefault="009D0812" w:rsidP="002D1638">
            <w:pPr>
              <w:spacing w:before="60" w:after="60"/>
              <w:jc w:val="right"/>
              <w:rPr>
                <w:sz w:val="20"/>
              </w:rPr>
            </w:pPr>
            <w:r w:rsidRPr="00F03A97">
              <w:rPr>
                <w:sz w:val="20"/>
              </w:rPr>
              <w:t>14,4</w:t>
            </w:r>
          </w:p>
        </w:tc>
        <w:tc>
          <w:tcPr>
            <w:tcW w:w="870" w:type="dxa"/>
            <w:vAlign w:val="bottom"/>
          </w:tcPr>
          <w:p w:rsidR="009D0812" w:rsidRPr="00F03A97" w:rsidRDefault="009D0812" w:rsidP="002D1638">
            <w:pPr>
              <w:spacing w:before="60" w:after="60"/>
              <w:jc w:val="right"/>
              <w:rPr>
                <w:sz w:val="20"/>
              </w:rPr>
            </w:pPr>
            <w:r w:rsidRPr="00F03A97">
              <w:rPr>
                <w:sz w:val="20"/>
              </w:rPr>
              <w:t>0,6</w:t>
            </w:r>
          </w:p>
        </w:tc>
        <w:tc>
          <w:tcPr>
            <w:tcW w:w="1108" w:type="dxa"/>
            <w:vAlign w:val="bottom"/>
          </w:tcPr>
          <w:p w:rsidR="009D0812" w:rsidRPr="00F03A97" w:rsidRDefault="009D0812" w:rsidP="002D1638">
            <w:pPr>
              <w:spacing w:before="60" w:after="60"/>
              <w:jc w:val="right"/>
              <w:rPr>
                <w:sz w:val="20"/>
              </w:rPr>
            </w:pPr>
            <w:r w:rsidRPr="00F03A97">
              <w:rPr>
                <w:sz w:val="20"/>
              </w:rPr>
              <w:t>46,1</w:t>
            </w:r>
          </w:p>
        </w:tc>
        <w:tc>
          <w:tcPr>
            <w:tcW w:w="1193" w:type="dxa"/>
            <w:vAlign w:val="bottom"/>
          </w:tcPr>
          <w:p w:rsidR="009D0812" w:rsidRPr="00F03A97" w:rsidRDefault="009D0812" w:rsidP="002D1638">
            <w:pPr>
              <w:spacing w:before="60" w:after="60"/>
              <w:jc w:val="right"/>
              <w:rPr>
                <w:sz w:val="20"/>
              </w:rPr>
            </w:pPr>
            <w:r w:rsidRPr="00F03A97">
              <w:rPr>
                <w:sz w:val="20"/>
              </w:rPr>
              <w:t>50,5</w:t>
            </w:r>
          </w:p>
        </w:tc>
        <w:tc>
          <w:tcPr>
            <w:tcW w:w="1095" w:type="dxa"/>
            <w:vAlign w:val="bottom"/>
          </w:tcPr>
          <w:p w:rsidR="009D0812" w:rsidRPr="00F03A97" w:rsidRDefault="009D0812" w:rsidP="002D1638">
            <w:pPr>
              <w:spacing w:before="60" w:after="60"/>
              <w:jc w:val="right"/>
              <w:rPr>
                <w:sz w:val="20"/>
              </w:rPr>
            </w:pPr>
            <w:r w:rsidRPr="00F03A97">
              <w:rPr>
                <w:sz w:val="20"/>
              </w:rPr>
              <w:t>47,1</w:t>
            </w:r>
          </w:p>
        </w:tc>
        <w:tc>
          <w:tcPr>
            <w:tcW w:w="1044" w:type="dxa"/>
            <w:vAlign w:val="bottom"/>
          </w:tcPr>
          <w:p w:rsidR="009D0812" w:rsidRPr="00F03A97" w:rsidRDefault="009D0812" w:rsidP="002D1638">
            <w:pPr>
              <w:spacing w:before="60" w:after="60"/>
              <w:jc w:val="right"/>
              <w:rPr>
                <w:sz w:val="20"/>
              </w:rPr>
            </w:pPr>
            <w:r w:rsidRPr="00F03A97">
              <w:rPr>
                <w:sz w:val="20"/>
              </w:rPr>
              <w:t>1 127</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Pr>
                <w:sz w:val="20"/>
              </w:rPr>
              <w:t>Debub (juill</w:t>
            </w:r>
            <w:r w:rsidR="00885682">
              <w:rPr>
                <w:sz w:val="20"/>
              </w:rPr>
              <w:t>.</w:t>
            </w:r>
            <w:r w:rsidRPr="00F03A97">
              <w:rPr>
                <w:sz w:val="20"/>
              </w:rPr>
              <w:t>)</w:t>
            </w:r>
          </w:p>
        </w:tc>
        <w:tc>
          <w:tcPr>
            <w:tcW w:w="1199" w:type="dxa"/>
            <w:vAlign w:val="bottom"/>
          </w:tcPr>
          <w:p w:rsidR="009D0812" w:rsidRPr="00F03A97" w:rsidRDefault="009D0812" w:rsidP="002D1638">
            <w:pPr>
              <w:spacing w:before="60" w:after="60"/>
              <w:jc w:val="right"/>
              <w:rPr>
                <w:sz w:val="20"/>
              </w:rPr>
            </w:pPr>
            <w:r w:rsidRPr="00F03A97">
              <w:rPr>
                <w:sz w:val="20"/>
              </w:rPr>
              <w:t>10,9</w:t>
            </w:r>
          </w:p>
        </w:tc>
        <w:tc>
          <w:tcPr>
            <w:tcW w:w="878" w:type="dxa"/>
            <w:vAlign w:val="bottom"/>
          </w:tcPr>
          <w:p w:rsidR="009D0812" w:rsidRPr="00F03A97" w:rsidRDefault="009D0812" w:rsidP="002D1638">
            <w:pPr>
              <w:spacing w:before="60" w:after="60"/>
              <w:jc w:val="right"/>
              <w:rPr>
                <w:sz w:val="20"/>
              </w:rPr>
            </w:pPr>
            <w:r w:rsidRPr="00F03A97">
              <w:rPr>
                <w:sz w:val="20"/>
              </w:rPr>
              <w:t>10,9</w:t>
            </w:r>
          </w:p>
        </w:tc>
        <w:tc>
          <w:tcPr>
            <w:tcW w:w="870" w:type="dxa"/>
            <w:vAlign w:val="bottom"/>
          </w:tcPr>
          <w:p w:rsidR="009D0812" w:rsidRPr="00F03A97" w:rsidRDefault="009D0812" w:rsidP="002D1638">
            <w:pPr>
              <w:spacing w:before="60" w:after="60"/>
              <w:jc w:val="right"/>
              <w:rPr>
                <w:sz w:val="20"/>
              </w:rPr>
            </w:pPr>
            <w:r w:rsidRPr="00F03A97">
              <w:rPr>
                <w:sz w:val="20"/>
              </w:rPr>
              <w:t>1,2</w:t>
            </w:r>
          </w:p>
        </w:tc>
        <w:tc>
          <w:tcPr>
            <w:tcW w:w="1108" w:type="dxa"/>
            <w:vAlign w:val="bottom"/>
          </w:tcPr>
          <w:p w:rsidR="009D0812" w:rsidRPr="00F03A97" w:rsidRDefault="009D0812" w:rsidP="002D1638">
            <w:pPr>
              <w:spacing w:before="60" w:after="60"/>
              <w:jc w:val="right"/>
              <w:rPr>
                <w:sz w:val="20"/>
              </w:rPr>
            </w:pPr>
            <w:r w:rsidRPr="00F03A97">
              <w:rPr>
                <w:sz w:val="20"/>
              </w:rPr>
              <w:t>45,7</w:t>
            </w:r>
          </w:p>
        </w:tc>
        <w:tc>
          <w:tcPr>
            <w:tcW w:w="1193" w:type="dxa"/>
            <w:vAlign w:val="bottom"/>
          </w:tcPr>
          <w:p w:rsidR="009D0812" w:rsidRPr="00F03A97" w:rsidRDefault="009D0812" w:rsidP="002D1638">
            <w:pPr>
              <w:spacing w:before="60" w:after="60"/>
              <w:jc w:val="right"/>
              <w:rPr>
                <w:sz w:val="20"/>
              </w:rPr>
            </w:pPr>
            <w:r w:rsidRPr="00F03A97">
              <w:rPr>
                <w:sz w:val="20"/>
              </w:rPr>
              <w:t>44,8</w:t>
            </w:r>
          </w:p>
        </w:tc>
        <w:tc>
          <w:tcPr>
            <w:tcW w:w="1095" w:type="dxa"/>
            <w:vAlign w:val="bottom"/>
          </w:tcPr>
          <w:p w:rsidR="009D0812" w:rsidRPr="00F03A97" w:rsidRDefault="009D0812" w:rsidP="002D1638">
            <w:pPr>
              <w:spacing w:before="60" w:after="60"/>
              <w:jc w:val="right"/>
              <w:rPr>
                <w:sz w:val="20"/>
              </w:rPr>
            </w:pPr>
            <w:r w:rsidRPr="00F03A97">
              <w:rPr>
                <w:sz w:val="20"/>
              </w:rPr>
              <w:t>35,7</w:t>
            </w:r>
          </w:p>
        </w:tc>
        <w:tc>
          <w:tcPr>
            <w:tcW w:w="1044" w:type="dxa"/>
            <w:vAlign w:val="bottom"/>
          </w:tcPr>
          <w:p w:rsidR="009D0812" w:rsidRPr="00F03A97" w:rsidRDefault="009D0812" w:rsidP="002D1638">
            <w:pPr>
              <w:spacing w:before="60" w:after="60"/>
              <w:jc w:val="right"/>
              <w:rPr>
                <w:sz w:val="20"/>
              </w:rPr>
            </w:pPr>
            <w:r w:rsidRPr="00F03A97">
              <w:rPr>
                <w:sz w:val="20"/>
              </w:rPr>
              <w:t>1 338</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Gash</w:t>
            </w:r>
            <w:r w:rsidR="004B5469">
              <w:rPr>
                <w:sz w:val="20"/>
              </w:rPr>
              <w:noBreakHyphen/>
            </w:r>
            <w:r w:rsidRPr="00F03A97">
              <w:rPr>
                <w:sz w:val="20"/>
              </w:rPr>
              <w:t>Barka (juil</w:t>
            </w:r>
            <w:r>
              <w:rPr>
                <w:sz w:val="20"/>
              </w:rPr>
              <w:t>l</w:t>
            </w:r>
            <w:r w:rsidR="00885682">
              <w:rPr>
                <w:sz w:val="20"/>
              </w:rPr>
              <w:t>.</w:t>
            </w:r>
            <w:r>
              <w:rPr>
                <w:sz w:val="20"/>
              </w:rPr>
              <w:t>)</w:t>
            </w:r>
          </w:p>
        </w:tc>
        <w:tc>
          <w:tcPr>
            <w:tcW w:w="1199" w:type="dxa"/>
            <w:vAlign w:val="bottom"/>
          </w:tcPr>
          <w:p w:rsidR="009D0812" w:rsidRPr="00F03A97" w:rsidRDefault="009D0812" w:rsidP="002D1638">
            <w:pPr>
              <w:spacing w:before="60" w:after="60"/>
              <w:jc w:val="right"/>
              <w:rPr>
                <w:sz w:val="20"/>
              </w:rPr>
            </w:pPr>
            <w:r w:rsidRPr="00F03A97">
              <w:rPr>
                <w:sz w:val="20"/>
              </w:rPr>
              <w:t>17,2</w:t>
            </w:r>
          </w:p>
        </w:tc>
        <w:tc>
          <w:tcPr>
            <w:tcW w:w="878" w:type="dxa"/>
            <w:vAlign w:val="bottom"/>
          </w:tcPr>
          <w:p w:rsidR="009D0812" w:rsidRPr="00F03A97" w:rsidRDefault="009D0812" w:rsidP="002D1638">
            <w:pPr>
              <w:spacing w:before="60" w:after="60"/>
              <w:jc w:val="right"/>
              <w:rPr>
                <w:sz w:val="20"/>
              </w:rPr>
            </w:pPr>
            <w:r w:rsidRPr="00F03A97">
              <w:rPr>
                <w:sz w:val="20"/>
              </w:rPr>
              <w:t>17,2</w:t>
            </w:r>
          </w:p>
        </w:tc>
        <w:tc>
          <w:tcPr>
            <w:tcW w:w="870" w:type="dxa"/>
            <w:vAlign w:val="bottom"/>
          </w:tcPr>
          <w:p w:rsidR="009D0812" w:rsidRPr="00F03A97" w:rsidRDefault="009D0812" w:rsidP="002D1638">
            <w:pPr>
              <w:spacing w:before="60" w:after="60"/>
              <w:jc w:val="right"/>
              <w:rPr>
                <w:sz w:val="20"/>
              </w:rPr>
            </w:pPr>
            <w:r w:rsidRPr="00F03A97">
              <w:rPr>
                <w:sz w:val="20"/>
              </w:rPr>
              <w:t>0,2</w:t>
            </w:r>
          </w:p>
        </w:tc>
        <w:tc>
          <w:tcPr>
            <w:tcW w:w="1108" w:type="dxa"/>
            <w:vAlign w:val="bottom"/>
          </w:tcPr>
          <w:p w:rsidR="009D0812" w:rsidRPr="00F03A97" w:rsidRDefault="009D0812" w:rsidP="002D1638">
            <w:pPr>
              <w:spacing w:before="60" w:after="60"/>
              <w:jc w:val="right"/>
              <w:rPr>
                <w:sz w:val="20"/>
              </w:rPr>
            </w:pPr>
            <w:r w:rsidRPr="00F03A97">
              <w:rPr>
                <w:sz w:val="20"/>
              </w:rPr>
              <w:t>43,1</w:t>
            </w:r>
          </w:p>
        </w:tc>
        <w:tc>
          <w:tcPr>
            <w:tcW w:w="1193" w:type="dxa"/>
            <w:vAlign w:val="bottom"/>
          </w:tcPr>
          <w:p w:rsidR="009D0812" w:rsidRPr="00F03A97" w:rsidRDefault="009D0812" w:rsidP="002D1638">
            <w:pPr>
              <w:spacing w:before="60" w:after="60"/>
              <w:jc w:val="right"/>
              <w:rPr>
                <w:sz w:val="20"/>
              </w:rPr>
            </w:pPr>
            <w:r w:rsidRPr="00F03A97">
              <w:rPr>
                <w:sz w:val="20"/>
              </w:rPr>
              <w:t>50,0</w:t>
            </w:r>
          </w:p>
        </w:tc>
        <w:tc>
          <w:tcPr>
            <w:tcW w:w="1095" w:type="dxa"/>
            <w:vAlign w:val="bottom"/>
          </w:tcPr>
          <w:p w:rsidR="009D0812" w:rsidRPr="00F03A97" w:rsidRDefault="009D0812" w:rsidP="002D1638">
            <w:pPr>
              <w:spacing w:before="60" w:after="60"/>
              <w:jc w:val="right"/>
              <w:rPr>
                <w:sz w:val="20"/>
              </w:rPr>
            </w:pPr>
            <w:r w:rsidRPr="00F03A97">
              <w:rPr>
                <w:sz w:val="20"/>
              </w:rPr>
              <w:t>42,1</w:t>
            </w:r>
          </w:p>
        </w:tc>
        <w:tc>
          <w:tcPr>
            <w:tcW w:w="1044" w:type="dxa"/>
            <w:vAlign w:val="bottom"/>
          </w:tcPr>
          <w:p w:rsidR="009D0812" w:rsidRPr="00F03A97" w:rsidRDefault="009D0812" w:rsidP="002D1638">
            <w:pPr>
              <w:spacing w:before="60" w:after="60"/>
              <w:jc w:val="right"/>
              <w:rPr>
                <w:sz w:val="20"/>
              </w:rPr>
            </w:pPr>
            <w:r w:rsidRPr="00F03A97">
              <w:rPr>
                <w:sz w:val="20"/>
              </w:rPr>
              <w:t>1 415</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Maekel</w:t>
            </w:r>
          </w:p>
        </w:tc>
        <w:tc>
          <w:tcPr>
            <w:tcW w:w="1199" w:type="dxa"/>
            <w:vAlign w:val="bottom"/>
          </w:tcPr>
          <w:p w:rsidR="009D0812" w:rsidRPr="00F03A97" w:rsidRDefault="009D0812" w:rsidP="002D1638">
            <w:pPr>
              <w:spacing w:before="60" w:after="60"/>
              <w:jc w:val="right"/>
              <w:rPr>
                <w:sz w:val="20"/>
              </w:rPr>
            </w:pPr>
            <w:r w:rsidRPr="00F03A97">
              <w:rPr>
                <w:sz w:val="20"/>
              </w:rPr>
              <w:noBreakHyphen/>
            </w:r>
          </w:p>
        </w:tc>
        <w:tc>
          <w:tcPr>
            <w:tcW w:w="878" w:type="dxa"/>
            <w:vAlign w:val="bottom"/>
          </w:tcPr>
          <w:p w:rsidR="009D0812" w:rsidRPr="00F03A97" w:rsidRDefault="009D0812" w:rsidP="002D1638">
            <w:pPr>
              <w:spacing w:before="60" w:after="60"/>
              <w:jc w:val="right"/>
              <w:rPr>
                <w:sz w:val="20"/>
              </w:rPr>
            </w:pPr>
            <w:r w:rsidRPr="00F03A97">
              <w:rPr>
                <w:sz w:val="20"/>
              </w:rPr>
              <w:noBreakHyphen/>
            </w:r>
          </w:p>
        </w:tc>
        <w:tc>
          <w:tcPr>
            <w:tcW w:w="870" w:type="dxa"/>
            <w:vAlign w:val="bottom"/>
          </w:tcPr>
          <w:p w:rsidR="009D0812" w:rsidRPr="00F03A97" w:rsidRDefault="009D0812" w:rsidP="002D1638">
            <w:pPr>
              <w:spacing w:before="60" w:after="60"/>
              <w:jc w:val="right"/>
              <w:rPr>
                <w:sz w:val="20"/>
              </w:rPr>
            </w:pPr>
            <w:r w:rsidRPr="00F03A97">
              <w:rPr>
                <w:sz w:val="20"/>
              </w:rPr>
              <w:noBreakHyphen/>
            </w:r>
          </w:p>
        </w:tc>
        <w:tc>
          <w:tcPr>
            <w:tcW w:w="1108" w:type="dxa"/>
            <w:vAlign w:val="bottom"/>
          </w:tcPr>
          <w:p w:rsidR="009D0812" w:rsidRPr="00F03A97" w:rsidRDefault="009D0812" w:rsidP="002D1638">
            <w:pPr>
              <w:spacing w:before="60" w:after="60"/>
              <w:jc w:val="right"/>
              <w:rPr>
                <w:sz w:val="20"/>
              </w:rPr>
            </w:pPr>
            <w:r w:rsidRPr="00F03A97">
              <w:rPr>
                <w:sz w:val="20"/>
              </w:rPr>
              <w:noBreakHyphen/>
            </w:r>
          </w:p>
        </w:tc>
        <w:tc>
          <w:tcPr>
            <w:tcW w:w="1193" w:type="dxa"/>
            <w:vAlign w:val="bottom"/>
          </w:tcPr>
          <w:p w:rsidR="009D0812" w:rsidRPr="00F03A97" w:rsidRDefault="009D0812" w:rsidP="002D1638">
            <w:pPr>
              <w:spacing w:before="60" w:after="60"/>
              <w:jc w:val="right"/>
              <w:rPr>
                <w:sz w:val="20"/>
              </w:rPr>
            </w:pPr>
            <w:r w:rsidRPr="00F03A97">
              <w:rPr>
                <w:sz w:val="20"/>
              </w:rPr>
              <w:noBreakHyphen/>
            </w:r>
          </w:p>
        </w:tc>
        <w:tc>
          <w:tcPr>
            <w:tcW w:w="1095" w:type="dxa"/>
            <w:vAlign w:val="bottom"/>
          </w:tcPr>
          <w:p w:rsidR="009D0812" w:rsidRPr="00F03A97" w:rsidRDefault="009D0812" w:rsidP="002D1638">
            <w:pPr>
              <w:spacing w:before="60" w:after="60"/>
              <w:jc w:val="right"/>
              <w:rPr>
                <w:sz w:val="20"/>
              </w:rPr>
            </w:pPr>
            <w:r w:rsidRPr="00F03A97">
              <w:rPr>
                <w:sz w:val="20"/>
              </w:rPr>
              <w:noBreakHyphen/>
            </w:r>
          </w:p>
        </w:tc>
        <w:tc>
          <w:tcPr>
            <w:tcW w:w="1044" w:type="dxa"/>
            <w:vAlign w:val="bottom"/>
          </w:tcPr>
          <w:p w:rsidR="009D0812" w:rsidRPr="00F03A97" w:rsidRDefault="009D0812" w:rsidP="002D1638">
            <w:pPr>
              <w:spacing w:before="60" w:after="60"/>
              <w:jc w:val="right"/>
              <w:rPr>
                <w:sz w:val="20"/>
              </w:rPr>
            </w:pPr>
            <w:r w:rsidRPr="00F03A97">
              <w:rPr>
                <w:sz w:val="20"/>
              </w:rPr>
              <w:noBreakHyphen/>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Mer Rouge septentrionale (janv</w:t>
            </w:r>
            <w:r w:rsidR="00885682">
              <w:rPr>
                <w:sz w:val="20"/>
              </w:rPr>
              <w:t>.</w:t>
            </w:r>
            <w:r w:rsidRPr="00F03A97">
              <w:rPr>
                <w:sz w:val="20"/>
              </w:rPr>
              <w:t>)</w:t>
            </w:r>
          </w:p>
        </w:tc>
        <w:tc>
          <w:tcPr>
            <w:tcW w:w="1199" w:type="dxa"/>
            <w:vAlign w:val="bottom"/>
          </w:tcPr>
          <w:p w:rsidR="009D0812" w:rsidRPr="00F03A97" w:rsidRDefault="009D0812" w:rsidP="002D1638">
            <w:pPr>
              <w:spacing w:before="60" w:after="60"/>
              <w:jc w:val="right"/>
              <w:rPr>
                <w:sz w:val="20"/>
              </w:rPr>
            </w:pPr>
            <w:r w:rsidRPr="00F03A97">
              <w:rPr>
                <w:sz w:val="20"/>
              </w:rPr>
              <w:t>14,2</w:t>
            </w:r>
          </w:p>
        </w:tc>
        <w:tc>
          <w:tcPr>
            <w:tcW w:w="878" w:type="dxa"/>
            <w:vAlign w:val="bottom"/>
          </w:tcPr>
          <w:p w:rsidR="009D0812" w:rsidRPr="00F03A97" w:rsidRDefault="009D0812" w:rsidP="002D1638">
            <w:pPr>
              <w:spacing w:before="60" w:after="60"/>
              <w:jc w:val="right"/>
              <w:rPr>
                <w:sz w:val="20"/>
              </w:rPr>
            </w:pPr>
            <w:r w:rsidRPr="00F03A97">
              <w:rPr>
                <w:sz w:val="20"/>
              </w:rPr>
              <w:t>13,8</w:t>
            </w:r>
          </w:p>
        </w:tc>
        <w:tc>
          <w:tcPr>
            <w:tcW w:w="870" w:type="dxa"/>
            <w:vAlign w:val="bottom"/>
          </w:tcPr>
          <w:p w:rsidR="009D0812" w:rsidRPr="00F03A97" w:rsidRDefault="009D0812" w:rsidP="002D1638">
            <w:pPr>
              <w:spacing w:before="60" w:after="60"/>
              <w:jc w:val="right"/>
              <w:rPr>
                <w:sz w:val="20"/>
              </w:rPr>
            </w:pPr>
            <w:r w:rsidRPr="00F03A97">
              <w:rPr>
                <w:sz w:val="20"/>
              </w:rPr>
              <w:t>0,5</w:t>
            </w:r>
          </w:p>
        </w:tc>
        <w:tc>
          <w:tcPr>
            <w:tcW w:w="1108" w:type="dxa"/>
            <w:vAlign w:val="bottom"/>
          </w:tcPr>
          <w:p w:rsidR="009D0812" w:rsidRPr="00F03A97" w:rsidRDefault="009D0812" w:rsidP="002D1638">
            <w:pPr>
              <w:spacing w:before="60" w:after="60"/>
              <w:jc w:val="right"/>
              <w:rPr>
                <w:sz w:val="20"/>
              </w:rPr>
            </w:pPr>
            <w:r w:rsidRPr="00F03A97">
              <w:rPr>
                <w:sz w:val="20"/>
              </w:rPr>
              <w:t>37,9</w:t>
            </w:r>
          </w:p>
        </w:tc>
        <w:tc>
          <w:tcPr>
            <w:tcW w:w="1193" w:type="dxa"/>
            <w:vAlign w:val="bottom"/>
          </w:tcPr>
          <w:p w:rsidR="009D0812" w:rsidRPr="00F03A97" w:rsidRDefault="009D0812" w:rsidP="002D1638">
            <w:pPr>
              <w:spacing w:before="60" w:after="60"/>
              <w:jc w:val="right"/>
              <w:rPr>
                <w:sz w:val="20"/>
              </w:rPr>
            </w:pPr>
            <w:r w:rsidRPr="00F03A97">
              <w:rPr>
                <w:sz w:val="20"/>
              </w:rPr>
              <w:t>44,1</w:t>
            </w:r>
          </w:p>
        </w:tc>
        <w:tc>
          <w:tcPr>
            <w:tcW w:w="1095" w:type="dxa"/>
            <w:vAlign w:val="bottom"/>
          </w:tcPr>
          <w:p w:rsidR="009D0812" w:rsidRPr="00F03A97" w:rsidRDefault="009D0812" w:rsidP="002D1638">
            <w:pPr>
              <w:spacing w:before="60" w:after="60"/>
              <w:jc w:val="right"/>
              <w:rPr>
                <w:sz w:val="20"/>
              </w:rPr>
            </w:pPr>
            <w:r w:rsidRPr="00F03A97">
              <w:rPr>
                <w:sz w:val="20"/>
              </w:rPr>
              <w:t>47,5</w:t>
            </w:r>
          </w:p>
        </w:tc>
        <w:tc>
          <w:tcPr>
            <w:tcW w:w="1044" w:type="dxa"/>
            <w:vAlign w:val="bottom"/>
          </w:tcPr>
          <w:p w:rsidR="009D0812" w:rsidRPr="00F03A97" w:rsidRDefault="009D0812" w:rsidP="002D1638">
            <w:pPr>
              <w:spacing w:before="60" w:after="60"/>
              <w:jc w:val="right"/>
              <w:rPr>
                <w:sz w:val="20"/>
              </w:rPr>
            </w:pPr>
            <w:r w:rsidRPr="00F03A97">
              <w:rPr>
                <w:sz w:val="20"/>
              </w:rPr>
              <w:t>829</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Mer Rouge septentrionale (mai)</w:t>
            </w:r>
          </w:p>
        </w:tc>
        <w:tc>
          <w:tcPr>
            <w:tcW w:w="1199" w:type="dxa"/>
            <w:vAlign w:val="bottom"/>
          </w:tcPr>
          <w:p w:rsidR="009D0812" w:rsidRPr="00F03A97" w:rsidRDefault="009D0812" w:rsidP="002D1638">
            <w:pPr>
              <w:spacing w:before="60" w:after="60"/>
              <w:jc w:val="right"/>
              <w:rPr>
                <w:sz w:val="20"/>
              </w:rPr>
            </w:pPr>
            <w:r w:rsidRPr="00F03A97">
              <w:rPr>
                <w:sz w:val="20"/>
              </w:rPr>
              <w:t>15,2</w:t>
            </w:r>
          </w:p>
        </w:tc>
        <w:tc>
          <w:tcPr>
            <w:tcW w:w="878" w:type="dxa"/>
            <w:vAlign w:val="bottom"/>
          </w:tcPr>
          <w:p w:rsidR="009D0812" w:rsidRPr="00F03A97" w:rsidRDefault="009D0812" w:rsidP="002D1638">
            <w:pPr>
              <w:spacing w:before="60" w:after="60"/>
              <w:jc w:val="right"/>
              <w:rPr>
                <w:sz w:val="20"/>
              </w:rPr>
            </w:pPr>
            <w:r w:rsidRPr="00F03A97">
              <w:rPr>
                <w:sz w:val="20"/>
              </w:rPr>
              <w:t>14,4</w:t>
            </w:r>
          </w:p>
        </w:tc>
        <w:tc>
          <w:tcPr>
            <w:tcW w:w="870" w:type="dxa"/>
            <w:vAlign w:val="bottom"/>
          </w:tcPr>
          <w:p w:rsidR="009D0812" w:rsidRPr="00F03A97" w:rsidRDefault="009D0812" w:rsidP="002D1638">
            <w:pPr>
              <w:spacing w:before="60" w:after="60"/>
              <w:jc w:val="right"/>
              <w:rPr>
                <w:sz w:val="20"/>
              </w:rPr>
            </w:pPr>
            <w:r w:rsidRPr="00F03A97">
              <w:rPr>
                <w:sz w:val="20"/>
              </w:rPr>
              <w:t>1,1</w:t>
            </w:r>
          </w:p>
        </w:tc>
        <w:tc>
          <w:tcPr>
            <w:tcW w:w="1108" w:type="dxa"/>
            <w:vAlign w:val="bottom"/>
          </w:tcPr>
          <w:p w:rsidR="009D0812" w:rsidRPr="00F03A97" w:rsidRDefault="009D0812" w:rsidP="002D1638">
            <w:pPr>
              <w:spacing w:before="60" w:after="60"/>
              <w:jc w:val="right"/>
              <w:rPr>
                <w:sz w:val="20"/>
              </w:rPr>
            </w:pPr>
            <w:r w:rsidRPr="00F03A97">
              <w:rPr>
                <w:sz w:val="20"/>
              </w:rPr>
              <w:t>37,0</w:t>
            </w:r>
          </w:p>
        </w:tc>
        <w:tc>
          <w:tcPr>
            <w:tcW w:w="1193" w:type="dxa"/>
            <w:vAlign w:val="bottom"/>
          </w:tcPr>
          <w:p w:rsidR="009D0812" w:rsidRPr="00F03A97" w:rsidRDefault="009D0812" w:rsidP="002D1638">
            <w:pPr>
              <w:spacing w:before="60" w:after="60"/>
              <w:jc w:val="right"/>
              <w:rPr>
                <w:sz w:val="20"/>
              </w:rPr>
            </w:pPr>
            <w:r w:rsidRPr="00F03A97">
              <w:rPr>
                <w:sz w:val="20"/>
              </w:rPr>
              <w:t>41,2</w:t>
            </w:r>
          </w:p>
        </w:tc>
        <w:tc>
          <w:tcPr>
            <w:tcW w:w="1095" w:type="dxa"/>
            <w:vAlign w:val="bottom"/>
          </w:tcPr>
          <w:p w:rsidR="009D0812" w:rsidRPr="00F03A97" w:rsidRDefault="009D0812" w:rsidP="002D1638">
            <w:pPr>
              <w:spacing w:before="60" w:after="60"/>
              <w:jc w:val="right"/>
              <w:rPr>
                <w:sz w:val="20"/>
              </w:rPr>
            </w:pPr>
            <w:r w:rsidRPr="00F03A97">
              <w:rPr>
                <w:sz w:val="20"/>
              </w:rPr>
              <w:t>45,1</w:t>
            </w:r>
          </w:p>
        </w:tc>
        <w:tc>
          <w:tcPr>
            <w:tcW w:w="1044" w:type="dxa"/>
            <w:vAlign w:val="bottom"/>
          </w:tcPr>
          <w:p w:rsidR="009D0812" w:rsidRPr="00F03A97" w:rsidRDefault="009D0812" w:rsidP="002D1638">
            <w:pPr>
              <w:spacing w:before="60" w:after="60"/>
              <w:jc w:val="right"/>
              <w:rPr>
                <w:sz w:val="20"/>
              </w:rPr>
            </w:pPr>
            <w:r w:rsidRPr="00F03A97">
              <w:rPr>
                <w:sz w:val="20"/>
              </w:rPr>
              <w:t>854</w:t>
            </w:r>
          </w:p>
        </w:tc>
      </w:tr>
      <w:tr w:rsidR="009D0812" w:rsidRPr="00F03A97" w:rsidTr="0059246C">
        <w:tblPrEx>
          <w:tblCellMar>
            <w:top w:w="0" w:type="dxa"/>
            <w:bottom w:w="0" w:type="dxa"/>
          </w:tblCellMar>
        </w:tblPrEx>
        <w:trPr>
          <w:jc w:val="center"/>
        </w:trPr>
        <w:tc>
          <w:tcPr>
            <w:tcW w:w="2105" w:type="dxa"/>
          </w:tcPr>
          <w:p w:rsidR="009D0812" w:rsidRPr="00F03A97" w:rsidRDefault="009D0812" w:rsidP="002D1638">
            <w:pPr>
              <w:spacing w:before="60" w:after="60"/>
              <w:rPr>
                <w:sz w:val="20"/>
              </w:rPr>
            </w:pPr>
            <w:r w:rsidRPr="00F03A97">
              <w:rPr>
                <w:sz w:val="20"/>
              </w:rPr>
              <w:t>Mer Rouge méridionale (mars)</w:t>
            </w:r>
          </w:p>
        </w:tc>
        <w:tc>
          <w:tcPr>
            <w:tcW w:w="1199" w:type="dxa"/>
            <w:vAlign w:val="bottom"/>
          </w:tcPr>
          <w:p w:rsidR="009D0812" w:rsidRPr="00F03A97" w:rsidRDefault="009D0812" w:rsidP="002D1638">
            <w:pPr>
              <w:spacing w:before="60" w:after="60"/>
              <w:jc w:val="right"/>
              <w:rPr>
                <w:sz w:val="20"/>
              </w:rPr>
            </w:pPr>
            <w:r w:rsidRPr="00F03A97">
              <w:rPr>
                <w:sz w:val="20"/>
              </w:rPr>
              <w:t>14,4</w:t>
            </w:r>
          </w:p>
        </w:tc>
        <w:tc>
          <w:tcPr>
            <w:tcW w:w="878" w:type="dxa"/>
            <w:vAlign w:val="bottom"/>
          </w:tcPr>
          <w:p w:rsidR="009D0812" w:rsidRPr="00F03A97" w:rsidRDefault="009D0812" w:rsidP="002D1638">
            <w:pPr>
              <w:spacing w:before="60" w:after="60"/>
              <w:jc w:val="right"/>
              <w:rPr>
                <w:sz w:val="20"/>
              </w:rPr>
            </w:pPr>
            <w:r w:rsidRPr="00F03A97">
              <w:rPr>
                <w:sz w:val="20"/>
              </w:rPr>
              <w:t>13,5</w:t>
            </w:r>
          </w:p>
        </w:tc>
        <w:tc>
          <w:tcPr>
            <w:tcW w:w="870" w:type="dxa"/>
            <w:vAlign w:val="bottom"/>
          </w:tcPr>
          <w:p w:rsidR="009D0812" w:rsidRPr="00F03A97" w:rsidRDefault="009D0812" w:rsidP="002D1638">
            <w:pPr>
              <w:spacing w:before="60" w:after="60"/>
              <w:jc w:val="right"/>
              <w:rPr>
                <w:sz w:val="20"/>
              </w:rPr>
            </w:pPr>
            <w:r w:rsidRPr="00F03A97">
              <w:rPr>
                <w:sz w:val="20"/>
              </w:rPr>
              <w:t>1,2</w:t>
            </w:r>
          </w:p>
        </w:tc>
        <w:tc>
          <w:tcPr>
            <w:tcW w:w="1108" w:type="dxa"/>
            <w:vAlign w:val="bottom"/>
          </w:tcPr>
          <w:p w:rsidR="009D0812" w:rsidRPr="00F03A97" w:rsidRDefault="009D0812" w:rsidP="002D1638">
            <w:pPr>
              <w:spacing w:before="60" w:after="60"/>
              <w:jc w:val="right"/>
              <w:rPr>
                <w:sz w:val="20"/>
              </w:rPr>
            </w:pPr>
            <w:r w:rsidRPr="00F03A97">
              <w:rPr>
                <w:sz w:val="20"/>
              </w:rPr>
              <w:t>29,0</w:t>
            </w:r>
          </w:p>
        </w:tc>
        <w:tc>
          <w:tcPr>
            <w:tcW w:w="1193" w:type="dxa"/>
            <w:vAlign w:val="bottom"/>
          </w:tcPr>
          <w:p w:rsidR="009D0812" w:rsidRPr="00F03A97" w:rsidRDefault="009D0812" w:rsidP="002D1638">
            <w:pPr>
              <w:spacing w:before="60" w:after="60"/>
              <w:jc w:val="right"/>
              <w:rPr>
                <w:sz w:val="20"/>
              </w:rPr>
            </w:pPr>
            <w:r w:rsidRPr="00F03A97">
              <w:rPr>
                <w:sz w:val="20"/>
              </w:rPr>
              <w:t>37,2</w:t>
            </w:r>
          </w:p>
        </w:tc>
        <w:tc>
          <w:tcPr>
            <w:tcW w:w="1095" w:type="dxa"/>
            <w:vAlign w:val="bottom"/>
          </w:tcPr>
          <w:p w:rsidR="009D0812" w:rsidRPr="00F03A97" w:rsidRDefault="009D0812" w:rsidP="002D1638">
            <w:pPr>
              <w:spacing w:before="60" w:after="60"/>
              <w:jc w:val="right"/>
              <w:rPr>
                <w:sz w:val="20"/>
              </w:rPr>
            </w:pPr>
            <w:r w:rsidRPr="00F03A97">
              <w:rPr>
                <w:sz w:val="20"/>
              </w:rPr>
              <w:t>47,3</w:t>
            </w:r>
          </w:p>
        </w:tc>
        <w:tc>
          <w:tcPr>
            <w:tcW w:w="1044" w:type="dxa"/>
            <w:vAlign w:val="bottom"/>
          </w:tcPr>
          <w:p w:rsidR="009D0812" w:rsidRPr="00F03A97" w:rsidRDefault="009D0812" w:rsidP="002D1638">
            <w:pPr>
              <w:spacing w:before="60" w:after="60"/>
              <w:jc w:val="right"/>
              <w:rPr>
                <w:sz w:val="20"/>
              </w:rPr>
            </w:pPr>
            <w:r w:rsidRPr="00F03A97">
              <w:rPr>
                <w:sz w:val="20"/>
              </w:rPr>
              <w:t>771</w:t>
            </w:r>
          </w:p>
        </w:tc>
      </w:tr>
    </w:tbl>
    <w:p w:rsidR="009D0812" w:rsidRPr="00F03A97" w:rsidRDefault="009D0812" w:rsidP="009D0812">
      <w:pPr>
        <w:keepNext/>
        <w:spacing w:before="240" w:after="240"/>
        <w:jc w:val="center"/>
        <w:rPr>
          <w:b/>
        </w:rPr>
      </w:pPr>
      <w:r w:rsidRPr="00F03A97">
        <w:rPr>
          <w:b/>
        </w:rPr>
        <w:t>Tableau 8</w:t>
      </w:r>
    </w:p>
    <w:p w:rsidR="009D0812" w:rsidRPr="00F03A97" w:rsidRDefault="009D0812" w:rsidP="009D0812">
      <w:pPr>
        <w:keepNext/>
        <w:spacing w:after="240"/>
        <w:jc w:val="center"/>
        <w:rPr>
          <w:b/>
        </w:rPr>
      </w:pPr>
      <w:r w:rsidRPr="00F03A97">
        <w:rPr>
          <w:b/>
        </w:rPr>
        <w:t>Taux de malnutrition chez les femmes non enceintes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75"/>
        <w:gridCol w:w="1698"/>
        <w:gridCol w:w="1699"/>
        <w:gridCol w:w="1699"/>
        <w:gridCol w:w="1699"/>
      </w:tblGrid>
      <w:tr w:rsidR="009D0812" w:rsidRPr="009614C3" w:rsidTr="00BC4C1F">
        <w:tblPrEx>
          <w:tblCellMar>
            <w:top w:w="0" w:type="dxa"/>
            <w:bottom w:w="0" w:type="dxa"/>
          </w:tblCellMar>
        </w:tblPrEx>
        <w:tc>
          <w:tcPr>
            <w:tcW w:w="2675" w:type="dxa"/>
            <w:vAlign w:val="center"/>
          </w:tcPr>
          <w:p w:rsidR="009D0812" w:rsidRPr="009614C3" w:rsidRDefault="009D0812" w:rsidP="00BC4C1F">
            <w:pPr>
              <w:spacing w:before="60" w:after="60"/>
              <w:jc w:val="center"/>
              <w:rPr>
                <w:sz w:val="22"/>
                <w:szCs w:val="22"/>
              </w:rPr>
            </w:pPr>
            <w:r w:rsidRPr="009614C3">
              <w:rPr>
                <w:sz w:val="22"/>
                <w:szCs w:val="22"/>
              </w:rPr>
              <w:t>Région</w:t>
            </w:r>
          </w:p>
        </w:tc>
        <w:tc>
          <w:tcPr>
            <w:tcW w:w="1698" w:type="dxa"/>
            <w:vAlign w:val="center"/>
          </w:tcPr>
          <w:p w:rsidR="009D0812" w:rsidRPr="009614C3" w:rsidRDefault="009D0812" w:rsidP="00BC4C1F">
            <w:pPr>
              <w:spacing w:before="60" w:after="60"/>
              <w:jc w:val="center"/>
              <w:rPr>
                <w:sz w:val="22"/>
                <w:szCs w:val="22"/>
              </w:rPr>
            </w:pPr>
            <w:r w:rsidRPr="009614C3">
              <w:rPr>
                <w:sz w:val="22"/>
                <w:szCs w:val="22"/>
              </w:rPr>
              <w:t>1</w:t>
            </w:r>
            <w:r w:rsidRPr="009614C3">
              <w:rPr>
                <w:sz w:val="22"/>
                <w:szCs w:val="22"/>
                <w:vertAlign w:val="superscript"/>
              </w:rPr>
              <w:t>re</w:t>
            </w:r>
            <w:r w:rsidRPr="009614C3">
              <w:rPr>
                <w:sz w:val="22"/>
                <w:szCs w:val="22"/>
              </w:rPr>
              <w:t xml:space="preserve"> ENN</w:t>
            </w:r>
            <w:r>
              <w:rPr>
                <w:sz w:val="22"/>
                <w:szCs w:val="22"/>
              </w:rPr>
              <w:br/>
            </w:r>
            <w:r w:rsidRPr="009614C3">
              <w:rPr>
                <w:sz w:val="22"/>
                <w:szCs w:val="22"/>
              </w:rPr>
              <w:t>(déc. 03-mars 04)</w:t>
            </w:r>
          </w:p>
        </w:tc>
        <w:tc>
          <w:tcPr>
            <w:tcW w:w="1699" w:type="dxa"/>
            <w:vAlign w:val="center"/>
          </w:tcPr>
          <w:p w:rsidR="009D0812" w:rsidRPr="009614C3" w:rsidRDefault="009D0812" w:rsidP="00BC4C1F">
            <w:pPr>
              <w:spacing w:before="60" w:after="60"/>
              <w:jc w:val="center"/>
              <w:rPr>
                <w:sz w:val="22"/>
                <w:szCs w:val="22"/>
              </w:rPr>
            </w:pPr>
            <w:r w:rsidRPr="009614C3">
              <w:rPr>
                <w:sz w:val="22"/>
                <w:szCs w:val="22"/>
              </w:rPr>
              <w:t>2</w:t>
            </w:r>
            <w:r w:rsidRPr="009614C3">
              <w:rPr>
                <w:sz w:val="22"/>
                <w:szCs w:val="22"/>
                <w:vertAlign w:val="superscript"/>
              </w:rPr>
              <w:t>e</w:t>
            </w:r>
            <w:r w:rsidRPr="009614C3">
              <w:rPr>
                <w:sz w:val="22"/>
                <w:szCs w:val="22"/>
              </w:rPr>
              <w:t xml:space="preserve"> ENN</w:t>
            </w:r>
            <w:r>
              <w:rPr>
                <w:sz w:val="22"/>
                <w:szCs w:val="22"/>
              </w:rPr>
              <w:br/>
            </w:r>
            <w:r w:rsidRPr="009614C3">
              <w:rPr>
                <w:sz w:val="22"/>
                <w:szCs w:val="22"/>
              </w:rPr>
              <w:t>(juin 04-oct. 04)</w:t>
            </w:r>
          </w:p>
        </w:tc>
        <w:tc>
          <w:tcPr>
            <w:tcW w:w="1699" w:type="dxa"/>
            <w:vAlign w:val="center"/>
          </w:tcPr>
          <w:p w:rsidR="009D0812" w:rsidRPr="009614C3" w:rsidRDefault="009D0812" w:rsidP="00BC4C1F">
            <w:pPr>
              <w:spacing w:before="60" w:after="60"/>
              <w:jc w:val="center"/>
              <w:rPr>
                <w:sz w:val="22"/>
                <w:szCs w:val="22"/>
              </w:rPr>
            </w:pPr>
            <w:r w:rsidRPr="009614C3">
              <w:rPr>
                <w:sz w:val="22"/>
                <w:szCs w:val="22"/>
              </w:rPr>
              <w:t>3</w:t>
            </w:r>
            <w:r w:rsidRPr="009614C3">
              <w:rPr>
                <w:sz w:val="22"/>
                <w:szCs w:val="22"/>
                <w:vertAlign w:val="superscript"/>
              </w:rPr>
              <w:t>e</w:t>
            </w:r>
            <w:r w:rsidRPr="009614C3">
              <w:rPr>
                <w:sz w:val="22"/>
                <w:szCs w:val="22"/>
              </w:rPr>
              <w:t xml:space="preserve"> ENN</w:t>
            </w:r>
            <w:r>
              <w:rPr>
                <w:sz w:val="22"/>
                <w:szCs w:val="22"/>
              </w:rPr>
              <w:br/>
            </w:r>
            <w:r w:rsidRPr="009614C3">
              <w:rPr>
                <w:sz w:val="22"/>
                <w:szCs w:val="22"/>
              </w:rPr>
              <w:t>(janv. 05-mai 05)</w:t>
            </w:r>
          </w:p>
        </w:tc>
        <w:tc>
          <w:tcPr>
            <w:tcW w:w="1699" w:type="dxa"/>
            <w:vAlign w:val="center"/>
          </w:tcPr>
          <w:p w:rsidR="009D0812" w:rsidRPr="009614C3" w:rsidRDefault="009D0812" w:rsidP="00BC4C1F">
            <w:pPr>
              <w:spacing w:before="60" w:after="60"/>
              <w:jc w:val="center"/>
              <w:rPr>
                <w:sz w:val="22"/>
                <w:szCs w:val="22"/>
              </w:rPr>
            </w:pPr>
            <w:r w:rsidRPr="009614C3">
              <w:rPr>
                <w:sz w:val="22"/>
                <w:szCs w:val="22"/>
              </w:rPr>
              <w:t>4</w:t>
            </w:r>
            <w:r w:rsidRPr="009614C3">
              <w:rPr>
                <w:sz w:val="22"/>
                <w:szCs w:val="22"/>
                <w:vertAlign w:val="superscript"/>
              </w:rPr>
              <w:t>e</w:t>
            </w:r>
            <w:r w:rsidRPr="009614C3">
              <w:rPr>
                <w:sz w:val="22"/>
                <w:szCs w:val="22"/>
              </w:rPr>
              <w:t xml:space="preserve"> ENN</w:t>
            </w:r>
            <w:r>
              <w:rPr>
                <w:sz w:val="22"/>
                <w:szCs w:val="22"/>
              </w:rPr>
              <w:br/>
            </w:r>
            <w:r w:rsidRPr="009614C3">
              <w:rPr>
                <w:sz w:val="22"/>
                <w:szCs w:val="22"/>
              </w:rPr>
              <w:t>(mai 05-fév</w:t>
            </w:r>
            <w:r w:rsidR="004854D3">
              <w:rPr>
                <w:sz w:val="22"/>
                <w:szCs w:val="22"/>
              </w:rPr>
              <w:t>r</w:t>
            </w:r>
            <w:r w:rsidRPr="009614C3">
              <w:rPr>
                <w:sz w:val="22"/>
                <w:szCs w:val="22"/>
              </w:rPr>
              <w:t>.</w:t>
            </w:r>
            <w:r>
              <w:rPr>
                <w:sz w:val="22"/>
                <w:szCs w:val="22"/>
              </w:rPr>
              <w:t> </w:t>
            </w:r>
            <w:r w:rsidRPr="009614C3">
              <w:rPr>
                <w:sz w:val="22"/>
                <w:szCs w:val="22"/>
              </w:rPr>
              <w:t>06)</w:t>
            </w:r>
          </w:p>
        </w:tc>
      </w:tr>
      <w:tr w:rsidR="009D0812" w:rsidRPr="009614C3" w:rsidTr="004854D3">
        <w:tblPrEx>
          <w:tblCellMar>
            <w:top w:w="0" w:type="dxa"/>
            <w:bottom w:w="0" w:type="dxa"/>
          </w:tblCellMar>
        </w:tblPrEx>
        <w:tc>
          <w:tcPr>
            <w:tcW w:w="2675" w:type="dxa"/>
          </w:tcPr>
          <w:p w:rsidR="009D0812" w:rsidRPr="009614C3" w:rsidRDefault="009D0812" w:rsidP="00BC4C1F">
            <w:pPr>
              <w:spacing w:before="60" w:after="60"/>
              <w:rPr>
                <w:sz w:val="22"/>
                <w:szCs w:val="22"/>
              </w:rPr>
            </w:pPr>
            <w:r w:rsidRPr="009614C3">
              <w:rPr>
                <w:sz w:val="22"/>
                <w:szCs w:val="22"/>
              </w:rPr>
              <w:t>Anseba</w:t>
            </w:r>
          </w:p>
        </w:tc>
        <w:tc>
          <w:tcPr>
            <w:tcW w:w="1698" w:type="dxa"/>
            <w:vAlign w:val="bottom"/>
          </w:tcPr>
          <w:p w:rsidR="009D0812" w:rsidRPr="009614C3" w:rsidRDefault="009D0812" w:rsidP="004854D3">
            <w:pPr>
              <w:spacing w:before="60" w:after="60"/>
              <w:jc w:val="right"/>
              <w:rPr>
                <w:sz w:val="22"/>
                <w:szCs w:val="22"/>
              </w:rPr>
            </w:pPr>
            <w:r w:rsidRPr="009614C3">
              <w:rPr>
                <w:sz w:val="22"/>
                <w:szCs w:val="22"/>
              </w:rPr>
              <w:t>11,5</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16,6</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12,2</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15,0</w:t>
            </w:r>
          </w:p>
        </w:tc>
      </w:tr>
      <w:tr w:rsidR="009D0812" w:rsidRPr="009614C3" w:rsidTr="004854D3">
        <w:tblPrEx>
          <w:tblCellMar>
            <w:top w:w="0" w:type="dxa"/>
            <w:bottom w:w="0" w:type="dxa"/>
          </w:tblCellMar>
        </w:tblPrEx>
        <w:tc>
          <w:tcPr>
            <w:tcW w:w="2675" w:type="dxa"/>
          </w:tcPr>
          <w:p w:rsidR="009D0812" w:rsidRPr="009614C3" w:rsidRDefault="009D0812" w:rsidP="00BC4C1F">
            <w:pPr>
              <w:spacing w:before="60" w:after="60"/>
              <w:rPr>
                <w:sz w:val="22"/>
                <w:szCs w:val="22"/>
              </w:rPr>
            </w:pPr>
            <w:r w:rsidRPr="009614C3">
              <w:rPr>
                <w:sz w:val="22"/>
                <w:szCs w:val="22"/>
              </w:rPr>
              <w:t>Debub</w:t>
            </w:r>
          </w:p>
        </w:tc>
        <w:tc>
          <w:tcPr>
            <w:tcW w:w="1698" w:type="dxa"/>
            <w:vAlign w:val="bottom"/>
          </w:tcPr>
          <w:p w:rsidR="009D0812" w:rsidRPr="009614C3" w:rsidRDefault="009D0812" w:rsidP="004854D3">
            <w:pPr>
              <w:spacing w:before="60" w:after="60"/>
              <w:jc w:val="right"/>
              <w:rPr>
                <w:sz w:val="22"/>
                <w:szCs w:val="22"/>
              </w:rPr>
            </w:pPr>
            <w:r w:rsidRPr="009614C3">
              <w:rPr>
                <w:sz w:val="22"/>
                <w:szCs w:val="22"/>
              </w:rPr>
              <w:t>12,8</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7,4</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10,9</w:t>
            </w:r>
          </w:p>
        </w:tc>
      </w:tr>
      <w:tr w:rsidR="009D0812" w:rsidRPr="009614C3" w:rsidTr="004854D3">
        <w:tblPrEx>
          <w:tblCellMar>
            <w:top w:w="0" w:type="dxa"/>
            <w:bottom w:w="0" w:type="dxa"/>
          </w:tblCellMar>
        </w:tblPrEx>
        <w:tc>
          <w:tcPr>
            <w:tcW w:w="2675" w:type="dxa"/>
          </w:tcPr>
          <w:p w:rsidR="009D0812" w:rsidRPr="009614C3" w:rsidRDefault="00BC62E1" w:rsidP="00BC4C1F">
            <w:pPr>
              <w:spacing w:before="60" w:after="60"/>
              <w:rPr>
                <w:sz w:val="22"/>
                <w:szCs w:val="22"/>
              </w:rPr>
            </w:pPr>
            <w:r>
              <w:rPr>
                <w:sz w:val="22"/>
                <w:szCs w:val="22"/>
              </w:rPr>
              <w:t>Gash</w:t>
            </w:r>
            <w:r w:rsidR="004B5469">
              <w:rPr>
                <w:sz w:val="22"/>
                <w:szCs w:val="22"/>
              </w:rPr>
              <w:noBreakHyphen/>
            </w:r>
            <w:r w:rsidR="009D0812" w:rsidRPr="009614C3">
              <w:rPr>
                <w:sz w:val="22"/>
                <w:szCs w:val="22"/>
              </w:rPr>
              <w:t>Barka</w:t>
            </w:r>
          </w:p>
        </w:tc>
        <w:tc>
          <w:tcPr>
            <w:tcW w:w="1698" w:type="dxa"/>
            <w:vAlign w:val="bottom"/>
          </w:tcPr>
          <w:p w:rsidR="009D0812" w:rsidRPr="009614C3" w:rsidRDefault="009D0812" w:rsidP="004854D3">
            <w:pPr>
              <w:spacing w:before="60" w:after="60"/>
              <w:jc w:val="right"/>
              <w:rPr>
                <w:sz w:val="22"/>
                <w:szCs w:val="22"/>
              </w:rPr>
            </w:pPr>
            <w:r w:rsidRPr="009614C3">
              <w:rPr>
                <w:sz w:val="22"/>
                <w:szCs w:val="22"/>
              </w:rPr>
              <w:t>15,5</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19,8</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17,2</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221,0</w:t>
            </w:r>
          </w:p>
        </w:tc>
      </w:tr>
      <w:tr w:rsidR="009D0812" w:rsidRPr="009614C3" w:rsidTr="004854D3">
        <w:tblPrEx>
          <w:tblCellMar>
            <w:top w:w="0" w:type="dxa"/>
            <w:bottom w:w="0" w:type="dxa"/>
          </w:tblCellMar>
        </w:tblPrEx>
        <w:tc>
          <w:tcPr>
            <w:tcW w:w="2675" w:type="dxa"/>
          </w:tcPr>
          <w:p w:rsidR="009D0812" w:rsidRPr="009614C3" w:rsidRDefault="009D0812" w:rsidP="00BC4C1F">
            <w:pPr>
              <w:spacing w:before="60" w:after="60"/>
              <w:rPr>
                <w:sz w:val="22"/>
                <w:szCs w:val="22"/>
              </w:rPr>
            </w:pPr>
            <w:r w:rsidRPr="009614C3">
              <w:rPr>
                <w:sz w:val="22"/>
                <w:szCs w:val="22"/>
              </w:rPr>
              <w:t>Maekel</w:t>
            </w:r>
          </w:p>
        </w:tc>
        <w:tc>
          <w:tcPr>
            <w:tcW w:w="1698" w:type="dxa"/>
            <w:vAlign w:val="bottom"/>
          </w:tcPr>
          <w:p w:rsidR="009D0812" w:rsidRPr="009614C3" w:rsidRDefault="009D0812" w:rsidP="004854D3">
            <w:pPr>
              <w:spacing w:before="60" w:after="60"/>
              <w:jc w:val="right"/>
              <w:rPr>
                <w:sz w:val="22"/>
                <w:szCs w:val="22"/>
              </w:rPr>
            </w:pPr>
            <w:r w:rsidRPr="009614C3">
              <w:rPr>
                <w:sz w:val="22"/>
                <w:szCs w:val="22"/>
              </w:rPr>
              <w:t>9,3</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8,8</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11,1</w:t>
            </w:r>
          </w:p>
        </w:tc>
      </w:tr>
      <w:tr w:rsidR="009D0812" w:rsidRPr="009614C3" w:rsidTr="004854D3">
        <w:tblPrEx>
          <w:tblCellMar>
            <w:top w:w="0" w:type="dxa"/>
            <w:bottom w:w="0" w:type="dxa"/>
          </w:tblCellMar>
        </w:tblPrEx>
        <w:tc>
          <w:tcPr>
            <w:tcW w:w="2675" w:type="dxa"/>
          </w:tcPr>
          <w:p w:rsidR="009D0812" w:rsidRPr="009614C3" w:rsidRDefault="009D0812" w:rsidP="00BC4C1F">
            <w:pPr>
              <w:spacing w:before="60" w:after="60"/>
              <w:rPr>
                <w:sz w:val="22"/>
                <w:szCs w:val="22"/>
              </w:rPr>
            </w:pPr>
            <w:r w:rsidRPr="009614C3">
              <w:rPr>
                <w:sz w:val="22"/>
                <w:szCs w:val="22"/>
              </w:rPr>
              <w:t>Mer Rouge septentrionale</w:t>
            </w:r>
          </w:p>
        </w:tc>
        <w:tc>
          <w:tcPr>
            <w:tcW w:w="1698" w:type="dxa"/>
            <w:vAlign w:val="bottom"/>
          </w:tcPr>
          <w:p w:rsidR="009D0812" w:rsidRPr="009614C3" w:rsidRDefault="009D0812" w:rsidP="004854D3">
            <w:pPr>
              <w:spacing w:before="60" w:after="60"/>
              <w:jc w:val="right"/>
              <w:rPr>
                <w:sz w:val="22"/>
                <w:szCs w:val="22"/>
              </w:rPr>
            </w:pPr>
            <w:r w:rsidRPr="009614C3">
              <w:rPr>
                <w:sz w:val="22"/>
                <w:szCs w:val="22"/>
              </w:rPr>
              <w:t>17,7</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14,4</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14,2</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15,2</w:t>
            </w:r>
          </w:p>
        </w:tc>
      </w:tr>
      <w:tr w:rsidR="009D0812" w:rsidRPr="009614C3" w:rsidTr="004854D3">
        <w:tblPrEx>
          <w:tblCellMar>
            <w:top w:w="0" w:type="dxa"/>
            <w:bottom w:w="0" w:type="dxa"/>
          </w:tblCellMar>
        </w:tblPrEx>
        <w:tc>
          <w:tcPr>
            <w:tcW w:w="2675" w:type="dxa"/>
          </w:tcPr>
          <w:p w:rsidR="009D0812" w:rsidRPr="009614C3" w:rsidRDefault="009D0812" w:rsidP="00BC4C1F">
            <w:pPr>
              <w:spacing w:before="60" w:after="60"/>
              <w:rPr>
                <w:sz w:val="22"/>
                <w:szCs w:val="22"/>
              </w:rPr>
            </w:pPr>
            <w:r w:rsidRPr="009614C3">
              <w:rPr>
                <w:sz w:val="22"/>
                <w:szCs w:val="22"/>
              </w:rPr>
              <w:t>Mer Rouge méridionale</w:t>
            </w:r>
          </w:p>
        </w:tc>
        <w:tc>
          <w:tcPr>
            <w:tcW w:w="1698" w:type="dxa"/>
            <w:vAlign w:val="bottom"/>
          </w:tcPr>
          <w:p w:rsidR="009D0812" w:rsidRPr="009614C3" w:rsidRDefault="009D0812" w:rsidP="004854D3">
            <w:pPr>
              <w:spacing w:before="60" w:after="60"/>
              <w:jc w:val="right"/>
              <w:rPr>
                <w:sz w:val="22"/>
                <w:szCs w:val="22"/>
              </w:rPr>
            </w:pPr>
            <w:r w:rsidRPr="009614C3">
              <w:rPr>
                <w:sz w:val="22"/>
                <w:szCs w:val="22"/>
              </w:rPr>
              <w:t>23,5</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12,9</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15,6</w:t>
            </w:r>
          </w:p>
        </w:tc>
        <w:tc>
          <w:tcPr>
            <w:tcW w:w="1699" w:type="dxa"/>
            <w:vAlign w:val="bottom"/>
          </w:tcPr>
          <w:p w:rsidR="009D0812" w:rsidRPr="009614C3" w:rsidRDefault="009D0812" w:rsidP="004854D3">
            <w:pPr>
              <w:spacing w:before="60" w:after="60"/>
              <w:jc w:val="right"/>
              <w:rPr>
                <w:sz w:val="22"/>
                <w:szCs w:val="22"/>
              </w:rPr>
            </w:pPr>
            <w:r w:rsidRPr="009614C3">
              <w:rPr>
                <w:sz w:val="22"/>
                <w:szCs w:val="22"/>
              </w:rPr>
              <w:t>12,2</w:t>
            </w:r>
          </w:p>
        </w:tc>
      </w:tr>
    </w:tbl>
    <w:p w:rsidR="009D0812" w:rsidRPr="00F03A97" w:rsidRDefault="009D0812" w:rsidP="00CB2BDD">
      <w:pPr>
        <w:spacing w:before="240" w:after="240"/>
        <w:ind w:left="567"/>
        <w:rPr>
          <w:i/>
          <w:iCs/>
        </w:rPr>
      </w:pPr>
      <w:r w:rsidRPr="00F03A97">
        <w:rPr>
          <w:i/>
          <w:iCs/>
        </w:rPr>
        <w:t>Source</w:t>
      </w:r>
      <w:r w:rsidRPr="00BC1CDF">
        <w:rPr>
          <w:iCs/>
        </w:rPr>
        <w:t>:</w:t>
      </w:r>
      <w:r w:rsidRPr="00F03A97">
        <w:rPr>
          <w:i/>
          <w:iCs/>
        </w:rPr>
        <w:t xml:space="preserve"> </w:t>
      </w:r>
      <w:r w:rsidRPr="00E34AF8">
        <w:rPr>
          <w:iCs/>
        </w:rPr>
        <w:t>Ministère de la santé, 2005</w:t>
      </w:r>
      <w:r>
        <w:rPr>
          <w:iCs/>
        </w:rPr>
        <w:t>.</w:t>
      </w:r>
    </w:p>
    <w:p w:rsidR="009D0812" w:rsidRPr="00F03A97" w:rsidRDefault="009D0812" w:rsidP="009D0812">
      <w:pPr>
        <w:spacing w:after="240"/>
      </w:pPr>
      <w:r w:rsidRPr="00F03A97">
        <w:t>119.</w:t>
      </w:r>
      <w:r w:rsidRPr="00F03A97">
        <w:tab/>
        <w:t>L</w:t>
      </w:r>
      <w:r w:rsidR="00E31896">
        <w:t>’</w:t>
      </w:r>
      <w:r w:rsidRPr="00F03A97">
        <w:t>enrichissement des aliments est une autre grande initiative du Ministère de la santé. Les</w:t>
      </w:r>
      <w:r>
        <w:t> </w:t>
      </w:r>
      <w:r w:rsidRPr="00F03A97">
        <w:t>deux entreprises productrices de farine de blé et l</w:t>
      </w:r>
      <w:r w:rsidR="00E31896">
        <w:t>’</w:t>
      </w:r>
      <w:r w:rsidRPr="00F03A97">
        <w:t>entreprise de compléments alimentaires DMK sont les principales à enrichir leurs produits. La viabilité de l</w:t>
      </w:r>
      <w:r w:rsidR="00E31896">
        <w:t>’</w:t>
      </w:r>
      <w:r w:rsidRPr="00F03A97">
        <w:t>enrichissement des aliments est à l</w:t>
      </w:r>
      <w:r w:rsidR="00E31896">
        <w:t>’</w:t>
      </w:r>
      <w:r w:rsidRPr="00F03A97">
        <w:t>étude et le Gouvernement pense qu</w:t>
      </w:r>
      <w:r w:rsidR="00E31896">
        <w:t>’</w:t>
      </w:r>
      <w:r w:rsidRPr="00F03A97">
        <w:t>elle pourrait être assurée en ne relevant que très peu le prix actuel des produits. L</w:t>
      </w:r>
      <w:r w:rsidR="00E31896">
        <w:t>’</w:t>
      </w:r>
      <w:r w:rsidRPr="00F03A97">
        <w:t>enrichissement des aliments est une action de santé publique très importante appelée à grandement bénéficier aux enfants et aux mères.</w:t>
      </w:r>
    </w:p>
    <w:p w:rsidR="009D0812" w:rsidRPr="00F03A97" w:rsidRDefault="009D0812" w:rsidP="009D0812">
      <w:pPr>
        <w:keepNext/>
        <w:spacing w:after="240"/>
        <w:jc w:val="center"/>
        <w:rPr>
          <w:b/>
        </w:rPr>
      </w:pPr>
      <w:r w:rsidRPr="00F03A97">
        <w:rPr>
          <w:b/>
        </w:rPr>
        <w:t>1.</w:t>
      </w:r>
      <w:r>
        <w:rPr>
          <w:b/>
        </w:rPr>
        <w:t xml:space="preserve">  </w:t>
      </w:r>
      <w:r w:rsidRPr="00F03A97">
        <w:rPr>
          <w:b/>
        </w:rPr>
        <w:t>Maladies transmissibles</w:t>
      </w:r>
    </w:p>
    <w:p w:rsidR="009D0812" w:rsidRPr="00F03A97" w:rsidRDefault="009D0812" w:rsidP="009D0812">
      <w:pPr>
        <w:spacing w:after="240"/>
      </w:pPr>
      <w:r w:rsidRPr="00F03A97">
        <w:t>120.</w:t>
      </w:r>
      <w:r w:rsidRPr="00F03A97">
        <w:tab/>
        <w:t xml:space="preserve">Pour faire face à la menace considérable que représentent </w:t>
      </w:r>
      <w:r w:rsidR="00BC1CDF">
        <w:t>les maladies transmissibles, le </w:t>
      </w:r>
      <w:r w:rsidRPr="00F03A97">
        <w:t>Gouvernement a sollicité de la Banque mondiale un prêt de 40 millions de dollars pour combattre les plus graves d</w:t>
      </w:r>
      <w:r w:rsidR="00E31896">
        <w:t>’</w:t>
      </w:r>
      <w:r w:rsidRPr="00F03A97">
        <w:t>entre elles, qui sont le VIH/sida, le paludisme, les infections sexuellement transmissibles et la tuberculose (HAMSET).</w:t>
      </w:r>
    </w:p>
    <w:p w:rsidR="009D0812" w:rsidRPr="00F03A97" w:rsidRDefault="009D0812" w:rsidP="009D0812">
      <w:pPr>
        <w:spacing w:after="240"/>
      </w:pPr>
      <w:r w:rsidRPr="00F03A97">
        <w:t>121.</w:t>
      </w:r>
      <w:r w:rsidRPr="00F03A97">
        <w:tab/>
        <w:t>Les maladies infantiles transmissibles les plus communes posant des problèmes de santé publique sont notamment la tuberculose, les maladies évitables par vaccination, les infections respiratoires aiguës (IRA), la diarrhée, le paludisme et le VIH/sida. Certaines maladies non transmissibles constituant un fardeau supplémentaire pour le secteur de la santé sont apparues dans le même temps, la prévalence du diabète sucré, des maladies cardiovasculaires et des maladies pulmonaires obstructives chroniques ayant en particulier augmenté récemment, de même que celle de l</w:t>
      </w:r>
      <w:r w:rsidR="00E31896">
        <w:t>’</w:t>
      </w:r>
      <w:r w:rsidRPr="00F03A97">
        <w:t>abus de substances et des blessures. Le Ministère de la santé porte donc une</w:t>
      </w:r>
      <w:r w:rsidR="00BC1CDF">
        <w:t> </w:t>
      </w:r>
      <w:r w:rsidRPr="00F03A97">
        <w:t xml:space="preserve">attention égale aux maladies transmissibles et aux maladies non transmissibles. </w:t>
      </w:r>
    </w:p>
    <w:p w:rsidR="009D0812" w:rsidRPr="00F03A97" w:rsidRDefault="009D0812" w:rsidP="009D0812">
      <w:pPr>
        <w:spacing w:after="240"/>
      </w:pPr>
      <w:r w:rsidRPr="00F03A97">
        <w:t>122.</w:t>
      </w:r>
      <w:r w:rsidRPr="00F03A97">
        <w:tab/>
        <w:t>Les maladies non transmissibles ne sont pas répandues chez les enfants et les adolescents d</w:t>
      </w:r>
      <w:r w:rsidR="00E31896">
        <w:t>’</w:t>
      </w:r>
      <w:r w:rsidRPr="00F03A97">
        <w:t>Érythrée; les résultats d</w:t>
      </w:r>
      <w:r w:rsidR="00E31896">
        <w:t>’</w:t>
      </w:r>
      <w:r w:rsidRPr="00F03A97">
        <w:t>une enquête récente du Ministère de la santé indiquent que 0,5</w:t>
      </w:r>
      <w:r>
        <w:t> %</w:t>
      </w:r>
      <w:r w:rsidRPr="00F03A97">
        <w:t xml:space="preserve"> des moins de 15 ans sont diabétiques et que 2,1</w:t>
      </w:r>
      <w:r>
        <w:t> %</w:t>
      </w:r>
      <w:r w:rsidRPr="00F03A97">
        <w:t xml:space="preserve"> (0,3</w:t>
      </w:r>
      <w:r>
        <w:t> %</w:t>
      </w:r>
      <w:r w:rsidRPr="00F03A97">
        <w:t xml:space="preserve"> de filles) souffrent d</w:t>
      </w:r>
      <w:r w:rsidR="00E31896">
        <w:t>’</w:t>
      </w:r>
      <w:r w:rsidRPr="00F03A97">
        <w:t>hypertension. Chez</w:t>
      </w:r>
      <w:r>
        <w:t> </w:t>
      </w:r>
      <w:r w:rsidRPr="00F03A97">
        <w:t>les jeunes âgés de 15 à 24 ans, 3,5</w:t>
      </w:r>
      <w:r>
        <w:t> %</w:t>
      </w:r>
      <w:r w:rsidRPr="00F03A97">
        <w:t xml:space="preserve"> sont diabétiques (2,2</w:t>
      </w:r>
      <w:r>
        <w:t> %</w:t>
      </w:r>
      <w:r w:rsidRPr="00F03A97">
        <w:t xml:space="preserve"> de filles) et 0,6</w:t>
      </w:r>
      <w:r>
        <w:t> %</w:t>
      </w:r>
      <w:r w:rsidRPr="00F03A97">
        <w:t xml:space="preserve"> souffrent d</w:t>
      </w:r>
      <w:r w:rsidR="00E31896">
        <w:t>’</w:t>
      </w:r>
      <w:r w:rsidRPr="00F03A97">
        <w:t>hypertension (0,3</w:t>
      </w:r>
      <w:r>
        <w:t> %</w:t>
      </w:r>
      <w:r w:rsidRPr="00F03A97">
        <w:t xml:space="preserve"> de filles). </w:t>
      </w:r>
    </w:p>
    <w:p w:rsidR="009D0812" w:rsidRPr="00F03A97" w:rsidRDefault="009D0812" w:rsidP="009D0812">
      <w:pPr>
        <w:spacing w:after="240"/>
      </w:pPr>
      <w:r w:rsidRPr="00F03A97">
        <w:t>123.</w:t>
      </w:r>
      <w:r w:rsidRPr="00F03A97">
        <w:tab/>
        <w:t>La réussite la plus remarquable en matière de lutte contre les maladies transmissibles, en particulier contre le VIH/sida, le paludisme, les infections sexuellement transmissibles et la tuberculose (HAMSET), est la mobilisation de plusieurs partenaires, dont le Ministère de l</w:t>
      </w:r>
      <w:r w:rsidR="00E31896">
        <w:t>’</w:t>
      </w:r>
      <w:r w:rsidRPr="00F03A97">
        <w:t>éducation, le Ministère de la défense, le Ministère du travail et de la protection sociale, l</w:t>
      </w:r>
      <w:r w:rsidR="00E31896">
        <w:t>’</w:t>
      </w:r>
      <w:r w:rsidRPr="00F03A97">
        <w:t>Union nationale des femmes érythréennes et l</w:t>
      </w:r>
      <w:r w:rsidR="00E31896">
        <w:t>’</w:t>
      </w:r>
      <w:r w:rsidRPr="00F03A97">
        <w:t>Union nationale de la jeunesse et des étudiants érythréens, qui ont joué un rôle essentiel dans la</w:t>
      </w:r>
      <w:r>
        <w:t xml:space="preserve"> </w:t>
      </w:r>
      <w:r w:rsidRPr="00F03A97">
        <w:t>prévention efficace des maladies et les activités en rapport avec les soins. La participation de la population érythréenne a grandement concouru aux succès enregistrés dans la lutte contre ce groupe de maladies dans le cadre du «Programme de lutte contre les maladies du groupe HAMSET à gestion communautaire».</w:t>
      </w:r>
    </w:p>
    <w:p w:rsidR="009D0812" w:rsidRPr="00F03A97" w:rsidRDefault="009D0812" w:rsidP="00BC1CDF">
      <w:pPr>
        <w:keepNext/>
        <w:spacing w:after="240"/>
        <w:rPr>
          <w:b/>
          <w:iCs/>
        </w:rPr>
      </w:pPr>
      <w:r w:rsidRPr="00F03A97">
        <w:rPr>
          <w:b/>
        </w:rPr>
        <w:t>a)</w:t>
      </w:r>
      <w:r w:rsidRPr="00F03A97">
        <w:rPr>
          <w:b/>
        </w:rPr>
        <w:tab/>
      </w:r>
      <w:r w:rsidRPr="00F03A97">
        <w:rPr>
          <w:b/>
          <w:iCs/>
        </w:rPr>
        <w:t>VIH/sida et infections sexuellement transmissibles</w:t>
      </w:r>
    </w:p>
    <w:p w:rsidR="009D0812" w:rsidRPr="00F03A97" w:rsidRDefault="009D0812" w:rsidP="009D0812">
      <w:pPr>
        <w:spacing w:after="240"/>
      </w:pPr>
      <w:r w:rsidRPr="00F03A97">
        <w:t>124.</w:t>
      </w:r>
      <w:r w:rsidRPr="00F03A97">
        <w:tab/>
        <w:t>À la fin</w:t>
      </w:r>
      <w:r>
        <w:t xml:space="preserve"> </w:t>
      </w:r>
      <w:r w:rsidRPr="00F03A97">
        <w:t>2005, le total cumulé des cas de sida dépassait 21 522 en Érythrée, mais ce chiffre ne repose que sur les données fournies par les établissements sanitaires et doit à l</w:t>
      </w:r>
      <w:r w:rsidR="00E31896">
        <w:t>’</w:t>
      </w:r>
      <w:r w:rsidRPr="00F03A97">
        <w:t>évidence être corrigé du fait du sous-signalement, des erreurs de</w:t>
      </w:r>
      <w:r>
        <w:t xml:space="preserve"> </w:t>
      </w:r>
      <w:r w:rsidRPr="00F03A97">
        <w:t>diagnostic ou du non-signalement par ces établissements. Le chiffre réel des cas de sida est donc sans doute plus élevé. On estime qu</w:t>
      </w:r>
      <w:r w:rsidR="00E31896">
        <w:t>’</w:t>
      </w:r>
      <w:r w:rsidRPr="00F03A97">
        <w:t>à l</w:t>
      </w:r>
      <w:r w:rsidR="00E31896">
        <w:t>’</w:t>
      </w:r>
      <w:r w:rsidRPr="00F03A97">
        <w:t>heure actuelle de 60 000 à 8</w:t>
      </w:r>
      <w:r>
        <w:t>6</w:t>
      </w:r>
      <w:r w:rsidRPr="00F03A97">
        <w:t> 000 personnes vivent ave</w:t>
      </w:r>
      <w:r>
        <w:t>c</w:t>
      </w:r>
      <w:r w:rsidRPr="00F03A97">
        <w:t xml:space="preserve"> le VIH/sida dans le pays, la proportion d</w:t>
      </w:r>
      <w:r w:rsidR="00E31896">
        <w:t>’</w:t>
      </w:r>
      <w:r w:rsidRPr="00F03A97">
        <w:t>enfants dans le total se situant entre 4,92 et 8,79</w:t>
      </w:r>
      <w:r>
        <w:t> %</w:t>
      </w:r>
      <w:r w:rsidRPr="00F03A97">
        <w:t>. Les relations hétérosexuelles sont le principal mode de transmission du VIH en Érythrée, sauf chez les enfants pour lesquels c</w:t>
      </w:r>
      <w:r w:rsidR="00E31896">
        <w:t>’</w:t>
      </w:r>
      <w:r w:rsidRPr="00F03A97">
        <w:t>est la transmission de la mère à l</w:t>
      </w:r>
      <w:r w:rsidR="00E31896">
        <w:t>’</w:t>
      </w:r>
      <w:r w:rsidRPr="00F03A97">
        <w:t>enfant.</w:t>
      </w:r>
    </w:p>
    <w:p w:rsidR="0068173C" w:rsidRDefault="009D0812" w:rsidP="009D0812">
      <w:pPr>
        <w:spacing w:after="240"/>
      </w:pPr>
      <w:r w:rsidRPr="00F03A97">
        <w:t>125.</w:t>
      </w:r>
      <w:r w:rsidRPr="00F03A97">
        <w:tab/>
        <w:t>Une étude de 2003 couvrant les six régions du pays indique que le taux de prévalence du</w:t>
      </w:r>
      <w:r w:rsidR="00912EDE">
        <w:t> </w:t>
      </w:r>
      <w:r w:rsidRPr="00F03A97">
        <w:t>VIH était alors de 2,4</w:t>
      </w:r>
      <w:r>
        <w:t> %</w:t>
      </w:r>
      <w:r w:rsidRPr="00F03A97">
        <w:t>, les régions les plus touchées étant la mer Rouge méridionale (7,2</w:t>
      </w:r>
      <w:r>
        <w:t> %</w:t>
      </w:r>
      <w:r w:rsidRPr="00F03A97">
        <w:t>) et Maekel (3,6</w:t>
      </w:r>
      <w:r>
        <w:t> %</w:t>
      </w:r>
      <w:r w:rsidRPr="00F03A97">
        <w:t>). Les femmes de 20 à 24 ans et de 25 à 29 ans ont des taux d</w:t>
      </w:r>
      <w:r w:rsidR="00E31896">
        <w:t>’</w:t>
      </w:r>
      <w:r w:rsidRPr="00F03A97">
        <w:t>infection (2,7</w:t>
      </w:r>
      <w:r>
        <w:t> %</w:t>
      </w:r>
      <w:r w:rsidRPr="00F03A97">
        <w:t xml:space="preserve"> et 3,6</w:t>
      </w:r>
      <w:r>
        <w:t> %</w:t>
      </w:r>
      <w:r w:rsidRPr="00F03A97">
        <w:t>, respectivement) supérieurs à la moyenne. Constat frappant, la prévalence du VIH est plus forte chez les femmes enceintes fréquentant les centres urbains de soins prénatals (3,3</w:t>
      </w:r>
      <w:r>
        <w:t> %</w:t>
      </w:r>
      <w:r w:rsidRPr="00F03A97">
        <w:t>) que chez celles fréquentant les centres ruraux (0,9</w:t>
      </w:r>
      <w:r>
        <w:t> %</w:t>
      </w:r>
      <w:r w:rsidRPr="00F03A97">
        <w:t>). En milieu urbain, les femmes non mariées de</w:t>
      </w:r>
      <w:r>
        <w:t> </w:t>
      </w:r>
      <w:r w:rsidRPr="00F03A97">
        <w:t>15 à 24</w:t>
      </w:r>
      <w:r>
        <w:t> </w:t>
      </w:r>
      <w:r w:rsidRPr="00F03A97">
        <w:t>ans constituent un groupe particulièrement vulnérable; alors qu</w:t>
      </w:r>
      <w:r w:rsidR="00E31896">
        <w:t>’</w:t>
      </w:r>
      <w:r w:rsidRPr="00F03A97">
        <w:t>elles ne représentent qu</w:t>
      </w:r>
      <w:r w:rsidR="00E31896">
        <w:t>’</w:t>
      </w:r>
      <w:r w:rsidRPr="00F03A97">
        <w:t>une faible proportion de l</w:t>
      </w:r>
      <w:r w:rsidR="00E31896">
        <w:t>’</w:t>
      </w:r>
      <w:r w:rsidRPr="00F03A97">
        <w:t>échantillon, leur taux d</w:t>
      </w:r>
      <w:r w:rsidR="00E31896">
        <w:t>’</w:t>
      </w:r>
      <w:r w:rsidRPr="00F03A97">
        <w:t>infection par le VIH atteint 7,5</w:t>
      </w:r>
      <w:r>
        <w:t> %</w:t>
      </w:r>
      <w:r w:rsidRPr="00F03A97">
        <w:t>.</w:t>
      </w:r>
    </w:p>
    <w:p w:rsidR="00912EDE" w:rsidRPr="00F03A97" w:rsidRDefault="00912EDE" w:rsidP="00912EDE">
      <w:pPr>
        <w:spacing w:after="240"/>
      </w:pPr>
      <w:r w:rsidRPr="00F03A97">
        <w:t>126.</w:t>
      </w:r>
      <w:r w:rsidRPr="00F03A97">
        <w:tab/>
        <w:t>Les données de 2003 font apparaître des taux élevés d</w:t>
      </w:r>
      <w:r w:rsidR="00E31896">
        <w:t>’</w:t>
      </w:r>
      <w:r w:rsidRPr="00F03A97">
        <w:t>infection par le VIH chez les catégories professionnelles ci</w:t>
      </w:r>
      <w:r>
        <w:noBreakHyphen/>
      </w:r>
      <w:r w:rsidRPr="00F03A97">
        <w:t>après: employés de bar, d</w:t>
      </w:r>
      <w:r w:rsidR="00E31896">
        <w:t>’</w:t>
      </w:r>
      <w:r w:rsidRPr="00F03A97">
        <w:t>hôtel ou de salon de thé (11,9</w:t>
      </w:r>
      <w:r>
        <w:t> %</w:t>
      </w:r>
      <w:r w:rsidRPr="00F03A97">
        <w:t>), bonnes</w:t>
      </w:r>
      <w:r>
        <w:t> </w:t>
      </w:r>
      <w:r w:rsidRPr="00F03A97">
        <w:t>ou domestiques (9,5</w:t>
      </w:r>
      <w:r>
        <w:t> %</w:t>
      </w:r>
      <w:r w:rsidRPr="00F03A97">
        <w:t>), militaires de métier ou conscrits (6,0</w:t>
      </w:r>
      <w:r>
        <w:t> %</w:t>
      </w:r>
      <w:r w:rsidRPr="00F03A97">
        <w:t>), travailleurs du secteur privé (4,1</w:t>
      </w:r>
      <w:r>
        <w:t> %</w:t>
      </w:r>
      <w:r w:rsidRPr="00F03A97">
        <w:t>). Ces données mettent en évidence des catégories professionnelles à risque qui justifient des investigations plus poussée</w:t>
      </w:r>
      <w:r>
        <w:t>s</w:t>
      </w:r>
      <w:r w:rsidRPr="00F03A97">
        <w:t xml:space="preserve"> sur les charges et les risques liés au VIH.</w:t>
      </w:r>
    </w:p>
    <w:p w:rsidR="00912EDE" w:rsidRPr="00F03A97" w:rsidRDefault="00912EDE" w:rsidP="00912EDE">
      <w:pPr>
        <w:spacing w:after="240"/>
      </w:pPr>
      <w:r w:rsidRPr="00F03A97">
        <w:t>127.</w:t>
      </w:r>
      <w:r w:rsidRPr="00F03A97">
        <w:tab/>
        <w:t>L</w:t>
      </w:r>
      <w:r w:rsidR="00E31896">
        <w:t>’</w:t>
      </w:r>
      <w:r w:rsidRPr="00F03A97">
        <w:t>enquête de surveillance sentinelle de 2005 sur le VIH montre que le taux de prévalence du VIH était alors de 2,38</w:t>
      </w:r>
      <w:r>
        <w:t> %</w:t>
      </w:r>
      <w:r w:rsidRPr="00F03A97">
        <w:t xml:space="preserve"> à l</w:t>
      </w:r>
      <w:r w:rsidR="00E31896">
        <w:t>’</w:t>
      </w:r>
      <w:r w:rsidRPr="00F03A97">
        <w:t>échelon national, mais variait fortement d</w:t>
      </w:r>
      <w:r w:rsidR="00E31896">
        <w:t>’</w:t>
      </w:r>
      <w:r w:rsidRPr="00F03A97">
        <w:t>une région à l</w:t>
      </w:r>
      <w:r w:rsidR="00E31896">
        <w:t>’</w:t>
      </w:r>
      <w:r>
        <w:t>autre. Les </w:t>
      </w:r>
      <w:r w:rsidRPr="00F03A97">
        <w:t>régions aux taux les plus élevés sont la mer Rouge méridional</w:t>
      </w:r>
      <w:r>
        <w:t>e (5,9 %) et Maekel (3,48 %). Les </w:t>
      </w:r>
      <w:r w:rsidRPr="00F03A97">
        <w:t>taux les plus faibles sont observés dans les régions d</w:t>
      </w:r>
      <w:r w:rsidR="00E31896">
        <w:t>’</w:t>
      </w:r>
      <w:r w:rsidRPr="00F03A97">
        <w:t>Anseba (1,33</w:t>
      </w:r>
      <w:r>
        <w:t> %</w:t>
      </w:r>
      <w:r w:rsidRPr="00F03A97">
        <w:t>), de Debub (1,66</w:t>
      </w:r>
      <w:r>
        <w:t> %</w:t>
      </w:r>
      <w:r w:rsidRPr="00F03A97">
        <w:t>), de</w:t>
      </w:r>
      <w:r>
        <w:t> </w:t>
      </w:r>
      <w:r w:rsidRPr="00F03A97">
        <w:t>la mer Rouge septentrionale (1,77</w:t>
      </w:r>
      <w:r>
        <w:t> %</w:t>
      </w:r>
      <w:r w:rsidR="00BC62E1">
        <w:t>) et de Gash</w:t>
      </w:r>
      <w:r w:rsidR="004B5469">
        <w:noBreakHyphen/>
      </w:r>
      <w:r w:rsidRPr="00F03A97">
        <w:t>Barka (2,06</w:t>
      </w:r>
      <w:r>
        <w:t> %</w:t>
      </w:r>
      <w:r w:rsidRPr="00F03A97">
        <w:t>). Ce taux est plus élevé chez les citadines (3,04</w:t>
      </w:r>
      <w:r>
        <w:t> %</w:t>
      </w:r>
      <w:r w:rsidRPr="00F03A97">
        <w:t>) que chez les campagnardes (0,9</w:t>
      </w:r>
      <w:r>
        <w:t> %), les premières étant donc 3,4 </w:t>
      </w:r>
      <w:r w:rsidRPr="00F03A97">
        <w:t>fois plus exposées au risque de séropositivité que les secondes.</w:t>
      </w:r>
    </w:p>
    <w:p w:rsidR="00912EDE" w:rsidRPr="00F03A97" w:rsidRDefault="00912EDE" w:rsidP="00912EDE">
      <w:pPr>
        <w:spacing w:after="240"/>
      </w:pPr>
      <w:r w:rsidRPr="00F03A97">
        <w:t>128.</w:t>
      </w:r>
      <w:r w:rsidRPr="00F03A97">
        <w:tab/>
        <w:t>La prévalence du VIH/sida a en revanche diminué chez les donneurs de sang volontaires ou recrutés. Ce taux est en effet revenu de 0,20</w:t>
      </w:r>
      <w:r>
        <w:t> %</w:t>
      </w:r>
      <w:r w:rsidRPr="00F03A97">
        <w:t xml:space="preserve"> en 2003 et en 2004 à 0,18</w:t>
      </w:r>
      <w:r>
        <w:t> %</w:t>
      </w:r>
      <w:r w:rsidRPr="00F03A97">
        <w:t xml:space="preserve"> en 2005 chez les donneurs de sang volontaires, et de 0,30</w:t>
      </w:r>
      <w:r>
        <w:t> %</w:t>
      </w:r>
      <w:r w:rsidRPr="00F03A97">
        <w:t xml:space="preserve"> en 2003 et 2004 à 0,16</w:t>
      </w:r>
      <w:r>
        <w:t> %</w:t>
      </w:r>
      <w:r w:rsidRPr="00F03A97">
        <w:t xml:space="preserve"> en 2005 chez les donneurs de sang recrutés, en baisse ou stable ces quatre dernières années donc.</w:t>
      </w:r>
    </w:p>
    <w:p w:rsidR="00912EDE" w:rsidRPr="00F03A97" w:rsidRDefault="00912EDE" w:rsidP="00912EDE">
      <w:pPr>
        <w:keepNext/>
        <w:spacing w:after="240"/>
        <w:jc w:val="center"/>
        <w:rPr>
          <w:b/>
        </w:rPr>
      </w:pPr>
      <w:r w:rsidRPr="00F03A97">
        <w:rPr>
          <w:b/>
        </w:rPr>
        <w:t>Tableau 10</w:t>
      </w:r>
    </w:p>
    <w:p w:rsidR="00912EDE" w:rsidRPr="00F03A97" w:rsidRDefault="00912EDE" w:rsidP="00912EDE">
      <w:pPr>
        <w:spacing w:after="240"/>
        <w:jc w:val="center"/>
        <w:rPr>
          <w:b/>
        </w:rPr>
      </w:pPr>
      <w:r w:rsidRPr="00F03A97">
        <w:rPr>
          <w:b/>
        </w:rPr>
        <w:t>Répartition par âge des cas de sida en 2004 et 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9"/>
        <w:gridCol w:w="1899"/>
        <w:gridCol w:w="1899"/>
        <w:gridCol w:w="1899"/>
        <w:gridCol w:w="1900"/>
      </w:tblGrid>
      <w:tr w:rsidR="00912EDE" w:rsidRPr="00F03A97" w:rsidTr="008D71BF">
        <w:tblPrEx>
          <w:tblCellMar>
            <w:top w:w="0" w:type="dxa"/>
            <w:bottom w:w="0" w:type="dxa"/>
          </w:tblCellMar>
        </w:tblPrEx>
        <w:trPr>
          <w:tblHeader/>
          <w:jc w:val="center"/>
        </w:trPr>
        <w:tc>
          <w:tcPr>
            <w:tcW w:w="1899" w:type="dxa"/>
            <w:vAlign w:val="center"/>
          </w:tcPr>
          <w:p w:rsidR="00912EDE" w:rsidRPr="00F03A97" w:rsidRDefault="00912EDE" w:rsidP="008D71BF">
            <w:pPr>
              <w:spacing w:before="60" w:after="60"/>
              <w:jc w:val="center"/>
            </w:pPr>
            <w:r w:rsidRPr="00F03A97">
              <w:t>Année</w:t>
            </w:r>
          </w:p>
        </w:tc>
        <w:tc>
          <w:tcPr>
            <w:tcW w:w="3798" w:type="dxa"/>
            <w:gridSpan w:val="2"/>
            <w:vAlign w:val="center"/>
          </w:tcPr>
          <w:p w:rsidR="00912EDE" w:rsidRPr="00F03A97" w:rsidRDefault="00912EDE" w:rsidP="008D71BF">
            <w:pPr>
              <w:spacing w:before="60" w:after="60"/>
              <w:jc w:val="center"/>
            </w:pPr>
            <w:r w:rsidRPr="00F03A97">
              <w:t>2004</w:t>
            </w:r>
          </w:p>
        </w:tc>
        <w:tc>
          <w:tcPr>
            <w:tcW w:w="3799" w:type="dxa"/>
            <w:gridSpan w:val="2"/>
            <w:vAlign w:val="center"/>
          </w:tcPr>
          <w:p w:rsidR="00912EDE" w:rsidRPr="00F03A97" w:rsidRDefault="00912EDE" w:rsidP="008D71BF">
            <w:pPr>
              <w:spacing w:before="60" w:after="60"/>
              <w:jc w:val="center"/>
            </w:pPr>
            <w:r w:rsidRPr="00F03A97">
              <w:t>2005 (janv</w:t>
            </w:r>
            <w:r w:rsidR="008D71BF">
              <w:t>.</w:t>
            </w:r>
            <w:r>
              <w:noBreakHyphen/>
            </w:r>
            <w:r w:rsidRPr="00F03A97">
              <w:t>juin)</w:t>
            </w:r>
          </w:p>
        </w:tc>
      </w:tr>
      <w:tr w:rsidR="00912EDE" w:rsidRPr="00F03A97" w:rsidTr="008D71BF">
        <w:tblPrEx>
          <w:tblCellMar>
            <w:top w:w="0" w:type="dxa"/>
            <w:bottom w:w="0" w:type="dxa"/>
          </w:tblCellMar>
        </w:tblPrEx>
        <w:trPr>
          <w:tblHeader/>
          <w:jc w:val="center"/>
        </w:trPr>
        <w:tc>
          <w:tcPr>
            <w:tcW w:w="1899" w:type="dxa"/>
            <w:vAlign w:val="center"/>
          </w:tcPr>
          <w:p w:rsidR="00912EDE" w:rsidRPr="00F03A97" w:rsidRDefault="00912EDE" w:rsidP="008D71BF">
            <w:pPr>
              <w:spacing w:before="60" w:after="60"/>
              <w:jc w:val="center"/>
            </w:pPr>
            <w:r w:rsidRPr="00F03A97">
              <w:t>Groupe d</w:t>
            </w:r>
            <w:r w:rsidR="00E31896">
              <w:t>’</w:t>
            </w:r>
            <w:r w:rsidRPr="00F03A97">
              <w:t>âge</w:t>
            </w:r>
          </w:p>
        </w:tc>
        <w:tc>
          <w:tcPr>
            <w:tcW w:w="1899" w:type="dxa"/>
            <w:vAlign w:val="center"/>
          </w:tcPr>
          <w:p w:rsidR="00912EDE" w:rsidRPr="00F03A97" w:rsidRDefault="00912EDE" w:rsidP="008D71BF">
            <w:pPr>
              <w:spacing w:before="60" w:after="60"/>
              <w:jc w:val="center"/>
            </w:pPr>
            <w:r w:rsidRPr="00F03A97">
              <w:t>Nombre</w:t>
            </w:r>
          </w:p>
        </w:tc>
        <w:tc>
          <w:tcPr>
            <w:tcW w:w="1899" w:type="dxa"/>
            <w:vAlign w:val="center"/>
          </w:tcPr>
          <w:p w:rsidR="00912EDE" w:rsidRPr="00F03A97" w:rsidRDefault="00912EDE" w:rsidP="008D71BF">
            <w:pPr>
              <w:spacing w:before="60" w:after="60"/>
              <w:jc w:val="center"/>
            </w:pPr>
            <w:r w:rsidRPr="00F03A97">
              <w:t>Pourcentage</w:t>
            </w:r>
          </w:p>
        </w:tc>
        <w:tc>
          <w:tcPr>
            <w:tcW w:w="1899" w:type="dxa"/>
            <w:vAlign w:val="center"/>
          </w:tcPr>
          <w:p w:rsidR="00912EDE" w:rsidRPr="00F03A97" w:rsidRDefault="00912EDE" w:rsidP="008D71BF">
            <w:pPr>
              <w:spacing w:before="60" w:after="60"/>
              <w:jc w:val="center"/>
            </w:pPr>
            <w:r w:rsidRPr="00F03A97">
              <w:t>Nombre</w:t>
            </w:r>
          </w:p>
        </w:tc>
        <w:tc>
          <w:tcPr>
            <w:tcW w:w="1900" w:type="dxa"/>
            <w:vAlign w:val="center"/>
          </w:tcPr>
          <w:p w:rsidR="00912EDE" w:rsidRPr="00F03A97" w:rsidRDefault="00912EDE" w:rsidP="008D71BF">
            <w:pPr>
              <w:spacing w:before="60" w:after="60"/>
              <w:jc w:val="center"/>
            </w:pPr>
            <w:r w:rsidRPr="00F03A97">
              <w:t>Pourcentage</w:t>
            </w:r>
          </w:p>
        </w:tc>
      </w:tr>
      <w:tr w:rsidR="00912EDE" w:rsidRPr="00F03A97" w:rsidTr="008D71BF">
        <w:tblPrEx>
          <w:tblCellMar>
            <w:top w:w="0" w:type="dxa"/>
            <w:bottom w:w="0" w:type="dxa"/>
          </w:tblCellMar>
        </w:tblPrEx>
        <w:trPr>
          <w:jc w:val="center"/>
        </w:trPr>
        <w:tc>
          <w:tcPr>
            <w:tcW w:w="1899" w:type="dxa"/>
          </w:tcPr>
          <w:p w:rsidR="00912EDE" w:rsidRPr="00F03A97" w:rsidRDefault="00912EDE" w:rsidP="008D71BF">
            <w:pPr>
              <w:spacing w:before="60" w:after="60"/>
            </w:pPr>
            <w:r w:rsidRPr="00F03A97">
              <w:t>0</w:t>
            </w:r>
            <w:r>
              <w:noBreakHyphen/>
            </w:r>
            <w:r w:rsidRPr="00F03A97">
              <w:t>14</w:t>
            </w:r>
            <w:r w:rsidR="008D71BF">
              <w:t xml:space="preserve"> ans</w:t>
            </w:r>
          </w:p>
        </w:tc>
        <w:tc>
          <w:tcPr>
            <w:tcW w:w="1899" w:type="dxa"/>
            <w:vAlign w:val="bottom"/>
          </w:tcPr>
          <w:p w:rsidR="00912EDE" w:rsidRPr="00F03A97" w:rsidRDefault="00912EDE" w:rsidP="008D71BF">
            <w:pPr>
              <w:spacing w:before="60" w:after="60"/>
              <w:jc w:val="right"/>
            </w:pPr>
            <w:r w:rsidRPr="00F03A97">
              <w:t>45</w:t>
            </w:r>
          </w:p>
        </w:tc>
        <w:tc>
          <w:tcPr>
            <w:tcW w:w="1899" w:type="dxa"/>
            <w:vAlign w:val="bottom"/>
          </w:tcPr>
          <w:p w:rsidR="00912EDE" w:rsidRPr="00F03A97" w:rsidRDefault="00912EDE" w:rsidP="008D71BF">
            <w:pPr>
              <w:spacing w:before="60" w:after="60"/>
              <w:jc w:val="right"/>
            </w:pPr>
            <w:r w:rsidRPr="00F03A97">
              <w:t>4,92</w:t>
            </w:r>
          </w:p>
        </w:tc>
        <w:tc>
          <w:tcPr>
            <w:tcW w:w="1899" w:type="dxa"/>
            <w:vAlign w:val="bottom"/>
          </w:tcPr>
          <w:p w:rsidR="00912EDE" w:rsidRPr="00F03A97" w:rsidRDefault="00912EDE" w:rsidP="008D71BF">
            <w:pPr>
              <w:spacing w:before="60" w:after="60"/>
              <w:jc w:val="right"/>
            </w:pPr>
            <w:r w:rsidRPr="00F03A97">
              <w:t>64</w:t>
            </w:r>
          </w:p>
        </w:tc>
        <w:tc>
          <w:tcPr>
            <w:tcW w:w="1900" w:type="dxa"/>
            <w:vAlign w:val="bottom"/>
          </w:tcPr>
          <w:p w:rsidR="00912EDE" w:rsidRPr="00F03A97" w:rsidRDefault="00912EDE" w:rsidP="008D71BF">
            <w:pPr>
              <w:spacing w:before="60" w:after="60"/>
              <w:jc w:val="right"/>
            </w:pPr>
            <w:r w:rsidRPr="00F03A97">
              <w:t>8,8</w:t>
            </w:r>
          </w:p>
        </w:tc>
      </w:tr>
      <w:tr w:rsidR="00912EDE" w:rsidRPr="00F03A97" w:rsidTr="008D71BF">
        <w:tblPrEx>
          <w:tblCellMar>
            <w:top w:w="0" w:type="dxa"/>
            <w:bottom w:w="0" w:type="dxa"/>
          </w:tblCellMar>
        </w:tblPrEx>
        <w:trPr>
          <w:jc w:val="center"/>
        </w:trPr>
        <w:tc>
          <w:tcPr>
            <w:tcW w:w="1899" w:type="dxa"/>
          </w:tcPr>
          <w:p w:rsidR="00912EDE" w:rsidRPr="00F03A97" w:rsidRDefault="00912EDE" w:rsidP="008D71BF">
            <w:pPr>
              <w:spacing w:before="60" w:after="60"/>
            </w:pPr>
            <w:r w:rsidRPr="00F03A97">
              <w:t>15</w:t>
            </w:r>
            <w:r>
              <w:noBreakHyphen/>
            </w:r>
            <w:r w:rsidRPr="00F03A97">
              <w:t>19</w:t>
            </w:r>
            <w:r w:rsidR="008D71BF">
              <w:t xml:space="preserve"> ans</w:t>
            </w:r>
          </w:p>
        </w:tc>
        <w:tc>
          <w:tcPr>
            <w:tcW w:w="1899" w:type="dxa"/>
            <w:vAlign w:val="bottom"/>
          </w:tcPr>
          <w:p w:rsidR="00912EDE" w:rsidRPr="00F03A97" w:rsidRDefault="00912EDE" w:rsidP="008D71BF">
            <w:pPr>
              <w:spacing w:before="60" w:after="60"/>
              <w:jc w:val="right"/>
            </w:pPr>
            <w:r w:rsidRPr="00F03A97">
              <w:t>15</w:t>
            </w:r>
          </w:p>
        </w:tc>
        <w:tc>
          <w:tcPr>
            <w:tcW w:w="1899" w:type="dxa"/>
            <w:vAlign w:val="bottom"/>
          </w:tcPr>
          <w:p w:rsidR="00912EDE" w:rsidRPr="00F03A97" w:rsidRDefault="00912EDE" w:rsidP="008D71BF">
            <w:pPr>
              <w:spacing w:before="60" w:after="60"/>
              <w:jc w:val="right"/>
            </w:pPr>
            <w:r w:rsidRPr="00F03A97">
              <w:t>1,64</w:t>
            </w:r>
          </w:p>
        </w:tc>
        <w:tc>
          <w:tcPr>
            <w:tcW w:w="1899" w:type="dxa"/>
            <w:vAlign w:val="bottom"/>
          </w:tcPr>
          <w:p w:rsidR="00912EDE" w:rsidRPr="00F03A97" w:rsidRDefault="00912EDE" w:rsidP="008D71BF">
            <w:pPr>
              <w:spacing w:before="60" w:after="60"/>
              <w:jc w:val="right"/>
            </w:pPr>
            <w:r w:rsidRPr="00F03A97">
              <w:t>11</w:t>
            </w:r>
          </w:p>
        </w:tc>
        <w:tc>
          <w:tcPr>
            <w:tcW w:w="1900" w:type="dxa"/>
            <w:vAlign w:val="bottom"/>
          </w:tcPr>
          <w:p w:rsidR="00912EDE" w:rsidRPr="00F03A97" w:rsidRDefault="00912EDE" w:rsidP="008D71BF">
            <w:pPr>
              <w:spacing w:before="60" w:after="60"/>
              <w:jc w:val="right"/>
            </w:pPr>
            <w:r w:rsidRPr="00F03A97">
              <w:t>1,5</w:t>
            </w:r>
          </w:p>
        </w:tc>
      </w:tr>
      <w:tr w:rsidR="00912EDE" w:rsidRPr="00F03A97" w:rsidTr="008D71BF">
        <w:tblPrEx>
          <w:tblCellMar>
            <w:top w:w="0" w:type="dxa"/>
            <w:bottom w:w="0" w:type="dxa"/>
          </w:tblCellMar>
        </w:tblPrEx>
        <w:trPr>
          <w:jc w:val="center"/>
        </w:trPr>
        <w:tc>
          <w:tcPr>
            <w:tcW w:w="1899" w:type="dxa"/>
          </w:tcPr>
          <w:p w:rsidR="00912EDE" w:rsidRPr="00F03A97" w:rsidRDefault="00912EDE" w:rsidP="008D71BF">
            <w:pPr>
              <w:spacing w:before="60" w:after="60"/>
            </w:pPr>
            <w:r w:rsidRPr="00F03A97">
              <w:t>20</w:t>
            </w:r>
            <w:r>
              <w:noBreakHyphen/>
            </w:r>
            <w:r w:rsidRPr="00F03A97">
              <w:t>24</w:t>
            </w:r>
            <w:r w:rsidR="008D71BF">
              <w:t xml:space="preserve"> ans</w:t>
            </w:r>
          </w:p>
        </w:tc>
        <w:tc>
          <w:tcPr>
            <w:tcW w:w="1899" w:type="dxa"/>
            <w:vAlign w:val="bottom"/>
          </w:tcPr>
          <w:p w:rsidR="00912EDE" w:rsidRPr="00F03A97" w:rsidRDefault="00912EDE" w:rsidP="008D71BF">
            <w:pPr>
              <w:spacing w:before="60" w:after="60"/>
              <w:jc w:val="right"/>
            </w:pPr>
            <w:r w:rsidRPr="00F03A97">
              <w:t>67</w:t>
            </w:r>
          </w:p>
        </w:tc>
        <w:tc>
          <w:tcPr>
            <w:tcW w:w="1899" w:type="dxa"/>
            <w:vAlign w:val="bottom"/>
          </w:tcPr>
          <w:p w:rsidR="00912EDE" w:rsidRPr="00F03A97" w:rsidRDefault="00912EDE" w:rsidP="008D71BF">
            <w:pPr>
              <w:spacing w:before="60" w:after="60"/>
              <w:jc w:val="right"/>
            </w:pPr>
            <w:r w:rsidRPr="00F03A97">
              <w:t>7,3</w:t>
            </w:r>
          </w:p>
        </w:tc>
        <w:tc>
          <w:tcPr>
            <w:tcW w:w="1899" w:type="dxa"/>
            <w:vAlign w:val="bottom"/>
          </w:tcPr>
          <w:p w:rsidR="00912EDE" w:rsidRPr="00F03A97" w:rsidRDefault="00912EDE" w:rsidP="008D71BF">
            <w:pPr>
              <w:spacing w:before="60" w:after="60"/>
              <w:jc w:val="right"/>
            </w:pPr>
            <w:r w:rsidRPr="00F03A97">
              <w:t>41</w:t>
            </w:r>
          </w:p>
        </w:tc>
        <w:tc>
          <w:tcPr>
            <w:tcW w:w="1900" w:type="dxa"/>
            <w:vAlign w:val="bottom"/>
          </w:tcPr>
          <w:p w:rsidR="00912EDE" w:rsidRPr="00F03A97" w:rsidRDefault="00912EDE" w:rsidP="008D71BF">
            <w:pPr>
              <w:spacing w:before="60" w:after="60"/>
              <w:jc w:val="right"/>
            </w:pPr>
            <w:r w:rsidRPr="00F03A97">
              <w:t>5,6</w:t>
            </w:r>
          </w:p>
        </w:tc>
      </w:tr>
      <w:tr w:rsidR="00912EDE" w:rsidRPr="00F03A97" w:rsidTr="008D71BF">
        <w:tblPrEx>
          <w:tblCellMar>
            <w:top w:w="0" w:type="dxa"/>
            <w:bottom w:w="0" w:type="dxa"/>
          </w:tblCellMar>
        </w:tblPrEx>
        <w:trPr>
          <w:jc w:val="center"/>
        </w:trPr>
        <w:tc>
          <w:tcPr>
            <w:tcW w:w="1899" w:type="dxa"/>
          </w:tcPr>
          <w:p w:rsidR="00912EDE" w:rsidRPr="00F03A97" w:rsidRDefault="00912EDE" w:rsidP="008D71BF">
            <w:pPr>
              <w:spacing w:before="60" w:after="60"/>
            </w:pPr>
            <w:r w:rsidRPr="00F03A97">
              <w:t>25</w:t>
            </w:r>
            <w:r>
              <w:noBreakHyphen/>
            </w:r>
            <w:r w:rsidRPr="00F03A97">
              <w:t>29</w:t>
            </w:r>
            <w:r w:rsidR="008D71BF">
              <w:t xml:space="preserve"> ans</w:t>
            </w:r>
          </w:p>
        </w:tc>
        <w:tc>
          <w:tcPr>
            <w:tcW w:w="1899" w:type="dxa"/>
            <w:vAlign w:val="bottom"/>
          </w:tcPr>
          <w:p w:rsidR="00912EDE" w:rsidRPr="00F03A97" w:rsidRDefault="00912EDE" w:rsidP="008D71BF">
            <w:pPr>
              <w:spacing w:before="60" w:after="60"/>
              <w:jc w:val="right"/>
            </w:pPr>
            <w:r w:rsidRPr="00F03A97">
              <w:t>146</w:t>
            </w:r>
          </w:p>
        </w:tc>
        <w:tc>
          <w:tcPr>
            <w:tcW w:w="1899" w:type="dxa"/>
            <w:vAlign w:val="bottom"/>
          </w:tcPr>
          <w:p w:rsidR="00912EDE" w:rsidRPr="00F03A97" w:rsidRDefault="00912EDE" w:rsidP="008D71BF">
            <w:pPr>
              <w:spacing w:before="60" w:after="60"/>
              <w:jc w:val="right"/>
            </w:pPr>
            <w:r w:rsidRPr="00F03A97">
              <w:t>16,0</w:t>
            </w:r>
          </w:p>
        </w:tc>
        <w:tc>
          <w:tcPr>
            <w:tcW w:w="1899" w:type="dxa"/>
            <w:vAlign w:val="bottom"/>
          </w:tcPr>
          <w:p w:rsidR="00912EDE" w:rsidRPr="00F03A97" w:rsidRDefault="00912EDE" w:rsidP="008D71BF">
            <w:pPr>
              <w:spacing w:before="60" w:after="60"/>
              <w:jc w:val="right"/>
            </w:pPr>
            <w:r w:rsidRPr="00F03A97">
              <w:t>117</w:t>
            </w:r>
          </w:p>
        </w:tc>
        <w:tc>
          <w:tcPr>
            <w:tcW w:w="1900" w:type="dxa"/>
            <w:vAlign w:val="bottom"/>
          </w:tcPr>
          <w:p w:rsidR="00912EDE" w:rsidRPr="00F03A97" w:rsidRDefault="00912EDE" w:rsidP="008D71BF">
            <w:pPr>
              <w:spacing w:before="60" w:after="60"/>
              <w:jc w:val="right"/>
            </w:pPr>
            <w:r w:rsidRPr="00F03A97">
              <w:t>16,1</w:t>
            </w:r>
          </w:p>
        </w:tc>
      </w:tr>
      <w:tr w:rsidR="00912EDE" w:rsidRPr="00F03A97" w:rsidTr="008D71BF">
        <w:tblPrEx>
          <w:tblCellMar>
            <w:top w:w="0" w:type="dxa"/>
            <w:bottom w:w="0" w:type="dxa"/>
          </w:tblCellMar>
        </w:tblPrEx>
        <w:trPr>
          <w:jc w:val="center"/>
        </w:trPr>
        <w:tc>
          <w:tcPr>
            <w:tcW w:w="1899" w:type="dxa"/>
          </w:tcPr>
          <w:p w:rsidR="00912EDE" w:rsidRPr="00F03A97" w:rsidRDefault="00912EDE" w:rsidP="008D71BF">
            <w:pPr>
              <w:spacing w:before="60" w:after="60"/>
            </w:pPr>
            <w:r w:rsidRPr="00F03A97">
              <w:t>30</w:t>
            </w:r>
            <w:r>
              <w:noBreakHyphen/>
            </w:r>
            <w:r w:rsidRPr="00F03A97">
              <w:t>39</w:t>
            </w:r>
            <w:r w:rsidR="008D71BF">
              <w:t xml:space="preserve"> ans</w:t>
            </w:r>
          </w:p>
        </w:tc>
        <w:tc>
          <w:tcPr>
            <w:tcW w:w="1899" w:type="dxa"/>
            <w:vAlign w:val="bottom"/>
          </w:tcPr>
          <w:p w:rsidR="00912EDE" w:rsidRPr="00F03A97" w:rsidRDefault="00912EDE" w:rsidP="008D71BF">
            <w:pPr>
              <w:spacing w:before="60" w:after="60"/>
              <w:jc w:val="right"/>
            </w:pPr>
            <w:r w:rsidRPr="00F03A97">
              <w:t>349</w:t>
            </w:r>
          </w:p>
        </w:tc>
        <w:tc>
          <w:tcPr>
            <w:tcW w:w="1899" w:type="dxa"/>
            <w:vAlign w:val="bottom"/>
          </w:tcPr>
          <w:p w:rsidR="00912EDE" w:rsidRPr="00F03A97" w:rsidRDefault="00912EDE" w:rsidP="008D71BF">
            <w:pPr>
              <w:spacing w:before="60" w:after="60"/>
              <w:jc w:val="right"/>
            </w:pPr>
            <w:r w:rsidRPr="00F03A97">
              <w:t>38,2</w:t>
            </w:r>
          </w:p>
        </w:tc>
        <w:tc>
          <w:tcPr>
            <w:tcW w:w="1899" w:type="dxa"/>
            <w:vAlign w:val="bottom"/>
          </w:tcPr>
          <w:p w:rsidR="00912EDE" w:rsidRPr="00F03A97" w:rsidRDefault="00912EDE" w:rsidP="008D71BF">
            <w:pPr>
              <w:spacing w:before="60" w:after="60"/>
              <w:jc w:val="right"/>
            </w:pPr>
            <w:r w:rsidRPr="00F03A97">
              <w:t>262</w:t>
            </w:r>
          </w:p>
        </w:tc>
        <w:tc>
          <w:tcPr>
            <w:tcW w:w="1900" w:type="dxa"/>
            <w:vAlign w:val="bottom"/>
          </w:tcPr>
          <w:p w:rsidR="00912EDE" w:rsidRPr="00F03A97" w:rsidRDefault="00912EDE" w:rsidP="008D71BF">
            <w:pPr>
              <w:spacing w:before="60" w:after="60"/>
              <w:jc w:val="right"/>
            </w:pPr>
            <w:r w:rsidRPr="00F03A97">
              <w:t>36,0</w:t>
            </w:r>
          </w:p>
        </w:tc>
      </w:tr>
      <w:tr w:rsidR="00912EDE" w:rsidRPr="00F03A97" w:rsidTr="008D71BF">
        <w:tblPrEx>
          <w:tblCellMar>
            <w:top w:w="0" w:type="dxa"/>
            <w:bottom w:w="0" w:type="dxa"/>
          </w:tblCellMar>
        </w:tblPrEx>
        <w:trPr>
          <w:jc w:val="center"/>
        </w:trPr>
        <w:tc>
          <w:tcPr>
            <w:tcW w:w="1899" w:type="dxa"/>
          </w:tcPr>
          <w:p w:rsidR="00912EDE" w:rsidRPr="00F03A97" w:rsidRDefault="00912EDE" w:rsidP="008D71BF">
            <w:pPr>
              <w:spacing w:before="60" w:after="60"/>
            </w:pPr>
            <w:r w:rsidRPr="00F03A97">
              <w:t>40</w:t>
            </w:r>
            <w:r>
              <w:noBreakHyphen/>
            </w:r>
            <w:r w:rsidRPr="00F03A97">
              <w:t>49</w:t>
            </w:r>
            <w:r w:rsidR="008D71BF">
              <w:t xml:space="preserve"> ans</w:t>
            </w:r>
          </w:p>
        </w:tc>
        <w:tc>
          <w:tcPr>
            <w:tcW w:w="1899" w:type="dxa"/>
            <w:vAlign w:val="bottom"/>
          </w:tcPr>
          <w:p w:rsidR="00912EDE" w:rsidRPr="00F03A97" w:rsidRDefault="00912EDE" w:rsidP="008D71BF">
            <w:pPr>
              <w:spacing w:before="60" w:after="60"/>
              <w:jc w:val="right"/>
            </w:pPr>
            <w:r w:rsidRPr="00F03A97">
              <w:t>187</w:t>
            </w:r>
          </w:p>
        </w:tc>
        <w:tc>
          <w:tcPr>
            <w:tcW w:w="1899" w:type="dxa"/>
            <w:vAlign w:val="bottom"/>
          </w:tcPr>
          <w:p w:rsidR="00912EDE" w:rsidRPr="00F03A97" w:rsidRDefault="00912EDE" w:rsidP="008D71BF">
            <w:pPr>
              <w:spacing w:before="60" w:after="60"/>
              <w:jc w:val="right"/>
            </w:pPr>
            <w:r w:rsidRPr="00F03A97">
              <w:t>20,5</w:t>
            </w:r>
          </w:p>
        </w:tc>
        <w:tc>
          <w:tcPr>
            <w:tcW w:w="1899" w:type="dxa"/>
            <w:vAlign w:val="bottom"/>
          </w:tcPr>
          <w:p w:rsidR="00912EDE" w:rsidRPr="00F03A97" w:rsidRDefault="00912EDE" w:rsidP="008D71BF">
            <w:pPr>
              <w:spacing w:before="60" w:after="60"/>
              <w:jc w:val="right"/>
            </w:pPr>
            <w:r w:rsidRPr="00F03A97">
              <w:t>147</w:t>
            </w:r>
          </w:p>
        </w:tc>
        <w:tc>
          <w:tcPr>
            <w:tcW w:w="1900" w:type="dxa"/>
            <w:vAlign w:val="bottom"/>
          </w:tcPr>
          <w:p w:rsidR="00912EDE" w:rsidRPr="00F03A97" w:rsidRDefault="00912EDE" w:rsidP="008D71BF">
            <w:pPr>
              <w:spacing w:before="60" w:after="60"/>
              <w:jc w:val="right"/>
            </w:pPr>
            <w:r w:rsidRPr="00F03A97">
              <w:t>20,2</w:t>
            </w:r>
          </w:p>
        </w:tc>
      </w:tr>
      <w:tr w:rsidR="00912EDE" w:rsidRPr="00F03A97" w:rsidTr="008D71BF">
        <w:tblPrEx>
          <w:tblCellMar>
            <w:top w:w="0" w:type="dxa"/>
            <w:bottom w:w="0" w:type="dxa"/>
          </w:tblCellMar>
        </w:tblPrEx>
        <w:trPr>
          <w:jc w:val="center"/>
        </w:trPr>
        <w:tc>
          <w:tcPr>
            <w:tcW w:w="1899" w:type="dxa"/>
          </w:tcPr>
          <w:p w:rsidR="00912EDE" w:rsidRPr="00F03A97" w:rsidRDefault="00B7255A" w:rsidP="008D71BF">
            <w:pPr>
              <w:spacing w:before="60" w:after="60"/>
            </w:pPr>
            <w:r>
              <w:t>&gt;</w:t>
            </w:r>
            <w:r w:rsidR="00912EDE" w:rsidRPr="00F03A97">
              <w:t>50</w:t>
            </w:r>
            <w:r w:rsidR="008D71BF">
              <w:t xml:space="preserve"> ans</w:t>
            </w:r>
          </w:p>
        </w:tc>
        <w:tc>
          <w:tcPr>
            <w:tcW w:w="1899" w:type="dxa"/>
            <w:vAlign w:val="bottom"/>
          </w:tcPr>
          <w:p w:rsidR="00912EDE" w:rsidRPr="00F03A97" w:rsidRDefault="00912EDE" w:rsidP="008D71BF">
            <w:pPr>
              <w:spacing w:before="60" w:after="60"/>
              <w:jc w:val="right"/>
            </w:pPr>
            <w:r w:rsidRPr="00F03A97">
              <w:t>105</w:t>
            </w:r>
          </w:p>
        </w:tc>
        <w:tc>
          <w:tcPr>
            <w:tcW w:w="1899" w:type="dxa"/>
            <w:vAlign w:val="bottom"/>
          </w:tcPr>
          <w:p w:rsidR="00912EDE" w:rsidRPr="00F03A97" w:rsidRDefault="00912EDE" w:rsidP="008D71BF">
            <w:pPr>
              <w:spacing w:before="60" w:after="60"/>
              <w:jc w:val="right"/>
            </w:pPr>
            <w:r w:rsidRPr="00F03A97">
              <w:t>11,5</w:t>
            </w:r>
          </w:p>
        </w:tc>
        <w:tc>
          <w:tcPr>
            <w:tcW w:w="1899" w:type="dxa"/>
            <w:vAlign w:val="bottom"/>
          </w:tcPr>
          <w:p w:rsidR="00912EDE" w:rsidRPr="00F03A97" w:rsidRDefault="00912EDE" w:rsidP="008D71BF">
            <w:pPr>
              <w:spacing w:before="60" w:after="60"/>
              <w:jc w:val="right"/>
            </w:pPr>
            <w:r w:rsidRPr="00F03A97">
              <w:t>86</w:t>
            </w:r>
          </w:p>
        </w:tc>
        <w:tc>
          <w:tcPr>
            <w:tcW w:w="1900" w:type="dxa"/>
            <w:vAlign w:val="bottom"/>
          </w:tcPr>
          <w:p w:rsidR="00912EDE" w:rsidRPr="00F03A97" w:rsidRDefault="00912EDE" w:rsidP="008D71BF">
            <w:pPr>
              <w:spacing w:before="60" w:after="60"/>
              <w:jc w:val="right"/>
            </w:pPr>
            <w:r w:rsidRPr="00F03A97">
              <w:t>11,8</w:t>
            </w:r>
          </w:p>
        </w:tc>
      </w:tr>
      <w:tr w:rsidR="00912EDE" w:rsidRPr="00F03A97" w:rsidTr="008D71BF">
        <w:tblPrEx>
          <w:tblCellMar>
            <w:top w:w="0" w:type="dxa"/>
            <w:bottom w:w="0" w:type="dxa"/>
          </w:tblCellMar>
        </w:tblPrEx>
        <w:trPr>
          <w:jc w:val="center"/>
        </w:trPr>
        <w:tc>
          <w:tcPr>
            <w:tcW w:w="1899" w:type="dxa"/>
          </w:tcPr>
          <w:p w:rsidR="00912EDE" w:rsidRPr="00F03A97" w:rsidRDefault="00912EDE" w:rsidP="008D71BF">
            <w:pPr>
              <w:spacing w:before="60" w:after="60"/>
            </w:pPr>
            <w:r w:rsidRPr="00F03A97">
              <w:t>Total</w:t>
            </w:r>
          </w:p>
        </w:tc>
        <w:tc>
          <w:tcPr>
            <w:tcW w:w="1899" w:type="dxa"/>
            <w:vAlign w:val="bottom"/>
          </w:tcPr>
          <w:p w:rsidR="00912EDE" w:rsidRPr="00F03A97" w:rsidRDefault="00912EDE" w:rsidP="008D71BF">
            <w:pPr>
              <w:spacing w:before="60" w:after="60"/>
              <w:jc w:val="right"/>
            </w:pPr>
            <w:r w:rsidRPr="00F03A97">
              <w:t>914</w:t>
            </w:r>
          </w:p>
        </w:tc>
        <w:tc>
          <w:tcPr>
            <w:tcW w:w="1899" w:type="dxa"/>
            <w:vAlign w:val="bottom"/>
          </w:tcPr>
          <w:p w:rsidR="00912EDE" w:rsidRPr="00F03A97" w:rsidRDefault="00912EDE" w:rsidP="008D71BF">
            <w:pPr>
              <w:spacing w:before="60" w:after="60"/>
              <w:jc w:val="right"/>
            </w:pPr>
            <w:r w:rsidRPr="00F03A97">
              <w:t>100</w:t>
            </w:r>
            <w:r w:rsidR="00804116">
              <w:t>,0</w:t>
            </w:r>
          </w:p>
        </w:tc>
        <w:tc>
          <w:tcPr>
            <w:tcW w:w="1899" w:type="dxa"/>
            <w:vAlign w:val="bottom"/>
          </w:tcPr>
          <w:p w:rsidR="00912EDE" w:rsidRPr="00F03A97" w:rsidRDefault="00912EDE" w:rsidP="008D71BF">
            <w:pPr>
              <w:spacing w:before="60" w:after="60"/>
              <w:jc w:val="right"/>
            </w:pPr>
            <w:r w:rsidRPr="00F03A97">
              <w:t>728</w:t>
            </w:r>
          </w:p>
        </w:tc>
        <w:tc>
          <w:tcPr>
            <w:tcW w:w="1900" w:type="dxa"/>
            <w:vAlign w:val="bottom"/>
          </w:tcPr>
          <w:p w:rsidR="00912EDE" w:rsidRPr="00F03A97" w:rsidRDefault="00912EDE" w:rsidP="008D71BF">
            <w:pPr>
              <w:spacing w:before="60" w:after="60"/>
              <w:jc w:val="right"/>
            </w:pPr>
            <w:r w:rsidRPr="00F03A97">
              <w:t>100</w:t>
            </w:r>
            <w:r w:rsidR="00804116">
              <w:t>,0</w:t>
            </w:r>
          </w:p>
        </w:tc>
      </w:tr>
    </w:tbl>
    <w:p w:rsidR="00912EDE" w:rsidRPr="00F03A97" w:rsidRDefault="00912EDE" w:rsidP="00912EDE">
      <w:pPr>
        <w:spacing w:before="240" w:after="240"/>
        <w:ind w:left="567"/>
        <w:rPr>
          <w:iCs/>
        </w:rPr>
      </w:pPr>
      <w:r w:rsidRPr="00F03A97">
        <w:rPr>
          <w:i/>
          <w:iCs/>
        </w:rPr>
        <w:t>Source</w:t>
      </w:r>
      <w:r w:rsidRPr="008D71BF">
        <w:rPr>
          <w:iCs/>
        </w:rPr>
        <w:t>:</w:t>
      </w:r>
      <w:r w:rsidRPr="00F03A97">
        <w:rPr>
          <w:i/>
          <w:iCs/>
        </w:rPr>
        <w:t xml:space="preserve"> </w:t>
      </w:r>
      <w:r w:rsidRPr="00F03A97">
        <w:rPr>
          <w:iCs/>
        </w:rPr>
        <w:t>NATCOD, Ministère de la santé, 2005</w:t>
      </w:r>
      <w:r>
        <w:rPr>
          <w:iCs/>
        </w:rPr>
        <w:t>.</w:t>
      </w:r>
    </w:p>
    <w:p w:rsidR="00912EDE" w:rsidRPr="00F03A97" w:rsidRDefault="00912EDE" w:rsidP="00912EDE">
      <w:pPr>
        <w:spacing w:after="240"/>
      </w:pPr>
      <w:r w:rsidRPr="00F03A97">
        <w:t>129.</w:t>
      </w:r>
      <w:r w:rsidRPr="00F03A97">
        <w:tab/>
        <w:t>Les infections sexuellement transmissibles (IST) favorisent la propagation tendancielle du VIH. Des statistiques fiables font défaut, mais le rapport 2003</w:t>
      </w:r>
      <w:r>
        <w:noBreakHyphen/>
      </w:r>
      <w:r w:rsidRPr="00F03A97">
        <w:t>2005 sur les établissements sanitaires permet d</w:t>
      </w:r>
      <w:r w:rsidR="00E31896">
        <w:t>’</w:t>
      </w:r>
      <w:r w:rsidRPr="00F03A97">
        <w:t>estimer à 8 769 le nombre de cas d</w:t>
      </w:r>
      <w:r w:rsidR="00E31896">
        <w:t>’</w:t>
      </w:r>
      <w:r w:rsidRPr="00F03A97">
        <w:t>IST. En raison de la faiblesse de leur taux d</w:t>
      </w:r>
      <w:r w:rsidR="00E31896">
        <w:t>’</w:t>
      </w:r>
      <w:r w:rsidRPr="00F03A97">
        <w:t>alphabétisation, d</w:t>
      </w:r>
      <w:r w:rsidR="00E31896">
        <w:t>’</w:t>
      </w:r>
      <w:r w:rsidRPr="00F03A97">
        <w:t>une certaine vulnérabilité biologique, d</w:t>
      </w:r>
      <w:r w:rsidR="00E31896">
        <w:t>’</w:t>
      </w:r>
      <w:r w:rsidRPr="00F03A97">
        <w:t>une condition économique et social</w:t>
      </w:r>
      <w:r>
        <w:t>e</w:t>
      </w:r>
      <w:r w:rsidRPr="00F03A97">
        <w:t xml:space="preserve"> inférieure et de la présence d</w:t>
      </w:r>
      <w:r w:rsidR="00E31896">
        <w:t>’</w:t>
      </w:r>
      <w:r w:rsidRPr="00F03A97">
        <w:t>IST asymptomatiques chez les femmes, le rapport femmes</w:t>
      </w:r>
      <w:r>
        <w:noBreakHyphen/>
      </w:r>
      <w:r w:rsidRPr="00F03A97">
        <w:t>ho</w:t>
      </w:r>
      <w:r>
        <w:t>mmes des cas de sida est de 1,6 pour </w:t>
      </w:r>
      <w:r w:rsidRPr="00F03A97">
        <w:t>1. Le taux de prévalence de la syphilis était estimé à 1,6</w:t>
      </w:r>
      <w:r>
        <w:t> %</w:t>
      </w:r>
      <w:r w:rsidRPr="00F03A97">
        <w:t xml:space="preserve"> en</w:t>
      </w:r>
      <w:r>
        <w:t> </w:t>
      </w:r>
      <w:r w:rsidRPr="00F03A97">
        <w:t>2003 à l</w:t>
      </w:r>
      <w:r w:rsidR="00E31896">
        <w:t>’</w:t>
      </w:r>
      <w:r w:rsidRPr="00F03A97">
        <w:t>échelon national et, comme pour le VIH, varie beaucoup d</w:t>
      </w:r>
      <w:r w:rsidR="00E31896">
        <w:t>’</w:t>
      </w:r>
      <w:r w:rsidRPr="00F03A97">
        <w:t>une région à l</w:t>
      </w:r>
      <w:r w:rsidR="00E31896">
        <w:t>’</w:t>
      </w:r>
      <w:r>
        <w:t xml:space="preserve">autre. Les régions où </w:t>
      </w:r>
      <w:r w:rsidRPr="00F03A97">
        <w:t>cette prévalence est la plus forte sont la mer Rouge méridionale (4,6</w:t>
      </w:r>
      <w:r w:rsidR="00BC62E1">
        <w:t> %) et Gash</w:t>
      </w:r>
      <w:r w:rsidR="004B5469">
        <w:noBreakHyphen/>
      </w:r>
      <w:r w:rsidRPr="00F03A97">
        <w:t>Barka (3,1</w:t>
      </w:r>
      <w:r>
        <w:t> %</w:t>
      </w:r>
      <w:r w:rsidRPr="00F03A97">
        <w:t>). Les</w:t>
      </w:r>
      <w:r>
        <w:t> </w:t>
      </w:r>
      <w:r w:rsidRPr="00F03A97">
        <w:t>taux d</w:t>
      </w:r>
      <w:r w:rsidR="00E31896">
        <w:t>’</w:t>
      </w:r>
      <w:r w:rsidRPr="00F03A97">
        <w:t>infection par la syphilis sont du même ordre en</w:t>
      </w:r>
      <w:r>
        <w:t xml:space="preserve"> milieu urbain et milieu rural.</w:t>
      </w:r>
    </w:p>
    <w:p w:rsidR="00912EDE" w:rsidRPr="00F03A97" w:rsidRDefault="00912EDE" w:rsidP="00912EDE">
      <w:pPr>
        <w:spacing w:after="240"/>
      </w:pPr>
      <w:r w:rsidRPr="00F03A97">
        <w:t>130.</w:t>
      </w:r>
      <w:r w:rsidRPr="00F03A97">
        <w:tab/>
        <w:t>Le Ministère de la santé s</w:t>
      </w:r>
      <w:r w:rsidR="00E31896">
        <w:t>’</w:t>
      </w:r>
      <w:r w:rsidRPr="00F03A97">
        <w:t>attache à enrayer la propagation de l</w:t>
      </w:r>
      <w:r w:rsidR="00E31896">
        <w:t>’</w:t>
      </w:r>
      <w:r w:rsidRPr="00F03A97">
        <w:t>infection à VIH et à mettre à disposition des soins et un traitement d</w:t>
      </w:r>
      <w:r w:rsidR="00E31896">
        <w:t>’</w:t>
      </w:r>
      <w:r w:rsidRPr="00F03A97">
        <w:t>ensemble aux personnes séropositives au VIH ou atteintes du sida, ainsi qu</w:t>
      </w:r>
      <w:r w:rsidR="00E31896">
        <w:t>’</w:t>
      </w:r>
      <w:r w:rsidRPr="00F03A97">
        <w:t>à fournir des soins et un appui aux personnes affectées indirectement par l</w:t>
      </w:r>
      <w:r w:rsidR="00E31896">
        <w:t>’</w:t>
      </w:r>
      <w:r w:rsidRPr="00F03A97">
        <w:t>épidémie. L</w:t>
      </w:r>
      <w:r w:rsidR="00E31896">
        <w:t>’</w:t>
      </w:r>
      <w:r w:rsidRPr="00F03A97">
        <w:t>association BIDEHO collabore étroitement avec les personnes vivant avec le sida. Tout ceci atteste le sérieux avec lequel le Gouv</w:t>
      </w:r>
      <w:r>
        <w:t>ernement combat le VIH/sida. La </w:t>
      </w:r>
      <w:r w:rsidRPr="00F03A97">
        <w:t>fourniture de soins modernes complets et d</w:t>
      </w:r>
      <w:r w:rsidR="00E31896">
        <w:t>’</w:t>
      </w:r>
      <w:r w:rsidRPr="00F03A97">
        <w:t>un soutien aux personnes vivant avec la maladie est un élément crucial de la riposte nationale face à l</w:t>
      </w:r>
      <w:r w:rsidR="00E31896">
        <w:t>’</w:t>
      </w:r>
      <w:r w:rsidRPr="00F03A97">
        <w:t>épidémie.</w:t>
      </w:r>
    </w:p>
    <w:p w:rsidR="00912EDE" w:rsidRPr="00F03A97" w:rsidRDefault="00912EDE" w:rsidP="00912EDE">
      <w:pPr>
        <w:spacing w:after="240"/>
      </w:pPr>
      <w:r w:rsidRPr="00F03A97">
        <w:t>131.</w:t>
      </w:r>
      <w:r w:rsidRPr="00F03A97">
        <w:tab/>
        <w:t>Depuis l</w:t>
      </w:r>
      <w:r w:rsidR="00E31896">
        <w:t>’</w:t>
      </w:r>
      <w:r w:rsidRPr="00F03A97">
        <w:t>examen du rapport initial, le Ministère de la santé a formulé une politique et des directives nationales concernant le VIH/sida, un cadre national pour le suivi et l</w:t>
      </w:r>
      <w:r w:rsidR="00E31896">
        <w:t>’</w:t>
      </w:r>
      <w:r w:rsidRPr="00F03A97">
        <w:t>évaluation du VIH/sida et des IST, une politique et des directives concernant les</w:t>
      </w:r>
      <w:r>
        <w:t xml:space="preserve"> </w:t>
      </w:r>
      <w:r w:rsidRPr="00F03A97">
        <w:t>soins à domicile, et a révisé les directives pratiques sur la thérapie antirétrovirale. En outre, le Gouvernement a conçu une stratégie visant à utiliser pleinement les ressources de l</w:t>
      </w:r>
      <w:r w:rsidR="00E31896">
        <w:t>’</w:t>
      </w:r>
      <w:r w:rsidRPr="00F03A97">
        <w:t>ensemble complexe d</w:t>
      </w:r>
      <w:r w:rsidR="00E31896">
        <w:t>’</w:t>
      </w:r>
      <w:r w:rsidRPr="00F03A97">
        <w:t>organismes gouvernementaux, d</w:t>
      </w:r>
      <w:r w:rsidR="00E31896">
        <w:t>’</w:t>
      </w:r>
      <w:r w:rsidRPr="00F03A97">
        <w:t>ONG et d</w:t>
      </w:r>
      <w:r w:rsidR="00E31896">
        <w:t>’</w:t>
      </w:r>
      <w:r w:rsidRPr="00F03A97">
        <w:t>organisations internationales qui œuvrent pour remédier aux effets du VIH/sida. Le programme stratégique dit «Gagner en soignant», le plus efficace mis en route, vise à limiter les conséquences du VIH et du sida en Érythrée en suscitant un changement de comportement; il atteint régulièrement quelque 32 000 Érythréens dans les zones urbaines et périurbaines. Il fait appel aux médias populaires et au théâtre participatif, moyens très efficaces de communication communautaire. Plusieurs émissions de radio</w:t>
      </w:r>
      <w:r>
        <w:t xml:space="preserve"> ont été lancées dans ce cadre.</w:t>
      </w:r>
    </w:p>
    <w:p w:rsidR="00912EDE" w:rsidRPr="00F03A97" w:rsidRDefault="00912EDE" w:rsidP="00912EDE">
      <w:pPr>
        <w:spacing w:after="240"/>
      </w:pPr>
      <w:r w:rsidRPr="00F03A97">
        <w:t>132.</w:t>
      </w:r>
      <w:r w:rsidRPr="00F03A97">
        <w:tab/>
        <w:t>La fourniture d</w:t>
      </w:r>
      <w:r w:rsidR="00E31896">
        <w:t>’</w:t>
      </w:r>
      <w:r w:rsidRPr="00F03A97">
        <w:t>antirétroviraux aux personnes vivant avec le sida est une des grandes mesures prises depuis l</w:t>
      </w:r>
      <w:r w:rsidR="00E31896">
        <w:t>’</w:t>
      </w:r>
      <w:r w:rsidRPr="00F03A97">
        <w:t xml:space="preserve">examen du rapport initial; 1 273 malades du VIH/sida en ont bénéficié depuis leur introduction en Érythrée, en 2005. Ces médicaments </w:t>
      </w:r>
      <w:r>
        <w:t>sont accessibles gratuitement à </w:t>
      </w:r>
      <w:r w:rsidRPr="00F03A97">
        <w:t>toute personne répondant aux critères. Sur les 200 enfants porteurs du VIH recensés, 64</w:t>
      </w:r>
      <w:r>
        <w:t> </w:t>
      </w:r>
      <w:r w:rsidRPr="00F03A97">
        <w:t>re</w:t>
      </w:r>
      <w:r>
        <w:t>ç</w:t>
      </w:r>
      <w:r w:rsidRPr="00F03A97">
        <w:t>oivent à ce jour des antirétroviraux. Ils jouent un grand rôle dans la prévention de la transmission mère</w:t>
      </w:r>
      <w:r>
        <w:noBreakHyphen/>
      </w:r>
      <w:r w:rsidRPr="00F03A97">
        <w:t>enfant et dans la prophylaxie postexposi</w:t>
      </w:r>
      <w:r>
        <w:t>tion.</w:t>
      </w:r>
    </w:p>
    <w:p w:rsidR="00912EDE" w:rsidRPr="00F03A97" w:rsidRDefault="00912EDE" w:rsidP="00912EDE">
      <w:pPr>
        <w:spacing w:after="240"/>
      </w:pPr>
      <w:r w:rsidRPr="00F03A97">
        <w:t>133.</w:t>
      </w:r>
      <w:r w:rsidRPr="00F03A97">
        <w:tab/>
        <w:t xml:space="preserve">Actuellement, 225 conseillers, tous formés à conseiller les enfants et dont </w:t>
      </w:r>
      <w:r>
        <w:t>6 </w:t>
      </w:r>
      <w:r w:rsidRPr="00F03A97">
        <w:t>ont été formés à l</w:t>
      </w:r>
      <w:r w:rsidR="00E31896">
        <w:t>’</w:t>
      </w:r>
      <w:r w:rsidRPr="00F03A97">
        <w:t>étrange</w:t>
      </w:r>
      <w:r>
        <w:t>r</w:t>
      </w:r>
      <w:r w:rsidRPr="00F03A97">
        <w:t xml:space="preserve">, donnent des </w:t>
      </w:r>
      <w:r w:rsidRPr="00F03A97">
        <w:rPr>
          <w:szCs w:val="24"/>
        </w:rPr>
        <w:t>consultations</w:t>
      </w:r>
      <w:r w:rsidRPr="00F03A97">
        <w:t xml:space="preserve"> et effectuent des tests de dépistage sur la base du volontariat dans 112 centres répartis dans le pays. Les consultations s</w:t>
      </w:r>
      <w:r w:rsidR="00E31896">
        <w:t>’</w:t>
      </w:r>
      <w:r w:rsidRPr="00F03A97">
        <w:t>adressent aux enfants séropositifs ou non. Les séropositifs reçoivent des antirétroviraux et il est recommandé à leurs représentants légaux de les aider à les prendre. Autre volet important, l</w:t>
      </w:r>
      <w:r w:rsidR="00E31896">
        <w:t>’</w:t>
      </w:r>
      <w:r w:rsidRPr="00F03A97">
        <w:t>action de prévention de la</w:t>
      </w:r>
      <w:r w:rsidR="00E7362F">
        <w:t> </w:t>
      </w:r>
      <w:r w:rsidRPr="00F03A97">
        <w:t>transmission mère</w:t>
      </w:r>
      <w:r>
        <w:noBreakHyphen/>
      </w:r>
      <w:r w:rsidRPr="00F03A97">
        <w:t>enfant menée dans 53 centres ou postes sanitaires a porté ses fruits et dans certains dispensaires plus de 90</w:t>
      </w:r>
      <w:r>
        <w:t xml:space="preserve"> %</w:t>
      </w:r>
      <w:r w:rsidRPr="00F03A97">
        <w:t xml:space="preserve"> des femmes bénéficiaires des soins prénatals, ainsi qu</w:t>
      </w:r>
      <w:r w:rsidR="00E31896">
        <w:t>’</w:t>
      </w:r>
      <w:r w:rsidRPr="00F03A97">
        <w:t>une petite proportion d</w:t>
      </w:r>
      <w:r w:rsidR="00E31896">
        <w:t>’</w:t>
      </w:r>
      <w:r w:rsidRPr="00F03A97">
        <w:t>époux, acceptent de venir consulter et de se so</w:t>
      </w:r>
      <w:r>
        <w:t>umettre à un test de dépistage.</w:t>
      </w:r>
    </w:p>
    <w:p w:rsidR="00912EDE" w:rsidRPr="00F03A97" w:rsidRDefault="00912EDE" w:rsidP="00912EDE">
      <w:pPr>
        <w:keepNext/>
        <w:spacing w:after="240"/>
        <w:jc w:val="center"/>
        <w:rPr>
          <w:b/>
        </w:rPr>
      </w:pPr>
      <w:r w:rsidRPr="00F03A97">
        <w:rPr>
          <w:b/>
        </w:rPr>
        <w:t>Tableau 11</w:t>
      </w:r>
    </w:p>
    <w:p w:rsidR="00912EDE" w:rsidRPr="00F03A97" w:rsidRDefault="00912EDE" w:rsidP="00912EDE">
      <w:pPr>
        <w:keepNext/>
        <w:spacing w:after="240"/>
        <w:jc w:val="center"/>
        <w:rPr>
          <w:b/>
        </w:rPr>
      </w:pPr>
      <w:r w:rsidRPr="00F03A97">
        <w:rPr>
          <w:b/>
        </w:rPr>
        <w:t>Récapitulatif par année des tests effectués par les services de</w:t>
      </w:r>
      <w:r>
        <w:rPr>
          <w:b/>
        </w:rPr>
        <w:br/>
      </w:r>
      <w:r w:rsidRPr="00F03A97">
        <w:rPr>
          <w:b/>
        </w:rPr>
        <w:t xml:space="preserve">consultation et de dépistage sur la base du volontariat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760"/>
        <w:gridCol w:w="2160"/>
        <w:gridCol w:w="2875"/>
      </w:tblGrid>
      <w:tr w:rsidR="00912EDE" w:rsidRPr="00F03A97" w:rsidTr="00E7362F">
        <w:tblPrEx>
          <w:tblCellMar>
            <w:top w:w="0" w:type="dxa"/>
            <w:bottom w:w="0" w:type="dxa"/>
          </w:tblCellMar>
        </w:tblPrEx>
        <w:trPr>
          <w:jc w:val="center"/>
        </w:trPr>
        <w:tc>
          <w:tcPr>
            <w:tcW w:w="1701" w:type="dxa"/>
            <w:vAlign w:val="center"/>
          </w:tcPr>
          <w:p w:rsidR="00912EDE" w:rsidRPr="00F03A97" w:rsidRDefault="00912EDE" w:rsidP="00E7362F">
            <w:pPr>
              <w:keepNext/>
              <w:spacing w:before="60" w:after="60"/>
              <w:jc w:val="center"/>
            </w:pPr>
            <w:r w:rsidRPr="00F03A97">
              <w:t>Année</w:t>
            </w:r>
          </w:p>
        </w:tc>
        <w:tc>
          <w:tcPr>
            <w:tcW w:w="2760" w:type="dxa"/>
            <w:vAlign w:val="center"/>
          </w:tcPr>
          <w:p w:rsidR="00912EDE" w:rsidRPr="00F03A97" w:rsidRDefault="00912EDE" w:rsidP="00E7362F">
            <w:pPr>
              <w:keepNext/>
              <w:spacing w:before="60" w:after="60"/>
              <w:jc w:val="center"/>
            </w:pPr>
            <w:r w:rsidRPr="00F03A97">
              <w:t>Nombre de tests effectués</w:t>
            </w:r>
          </w:p>
        </w:tc>
        <w:tc>
          <w:tcPr>
            <w:tcW w:w="2160" w:type="dxa"/>
            <w:vAlign w:val="center"/>
          </w:tcPr>
          <w:p w:rsidR="00912EDE" w:rsidRPr="00F03A97" w:rsidRDefault="00912EDE" w:rsidP="00E7362F">
            <w:pPr>
              <w:keepNext/>
              <w:spacing w:before="60" w:after="60"/>
              <w:jc w:val="center"/>
            </w:pPr>
            <w:r w:rsidRPr="00F03A97">
              <w:t>Séropositifs au VIH</w:t>
            </w:r>
          </w:p>
        </w:tc>
        <w:tc>
          <w:tcPr>
            <w:tcW w:w="2875" w:type="dxa"/>
            <w:vAlign w:val="center"/>
          </w:tcPr>
          <w:p w:rsidR="00912EDE" w:rsidRPr="00F03A97" w:rsidRDefault="00912EDE" w:rsidP="00E7362F">
            <w:pPr>
              <w:keepNext/>
              <w:spacing w:before="60" w:after="60"/>
              <w:jc w:val="center"/>
            </w:pPr>
            <w:r w:rsidRPr="00F03A97">
              <w:t>Pourcentage de séropositifs</w:t>
            </w:r>
            <w:r>
              <w:br/>
            </w:r>
            <w:r w:rsidRPr="00F03A97">
              <w:t>au VIH</w:t>
            </w:r>
          </w:p>
        </w:tc>
      </w:tr>
      <w:tr w:rsidR="00912EDE" w:rsidRPr="00F03A97" w:rsidTr="00E7362F">
        <w:tblPrEx>
          <w:tblCellMar>
            <w:top w:w="0" w:type="dxa"/>
            <w:bottom w:w="0" w:type="dxa"/>
          </w:tblCellMar>
        </w:tblPrEx>
        <w:trPr>
          <w:jc w:val="center"/>
        </w:trPr>
        <w:tc>
          <w:tcPr>
            <w:tcW w:w="1701" w:type="dxa"/>
          </w:tcPr>
          <w:p w:rsidR="00912EDE" w:rsidRPr="00F03A97" w:rsidRDefault="00912EDE" w:rsidP="00E7362F">
            <w:pPr>
              <w:keepNext/>
              <w:spacing w:before="60" w:after="60"/>
            </w:pPr>
            <w:r w:rsidRPr="00F03A97">
              <w:t>2003</w:t>
            </w:r>
          </w:p>
        </w:tc>
        <w:tc>
          <w:tcPr>
            <w:tcW w:w="2760" w:type="dxa"/>
            <w:vAlign w:val="bottom"/>
          </w:tcPr>
          <w:p w:rsidR="00912EDE" w:rsidRPr="00F03A97" w:rsidRDefault="00912EDE" w:rsidP="00E7362F">
            <w:pPr>
              <w:keepNext/>
              <w:spacing w:before="60" w:after="60"/>
              <w:jc w:val="right"/>
            </w:pPr>
            <w:r w:rsidRPr="00F03A97">
              <w:t>32 292</w:t>
            </w:r>
          </w:p>
        </w:tc>
        <w:tc>
          <w:tcPr>
            <w:tcW w:w="2160" w:type="dxa"/>
            <w:vAlign w:val="bottom"/>
          </w:tcPr>
          <w:p w:rsidR="00912EDE" w:rsidRPr="00F03A97" w:rsidRDefault="00912EDE" w:rsidP="00E7362F">
            <w:pPr>
              <w:keepNext/>
              <w:spacing w:before="60" w:after="60"/>
              <w:jc w:val="right"/>
            </w:pPr>
            <w:r w:rsidRPr="00F03A97">
              <w:t>1 402</w:t>
            </w:r>
          </w:p>
        </w:tc>
        <w:tc>
          <w:tcPr>
            <w:tcW w:w="2875" w:type="dxa"/>
            <w:vAlign w:val="bottom"/>
          </w:tcPr>
          <w:p w:rsidR="00912EDE" w:rsidRPr="00F03A97" w:rsidRDefault="00912EDE" w:rsidP="00E7362F">
            <w:pPr>
              <w:keepNext/>
              <w:spacing w:before="60" w:after="60"/>
              <w:jc w:val="right"/>
            </w:pPr>
            <w:r w:rsidRPr="00F03A97">
              <w:t>4,34</w:t>
            </w:r>
            <w:r>
              <w:t xml:space="preserve"> %</w:t>
            </w:r>
          </w:p>
        </w:tc>
      </w:tr>
      <w:tr w:rsidR="00912EDE" w:rsidRPr="00F03A97" w:rsidTr="00E7362F">
        <w:tblPrEx>
          <w:tblCellMar>
            <w:top w:w="0" w:type="dxa"/>
            <w:bottom w:w="0" w:type="dxa"/>
          </w:tblCellMar>
        </w:tblPrEx>
        <w:trPr>
          <w:jc w:val="center"/>
        </w:trPr>
        <w:tc>
          <w:tcPr>
            <w:tcW w:w="1701" w:type="dxa"/>
          </w:tcPr>
          <w:p w:rsidR="00912EDE" w:rsidRPr="00F03A97" w:rsidRDefault="00912EDE" w:rsidP="00E7362F">
            <w:pPr>
              <w:keepNext/>
              <w:spacing w:before="60" w:after="60"/>
            </w:pPr>
            <w:r w:rsidRPr="00F03A97">
              <w:t>2004</w:t>
            </w:r>
          </w:p>
        </w:tc>
        <w:tc>
          <w:tcPr>
            <w:tcW w:w="2760" w:type="dxa"/>
            <w:vAlign w:val="bottom"/>
          </w:tcPr>
          <w:p w:rsidR="00912EDE" w:rsidRPr="00F03A97" w:rsidRDefault="00912EDE" w:rsidP="00E7362F">
            <w:pPr>
              <w:keepNext/>
              <w:spacing w:before="60" w:after="60"/>
              <w:jc w:val="right"/>
            </w:pPr>
            <w:r w:rsidRPr="00F03A97">
              <w:t>47 663</w:t>
            </w:r>
          </w:p>
        </w:tc>
        <w:tc>
          <w:tcPr>
            <w:tcW w:w="2160" w:type="dxa"/>
            <w:vAlign w:val="bottom"/>
          </w:tcPr>
          <w:p w:rsidR="00912EDE" w:rsidRPr="00F03A97" w:rsidRDefault="00912EDE" w:rsidP="00E7362F">
            <w:pPr>
              <w:keepNext/>
              <w:spacing w:before="60" w:after="60"/>
              <w:jc w:val="right"/>
            </w:pPr>
            <w:r w:rsidRPr="00F03A97">
              <w:t>1 866</w:t>
            </w:r>
          </w:p>
        </w:tc>
        <w:tc>
          <w:tcPr>
            <w:tcW w:w="2875" w:type="dxa"/>
            <w:vAlign w:val="bottom"/>
          </w:tcPr>
          <w:p w:rsidR="00912EDE" w:rsidRPr="00F03A97" w:rsidRDefault="00912EDE" w:rsidP="00E7362F">
            <w:pPr>
              <w:keepNext/>
              <w:spacing w:before="60" w:after="60"/>
              <w:jc w:val="right"/>
            </w:pPr>
            <w:r w:rsidRPr="00F03A97">
              <w:t>3,91</w:t>
            </w:r>
            <w:r>
              <w:t xml:space="preserve"> %</w:t>
            </w:r>
          </w:p>
        </w:tc>
      </w:tr>
      <w:tr w:rsidR="00912EDE" w:rsidRPr="00F03A97" w:rsidTr="00E7362F">
        <w:tblPrEx>
          <w:tblCellMar>
            <w:top w:w="0" w:type="dxa"/>
            <w:bottom w:w="0" w:type="dxa"/>
          </w:tblCellMar>
        </w:tblPrEx>
        <w:trPr>
          <w:jc w:val="center"/>
        </w:trPr>
        <w:tc>
          <w:tcPr>
            <w:tcW w:w="1701" w:type="dxa"/>
          </w:tcPr>
          <w:p w:rsidR="00912EDE" w:rsidRPr="00F03A97" w:rsidRDefault="00912EDE" w:rsidP="00E7362F">
            <w:pPr>
              <w:keepNext/>
              <w:spacing w:before="60" w:after="60"/>
            </w:pPr>
            <w:r w:rsidRPr="00F03A97">
              <w:t>2005</w:t>
            </w:r>
          </w:p>
        </w:tc>
        <w:tc>
          <w:tcPr>
            <w:tcW w:w="2760" w:type="dxa"/>
            <w:vAlign w:val="bottom"/>
          </w:tcPr>
          <w:p w:rsidR="00912EDE" w:rsidRPr="00F03A97" w:rsidRDefault="00912EDE" w:rsidP="00E7362F">
            <w:pPr>
              <w:keepNext/>
              <w:spacing w:before="60" w:after="60"/>
              <w:jc w:val="right"/>
            </w:pPr>
            <w:r w:rsidRPr="00F03A97">
              <w:t>69 121</w:t>
            </w:r>
          </w:p>
        </w:tc>
        <w:tc>
          <w:tcPr>
            <w:tcW w:w="2160" w:type="dxa"/>
            <w:vAlign w:val="bottom"/>
          </w:tcPr>
          <w:p w:rsidR="00912EDE" w:rsidRPr="00F03A97" w:rsidRDefault="00912EDE" w:rsidP="00E7362F">
            <w:pPr>
              <w:keepNext/>
              <w:spacing w:before="60" w:after="60"/>
              <w:jc w:val="right"/>
            </w:pPr>
            <w:r w:rsidRPr="00F03A97">
              <w:t>2 334</w:t>
            </w:r>
          </w:p>
        </w:tc>
        <w:tc>
          <w:tcPr>
            <w:tcW w:w="2875" w:type="dxa"/>
            <w:vAlign w:val="bottom"/>
          </w:tcPr>
          <w:p w:rsidR="00912EDE" w:rsidRPr="00F03A97" w:rsidRDefault="00912EDE" w:rsidP="00E7362F">
            <w:pPr>
              <w:keepNext/>
              <w:spacing w:before="60" w:after="60"/>
              <w:jc w:val="right"/>
            </w:pPr>
            <w:r w:rsidRPr="00F03A97">
              <w:t>3,38</w:t>
            </w:r>
            <w:r>
              <w:t xml:space="preserve"> %</w:t>
            </w:r>
          </w:p>
        </w:tc>
      </w:tr>
    </w:tbl>
    <w:p w:rsidR="00912EDE" w:rsidRPr="00F03A97" w:rsidRDefault="00912EDE" w:rsidP="00912EDE">
      <w:pPr>
        <w:spacing w:before="240" w:after="240"/>
        <w:ind w:left="567"/>
        <w:rPr>
          <w:iCs/>
        </w:rPr>
      </w:pPr>
      <w:r w:rsidRPr="00F03A97">
        <w:rPr>
          <w:i/>
          <w:iCs/>
        </w:rPr>
        <w:t>Source</w:t>
      </w:r>
      <w:r w:rsidRPr="00E7362F">
        <w:rPr>
          <w:iCs/>
        </w:rPr>
        <w:t>:</w:t>
      </w:r>
      <w:r w:rsidRPr="00F03A97">
        <w:rPr>
          <w:i/>
          <w:iCs/>
        </w:rPr>
        <w:t xml:space="preserve"> </w:t>
      </w:r>
      <w:r w:rsidRPr="00F03A97">
        <w:rPr>
          <w:iCs/>
        </w:rPr>
        <w:t>Ministère de la santé, 2005</w:t>
      </w:r>
      <w:r>
        <w:rPr>
          <w:iCs/>
        </w:rPr>
        <w:t>.</w:t>
      </w:r>
    </w:p>
    <w:p w:rsidR="00912EDE" w:rsidRPr="00F03A97" w:rsidRDefault="00912EDE" w:rsidP="00912EDE">
      <w:pPr>
        <w:spacing w:after="240"/>
      </w:pPr>
      <w:r w:rsidRPr="00F03A97">
        <w:t>134.</w:t>
      </w:r>
      <w:r w:rsidRPr="00F03A97">
        <w:tab/>
        <w:t>Il convient aussi de noter qu</w:t>
      </w:r>
      <w:r w:rsidR="00E31896">
        <w:t>’</w:t>
      </w:r>
      <w:r w:rsidRPr="00F03A97">
        <w:t>à la fin</w:t>
      </w:r>
      <w:r>
        <w:t xml:space="preserve"> </w:t>
      </w:r>
      <w:r w:rsidRPr="00F03A97">
        <w:t>2005 le Ministère de la santé</w:t>
      </w:r>
      <w:r>
        <w:t xml:space="preserve"> avait distribué quelque 67 000 </w:t>
      </w:r>
      <w:r w:rsidRPr="00F03A97">
        <w:t>préservatifs féminins. Ces préservatifs sont très largement acceptés et le Ministère va encourager leur distribution et leur utilisation. Des études ont montré que 96</w:t>
      </w:r>
      <w:r>
        <w:t> %</w:t>
      </w:r>
      <w:r w:rsidRPr="00F03A97">
        <w:t xml:space="preserve"> des femmes et 94</w:t>
      </w:r>
      <w:r>
        <w:t> %</w:t>
      </w:r>
      <w:r w:rsidRPr="00F03A97">
        <w:t xml:space="preserve"> des hommes étaient très favorables au préservatif féminin; 95</w:t>
      </w:r>
      <w:r>
        <w:t> %</w:t>
      </w:r>
      <w:r w:rsidRPr="00F03A97">
        <w:t xml:space="preserve"> des femmes célibataires entendaient continuer à l</w:t>
      </w:r>
      <w:r w:rsidR="00E31896">
        <w:t>’</w:t>
      </w:r>
      <w:r w:rsidRPr="00F03A97">
        <w:t>utiliser à des fins de prévention contre les maladies et 70</w:t>
      </w:r>
      <w:r>
        <w:t> %</w:t>
      </w:r>
      <w:r w:rsidRPr="00F03A97">
        <w:t xml:space="preserve"> des femmes mariées voulaient continuer à l</w:t>
      </w:r>
      <w:r w:rsidR="00E31896">
        <w:t>’</w:t>
      </w:r>
      <w:r w:rsidRPr="00F03A97">
        <w:t>utilise</w:t>
      </w:r>
      <w:r>
        <w:t>r comme moyen de contraception.</w:t>
      </w:r>
    </w:p>
    <w:p w:rsidR="00912EDE" w:rsidRPr="00F03A97" w:rsidRDefault="00912EDE" w:rsidP="00912EDE">
      <w:pPr>
        <w:keepNext/>
        <w:spacing w:after="240"/>
        <w:jc w:val="center"/>
        <w:rPr>
          <w:b/>
        </w:rPr>
      </w:pPr>
      <w:r w:rsidRPr="00F03A97">
        <w:rPr>
          <w:b/>
        </w:rPr>
        <w:t>Tableau 12</w:t>
      </w:r>
    </w:p>
    <w:p w:rsidR="00912EDE" w:rsidRPr="00F03A97" w:rsidRDefault="00912EDE" w:rsidP="00912EDE">
      <w:pPr>
        <w:keepNext/>
        <w:spacing w:after="240"/>
        <w:jc w:val="center"/>
        <w:rPr>
          <w:b/>
        </w:rPr>
      </w:pPr>
      <w:r w:rsidRPr="00F03A97">
        <w:rPr>
          <w:b/>
        </w:rPr>
        <w:t>Nombre de préservatifs masculins distribués et vendus (2002</w:t>
      </w:r>
      <w:r>
        <w:rPr>
          <w:b/>
        </w:rPr>
        <w:noBreakHyphen/>
      </w:r>
      <w:r w:rsidRPr="00F03A97">
        <w:rPr>
          <w:b/>
        </w:rPr>
        <w:t>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6"/>
        <w:gridCol w:w="3042"/>
        <w:gridCol w:w="3042"/>
        <w:gridCol w:w="1706"/>
      </w:tblGrid>
      <w:tr w:rsidR="00912EDE" w:rsidRPr="00F03A97" w:rsidTr="00A85ED8">
        <w:tblPrEx>
          <w:tblCellMar>
            <w:top w:w="0" w:type="dxa"/>
            <w:bottom w:w="0" w:type="dxa"/>
          </w:tblCellMar>
        </w:tblPrEx>
        <w:trPr>
          <w:jc w:val="center"/>
        </w:trPr>
        <w:tc>
          <w:tcPr>
            <w:tcW w:w="1701" w:type="dxa"/>
            <w:vAlign w:val="center"/>
          </w:tcPr>
          <w:p w:rsidR="00912EDE" w:rsidRPr="00F03A97" w:rsidRDefault="00912EDE" w:rsidP="00A85ED8">
            <w:pPr>
              <w:keepNext/>
              <w:spacing w:before="60" w:after="60"/>
              <w:jc w:val="center"/>
            </w:pPr>
            <w:r w:rsidRPr="00F03A97">
              <w:t>Année</w:t>
            </w:r>
          </w:p>
        </w:tc>
        <w:tc>
          <w:tcPr>
            <w:tcW w:w="3033" w:type="dxa"/>
            <w:vAlign w:val="center"/>
          </w:tcPr>
          <w:p w:rsidR="00912EDE" w:rsidRPr="00F03A97" w:rsidRDefault="00912EDE" w:rsidP="00A85ED8">
            <w:pPr>
              <w:keepNext/>
              <w:spacing w:before="60" w:after="60"/>
              <w:jc w:val="center"/>
            </w:pPr>
            <w:r w:rsidRPr="00F03A97">
              <w:t xml:space="preserve">Distribués par le </w:t>
            </w:r>
            <w:r>
              <w:br/>
            </w:r>
            <w:r w:rsidRPr="00F03A97">
              <w:t>Ministère de la santé</w:t>
            </w:r>
          </w:p>
        </w:tc>
        <w:tc>
          <w:tcPr>
            <w:tcW w:w="3033" w:type="dxa"/>
            <w:vAlign w:val="center"/>
          </w:tcPr>
          <w:p w:rsidR="00912EDE" w:rsidRPr="00F03A97" w:rsidRDefault="00912EDE" w:rsidP="00A85ED8">
            <w:pPr>
              <w:keepNext/>
              <w:spacing w:before="60" w:after="60"/>
              <w:jc w:val="center"/>
            </w:pPr>
            <w:r w:rsidRPr="00F03A97">
              <w:t>Vendus par le Groupe de marketing social érythréen</w:t>
            </w:r>
          </w:p>
        </w:tc>
        <w:tc>
          <w:tcPr>
            <w:tcW w:w="1701" w:type="dxa"/>
            <w:vAlign w:val="center"/>
          </w:tcPr>
          <w:p w:rsidR="00912EDE" w:rsidRPr="00F03A97" w:rsidRDefault="00912EDE" w:rsidP="00A85ED8">
            <w:pPr>
              <w:keepNext/>
              <w:spacing w:before="60" w:after="60"/>
              <w:jc w:val="center"/>
            </w:pPr>
            <w:r w:rsidRPr="00F03A97">
              <w:t>Total</w:t>
            </w:r>
          </w:p>
        </w:tc>
      </w:tr>
      <w:tr w:rsidR="00912EDE" w:rsidRPr="00F03A97" w:rsidTr="00A85ED8">
        <w:tblPrEx>
          <w:tblCellMar>
            <w:top w:w="0" w:type="dxa"/>
            <w:bottom w:w="0" w:type="dxa"/>
          </w:tblCellMar>
        </w:tblPrEx>
        <w:trPr>
          <w:jc w:val="center"/>
        </w:trPr>
        <w:tc>
          <w:tcPr>
            <w:tcW w:w="1701" w:type="dxa"/>
          </w:tcPr>
          <w:p w:rsidR="00912EDE" w:rsidRPr="00F03A97" w:rsidRDefault="00912EDE" w:rsidP="00A85ED8">
            <w:pPr>
              <w:keepNext/>
              <w:spacing w:before="60" w:after="60"/>
            </w:pPr>
            <w:r w:rsidRPr="00F03A97">
              <w:t>2002</w:t>
            </w:r>
          </w:p>
        </w:tc>
        <w:tc>
          <w:tcPr>
            <w:tcW w:w="3033" w:type="dxa"/>
            <w:vAlign w:val="bottom"/>
          </w:tcPr>
          <w:p w:rsidR="00912EDE" w:rsidRPr="00F03A97" w:rsidRDefault="00912EDE" w:rsidP="00A85ED8">
            <w:pPr>
              <w:keepNext/>
              <w:spacing w:before="60" w:after="60"/>
              <w:jc w:val="right"/>
            </w:pPr>
            <w:r w:rsidRPr="00F03A97">
              <w:t>5 330 400</w:t>
            </w:r>
          </w:p>
        </w:tc>
        <w:tc>
          <w:tcPr>
            <w:tcW w:w="3033" w:type="dxa"/>
            <w:vAlign w:val="bottom"/>
          </w:tcPr>
          <w:p w:rsidR="00912EDE" w:rsidRPr="00F03A97" w:rsidRDefault="00912EDE" w:rsidP="00A85ED8">
            <w:pPr>
              <w:keepNext/>
              <w:spacing w:before="60" w:after="60"/>
              <w:jc w:val="right"/>
            </w:pPr>
            <w:r w:rsidRPr="00F03A97">
              <w:t>4 508 027</w:t>
            </w:r>
          </w:p>
        </w:tc>
        <w:tc>
          <w:tcPr>
            <w:tcW w:w="1701" w:type="dxa"/>
            <w:vAlign w:val="bottom"/>
          </w:tcPr>
          <w:p w:rsidR="00912EDE" w:rsidRPr="00F03A97" w:rsidRDefault="00912EDE" w:rsidP="00A85ED8">
            <w:pPr>
              <w:keepNext/>
              <w:spacing w:before="60" w:after="60"/>
              <w:jc w:val="right"/>
            </w:pPr>
            <w:r w:rsidRPr="00F03A97">
              <w:t>9 838 427</w:t>
            </w:r>
          </w:p>
        </w:tc>
      </w:tr>
      <w:tr w:rsidR="00912EDE" w:rsidRPr="00F03A97" w:rsidTr="00A85ED8">
        <w:tblPrEx>
          <w:tblCellMar>
            <w:top w:w="0" w:type="dxa"/>
            <w:bottom w:w="0" w:type="dxa"/>
          </w:tblCellMar>
        </w:tblPrEx>
        <w:trPr>
          <w:jc w:val="center"/>
        </w:trPr>
        <w:tc>
          <w:tcPr>
            <w:tcW w:w="1701" w:type="dxa"/>
          </w:tcPr>
          <w:p w:rsidR="00912EDE" w:rsidRPr="00F03A97" w:rsidRDefault="00912EDE" w:rsidP="00A85ED8">
            <w:pPr>
              <w:keepNext/>
              <w:spacing w:before="60" w:after="60"/>
            </w:pPr>
            <w:r w:rsidRPr="00F03A97">
              <w:t>2003</w:t>
            </w:r>
          </w:p>
        </w:tc>
        <w:tc>
          <w:tcPr>
            <w:tcW w:w="3033" w:type="dxa"/>
            <w:vAlign w:val="bottom"/>
          </w:tcPr>
          <w:p w:rsidR="00912EDE" w:rsidRPr="00F03A97" w:rsidRDefault="00912EDE" w:rsidP="00A85ED8">
            <w:pPr>
              <w:keepNext/>
              <w:spacing w:before="60" w:after="60"/>
              <w:jc w:val="right"/>
            </w:pPr>
            <w:r w:rsidRPr="00F03A97">
              <w:t>6 349 134</w:t>
            </w:r>
          </w:p>
        </w:tc>
        <w:tc>
          <w:tcPr>
            <w:tcW w:w="3033" w:type="dxa"/>
            <w:vAlign w:val="bottom"/>
          </w:tcPr>
          <w:p w:rsidR="00912EDE" w:rsidRPr="00F03A97" w:rsidRDefault="00912EDE" w:rsidP="00A85ED8">
            <w:pPr>
              <w:keepNext/>
              <w:spacing w:before="60" w:after="60"/>
              <w:jc w:val="right"/>
            </w:pPr>
            <w:r w:rsidRPr="00F03A97">
              <w:t>5 000 084</w:t>
            </w:r>
          </w:p>
        </w:tc>
        <w:tc>
          <w:tcPr>
            <w:tcW w:w="1701" w:type="dxa"/>
            <w:vAlign w:val="bottom"/>
          </w:tcPr>
          <w:p w:rsidR="00912EDE" w:rsidRPr="00F03A97" w:rsidRDefault="00912EDE" w:rsidP="00A85ED8">
            <w:pPr>
              <w:keepNext/>
              <w:spacing w:before="60" w:after="60"/>
              <w:jc w:val="right"/>
            </w:pPr>
            <w:r w:rsidRPr="00F03A97">
              <w:t>11 356 218</w:t>
            </w:r>
          </w:p>
        </w:tc>
      </w:tr>
      <w:tr w:rsidR="00912EDE" w:rsidRPr="00F03A97" w:rsidTr="00A85ED8">
        <w:tblPrEx>
          <w:tblCellMar>
            <w:top w:w="0" w:type="dxa"/>
            <w:bottom w:w="0" w:type="dxa"/>
          </w:tblCellMar>
        </w:tblPrEx>
        <w:trPr>
          <w:jc w:val="center"/>
        </w:trPr>
        <w:tc>
          <w:tcPr>
            <w:tcW w:w="1701" w:type="dxa"/>
          </w:tcPr>
          <w:p w:rsidR="00912EDE" w:rsidRPr="00F03A97" w:rsidRDefault="00912EDE" w:rsidP="00A85ED8">
            <w:pPr>
              <w:keepNext/>
              <w:spacing w:before="60" w:after="60"/>
            </w:pPr>
            <w:r w:rsidRPr="00F03A97">
              <w:t>2004</w:t>
            </w:r>
          </w:p>
        </w:tc>
        <w:tc>
          <w:tcPr>
            <w:tcW w:w="3033" w:type="dxa"/>
            <w:vAlign w:val="bottom"/>
          </w:tcPr>
          <w:p w:rsidR="00912EDE" w:rsidRPr="00F03A97" w:rsidRDefault="00912EDE" w:rsidP="00A85ED8">
            <w:pPr>
              <w:keepNext/>
              <w:spacing w:before="60" w:after="60"/>
              <w:jc w:val="right"/>
            </w:pPr>
            <w:r w:rsidRPr="00F03A97">
              <w:t>2 905 110</w:t>
            </w:r>
          </w:p>
        </w:tc>
        <w:tc>
          <w:tcPr>
            <w:tcW w:w="3033" w:type="dxa"/>
            <w:vAlign w:val="bottom"/>
          </w:tcPr>
          <w:p w:rsidR="00912EDE" w:rsidRPr="00F03A97" w:rsidRDefault="00912EDE" w:rsidP="00A85ED8">
            <w:pPr>
              <w:keepNext/>
              <w:spacing w:before="60" w:after="60"/>
              <w:jc w:val="right"/>
            </w:pPr>
            <w:r w:rsidRPr="00F03A97">
              <w:t>3 776 573</w:t>
            </w:r>
          </w:p>
        </w:tc>
        <w:tc>
          <w:tcPr>
            <w:tcW w:w="1701" w:type="dxa"/>
            <w:vAlign w:val="bottom"/>
          </w:tcPr>
          <w:p w:rsidR="00912EDE" w:rsidRPr="00F03A97" w:rsidRDefault="00912EDE" w:rsidP="00A85ED8">
            <w:pPr>
              <w:keepNext/>
              <w:spacing w:before="60" w:after="60"/>
              <w:jc w:val="right"/>
            </w:pPr>
            <w:r w:rsidRPr="00F03A97">
              <w:t>6 681 683</w:t>
            </w:r>
          </w:p>
        </w:tc>
      </w:tr>
      <w:tr w:rsidR="00912EDE" w:rsidRPr="00F03A97" w:rsidTr="00A85ED8">
        <w:tblPrEx>
          <w:tblCellMar>
            <w:top w:w="0" w:type="dxa"/>
            <w:bottom w:w="0" w:type="dxa"/>
          </w:tblCellMar>
        </w:tblPrEx>
        <w:trPr>
          <w:jc w:val="center"/>
        </w:trPr>
        <w:tc>
          <w:tcPr>
            <w:tcW w:w="1701" w:type="dxa"/>
          </w:tcPr>
          <w:p w:rsidR="00912EDE" w:rsidRPr="00F03A97" w:rsidRDefault="00912EDE" w:rsidP="00A85ED8">
            <w:pPr>
              <w:keepNext/>
              <w:spacing w:before="60" w:after="60"/>
            </w:pPr>
            <w:r>
              <w:t>2005</w:t>
            </w:r>
            <w:r w:rsidR="00D867F0">
              <w:t xml:space="preserve"> </w:t>
            </w:r>
            <w:r w:rsidRPr="00F03A97">
              <w:t>(sept.)</w:t>
            </w:r>
          </w:p>
        </w:tc>
        <w:tc>
          <w:tcPr>
            <w:tcW w:w="3033" w:type="dxa"/>
            <w:vAlign w:val="bottom"/>
          </w:tcPr>
          <w:p w:rsidR="00912EDE" w:rsidRPr="00F03A97" w:rsidRDefault="00912EDE" w:rsidP="00A85ED8">
            <w:pPr>
              <w:keepNext/>
              <w:spacing w:before="60" w:after="60"/>
              <w:jc w:val="right"/>
            </w:pPr>
            <w:r w:rsidRPr="00F03A97">
              <w:t>2 052 040</w:t>
            </w:r>
          </w:p>
        </w:tc>
        <w:tc>
          <w:tcPr>
            <w:tcW w:w="3033" w:type="dxa"/>
            <w:vAlign w:val="bottom"/>
          </w:tcPr>
          <w:p w:rsidR="00912EDE" w:rsidRPr="00F03A97" w:rsidRDefault="00912EDE" w:rsidP="00A85ED8">
            <w:pPr>
              <w:keepNext/>
              <w:spacing w:before="60" w:after="60"/>
              <w:jc w:val="right"/>
            </w:pPr>
            <w:r w:rsidRPr="00F03A97">
              <w:t>3 021 180</w:t>
            </w:r>
          </w:p>
        </w:tc>
        <w:tc>
          <w:tcPr>
            <w:tcW w:w="1701" w:type="dxa"/>
            <w:vAlign w:val="bottom"/>
          </w:tcPr>
          <w:p w:rsidR="00912EDE" w:rsidRPr="00F03A97" w:rsidRDefault="00912EDE" w:rsidP="00A85ED8">
            <w:pPr>
              <w:keepNext/>
              <w:spacing w:before="60" w:after="60"/>
              <w:jc w:val="right"/>
            </w:pPr>
            <w:r w:rsidRPr="00F03A97">
              <w:t>5 073 220</w:t>
            </w:r>
          </w:p>
        </w:tc>
      </w:tr>
    </w:tbl>
    <w:p w:rsidR="00912EDE" w:rsidRPr="00F03A97" w:rsidRDefault="00912EDE" w:rsidP="00912EDE">
      <w:pPr>
        <w:spacing w:before="240" w:after="240"/>
        <w:ind w:left="567"/>
        <w:rPr>
          <w:iCs/>
        </w:rPr>
      </w:pPr>
      <w:r w:rsidRPr="00F03A97">
        <w:rPr>
          <w:i/>
          <w:iCs/>
        </w:rPr>
        <w:t>Source</w:t>
      </w:r>
      <w:r w:rsidRPr="00135CD4">
        <w:rPr>
          <w:iCs/>
        </w:rPr>
        <w:t>:</w:t>
      </w:r>
      <w:r w:rsidRPr="00F03A97">
        <w:rPr>
          <w:i/>
          <w:iCs/>
        </w:rPr>
        <w:t xml:space="preserve"> </w:t>
      </w:r>
      <w:r w:rsidRPr="00F03A97">
        <w:rPr>
          <w:iCs/>
        </w:rPr>
        <w:t>Ministère de la santé, 2005</w:t>
      </w:r>
      <w:r>
        <w:rPr>
          <w:iCs/>
        </w:rPr>
        <w:t>.</w:t>
      </w:r>
    </w:p>
    <w:p w:rsidR="00912EDE" w:rsidRPr="00F03A97" w:rsidRDefault="00912EDE" w:rsidP="00912EDE">
      <w:pPr>
        <w:spacing w:after="240"/>
      </w:pPr>
      <w:r w:rsidRPr="00F03A97">
        <w:t>135.</w:t>
      </w:r>
      <w:r w:rsidRPr="00F03A97">
        <w:tab/>
        <w:t>Cette approche intégrée semble avoir permis, au minimum, de stabiliser, voire d</w:t>
      </w:r>
      <w:r w:rsidR="00E31896">
        <w:t>’</w:t>
      </w:r>
      <w:r w:rsidRPr="00F03A97">
        <w:t>abaisser, la prévalence globale du VIH. Le pays est parvenu à éviter une épidémie à grande échelle dans les zones rurales à ce jour, mais il reste nécessaire de poursuivre les efforts de prévention dans les communautés rurales, notamment en prévision de la démobilisation qui devrait ramener des milliers de militaires dans leur village. Les données de l</w:t>
      </w:r>
      <w:r w:rsidR="00E31896">
        <w:t>’</w:t>
      </w:r>
      <w:r w:rsidRPr="00F03A97">
        <w:t>opération en cours de surveillance du VIH indiquent que certains sous</w:t>
      </w:r>
      <w:r>
        <w:noBreakHyphen/>
      </w:r>
      <w:r w:rsidRPr="00F03A97">
        <w:t>groupes connaissent des taux d</w:t>
      </w:r>
      <w:r w:rsidR="00E31896">
        <w:t>’</w:t>
      </w:r>
      <w:r w:rsidRPr="00F03A97">
        <w:t>infection très élevés et qu</w:t>
      </w:r>
      <w:r w:rsidR="00E31896">
        <w:t>’</w:t>
      </w:r>
      <w:r w:rsidRPr="00F03A97">
        <w:t>il faut donc intensifier les efforts de prévention et mieux les cibler sur les plans géographique et sociodémographique.</w:t>
      </w:r>
    </w:p>
    <w:p w:rsidR="00912EDE" w:rsidRPr="00F03A97" w:rsidRDefault="00912EDE" w:rsidP="00912EDE">
      <w:pPr>
        <w:keepNext/>
        <w:spacing w:after="240"/>
        <w:rPr>
          <w:i/>
        </w:rPr>
      </w:pPr>
      <w:r w:rsidRPr="00F03A97">
        <w:rPr>
          <w:i/>
        </w:rPr>
        <w:t>Adolescents</w:t>
      </w:r>
    </w:p>
    <w:p w:rsidR="00912EDE" w:rsidRPr="00F03A97" w:rsidRDefault="00912EDE" w:rsidP="00912EDE">
      <w:pPr>
        <w:spacing w:after="240"/>
      </w:pPr>
      <w:r w:rsidRPr="00F03A97">
        <w:t>136.</w:t>
      </w:r>
      <w:r w:rsidRPr="00F03A97">
        <w:tab/>
        <w:t>Les adolescents représentent une forte proportion de la population de l</w:t>
      </w:r>
      <w:r w:rsidR="00E31896">
        <w:t>’</w:t>
      </w:r>
      <w:r w:rsidRPr="00F03A97">
        <w:t>Érythrée, 33</w:t>
      </w:r>
      <w:r>
        <w:t xml:space="preserve"> %</w:t>
      </w:r>
      <w:r w:rsidRPr="00F03A97">
        <w:t xml:space="preserve"> ayant de 10 à 24 ans et 24</w:t>
      </w:r>
      <w:r>
        <w:t xml:space="preserve"> %</w:t>
      </w:r>
      <w:r w:rsidRPr="00F03A97">
        <w:t xml:space="preserve"> de 10 à 19 ans. Ils sont vulnérables aux maladies infectieuses telles que le paludisme et la tuberculose, aux problèmes bucco</w:t>
      </w:r>
      <w:r>
        <w:noBreakHyphen/>
      </w:r>
      <w:r w:rsidRPr="00F03A97">
        <w:t>dentaires, aux problèmes de vue, aux carences nutritionnelles, aux traumatismes et accidents, et aux handicaps physiques et mentaux.</w:t>
      </w:r>
    </w:p>
    <w:p w:rsidR="00912EDE" w:rsidRPr="00F03A97" w:rsidRDefault="00912EDE" w:rsidP="00912EDE">
      <w:pPr>
        <w:spacing w:after="240"/>
      </w:pPr>
      <w:r w:rsidRPr="00F03A97">
        <w:t>137.</w:t>
      </w:r>
      <w:r w:rsidRPr="00F03A97">
        <w:tab/>
        <w:t>Ces dernières années, le Gouvernement érythréen a formulé des politiques concernant la santé, l</w:t>
      </w:r>
      <w:r w:rsidR="00E31896">
        <w:t>’</w:t>
      </w:r>
      <w:r w:rsidRPr="00F03A97">
        <w:t>éducation, le VIH/sida et les IST, et les personnes handicapées; elles portent sur des questions sectorielles liées au développement et à la santé des adolescents. Les</w:t>
      </w:r>
      <w:r>
        <w:t> </w:t>
      </w:r>
      <w:r w:rsidRPr="00F03A97">
        <w:t>politiques en place tiennent compte de la diversité des situations que connaissent adolescents ou adolescentes, urbains ou ruraux, scolarisés ou non, mariés ou no</w:t>
      </w:r>
      <w:r>
        <w:t>n, employés ou sans emploi. Les </w:t>
      </w:r>
      <w:r w:rsidRPr="00F03A97">
        <w:t>adolescents sont notamment concernés par les problèmes de santé suivants: santé générale, développement physique et physiologique, santé sexuelle et procréative, facteurs influant sur le bien</w:t>
      </w:r>
      <w:r>
        <w:noBreakHyphen/>
      </w:r>
      <w:r w:rsidRPr="00F03A97">
        <w:t>être et la santé des adolescents. Les problèmes de santé générale les concernant ont été répertoriés et hiérarchisés. Une analyse de l</w:t>
      </w:r>
      <w:r w:rsidR="00E31896">
        <w:t>’</w:t>
      </w:r>
      <w:r w:rsidRPr="00F03A97">
        <w:t>état de santé des adolescents a été effectuée en</w:t>
      </w:r>
      <w:r>
        <w:t> </w:t>
      </w:r>
      <w:r w:rsidRPr="00F03A97">
        <w:t>2004 à tous les échelons des régions administratives, avec la participation du Ministère de la santé, du Ministère de l</w:t>
      </w:r>
      <w:r w:rsidR="00E31896">
        <w:t>’</w:t>
      </w:r>
      <w:r w:rsidRPr="00F03A97">
        <w:t>éducation, du Ministère du travail et de la protection sociale et de l</w:t>
      </w:r>
      <w:r w:rsidR="00E31896">
        <w:t>’</w:t>
      </w:r>
      <w:r w:rsidRPr="00F03A97">
        <w:t>Union nationale de la jeunesse et des étudiants érythréens. Ses résultats ont servi de support à la formulation de la politique de santé concernant les adolescents. La question des adolescents et d</w:t>
      </w:r>
      <w:r w:rsidR="00E31896">
        <w:t>’</w:t>
      </w:r>
      <w:r w:rsidRPr="00F03A97">
        <w:t>autres connexes étant par nature multisectorielles, le plan stratégique pour la santé des adolescents est exécuté de concert par les différents ministères et organismes partenaires. Pour mettre des services de santé de qualité à la portée des adolescents, on s</w:t>
      </w:r>
      <w:r w:rsidR="00E31896">
        <w:t>’</w:t>
      </w:r>
      <w:r w:rsidRPr="00F03A97">
        <w:t>emploie en outre à développer les établissements sanitaires, à former des agents de santé et à équiper ces établissements.</w:t>
      </w:r>
    </w:p>
    <w:p w:rsidR="00912EDE" w:rsidRPr="00F03A97" w:rsidRDefault="00912EDE" w:rsidP="00912EDE">
      <w:pPr>
        <w:keepNext/>
        <w:spacing w:after="240"/>
        <w:rPr>
          <w:i/>
        </w:rPr>
      </w:pPr>
      <w:r w:rsidRPr="00F03A97">
        <w:rPr>
          <w:i/>
        </w:rPr>
        <w:t>Enfants</w:t>
      </w:r>
    </w:p>
    <w:p w:rsidR="00912EDE" w:rsidRPr="00F03A97" w:rsidRDefault="00912EDE" w:rsidP="00912EDE">
      <w:pPr>
        <w:spacing w:after="240"/>
      </w:pPr>
      <w:r w:rsidRPr="00F03A97">
        <w:t>138.</w:t>
      </w:r>
      <w:r w:rsidRPr="00F03A97">
        <w:tab/>
        <w:t>Une étude du Ministère du travail et de la protection sociale a permis de recenser 3 934</w:t>
      </w:r>
      <w:r>
        <w:t> </w:t>
      </w:r>
      <w:r w:rsidRPr="00F03A97">
        <w:t>orphelins affectés par le VIH/sida en Érythrée, le tableau ci</w:t>
      </w:r>
      <w:r>
        <w:noBreakHyphen/>
      </w:r>
      <w:r w:rsidRPr="00F03A97">
        <w:t>après</w:t>
      </w:r>
      <w:r>
        <w:t xml:space="preserve"> les ventilant par âge et sexe.</w:t>
      </w:r>
    </w:p>
    <w:p w:rsidR="00912EDE" w:rsidRPr="00F03A97" w:rsidRDefault="00912EDE" w:rsidP="00912EDE">
      <w:pPr>
        <w:keepNext/>
        <w:spacing w:after="240"/>
        <w:jc w:val="center"/>
        <w:rPr>
          <w:b/>
        </w:rPr>
      </w:pPr>
      <w:r w:rsidRPr="00F03A97">
        <w:rPr>
          <w:b/>
        </w:rPr>
        <w:t>Table</w:t>
      </w:r>
      <w:r>
        <w:rPr>
          <w:b/>
        </w:rPr>
        <w:t>au</w:t>
      </w:r>
      <w:r w:rsidRPr="00F03A97">
        <w:rPr>
          <w:b/>
        </w:rPr>
        <w:t xml:space="preserve"> 15</w:t>
      </w:r>
    </w:p>
    <w:p w:rsidR="00912EDE" w:rsidRPr="00F03A97" w:rsidRDefault="00912EDE" w:rsidP="00912EDE">
      <w:pPr>
        <w:keepNext/>
        <w:spacing w:after="240"/>
        <w:jc w:val="center"/>
        <w:rPr>
          <w:b/>
        </w:rPr>
      </w:pPr>
      <w:r w:rsidRPr="00F03A97">
        <w:rPr>
          <w:b/>
        </w:rPr>
        <w:t>Nombre d</w:t>
      </w:r>
      <w:r w:rsidR="00E31896">
        <w:rPr>
          <w:b/>
        </w:rPr>
        <w:t>’</w:t>
      </w:r>
      <w:r w:rsidRPr="00F03A97">
        <w:rPr>
          <w:b/>
        </w:rPr>
        <w:t>orphelins du VIH/sida, ventilé par âge et sexe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4"/>
        <w:gridCol w:w="2374"/>
        <w:gridCol w:w="2374"/>
        <w:gridCol w:w="2374"/>
      </w:tblGrid>
      <w:tr w:rsidR="00912EDE" w:rsidRPr="00F03A97" w:rsidTr="003D3BA3">
        <w:tblPrEx>
          <w:tblCellMar>
            <w:top w:w="0" w:type="dxa"/>
            <w:bottom w:w="0" w:type="dxa"/>
          </w:tblCellMar>
        </w:tblPrEx>
        <w:trPr>
          <w:tblHeader/>
          <w:jc w:val="center"/>
        </w:trPr>
        <w:tc>
          <w:tcPr>
            <w:tcW w:w="2374" w:type="dxa"/>
            <w:vMerge w:val="restart"/>
            <w:vAlign w:val="center"/>
          </w:tcPr>
          <w:p w:rsidR="00912EDE" w:rsidRPr="00F03A97" w:rsidRDefault="00912EDE" w:rsidP="003D3BA3">
            <w:pPr>
              <w:keepNext/>
              <w:spacing w:before="60" w:after="60"/>
              <w:jc w:val="center"/>
            </w:pPr>
            <w:r w:rsidRPr="00F03A97">
              <w:t>Âge</w:t>
            </w:r>
          </w:p>
        </w:tc>
        <w:tc>
          <w:tcPr>
            <w:tcW w:w="7122" w:type="dxa"/>
            <w:gridSpan w:val="3"/>
            <w:vAlign w:val="center"/>
          </w:tcPr>
          <w:p w:rsidR="00912EDE" w:rsidRPr="00F03A97" w:rsidRDefault="00912EDE" w:rsidP="003D3BA3">
            <w:pPr>
              <w:keepNext/>
              <w:spacing w:before="60" w:after="60"/>
              <w:jc w:val="center"/>
            </w:pPr>
            <w:r w:rsidRPr="00F03A97">
              <w:t>Sexe</w:t>
            </w:r>
          </w:p>
        </w:tc>
      </w:tr>
      <w:tr w:rsidR="00912EDE" w:rsidRPr="00F03A97" w:rsidTr="003D3BA3">
        <w:tblPrEx>
          <w:tblCellMar>
            <w:top w:w="0" w:type="dxa"/>
            <w:bottom w:w="0" w:type="dxa"/>
          </w:tblCellMar>
        </w:tblPrEx>
        <w:trPr>
          <w:tblHeader/>
          <w:jc w:val="center"/>
        </w:trPr>
        <w:tc>
          <w:tcPr>
            <w:tcW w:w="2374" w:type="dxa"/>
            <w:vMerge/>
            <w:vAlign w:val="center"/>
          </w:tcPr>
          <w:p w:rsidR="00912EDE" w:rsidRPr="00F03A97" w:rsidRDefault="00912EDE" w:rsidP="003D3BA3">
            <w:pPr>
              <w:keepNext/>
              <w:spacing w:before="60" w:after="60"/>
              <w:jc w:val="center"/>
            </w:pPr>
          </w:p>
        </w:tc>
        <w:tc>
          <w:tcPr>
            <w:tcW w:w="2374" w:type="dxa"/>
            <w:vAlign w:val="center"/>
          </w:tcPr>
          <w:p w:rsidR="00912EDE" w:rsidRPr="00F03A97" w:rsidRDefault="00912EDE" w:rsidP="003D3BA3">
            <w:pPr>
              <w:keepNext/>
              <w:spacing w:before="60" w:after="60"/>
              <w:jc w:val="center"/>
            </w:pPr>
            <w:r w:rsidRPr="00F03A97">
              <w:t>Garçons</w:t>
            </w:r>
          </w:p>
        </w:tc>
        <w:tc>
          <w:tcPr>
            <w:tcW w:w="2374" w:type="dxa"/>
            <w:vAlign w:val="center"/>
          </w:tcPr>
          <w:p w:rsidR="00912EDE" w:rsidRPr="00F03A97" w:rsidRDefault="00912EDE" w:rsidP="003D3BA3">
            <w:pPr>
              <w:keepNext/>
              <w:spacing w:before="60" w:after="60"/>
              <w:jc w:val="center"/>
            </w:pPr>
            <w:r w:rsidRPr="00F03A97">
              <w:t>Filles</w:t>
            </w:r>
          </w:p>
        </w:tc>
        <w:tc>
          <w:tcPr>
            <w:tcW w:w="2374" w:type="dxa"/>
            <w:vAlign w:val="center"/>
          </w:tcPr>
          <w:p w:rsidR="00912EDE" w:rsidRPr="00F03A97" w:rsidRDefault="00912EDE" w:rsidP="003D3BA3">
            <w:pPr>
              <w:keepNext/>
              <w:spacing w:before="60" w:after="60"/>
              <w:jc w:val="center"/>
            </w:pPr>
            <w:r w:rsidRPr="00F03A97">
              <w:t>Total</w:t>
            </w:r>
          </w:p>
        </w:tc>
      </w:tr>
      <w:tr w:rsidR="00912EDE" w:rsidRPr="00F03A97" w:rsidTr="003D3BA3">
        <w:tblPrEx>
          <w:tblCellMar>
            <w:top w:w="0" w:type="dxa"/>
            <w:bottom w:w="0" w:type="dxa"/>
          </w:tblCellMar>
        </w:tblPrEx>
        <w:trPr>
          <w:jc w:val="center"/>
        </w:trPr>
        <w:tc>
          <w:tcPr>
            <w:tcW w:w="2374" w:type="dxa"/>
          </w:tcPr>
          <w:p w:rsidR="00912EDE" w:rsidRPr="00F03A97" w:rsidRDefault="00912EDE" w:rsidP="003D3BA3">
            <w:pPr>
              <w:keepNext/>
              <w:spacing w:before="60" w:after="60"/>
            </w:pPr>
            <w:r w:rsidRPr="00F03A97">
              <w:t>0</w:t>
            </w:r>
            <w:r>
              <w:noBreakHyphen/>
            </w:r>
            <w:r w:rsidRPr="00F03A97">
              <w:t>4</w:t>
            </w:r>
            <w:r w:rsidR="003D3BA3">
              <w:t xml:space="preserve"> ans</w:t>
            </w:r>
          </w:p>
        </w:tc>
        <w:tc>
          <w:tcPr>
            <w:tcW w:w="2374" w:type="dxa"/>
            <w:vAlign w:val="bottom"/>
          </w:tcPr>
          <w:p w:rsidR="00912EDE" w:rsidRPr="00F03A97" w:rsidRDefault="00912EDE" w:rsidP="003D3BA3">
            <w:pPr>
              <w:keepNext/>
              <w:spacing w:before="60" w:after="60"/>
              <w:jc w:val="right"/>
            </w:pPr>
            <w:r w:rsidRPr="00F03A97">
              <w:t>263</w:t>
            </w:r>
          </w:p>
        </w:tc>
        <w:tc>
          <w:tcPr>
            <w:tcW w:w="2374" w:type="dxa"/>
            <w:vAlign w:val="bottom"/>
          </w:tcPr>
          <w:p w:rsidR="00912EDE" w:rsidRPr="00F03A97" w:rsidRDefault="00912EDE" w:rsidP="003D3BA3">
            <w:pPr>
              <w:keepNext/>
              <w:spacing w:before="60" w:after="60"/>
              <w:jc w:val="right"/>
            </w:pPr>
            <w:r w:rsidRPr="00F03A97">
              <w:t>289</w:t>
            </w:r>
          </w:p>
        </w:tc>
        <w:tc>
          <w:tcPr>
            <w:tcW w:w="2374" w:type="dxa"/>
            <w:vAlign w:val="bottom"/>
          </w:tcPr>
          <w:p w:rsidR="00912EDE" w:rsidRPr="00F03A97" w:rsidRDefault="00912EDE" w:rsidP="003D3BA3">
            <w:pPr>
              <w:keepNext/>
              <w:spacing w:before="60" w:after="60"/>
              <w:jc w:val="right"/>
            </w:pPr>
            <w:r w:rsidRPr="00F03A97">
              <w:t>552</w:t>
            </w:r>
          </w:p>
        </w:tc>
      </w:tr>
      <w:tr w:rsidR="00912EDE" w:rsidRPr="00F03A97" w:rsidTr="003D3BA3">
        <w:tblPrEx>
          <w:tblCellMar>
            <w:top w:w="0" w:type="dxa"/>
            <w:bottom w:w="0" w:type="dxa"/>
          </w:tblCellMar>
        </w:tblPrEx>
        <w:trPr>
          <w:jc w:val="center"/>
        </w:trPr>
        <w:tc>
          <w:tcPr>
            <w:tcW w:w="2374" w:type="dxa"/>
          </w:tcPr>
          <w:p w:rsidR="00912EDE" w:rsidRPr="00F03A97" w:rsidRDefault="00912EDE" w:rsidP="003D3BA3">
            <w:pPr>
              <w:keepNext/>
              <w:spacing w:before="60" w:after="60"/>
            </w:pPr>
            <w:r w:rsidRPr="00F03A97">
              <w:t>5</w:t>
            </w:r>
            <w:r>
              <w:noBreakHyphen/>
            </w:r>
            <w:r w:rsidRPr="00F03A97">
              <w:t>9</w:t>
            </w:r>
            <w:r w:rsidR="003D3BA3">
              <w:t xml:space="preserve"> ans</w:t>
            </w:r>
          </w:p>
        </w:tc>
        <w:tc>
          <w:tcPr>
            <w:tcW w:w="2374" w:type="dxa"/>
            <w:vAlign w:val="bottom"/>
          </w:tcPr>
          <w:p w:rsidR="00912EDE" w:rsidRPr="00F03A97" w:rsidRDefault="00912EDE" w:rsidP="003D3BA3">
            <w:pPr>
              <w:keepNext/>
              <w:spacing w:before="60" w:after="60"/>
              <w:jc w:val="right"/>
            </w:pPr>
            <w:r w:rsidRPr="00F03A97">
              <w:t>658</w:t>
            </w:r>
          </w:p>
        </w:tc>
        <w:tc>
          <w:tcPr>
            <w:tcW w:w="2374" w:type="dxa"/>
            <w:vAlign w:val="bottom"/>
          </w:tcPr>
          <w:p w:rsidR="00912EDE" w:rsidRPr="00F03A97" w:rsidRDefault="00912EDE" w:rsidP="003D3BA3">
            <w:pPr>
              <w:keepNext/>
              <w:spacing w:before="60" w:after="60"/>
              <w:jc w:val="right"/>
            </w:pPr>
            <w:r w:rsidRPr="00F03A97">
              <w:t>683</w:t>
            </w:r>
          </w:p>
        </w:tc>
        <w:tc>
          <w:tcPr>
            <w:tcW w:w="2374" w:type="dxa"/>
            <w:vAlign w:val="bottom"/>
          </w:tcPr>
          <w:p w:rsidR="00912EDE" w:rsidRPr="00F03A97" w:rsidRDefault="00912EDE" w:rsidP="003D3BA3">
            <w:pPr>
              <w:keepNext/>
              <w:spacing w:before="60" w:after="60"/>
              <w:jc w:val="right"/>
            </w:pPr>
            <w:r w:rsidRPr="00F03A97">
              <w:t>1 341</w:t>
            </w:r>
          </w:p>
        </w:tc>
      </w:tr>
      <w:tr w:rsidR="00912EDE" w:rsidRPr="00F03A97" w:rsidTr="003D3BA3">
        <w:tblPrEx>
          <w:tblCellMar>
            <w:top w:w="0" w:type="dxa"/>
            <w:bottom w:w="0" w:type="dxa"/>
          </w:tblCellMar>
        </w:tblPrEx>
        <w:trPr>
          <w:jc w:val="center"/>
        </w:trPr>
        <w:tc>
          <w:tcPr>
            <w:tcW w:w="2374" w:type="dxa"/>
          </w:tcPr>
          <w:p w:rsidR="00912EDE" w:rsidRPr="00F03A97" w:rsidRDefault="00912EDE" w:rsidP="003D3BA3">
            <w:pPr>
              <w:keepNext/>
              <w:spacing w:before="60" w:after="60"/>
            </w:pPr>
            <w:r w:rsidRPr="00F03A97">
              <w:t>10</w:t>
            </w:r>
            <w:r>
              <w:noBreakHyphen/>
            </w:r>
            <w:r w:rsidRPr="00F03A97">
              <w:t>14</w:t>
            </w:r>
            <w:r w:rsidR="003D3BA3">
              <w:t xml:space="preserve"> ans</w:t>
            </w:r>
          </w:p>
        </w:tc>
        <w:tc>
          <w:tcPr>
            <w:tcW w:w="2374" w:type="dxa"/>
            <w:vAlign w:val="bottom"/>
          </w:tcPr>
          <w:p w:rsidR="00912EDE" w:rsidRPr="00F03A97" w:rsidRDefault="00912EDE" w:rsidP="003D3BA3">
            <w:pPr>
              <w:keepNext/>
              <w:spacing w:before="60" w:after="60"/>
              <w:jc w:val="right"/>
            </w:pPr>
            <w:r w:rsidRPr="00F03A97">
              <w:t>711</w:t>
            </w:r>
          </w:p>
        </w:tc>
        <w:tc>
          <w:tcPr>
            <w:tcW w:w="2374" w:type="dxa"/>
            <w:vAlign w:val="bottom"/>
          </w:tcPr>
          <w:p w:rsidR="00912EDE" w:rsidRPr="00F03A97" w:rsidRDefault="00912EDE" w:rsidP="003D3BA3">
            <w:pPr>
              <w:keepNext/>
              <w:spacing w:before="60" w:after="60"/>
              <w:jc w:val="right"/>
            </w:pPr>
            <w:r w:rsidRPr="00F03A97">
              <w:t>656</w:t>
            </w:r>
          </w:p>
        </w:tc>
        <w:tc>
          <w:tcPr>
            <w:tcW w:w="2374" w:type="dxa"/>
            <w:vAlign w:val="bottom"/>
          </w:tcPr>
          <w:p w:rsidR="00912EDE" w:rsidRPr="00F03A97" w:rsidRDefault="00912EDE" w:rsidP="003D3BA3">
            <w:pPr>
              <w:keepNext/>
              <w:spacing w:before="60" w:after="60"/>
              <w:jc w:val="right"/>
            </w:pPr>
            <w:r w:rsidRPr="00F03A97">
              <w:t>1 367</w:t>
            </w:r>
          </w:p>
        </w:tc>
      </w:tr>
      <w:tr w:rsidR="00912EDE" w:rsidRPr="00F03A97" w:rsidTr="003D3BA3">
        <w:tblPrEx>
          <w:tblCellMar>
            <w:top w:w="0" w:type="dxa"/>
            <w:bottom w:w="0" w:type="dxa"/>
          </w:tblCellMar>
        </w:tblPrEx>
        <w:trPr>
          <w:jc w:val="center"/>
        </w:trPr>
        <w:tc>
          <w:tcPr>
            <w:tcW w:w="2374" w:type="dxa"/>
          </w:tcPr>
          <w:p w:rsidR="00912EDE" w:rsidRPr="00F03A97" w:rsidRDefault="00912EDE" w:rsidP="003D3BA3">
            <w:pPr>
              <w:keepNext/>
              <w:spacing w:before="60" w:after="60"/>
            </w:pPr>
            <w:r w:rsidRPr="00F03A97">
              <w:t>15</w:t>
            </w:r>
            <w:r>
              <w:noBreakHyphen/>
            </w:r>
            <w:r w:rsidRPr="00F03A97">
              <w:t>18</w:t>
            </w:r>
            <w:r w:rsidR="003D3BA3">
              <w:t xml:space="preserve"> ans</w:t>
            </w:r>
          </w:p>
        </w:tc>
        <w:tc>
          <w:tcPr>
            <w:tcW w:w="2374" w:type="dxa"/>
            <w:vAlign w:val="bottom"/>
          </w:tcPr>
          <w:p w:rsidR="00912EDE" w:rsidRPr="00F03A97" w:rsidRDefault="00912EDE" w:rsidP="003D3BA3">
            <w:pPr>
              <w:keepNext/>
              <w:spacing w:before="60" w:after="60"/>
              <w:jc w:val="right"/>
            </w:pPr>
            <w:r w:rsidRPr="00F03A97">
              <w:t>342</w:t>
            </w:r>
          </w:p>
        </w:tc>
        <w:tc>
          <w:tcPr>
            <w:tcW w:w="2374" w:type="dxa"/>
            <w:vAlign w:val="bottom"/>
          </w:tcPr>
          <w:p w:rsidR="00912EDE" w:rsidRPr="00F03A97" w:rsidRDefault="00912EDE" w:rsidP="003D3BA3">
            <w:pPr>
              <w:keepNext/>
              <w:spacing w:before="60" w:after="60"/>
              <w:jc w:val="right"/>
            </w:pPr>
            <w:r w:rsidRPr="00F03A97">
              <w:t>332</w:t>
            </w:r>
          </w:p>
        </w:tc>
        <w:tc>
          <w:tcPr>
            <w:tcW w:w="2374" w:type="dxa"/>
            <w:vAlign w:val="bottom"/>
          </w:tcPr>
          <w:p w:rsidR="00912EDE" w:rsidRPr="00F03A97" w:rsidRDefault="00912EDE" w:rsidP="003D3BA3">
            <w:pPr>
              <w:keepNext/>
              <w:spacing w:before="60" w:after="60"/>
              <w:jc w:val="right"/>
            </w:pPr>
            <w:r w:rsidRPr="00F03A97">
              <w:t>674</w:t>
            </w:r>
          </w:p>
        </w:tc>
      </w:tr>
      <w:tr w:rsidR="00912EDE" w:rsidRPr="00F03A97" w:rsidTr="003D3BA3">
        <w:tblPrEx>
          <w:tblCellMar>
            <w:top w:w="0" w:type="dxa"/>
            <w:bottom w:w="0" w:type="dxa"/>
          </w:tblCellMar>
        </w:tblPrEx>
        <w:trPr>
          <w:jc w:val="center"/>
        </w:trPr>
        <w:tc>
          <w:tcPr>
            <w:tcW w:w="2374" w:type="dxa"/>
          </w:tcPr>
          <w:p w:rsidR="00912EDE" w:rsidRPr="00F03A97" w:rsidRDefault="00912EDE" w:rsidP="003D3BA3">
            <w:pPr>
              <w:keepNext/>
              <w:spacing w:before="60" w:after="60"/>
            </w:pPr>
            <w:r w:rsidRPr="00F03A97">
              <w:t>Total</w:t>
            </w:r>
          </w:p>
        </w:tc>
        <w:tc>
          <w:tcPr>
            <w:tcW w:w="2374" w:type="dxa"/>
            <w:vAlign w:val="bottom"/>
          </w:tcPr>
          <w:p w:rsidR="00912EDE" w:rsidRPr="00F03A97" w:rsidRDefault="00912EDE" w:rsidP="003D3BA3">
            <w:pPr>
              <w:keepNext/>
              <w:spacing w:before="60" w:after="60"/>
              <w:jc w:val="right"/>
            </w:pPr>
            <w:r w:rsidRPr="00F03A97">
              <w:t>1 974</w:t>
            </w:r>
          </w:p>
        </w:tc>
        <w:tc>
          <w:tcPr>
            <w:tcW w:w="2374" w:type="dxa"/>
            <w:vAlign w:val="bottom"/>
          </w:tcPr>
          <w:p w:rsidR="00912EDE" w:rsidRPr="00F03A97" w:rsidRDefault="00912EDE" w:rsidP="003D3BA3">
            <w:pPr>
              <w:keepNext/>
              <w:spacing w:before="60" w:after="60"/>
              <w:jc w:val="right"/>
            </w:pPr>
            <w:r w:rsidRPr="00F03A97">
              <w:t>1 960</w:t>
            </w:r>
          </w:p>
        </w:tc>
        <w:tc>
          <w:tcPr>
            <w:tcW w:w="2374" w:type="dxa"/>
            <w:vAlign w:val="bottom"/>
          </w:tcPr>
          <w:p w:rsidR="00912EDE" w:rsidRPr="00F03A97" w:rsidRDefault="00912EDE" w:rsidP="003D3BA3">
            <w:pPr>
              <w:keepNext/>
              <w:spacing w:before="60" w:after="60"/>
              <w:jc w:val="right"/>
            </w:pPr>
            <w:r w:rsidRPr="00F03A97">
              <w:t>3 934</w:t>
            </w:r>
          </w:p>
        </w:tc>
      </w:tr>
    </w:tbl>
    <w:p w:rsidR="00912EDE" w:rsidRPr="00F03A97" w:rsidRDefault="00912EDE" w:rsidP="00912EDE">
      <w:pPr>
        <w:spacing w:before="240" w:after="240"/>
        <w:ind w:firstLine="567"/>
        <w:rPr>
          <w:iCs/>
        </w:rPr>
      </w:pPr>
      <w:r w:rsidRPr="00F03A97">
        <w:rPr>
          <w:i/>
          <w:iCs/>
        </w:rPr>
        <w:t>Source</w:t>
      </w:r>
      <w:r w:rsidRPr="00160BED">
        <w:rPr>
          <w:iCs/>
        </w:rPr>
        <w:t>:</w:t>
      </w:r>
      <w:r w:rsidRPr="00F03A97">
        <w:t xml:space="preserve"> Ministère du travail et de la protection sociale</w:t>
      </w:r>
      <w:r w:rsidRPr="00F03A97">
        <w:rPr>
          <w:iCs/>
        </w:rPr>
        <w:t>, 2005</w:t>
      </w:r>
      <w:r>
        <w:rPr>
          <w:iCs/>
        </w:rPr>
        <w:t>.</w:t>
      </w:r>
    </w:p>
    <w:p w:rsidR="00912EDE" w:rsidRPr="00F03A97" w:rsidRDefault="00912EDE" w:rsidP="00912EDE">
      <w:pPr>
        <w:spacing w:after="240"/>
      </w:pPr>
      <w:r w:rsidRPr="00F03A97">
        <w:t>139.</w:t>
      </w:r>
      <w:r w:rsidRPr="00F03A97">
        <w:tab/>
        <w:t>Les données personnelles relatives à ces orphelins indiquent que la majorité d</w:t>
      </w:r>
      <w:r w:rsidR="00E31896">
        <w:t>’</w:t>
      </w:r>
      <w:r w:rsidRPr="00F03A97">
        <w:t>entre eux avaient dépassé la petite enfance (7</w:t>
      </w:r>
      <w:r>
        <w:noBreakHyphen/>
      </w:r>
      <w:r w:rsidRPr="00F03A97">
        <w:t>12 ans), un peu plus d</w:t>
      </w:r>
      <w:r w:rsidR="00E31896">
        <w:t>’</w:t>
      </w:r>
      <w:r w:rsidRPr="00F03A97">
        <w:t xml:space="preserve">un tiers étaient des adolescents </w:t>
      </w:r>
      <w:r>
        <w:t>(13 </w:t>
      </w:r>
      <w:r w:rsidRPr="00F03A97">
        <w:t>ans et plus) et un cinquième étaient de jeunes enfants (0</w:t>
      </w:r>
      <w:r>
        <w:noBreakHyphen/>
      </w:r>
      <w:r w:rsidRPr="00F03A97">
        <w:t>6 ans). La plupart d</w:t>
      </w:r>
      <w:r w:rsidR="00E31896">
        <w:t>’</w:t>
      </w:r>
      <w:r w:rsidRPr="00F03A97">
        <w:t>entre eux étaient orphelins de père et ceux ayant perdu leurs deux parents constituaient aussi une forte proportion du total, ce qui est très préoccupant. On comptait en outre un petit nombre d</w:t>
      </w:r>
      <w:r w:rsidR="00E31896">
        <w:t>’</w:t>
      </w:r>
      <w:r w:rsidRPr="00F03A97">
        <w:t>orphelins de mère, tout aussi vulnérables que ceux ayant perdu leurs deux parents. Selon les informations obtenues, 50</w:t>
      </w:r>
      <w:r>
        <w:t> %</w:t>
      </w:r>
      <w:r w:rsidRPr="00F03A97">
        <w:t xml:space="preserve"> des parents survivants</w:t>
      </w:r>
      <w:r>
        <w:t xml:space="preserve"> </w:t>
      </w:r>
      <w:r w:rsidRPr="00F03A97">
        <w:t>étaient malades et 33</w:t>
      </w:r>
      <w:r>
        <w:t xml:space="preserve"> %</w:t>
      </w:r>
      <w:r w:rsidRPr="00F03A97">
        <w:t xml:space="preserve"> très malades, ce qui signifie que ces enfants perdront rapidement ces parents, dont la mauvaise santé est sans d</w:t>
      </w:r>
      <w:r>
        <w:t>oute imputable au VIH/sida. Les </w:t>
      </w:r>
      <w:r w:rsidRPr="00F03A97">
        <w:t>parents ont donc besoin de diverses formes d</w:t>
      </w:r>
      <w:r w:rsidR="00E31896">
        <w:t>’</w:t>
      </w:r>
      <w:r w:rsidRPr="00F03A97">
        <w:t>appui pour les aider à prendre des dispositions en vue d</w:t>
      </w:r>
      <w:r w:rsidR="00E31896">
        <w:t>’</w:t>
      </w:r>
      <w:r w:rsidRPr="00F03A97">
        <w:t>assurer la prise en charge ultérieure de leurs enfants, leur éducation, leur entretien, les soins et la supervision par des adultes, entre autres.</w:t>
      </w:r>
    </w:p>
    <w:p w:rsidR="00912EDE" w:rsidRPr="00F03A97" w:rsidRDefault="00912EDE" w:rsidP="00912EDE">
      <w:pPr>
        <w:spacing w:after="240"/>
      </w:pPr>
      <w:r w:rsidRPr="00F03A97">
        <w:t>140</w:t>
      </w:r>
      <w:r>
        <w:t>.</w:t>
      </w:r>
      <w:r w:rsidRPr="00F03A97">
        <w:tab/>
        <w:t>Au moment où l</w:t>
      </w:r>
      <w:r w:rsidR="00E31896">
        <w:t>’</w:t>
      </w:r>
      <w:r w:rsidRPr="00F03A97">
        <w:t>étude a été menée, la majorité des orphelins vivaient dans un ménage dirigé par un adulte et une petite partie d</w:t>
      </w:r>
      <w:r w:rsidR="00E31896">
        <w:t>’</w:t>
      </w:r>
      <w:r w:rsidRPr="00F03A97">
        <w:t>entre eux, représentant néanmoins un nombre important d</w:t>
      </w:r>
      <w:r w:rsidR="00E31896">
        <w:t>’</w:t>
      </w:r>
      <w:r w:rsidRPr="00F03A97">
        <w:t>enfants, pourvoyaient à leurs besoins dans un ménage dirigé par un enfant. Près des deux tiers des orphelins vivant dans un ménage dirigé par un adulte étaient pris en charge par le parent survivant et les autres par des parents proches et/ou les grands</w:t>
      </w:r>
      <w:r>
        <w:noBreakHyphen/>
      </w:r>
      <w:r w:rsidRPr="00F03A97">
        <w:t>parents.</w:t>
      </w:r>
    </w:p>
    <w:p w:rsidR="00912EDE" w:rsidRPr="00F03A97" w:rsidRDefault="00912EDE" w:rsidP="00912EDE">
      <w:pPr>
        <w:spacing w:after="240"/>
      </w:pPr>
      <w:r w:rsidRPr="00F03A97">
        <w:t>141.</w:t>
      </w:r>
      <w:r w:rsidRPr="00F03A97">
        <w:tab/>
        <w:t>Cette étude a permis de conclure que même si les personnes s</w:t>
      </w:r>
      <w:r w:rsidR="00E31896">
        <w:t>’</w:t>
      </w:r>
      <w:r w:rsidRPr="00F03A97">
        <w:t xml:space="preserve">occupant des orphelins ont la volonté de leur apporter un soutien physique et psychosocial, il y a lieu de renforcer leurs capacités à répondre aux besoins essentiels des orphelins du VIH/sida et des orphelins séropositifs en leur apportant un soutien économique à long terme. </w:t>
      </w:r>
    </w:p>
    <w:p w:rsidR="00912EDE" w:rsidRPr="00F03A97" w:rsidRDefault="00912EDE" w:rsidP="00F10969">
      <w:pPr>
        <w:spacing w:after="240"/>
      </w:pPr>
      <w:r w:rsidRPr="00F03A97">
        <w:t>142.</w:t>
      </w:r>
      <w:r w:rsidRPr="00F03A97">
        <w:tab/>
        <w:t>À la suite de cette étude sur les orphelins du VIH/sida, le Ministère a formulé des directives sur les besoins physiques et psychosociaux des orphelins, qui se résument comme suit:</w:t>
      </w:r>
    </w:p>
    <w:p w:rsidR="00912EDE" w:rsidRDefault="00912EDE" w:rsidP="00912EDE">
      <w:pPr>
        <w:spacing w:after="240"/>
        <w:ind w:firstLine="567"/>
      </w:pPr>
      <w:r w:rsidRPr="00F03A97">
        <w:t>a)</w:t>
      </w:r>
      <w:r w:rsidRPr="00F03A97">
        <w:tab/>
        <w:t>Définir des stratégies adaptées tournées vers l</w:t>
      </w:r>
      <w:r w:rsidR="00E31896">
        <w:t>’</w:t>
      </w:r>
      <w:r w:rsidRPr="00F03A97">
        <w:t>action et à assise communautaire pour faire face au problème des enfants à risque en général et des orphelins du sida en particulier;</w:t>
      </w:r>
    </w:p>
    <w:p w:rsidR="00912EDE" w:rsidRDefault="00912EDE" w:rsidP="00912EDE">
      <w:pPr>
        <w:spacing w:after="240"/>
        <w:ind w:firstLine="567"/>
      </w:pPr>
      <w:r w:rsidRPr="00F03A97">
        <w:t>b)</w:t>
      </w:r>
      <w:r w:rsidRPr="00F03A97">
        <w:tab/>
        <w:t>Organiser la fourniture de conseils et d</w:t>
      </w:r>
      <w:r w:rsidR="00E31896">
        <w:t>’</w:t>
      </w:r>
      <w:r w:rsidRPr="00F03A97">
        <w:t>avis dans les écoles et à l</w:t>
      </w:r>
      <w:r w:rsidR="00E31896">
        <w:t>’</w:t>
      </w:r>
      <w:r w:rsidRPr="00F03A97">
        <w:t>échelon de la communauté en vue de renforcer les connaissances et les compétences aux fins d</w:t>
      </w:r>
      <w:r w:rsidR="00E31896">
        <w:t>’</w:t>
      </w:r>
      <w:r w:rsidRPr="00F03A97">
        <w:t>aider et de soigner les enfants orphelins du VIH/sida, et dispenser des conseils aux parents infectés par le VIH pour leur permettre de continuer à vivre de façon positive avec le VIH/sida et de s</w:t>
      </w:r>
      <w:r w:rsidR="00E31896">
        <w:t>’</w:t>
      </w:r>
      <w:r w:rsidRPr="00F03A97">
        <w:t>occuper convenablement de leurs enfants;</w:t>
      </w:r>
    </w:p>
    <w:p w:rsidR="00912EDE" w:rsidRDefault="00912EDE" w:rsidP="00912EDE">
      <w:pPr>
        <w:spacing w:after="240"/>
        <w:ind w:firstLine="567"/>
      </w:pPr>
      <w:r w:rsidRPr="00F03A97">
        <w:t>c)</w:t>
      </w:r>
      <w:r w:rsidRPr="00F03A97">
        <w:tab/>
        <w:t>Apporter un</w:t>
      </w:r>
      <w:r>
        <w:t xml:space="preserve"> </w:t>
      </w:r>
      <w:r w:rsidRPr="00F03A97">
        <w:t>soutien psychosocial aux enfants perturbés sur le plan affectif, en général, et aux orphelins du sida, en particulier, aux fins de leur rétablissement psychologique;</w:t>
      </w:r>
    </w:p>
    <w:p w:rsidR="00912EDE" w:rsidRDefault="00912EDE" w:rsidP="00912EDE">
      <w:pPr>
        <w:spacing w:after="240"/>
        <w:ind w:firstLine="567"/>
      </w:pPr>
      <w:r w:rsidRPr="00F03A97">
        <w:t>d)</w:t>
      </w:r>
      <w:r w:rsidRPr="00F03A97">
        <w:tab/>
        <w:t>Mettre en place des programmes créateurs de revenus pour les parents isolés défavorisés et les enfants orphelins afin de les sortir de l</w:t>
      </w:r>
      <w:r w:rsidR="00E31896">
        <w:t>’</w:t>
      </w:r>
      <w:r w:rsidRPr="00F03A97">
        <w:t>extrême pauvreté;</w:t>
      </w:r>
    </w:p>
    <w:p w:rsidR="00912EDE" w:rsidRDefault="00912EDE" w:rsidP="00912EDE">
      <w:pPr>
        <w:spacing w:after="240"/>
        <w:ind w:firstLine="567"/>
      </w:pPr>
      <w:r w:rsidRPr="00F03A97">
        <w:t>e)</w:t>
      </w:r>
      <w:r w:rsidRPr="00F03A97">
        <w:tab/>
        <w:t>Assurer une formation professionnelle à tous les enfants qui abandonnent l</w:t>
      </w:r>
      <w:r w:rsidR="00E31896">
        <w:t>’</w:t>
      </w:r>
      <w:r w:rsidRPr="00F03A97">
        <w:t>école et dispenser des cours d</w:t>
      </w:r>
      <w:r w:rsidR="00E31896">
        <w:t>’</w:t>
      </w:r>
      <w:r w:rsidRPr="00F03A97">
        <w:t>alphabétisation fonctionnelle à ceux qui n</w:t>
      </w:r>
      <w:r w:rsidR="00E31896">
        <w:t>’</w:t>
      </w:r>
      <w:r w:rsidRPr="00F03A97">
        <w:t>ont aucune chance de suivre une scolarité régulière parce que leurs parents sont malades du VIH/sida ou décédés;</w:t>
      </w:r>
    </w:p>
    <w:p w:rsidR="00912EDE" w:rsidRDefault="00912EDE" w:rsidP="00912EDE">
      <w:pPr>
        <w:spacing w:after="240"/>
        <w:ind w:firstLine="567"/>
      </w:pPr>
      <w:r w:rsidRPr="00F03A97">
        <w:t>f)</w:t>
      </w:r>
      <w:r w:rsidRPr="00F03A97">
        <w:tab/>
        <w:t>Sensibiliser les membres de la communauté et les victimes du VIH/sida pour qu</w:t>
      </w:r>
      <w:r w:rsidR="00E31896">
        <w:t>’</w:t>
      </w:r>
      <w:r w:rsidRPr="00F03A97">
        <w:t>ils participent à la réadaptation des orphelins du VIH/sida. Ces problèmes sociaux devraient être abordés dans le cadre de séminaires, d</w:t>
      </w:r>
      <w:r w:rsidR="00E31896">
        <w:t>’</w:t>
      </w:r>
      <w:r w:rsidRPr="00F03A97">
        <w:t>ateliers et de discussions de groupe et par les médias;</w:t>
      </w:r>
    </w:p>
    <w:p w:rsidR="00912EDE" w:rsidRDefault="00912EDE" w:rsidP="00912EDE">
      <w:pPr>
        <w:spacing w:after="240"/>
        <w:ind w:firstLine="567"/>
      </w:pPr>
      <w:r w:rsidRPr="00F03A97">
        <w:t>g)</w:t>
      </w:r>
      <w:r w:rsidRPr="00F03A97">
        <w:tab/>
        <w:t>Recourir aux moyens existants de prise en charge des orphelins: réunification, adoption, placement familial ou en en foyer d</w:t>
      </w:r>
      <w:r w:rsidR="00E31896">
        <w:t>’</w:t>
      </w:r>
      <w:r w:rsidRPr="00F03A97">
        <w:t>hébergement ou, en dernier ressort, en institution;</w:t>
      </w:r>
    </w:p>
    <w:p w:rsidR="00912EDE" w:rsidRPr="00F03A97" w:rsidRDefault="00912EDE" w:rsidP="00912EDE">
      <w:pPr>
        <w:spacing w:after="240"/>
        <w:ind w:firstLine="567"/>
      </w:pPr>
      <w:r w:rsidRPr="00F03A97">
        <w:t>h)</w:t>
      </w:r>
      <w:r w:rsidRPr="00F03A97">
        <w:tab/>
        <w:t>Assurer la surveillance et le suivi des jeunes filles exposées à l</w:t>
      </w:r>
      <w:r w:rsidR="00E31896">
        <w:t>’</w:t>
      </w:r>
      <w:r w:rsidRPr="00F03A97">
        <w:t>exploitation sexuelle, qui sont plus vulnérables que les autres enfants.</w:t>
      </w:r>
    </w:p>
    <w:p w:rsidR="00912EDE" w:rsidRPr="00F03A97" w:rsidRDefault="00912EDE" w:rsidP="00912EDE">
      <w:pPr>
        <w:spacing w:after="240"/>
      </w:pPr>
      <w:r w:rsidRPr="00F03A97">
        <w:t>143.</w:t>
      </w:r>
      <w:r w:rsidRPr="00F03A97">
        <w:tab/>
        <w:t>Le Ministère du travail et de la protection sociale, outre son appui à la réunification, a versé une allocation mensuelle de 200 nakfa par enfant pour 3 934 orphelins et fourni de la nourriture pour ces enfants et leur famille afin de pourvoir à leurs</w:t>
      </w:r>
      <w:r>
        <w:t xml:space="preserve"> besoins physiques de base et à </w:t>
      </w:r>
      <w:r w:rsidRPr="00F03A97">
        <w:t>leurs frais d</w:t>
      </w:r>
      <w:r w:rsidR="00E31896">
        <w:t>’</w:t>
      </w:r>
      <w:r w:rsidRPr="00F03A97">
        <w:t>éducation jusqu</w:t>
      </w:r>
      <w:r w:rsidR="00E31896">
        <w:t>’</w:t>
      </w:r>
      <w:r w:rsidRPr="00F03A97">
        <w:t>à ce qu</w:t>
      </w:r>
      <w:r w:rsidR="00E31896">
        <w:t>’</w:t>
      </w:r>
      <w:r w:rsidRPr="00F03A97">
        <w:t>ils disposent d</w:t>
      </w:r>
      <w:r w:rsidR="00E31896">
        <w:t>’</w:t>
      </w:r>
      <w:r w:rsidRPr="00F03A97">
        <w:t>un sout</w:t>
      </w:r>
      <w:r>
        <w:t>ien économique à long terme. Le </w:t>
      </w:r>
      <w:r w:rsidRPr="00F03A97">
        <w:t>Ministère de la santé, le programme HAMSET et le Fonds mondial coopèrent en vue de remédier à ces problèmes, mais une assistance plus concertée et plus durable s</w:t>
      </w:r>
      <w:r w:rsidR="00E31896">
        <w:t>’</w:t>
      </w:r>
      <w:r w:rsidRPr="00F03A97">
        <w:t>impose vu leur ampleur considérable.</w:t>
      </w:r>
    </w:p>
    <w:p w:rsidR="00912EDE" w:rsidRPr="00F03A97" w:rsidRDefault="00912EDE" w:rsidP="00912EDE">
      <w:pPr>
        <w:keepNext/>
        <w:spacing w:after="240"/>
        <w:rPr>
          <w:b/>
          <w:iCs/>
        </w:rPr>
      </w:pPr>
      <w:r w:rsidRPr="00F03A97">
        <w:rPr>
          <w:b/>
        </w:rPr>
        <w:t>b)</w:t>
      </w:r>
      <w:r w:rsidRPr="00F03A97">
        <w:rPr>
          <w:b/>
        </w:rPr>
        <w:tab/>
        <w:t>T</w:t>
      </w:r>
      <w:r w:rsidRPr="00F03A97">
        <w:rPr>
          <w:b/>
          <w:iCs/>
        </w:rPr>
        <w:t>uberculose</w:t>
      </w:r>
    </w:p>
    <w:p w:rsidR="00912EDE" w:rsidRPr="00F03A97" w:rsidRDefault="00912EDE" w:rsidP="00912EDE">
      <w:pPr>
        <w:spacing w:after="240"/>
      </w:pPr>
      <w:r w:rsidRPr="00F03A97">
        <w:t>144.</w:t>
      </w:r>
      <w:r w:rsidRPr="00F03A97">
        <w:tab/>
        <w:t>Avec l</w:t>
      </w:r>
      <w:r w:rsidR="00E31896">
        <w:t>’</w:t>
      </w:r>
      <w:r w:rsidRPr="00F03A97">
        <w:t>émergence du VIH/sida et son opportunisme, la tuberculose bénéficie d</w:t>
      </w:r>
      <w:r w:rsidR="00E31896">
        <w:t>’</w:t>
      </w:r>
      <w:r w:rsidRPr="00F03A97">
        <w:t>une attention grandissante dans les programmes de santé publique. Selon une enquête nationale menée en 2005, la prévalence de la tuberculose est de 47 pour 100 000 en Érythrée.</w:t>
      </w:r>
    </w:p>
    <w:p w:rsidR="00912EDE" w:rsidRPr="00F03A97" w:rsidRDefault="00912EDE" w:rsidP="00912EDE">
      <w:pPr>
        <w:spacing w:after="240"/>
      </w:pPr>
      <w:r w:rsidRPr="00F03A97">
        <w:t>145.</w:t>
      </w:r>
      <w:r w:rsidRPr="00F03A97">
        <w:tab/>
        <w:t>L</w:t>
      </w:r>
      <w:r w:rsidR="00E31896">
        <w:t>’</w:t>
      </w:r>
      <w:r w:rsidRPr="00F03A97">
        <w:t>évaluation finale du projet HAMSET fait apparaître que le nombre de cas de suspicion de tuberculose a diminué ces dix dernières années mais demeure élevé dans les régions de la mer</w:t>
      </w:r>
      <w:r>
        <w:t> </w:t>
      </w:r>
      <w:r w:rsidRPr="00F03A97">
        <w:t>Rouge méridionale, de Maekel et de Gash</w:t>
      </w:r>
      <w:r w:rsidR="004B5469">
        <w:noBreakHyphen/>
      </w:r>
      <w:r w:rsidRPr="00F03A97">
        <w:t xml:space="preserve">Barka, notamment </w:t>
      </w:r>
      <w:r>
        <w:t>chez les moins de 5 ans. Les </w:t>
      </w:r>
      <w:r w:rsidRPr="00F03A97">
        <w:t>résultats préliminaires de l</w:t>
      </w:r>
      <w:r w:rsidR="00E31896">
        <w:t>’</w:t>
      </w:r>
      <w:r w:rsidRPr="00F03A97">
        <w:t>enquête de 2005 dénote</w:t>
      </w:r>
      <w:r>
        <w:t>nt</w:t>
      </w:r>
      <w:r w:rsidRPr="00F03A97">
        <w:t xml:space="preserve"> un recul global marqué de la prévalence des cas à frottis positifs (77 pour 100 000 chez les plus de 15 ans et </w:t>
      </w:r>
      <w:r>
        <w:t>47 pour </w:t>
      </w:r>
      <w:r w:rsidRPr="00F03A97">
        <w:t>100 000 pour la population totale, selon les estimations). Le taux de couverture du traitement de courte durée sous observation directe est estimé à 80</w:t>
      </w:r>
      <w:r>
        <w:t xml:space="preserve"> %</w:t>
      </w:r>
      <w:r w:rsidRPr="00F03A97">
        <w:t xml:space="preserve">. </w:t>
      </w:r>
    </w:p>
    <w:p w:rsidR="00912EDE" w:rsidRPr="00F03A97" w:rsidRDefault="00912EDE" w:rsidP="00912EDE">
      <w:pPr>
        <w:spacing w:after="240"/>
      </w:pPr>
      <w:r w:rsidRPr="00F03A97">
        <w:t>146.</w:t>
      </w:r>
      <w:r w:rsidRPr="00F03A97">
        <w:tab/>
        <w:t>La tuberculose a été à l</w:t>
      </w:r>
      <w:r w:rsidR="00E31896">
        <w:t>’</w:t>
      </w:r>
      <w:r w:rsidRPr="00F03A97">
        <w:t>origine de 0,4</w:t>
      </w:r>
      <w:r>
        <w:t xml:space="preserve"> %</w:t>
      </w:r>
      <w:r w:rsidRPr="00F03A97">
        <w:t xml:space="preserve"> (patients ambulatoires) et de 1,2</w:t>
      </w:r>
      <w:r>
        <w:t xml:space="preserve"> %</w:t>
      </w:r>
      <w:r w:rsidRPr="00F03A97">
        <w:t xml:space="preserve"> (patients hospitalisés) de la morbidité et de 4,4</w:t>
      </w:r>
      <w:r>
        <w:t xml:space="preserve"> %</w:t>
      </w:r>
      <w:r w:rsidRPr="00F03A97">
        <w:t xml:space="preserve"> d</w:t>
      </w:r>
      <w:r>
        <w:t>es décès survenus en hôpital en 2005. Les enfants de moins de 5 </w:t>
      </w:r>
      <w:r w:rsidRPr="00F03A97">
        <w:t>ans chez lesquels la tuberculose a été diagnostiquée représentaient 0,1</w:t>
      </w:r>
      <w:r>
        <w:t> %</w:t>
      </w:r>
      <w:r w:rsidRPr="00F03A97">
        <w:t xml:space="preserve"> des patients ambulatoires, 0,4</w:t>
      </w:r>
      <w:r>
        <w:t> %</w:t>
      </w:r>
      <w:r w:rsidRPr="00F03A97">
        <w:t xml:space="preserve"> des patients hospitalisés et 0,75</w:t>
      </w:r>
      <w:r>
        <w:t xml:space="preserve"> %</w:t>
      </w:r>
      <w:r w:rsidRPr="00F03A97">
        <w:t xml:space="preserve"> de l</w:t>
      </w:r>
      <w:r w:rsidR="00E31896">
        <w:t>’</w:t>
      </w:r>
      <w:r w:rsidRPr="00F03A97">
        <w:t>ensemble des patients décédés.</w:t>
      </w:r>
    </w:p>
    <w:p w:rsidR="00912EDE" w:rsidRPr="00F03A97" w:rsidRDefault="00912EDE" w:rsidP="00912EDE">
      <w:pPr>
        <w:keepNext/>
        <w:spacing w:after="240"/>
        <w:rPr>
          <w:b/>
          <w:iCs/>
        </w:rPr>
      </w:pPr>
      <w:r w:rsidRPr="00F03A97">
        <w:rPr>
          <w:b/>
        </w:rPr>
        <w:t>c)</w:t>
      </w:r>
      <w:r w:rsidRPr="00F03A97">
        <w:rPr>
          <w:b/>
        </w:rPr>
        <w:tab/>
      </w:r>
      <w:r w:rsidRPr="00F03A97">
        <w:rPr>
          <w:b/>
          <w:iCs/>
        </w:rPr>
        <w:t>Paludisme</w:t>
      </w:r>
    </w:p>
    <w:p w:rsidR="00912EDE" w:rsidRPr="00F03A97" w:rsidRDefault="00912EDE" w:rsidP="00912EDE">
      <w:pPr>
        <w:spacing w:after="240"/>
      </w:pPr>
      <w:r w:rsidRPr="00F03A97">
        <w:t>147.</w:t>
      </w:r>
      <w:r w:rsidRPr="00F03A97">
        <w:tab/>
        <w:t>Le paludisme est un problème de santé endémique en Érythrée, quelque 67</w:t>
      </w:r>
      <w:r>
        <w:t> %</w:t>
      </w:r>
      <w:r w:rsidRPr="00F03A97">
        <w:t xml:space="preserve"> de ses habitants vivant dans des zones impaludées. </w:t>
      </w:r>
      <w:r w:rsidRPr="00F03A97">
        <w:rPr>
          <w:i/>
          <w:iCs/>
        </w:rPr>
        <w:t>Plasmodium falciparum</w:t>
      </w:r>
      <w:r w:rsidRPr="00F03A97">
        <w:t xml:space="preserve"> est le principal agent du paludisme (93</w:t>
      </w:r>
      <w:r>
        <w:t xml:space="preserve"> %</w:t>
      </w:r>
      <w:r w:rsidRPr="00F03A97">
        <w:t xml:space="preserve"> des cas), dont le principal vecteur est </w:t>
      </w:r>
      <w:r w:rsidRPr="00F03A97">
        <w:rPr>
          <w:i/>
          <w:iCs/>
        </w:rPr>
        <w:t>Anopheles arabians</w:t>
      </w:r>
      <w:r>
        <w:t>. Depuis trois </w:t>
      </w:r>
      <w:r w:rsidRPr="00F03A97">
        <w:t>ans, l</w:t>
      </w:r>
      <w:r w:rsidR="00E31896">
        <w:t>’</w:t>
      </w:r>
      <w:r w:rsidRPr="00F03A97">
        <w:t>objectif premier est de réduire de 80</w:t>
      </w:r>
      <w:r>
        <w:t xml:space="preserve"> %</w:t>
      </w:r>
      <w:r w:rsidRPr="00F03A97">
        <w:t xml:space="preserve"> la morbidité et la mortalité paludiques. Selon les statistiques du Ministère de la santé, en 2003 la morbidité paludique constatée dans les services recevant des patients ambulatoires a chuté de 86,5</w:t>
      </w:r>
      <w:r>
        <w:t xml:space="preserve"> %</w:t>
      </w:r>
      <w:r w:rsidRPr="00F03A97">
        <w:t xml:space="preserve"> par rapport aux années précédentes, la</w:t>
      </w:r>
      <w:r>
        <w:t> </w:t>
      </w:r>
      <w:r w:rsidRPr="00F03A97">
        <w:t>chute étant de 85</w:t>
      </w:r>
      <w:r>
        <w:t xml:space="preserve"> %</w:t>
      </w:r>
      <w:r w:rsidRPr="00F03A97">
        <w:t xml:space="preserve"> pour la mortalité et de 35</w:t>
      </w:r>
      <w:r>
        <w:t xml:space="preserve"> %</w:t>
      </w:r>
      <w:r w:rsidRPr="00F03A97">
        <w:t xml:space="preserve"> pour la létalité. Les données relatives à l</w:t>
      </w:r>
      <w:r w:rsidR="00E31896">
        <w:t>’</w:t>
      </w:r>
      <w:r w:rsidRPr="00F03A97">
        <w:t>évolution de la morbidité et de la mortalité paludiques montrent donc que l</w:t>
      </w:r>
      <w:r w:rsidR="00E31896">
        <w:t>’</w:t>
      </w:r>
      <w:r w:rsidRPr="00F03A97">
        <w:t>Érythrée a dépassé l</w:t>
      </w:r>
      <w:r w:rsidR="00E31896">
        <w:t>’</w:t>
      </w:r>
      <w:r w:rsidRPr="00F03A97">
        <w:t>objectif du programme «Faire reculer le paludisme» qui prévoyait de réduire de moitié la mortalité paludique d</w:t>
      </w:r>
      <w:r w:rsidR="00E31896">
        <w:t>’</w:t>
      </w:r>
      <w:r w:rsidRPr="00F03A97">
        <w:t>ici à 2010. La plupart des objectifs du programme susmentionné ont été atteints, de même que ceux d</w:t>
      </w:r>
      <w:r w:rsidR="00E31896">
        <w:t>’</w:t>
      </w:r>
      <w:r w:rsidRPr="00F03A97">
        <w:t>Abuja. Selon le Bureau régional de l</w:t>
      </w:r>
      <w:r w:rsidR="00E31896">
        <w:t>’</w:t>
      </w:r>
      <w:r w:rsidRPr="00F03A97">
        <w:t>OMS pour l</w:t>
      </w:r>
      <w:r w:rsidR="00E31896">
        <w:t>’</w:t>
      </w:r>
      <w:r w:rsidRPr="00F03A97">
        <w:t>Afrique, l</w:t>
      </w:r>
      <w:r w:rsidR="00E31896">
        <w:t>’</w:t>
      </w:r>
      <w:r w:rsidRPr="00F03A97">
        <w:t>Érythrée figure parmi les cinq pays africains les plus performants dans la lutte contre cette maladie mortelle.</w:t>
      </w:r>
    </w:p>
    <w:p w:rsidR="00912EDE" w:rsidRPr="00F03A97" w:rsidRDefault="00912EDE" w:rsidP="00912EDE">
      <w:pPr>
        <w:spacing w:after="240"/>
      </w:pPr>
      <w:r w:rsidRPr="00F03A97">
        <w:t>148.</w:t>
      </w:r>
      <w:r w:rsidRPr="00F03A97">
        <w:tab/>
        <w:t xml:space="preserve">Grâce aux activités menées les trois années précédentes, en 2004 les taux de mortalité, de morbidité et de létalité paludiques chez les enfants de moins de </w:t>
      </w:r>
      <w:r>
        <w:t>5 </w:t>
      </w:r>
      <w:r w:rsidRPr="00F03A97">
        <w:t>ans sont tombés à 1</w:t>
      </w:r>
      <w:r>
        <w:t> %</w:t>
      </w:r>
      <w:r w:rsidRPr="00F03A97">
        <w:t>, 1,8</w:t>
      </w:r>
      <w:r>
        <w:t> %</w:t>
      </w:r>
      <w:r w:rsidRPr="00F03A97">
        <w:t xml:space="preserve"> et 0,9</w:t>
      </w:r>
      <w:r>
        <w:t xml:space="preserve"> %</w:t>
      </w:r>
      <w:r w:rsidRPr="00F03A97">
        <w:t>, respectivement. À la fin</w:t>
      </w:r>
      <w:r>
        <w:t xml:space="preserve"> </w:t>
      </w:r>
      <w:r w:rsidRPr="00F03A97">
        <w:t>2005, le Ministère de la santé avait</w:t>
      </w:r>
      <w:r>
        <w:t xml:space="preserve"> distribué de 840 000 à 880 000 </w:t>
      </w:r>
      <w:r w:rsidRPr="00F03A97">
        <w:t>moustiquaires imprégnées d</w:t>
      </w:r>
      <w:r w:rsidR="00E31896">
        <w:t>’</w:t>
      </w:r>
      <w:r w:rsidRPr="00F03A97">
        <w:t>insecticide. Le rapport d</w:t>
      </w:r>
      <w:r w:rsidR="00E31896">
        <w:t>’</w:t>
      </w:r>
      <w:r w:rsidRPr="00F03A97">
        <w:t>évaluation du plan stratégique quinquennal (2000</w:t>
      </w:r>
      <w:r>
        <w:noBreakHyphen/>
      </w:r>
      <w:r w:rsidRPr="00F03A97">
        <w:t>2004) indique un taux élevé d</w:t>
      </w:r>
      <w:r w:rsidR="00E31896">
        <w:t>’</w:t>
      </w:r>
      <w:r w:rsidRPr="00F03A97">
        <w:t>équipement en moustiquaires: quatre ménages sur cinq en avaient au moins une et près des trois quarts étaient équipés de moustiquaires imprégnées d</w:t>
      </w:r>
      <w:r w:rsidR="00E31896">
        <w:t>’</w:t>
      </w:r>
      <w:r>
        <w:t>insecticide.</w:t>
      </w:r>
    </w:p>
    <w:p w:rsidR="00912EDE" w:rsidRPr="00F03A97" w:rsidRDefault="00912EDE" w:rsidP="00912EDE">
      <w:pPr>
        <w:spacing w:after="240"/>
      </w:pPr>
      <w:r w:rsidRPr="00F03A97">
        <w:t>149.</w:t>
      </w:r>
      <w:r w:rsidRPr="00F03A97">
        <w:tab/>
        <w:t>Le taux de retraitement était également élevé, avec 62</w:t>
      </w:r>
      <w:r>
        <w:t xml:space="preserve"> %</w:t>
      </w:r>
      <w:r w:rsidRPr="00F03A97">
        <w:t>. Dans l</w:t>
      </w:r>
      <w:r w:rsidR="00E31896">
        <w:t>’</w:t>
      </w:r>
      <w:r w:rsidRPr="00F03A97">
        <w:t>évaluation il est aussi indiqué qu</w:t>
      </w:r>
      <w:r w:rsidR="00E31896">
        <w:t>’</w:t>
      </w:r>
      <w:r w:rsidRPr="00F03A97">
        <w:t>un peu moins de la moitié (48,4</w:t>
      </w:r>
      <w:r>
        <w:t xml:space="preserve"> %</w:t>
      </w:r>
      <w:r w:rsidRPr="00F03A97">
        <w:t>) des personne</w:t>
      </w:r>
      <w:r>
        <w:t>s interrogées (les plus de 5 </w:t>
      </w:r>
      <w:r w:rsidRPr="00F03A97">
        <w:t xml:space="preserve">ans comme les moins de </w:t>
      </w:r>
      <w:r>
        <w:t>5 </w:t>
      </w:r>
      <w:r w:rsidRPr="00F03A97">
        <w:t>ans) dormaient sous une moustiquaire, que 41</w:t>
      </w:r>
      <w:r>
        <w:t> %</w:t>
      </w:r>
      <w:r w:rsidRPr="00F03A97">
        <w:t xml:space="preserve"> des moustiquaires étaient imprégnées d</w:t>
      </w:r>
      <w:r w:rsidR="00E31896">
        <w:t>’</w:t>
      </w:r>
      <w:r w:rsidRPr="00F03A97">
        <w:t>insecticide, que 76,3</w:t>
      </w:r>
      <w:r>
        <w:t xml:space="preserve"> %</w:t>
      </w:r>
      <w:r w:rsidRPr="00F03A97">
        <w:t xml:space="preserve"> des moustiquaires avaient été distribuées gratuitement et 23,7</w:t>
      </w:r>
      <w:r>
        <w:t xml:space="preserve"> %</w:t>
      </w:r>
      <w:r w:rsidRPr="00F03A97">
        <w:t xml:space="preserve"> seulement été achetées. Il est</w:t>
      </w:r>
      <w:r>
        <w:t xml:space="preserve"> désormais habituel en Érythrée</w:t>
      </w:r>
      <w:r w:rsidRPr="00F03A97">
        <w:t xml:space="preserve"> de laisser en</w:t>
      </w:r>
      <w:r w:rsidR="001779D5">
        <w:t> </w:t>
      </w:r>
      <w:r w:rsidRPr="00F03A97">
        <w:t xml:space="preserve">priorité les enfants dormir sous les moustiquaires car la population sait que les enfants de moins de </w:t>
      </w:r>
      <w:r>
        <w:t>5 </w:t>
      </w:r>
      <w:r w:rsidRPr="00F03A97">
        <w:t>ans sont les plus vulnérables au paludisme.</w:t>
      </w:r>
    </w:p>
    <w:p w:rsidR="00912EDE" w:rsidRPr="00F03A97" w:rsidRDefault="00912EDE" w:rsidP="00912EDE">
      <w:pPr>
        <w:spacing w:after="240"/>
      </w:pPr>
      <w:r w:rsidRPr="00F03A97">
        <w:t>150.</w:t>
      </w:r>
      <w:r w:rsidRPr="00F03A97">
        <w:tab/>
        <w:t>Les grands axes de la politique en matière de médicaments antipaludiques définie par le Ministère de la santé sont les suivants: a) le médicament antipaludique de première ligne est un mélange de chloroquine et de Fancidar, b) celui de deuxième ligne est la quinine et c)</w:t>
      </w:r>
      <w:r>
        <w:t> </w:t>
      </w:r>
      <w:r w:rsidRPr="00F03A97">
        <w:t>celui de troisième ligne est un mélange à base d</w:t>
      </w:r>
      <w:r w:rsidR="00E31896">
        <w:t>’</w:t>
      </w:r>
      <w:r w:rsidRPr="00F03A97">
        <w:t>artésunate (artésunate + amodiaquine) faisant l</w:t>
      </w:r>
      <w:r w:rsidR="00E31896">
        <w:t>’</w:t>
      </w:r>
      <w:r w:rsidRPr="00F03A97">
        <w:t>objet d</w:t>
      </w:r>
      <w:r w:rsidR="00E31896">
        <w:t>’</w:t>
      </w:r>
      <w:r w:rsidRPr="00F03A97">
        <w:t>études pilotes et d</w:t>
      </w:r>
      <w:r w:rsidR="00E31896">
        <w:t>’</w:t>
      </w:r>
      <w:r w:rsidRPr="00F03A97">
        <w:t>efficacité. Ce mélange a été mis à l</w:t>
      </w:r>
      <w:r w:rsidR="00E31896">
        <w:t>’</w:t>
      </w:r>
      <w:r w:rsidRPr="00F03A97">
        <w:t>essai dans 16 établissements sanitaires de quatr</w:t>
      </w:r>
      <w:r w:rsidR="00BC62E1">
        <w:t>e régions très impaludées (Gash</w:t>
      </w:r>
      <w:r w:rsidR="004B5469">
        <w:noBreakHyphen/>
      </w:r>
      <w:r w:rsidRPr="00F03A97">
        <w:t>Barka, Debub, Anseba et mer Rouge septentrionale). Selon les données disponibles, l</w:t>
      </w:r>
      <w:r w:rsidR="00E31896">
        <w:t>’</w:t>
      </w:r>
      <w:r w:rsidRPr="00F03A97">
        <w:t>efficacité serait de 100</w:t>
      </w:r>
      <w:r>
        <w:t xml:space="preserve"> %</w:t>
      </w:r>
      <w:r w:rsidRPr="00F03A97">
        <w:t xml:space="preserve"> et les effets secondaires seraient négligeables. Le taux de létalité a été de 0,6</w:t>
      </w:r>
      <w:r>
        <w:t xml:space="preserve"> %</w:t>
      </w:r>
      <w:r w:rsidRPr="00F03A97">
        <w:t xml:space="preserve"> en 2005, comme en 2004; les hôpitaux nationaux de référence ont enregistré le taux le plus élevé (2,0</w:t>
      </w:r>
      <w:r>
        <w:t xml:space="preserve"> %</w:t>
      </w:r>
      <w:r w:rsidRPr="00F03A97">
        <w:t>), suivis de la région de la mer Rouge septentrionale (1,3</w:t>
      </w:r>
      <w:r>
        <w:t xml:space="preserve"> %</w:t>
      </w:r>
      <w:r w:rsidRPr="00F03A97">
        <w:t>). Dans les établissements sanitaires, la morbidité et la mortalité paludiques ont sensiblement diminué chez les patients ambulatoires et hospitalisés.</w:t>
      </w:r>
    </w:p>
    <w:p w:rsidR="00912EDE" w:rsidRPr="00F03A97" w:rsidRDefault="00912EDE" w:rsidP="00912EDE">
      <w:pPr>
        <w:spacing w:after="240"/>
      </w:pPr>
      <w:r w:rsidRPr="00F03A97">
        <w:t>151.</w:t>
      </w:r>
      <w:r w:rsidRPr="00F03A97">
        <w:tab/>
        <w:t>Les reculs sensibles de la morbidité et de la mortalité paludiques induits par le Ministère de la santé sont imputables au travail intensif de l</w:t>
      </w:r>
      <w:r w:rsidR="00E31896">
        <w:t>’</w:t>
      </w:r>
      <w:r w:rsidRPr="00F03A97">
        <w:t>Unité nationale de lutte contre le paludisme, dont le programme prévoit le renforcement des capacités, l</w:t>
      </w:r>
      <w:r w:rsidR="00E31896">
        <w:t>’</w:t>
      </w:r>
      <w:r w:rsidRPr="00F03A97">
        <w:t>assainissement du milieu, la réduction des sources, la distribution de moustiquaires gratuites et des campagnes d</w:t>
      </w:r>
      <w:r w:rsidR="00E31896">
        <w:t>’</w:t>
      </w:r>
      <w:r w:rsidRPr="00F03A97">
        <w:t>information et de sensibilisation de la population générale et de groupes spécifiques. En 2005, des formations sur la lutte contre le paludisme ont été dispensées à plus de 600 membres de la communauté, 1 522</w:t>
      </w:r>
      <w:r>
        <w:t> </w:t>
      </w:r>
      <w:r w:rsidRPr="00F03A97">
        <w:t>agents communautaires villageois de lutte contre le paludisme, 420 agents de santé de l</w:t>
      </w:r>
      <w:r w:rsidR="00E31896">
        <w:t>’</w:t>
      </w:r>
      <w:r w:rsidRPr="00F03A97">
        <w:t>armée et plus de 815 agents de santé du Ministère de la san</w:t>
      </w:r>
      <w:r>
        <w:t>té. Actuellement, plus de 2 000 </w:t>
      </w:r>
      <w:r w:rsidRPr="00F03A97">
        <w:t>agents de lutte contre le paludisme travaillent dans les communautés et soignent plus de 50</w:t>
      </w:r>
      <w:r>
        <w:t> % </w:t>
      </w:r>
      <w:r w:rsidRPr="00F03A97">
        <w:t>des cas ordinaires. La poursuite et le renforcement de ces actions va sans conteste accélérer la réalisation des objectifs que sont la survie des enfants et la maternité sans risques.</w:t>
      </w:r>
    </w:p>
    <w:p w:rsidR="00912EDE" w:rsidRPr="00F03A97" w:rsidRDefault="00912EDE" w:rsidP="00912EDE">
      <w:pPr>
        <w:keepNext/>
        <w:spacing w:after="240"/>
        <w:jc w:val="center"/>
        <w:rPr>
          <w:b/>
        </w:rPr>
      </w:pPr>
      <w:r w:rsidRPr="00F03A97">
        <w:rPr>
          <w:b/>
        </w:rPr>
        <w:t>2.</w:t>
      </w:r>
      <w:r>
        <w:rPr>
          <w:b/>
        </w:rPr>
        <w:t xml:space="preserve">  </w:t>
      </w:r>
      <w:r w:rsidRPr="00F03A97">
        <w:rPr>
          <w:b/>
        </w:rPr>
        <w:t>Autres maladies transmissibles (Programme élargi de vaccination)</w:t>
      </w:r>
    </w:p>
    <w:p w:rsidR="00912EDE" w:rsidRPr="00F03A97" w:rsidRDefault="00912EDE" w:rsidP="00912EDE">
      <w:pPr>
        <w:spacing w:after="240"/>
      </w:pPr>
      <w:r w:rsidRPr="00F03A97">
        <w:t>152.</w:t>
      </w:r>
      <w:r w:rsidRPr="00F03A97">
        <w:tab/>
        <w:t>La plupart des maladies tropicales transmissibles semblent au bord de l</w:t>
      </w:r>
      <w:r w:rsidR="00E31896">
        <w:t>’</w:t>
      </w:r>
      <w:r w:rsidRPr="00F03A97">
        <w:t>éradication, mais les maladies infantiles transmissibles graves suivantes suscitent un surcroît de préoccupations et</w:t>
      </w:r>
      <w:r>
        <w:t> </w:t>
      </w:r>
      <w:r w:rsidRPr="00F03A97">
        <w:t>d</w:t>
      </w:r>
      <w:r w:rsidR="00E31896">
        <w:t>’</w:t>
      </w:r>
      <w:r w:rsidRPr="00F03A97">
        <w:t>attention.</w:t>
      </w:r>
    </w:p>
    <w:p w:rsidR="00912EDE" w:rsidRPr="00F03A97" w:rsidRDefault="00912EDE" w:rsidP="00912EDE">
      <w:pPr>
        <w:keepNext/>
        <w:spacing w:after="240"/>
        <w:rPr>
          <w:b/>
          <w:iCs/>
        </w:rPr>
      </w:pPr>
      <w:r w:rsidRPr="00F03A97">
        <w:rPr>
          <w:b/>
        </w:rPr>
        <w:t>a)</w:t>
      </w:r>
      <w:r w:rsidRPr="00F03A97">
        <w:rPr>
          <w:b/>
        </w:rPr>
        <w:tab/>
        <w:t>Infection</w:t>
      </w:r>
      <w:r w:rsidRPr="00F03A97">
        <w:rPr>
          <w:b/>
          <w:iCs/>
        </w:rPr>
        <w:t xml:space="preserve"> respiratoire aiguë</w:t>
      </w:r>
    </w:p>
    <w:p w:rsidR="00912EDE" w:rsidRPr="00F03A97" w:rsidRDefault="00912EDE" w:rsidP="00912EDE">
      <w:pPr>
        <w:spacing w:after="240"/>
      </w:pPr>
      <w:r w:rsidRPr="00F03A97">
        <w:t>153.</w:t>
      </w:r>
      <w:r w:rsidRPr="00F03A97">
        <w:tab/>
        <w:t>L</w:t>
      </w:r>
      <w:r w:rsidR="00E31896">
        <w:t>’</w:t>
      </w:r>
      <w:r w:rsidRPr="00F03A97">
        <w:t xml:space="preserve">infection respiratoire aiguë est une des principales causes de morbidité et de mortalité des patients ambulatoires ou hospitalisés en Érythrée. Elle touche le plus durement les enfants de moins de </w:t>
      </w:r>
      <w:r>
        <w:t>5 </w:t>
      </w:r>
      <w:r w:rsidRPr="00F03A97">
        <w:t>ans, avec 45,4 et 42,</w:t>
      </w:r>
      <w:r>
        <w:t>7 %</w:t>
      </w:r>
      <w:r w:rsidRPr="00F03A97">
        <w:t xml:space="preserve"> de la morbidité chez les patients ambulatoires et les patients hospitalisés, respectivement, et 28,7</w:t>
      </w:r>
      <w:r>
        <w:t xml:space="preserve"> %</w:t>
      </w:r>
      <w:r w:rsidRPr="00F03A97">
        <w:t xml:space="preserve"> des décès chez les patients hospitalisés. Sur le total des cas de maladies et de décès liés à une infection respiratoire aiguë recensés dans les hôpitaux et centres de santé, la pneumonie était responsable de 34,4</w:t>
      </w:r>
      <w:r>
        <w:t xml:space="preserve"> %</w:t>
      </w:r>
      <w:r w:rsidRPr="00F03A97">
        <w:t xml:space="preserve"> de la morbidité et de 96,6</w:t>
      </w:r>
      <w:r>
        <w:t> %</w:t>
      </w:r>
      <w:r w:rsidRPr="00F03A97">
        <w:t xml:space="preserve"> de la mortalité. En 2005, la morbidité, la mortalité, la létalité et la durée moyenne de l</w:t>
      </w:r>
      <w:r w:rsidR="00E31896">
        <w:t>’</w:t>
      </w:r>
      <w:r w:rsidRPr="00F03A97">
        <w:t>hospitalisation liées à une infection respiratoire aiguë étaient moins élevées qu</w:t>
      </w:r>
      <w:r w:rsidR="00E31896">
        <w:t>’</w:t>
      </w:r>
      <w:r w:rsidRPr="00F03A97">
        <w:t>en 2004; ce qui pourrait s</w:t>
      </w:r>
      <w:r w:rsidR="00E31896">
        <w:t>’</w:t>
      </w:r>
      <w:r w:rsidRPr="00F03A97">
        <w:t>expliquer par une amélioration de la prise en charge des cas découlant de la formation des professionnels de la santé à la gestion intégrée des maladies infantiles. Dans les hôpitaux et les centres de santé, l</w:t>
      </w:r>
      <w:r w:rsidR="00E31896">
        <w:t>’</w:t>
      </w:r>
      <w:r w:rsidRPr="00F03A97">
        <w:t>infection respiratoire aiguë tend à reculer par rapport aux autres causes de morbidité, de mortalité, de létalité et d</w:t>
      </w:r>
      <w:r w:rsidR="00E31896">
        <w:t>’</w:t>
      </w:r>
      <w:r w:rsidRPr="00F03A97">
        <w:t>hospitalisation mais la mortalité tend à progresser, malgré une baisse de 3,7</w:t>
      </w:r>
      <w:r>
        <w:t> % en 2005 par rapport à 2004.</w:t>
      </w:r>
    </w:p>
    <w:p w:rsidR="00912EDE" w:rsidRPr="00F03A97" w:rsidRDefault="00912EDE" w:rsidP="00912EDE">
      <w:pPr>
        <w:keepNext/>
        <w:spacing w:after="240"/>
        <w:rPr>
          <w:b/>
          <w:iCs/>
        </w:rPr>
      </w:pPr>
      <w:r w:rsidRPr="00F03A97">
        <w:rPr>
          <w:b/>
        </w:rPr>
        <w:t>b)</w:t>
      </w:r>
      <w:r w:rsidRPr="00F03A97">
        <w:rPr>
          <w:b/>
        </w:rPr>
        <w:tab/>
      </w:r>
      <w:r w:rsidRPr="00F03A97">
        <w:rPr>
          <w:b/>
          <w:iCs/>
        </w:rPr>
        <w:t>Diarrhée</w:t>
      </w:r>
    </w:p>
    <w:p w:rsidR="00912EDE" w:rsidRPr="00F03A97" w:rsidRDefault="00912EDE" w:rsidP="00912EDE">
      <w:pPr>
        <w:spacing w:after="240"/>
      </w:pPr>
      <w:r w:rsidRPr="00F03A97">
        <w:t>154.</w:t>
      </w:r>
      <w:r w:rsidRPr="00F03A97">
        <w:tab/>
        <w:t>En 2005, dans les hôpitaux et les centres de santé, la diarrhée a causé environ 10,3</w:t>
      </w:r>
      <w:r>
        <w:t> %</w:t>
      </w:r>
      <w:r w:rsidRPr="00F03A97">
        <w:t xml:space="preserve"> des décès de patients ambulatoires et 11,7</w:t>
      </w:r>
      <w:r>
        <w:t> %</w:t>
      </w:r>
      <w:r w:rsidRPr="00F03A97">
        <w:t xml:space="preserve"> des décès de patients hospitalisés. La maladie prend plus d</w:t>
      </w:r>
      <w:r w:rsidR="00E31896">
        <w:t>’</w:t>
      </w:r>
      <w:r w:rsidRPr="00F03A97">
        <w:t xml:space="preserve">ampleur chez les enfants de moins de </w:t>
      </w:r>
      <w:r>
        <w:t>5 </w:t>
      </w:r>
      <w:r w:rsidRPr="00F03A97">
        <w:t xml:space="preserve">ans. Toujours en 2005, chez les moins de </w:t>
      </w:r>
      <w:r>
        <w:t>5 </w:t>
      </w:r>
      <w:r w:rsidRPr="00F03A97">
        <w:t>ans, elle a contribué à 24,4</w:t>
      </w:r>
      <w:r>
        <w:t> %</w:t>
      </w:r>
      <w:r w:rsidRPr="00F03A97">
        <w:t xml:space="preserve"> (patients ambulatoires) et à 27,9</w:t>
      </w:r>
      <w:r>
        <w:t> %</w:t>
      </w:r>
      <w:r w:rsidRPr="00F03A97">
        <w:t xml:space="preserve"> (patients hospitalisés) de la morbidité et à 15,2</w:t>
      </w:r>
      <w:r>
        <w:t> %</w:t>
      </w:r>
      <w:r w:rsidRPr="00F03A97">
        <w:t xml:space="preserve"> des décès. En ce qui concerne la létalité, 1,3</w:t>
      </w:r>
      <w:r>
        <w:t> %</w:t>
      </w:r>
      <w:r w:rsidRPr="00F03A97">
        <w:t xml:space="preserve"> des patients hospitalisé</w:t>
      </w:r>
      <w:r>
        <w:t>s</w:t>
      </w:r>
      <w:r w:rsidRPr="00F03A97">
        <w:t xml:space="preserve"> sont décédés des suites de la diarrhée. Le taux de létalité a baissé de 46</w:t>
      </w:r>
      <w:r>
        <w:t> %</w:t>
      </w:r>
      <w:r w:rsidRPr="00F03A97">
        <w:t xml:space="preserve"> en 2005 par rapport à</w:t>
      </w:r>
      <w:r>
        <w:t> </w:t>
      </w:r>
      <w:r w:rsidRPr="00F03A97">
        <w:t xml:space="preserve">2004, ce qui montre une meilleure gestion des cas conformément aux directives sur la gestion intégrée des maladies infantiles. Chez les enfants de moins </w:t>
      </w:r>
      <w:r>
        <w:t>de 1 </w:t>
      </w:r>
      <w:r w:rsidRPr="00F03A97">
        <w:t>an, le taux de létalité s</w:t>
      </w:r>
      <w:r w:rsidR="00E31896">
        <w:t>’</w:t>
      </w:r>
      <w:r w:rsidRPr="00F03A97">
        <w:t>élevait à</w:t>
      </w:r>
      <w:r>
        <w:t> </w:t>
      </w:r>
      <w:r w:rsidRPr="00F03A97">
        <w:t>3,1</w:t>
      </w:r>
      <w:r>
        <w:t> %</w:t>
      </w:r>
      <w:r w:rsidRPr="00F03A97">
        <w:t>, avec la répartition régionale suivante: mer Rouge méridionale (5,2</w:t>
      </w:r>
      <w:r>
        <w:t> %</w:t>
      </w:r>
      <w:r w:rsidRPr="00F03A97">
        <w:t>), Gash</w:t>
      </w:r>
      <w:r w:rsidR="004B5469">
        <w:noBreakHyphen/>
      </w:r>
      <w:r w:rsidRPr="00F03A97">
        <w:t>Barka (4,8</w:t>
      </w:r>
      <w:r>
        <w:t> %</w:t>
      </w:r>
      <w:r w:rsidRPr="00F03A97">
        <w:t>), mer Rouge septentrionale (3,9</w:t>
      </w:r>
      <w:r>
        <w:t> %</w:t>
      </w:r>
      <w:r w:rsidRPr="00F03A97">
        <w:t>), Debub (1,4</w:t>
      </w:r>
      <w:r>
        <w:t> %</w:t>
      </w:r>
      <w:r w:rsidRPr="00F03A97">
        <w:t>) et Anseba (1,9</w:t>
      </w:r>
      <w:r>
        <w:t> %</w:t>
      </w:r>
      <w:r w:rsidRPr="00F03A97">
        <w:t>).</w:t>
      </w:r>
    </w:p>
    <w:p w:rsidR="00912EDE" w:rsidRPr="00F03A97" w:rsidRDefault="00912EDE" w:rsidP="00912EDE">
      <w:pPr>
        <w:spacing w:after="240"/>
      </w:pPr>
      <w:r w:rsidRPr="00F03A97">
        <w:t>155.</w:t>
      </w:r>
      <w:r w:rsidRPr="00F03A97">
        <w:tab/>
        <w:t>Parmi les mesures ayant contribué au recul g</w:t>
      </w:r>
      <w:r>
        <w:t>lobal des maladies diarrhéiques</w:t>
      </w:r>
      <w:r w:rsidRPr="00F03A97">
        <w:t xml:space="preserve"> figurent la mise en place de postes de réhydratation orale dans tous les établissements sanitaires, la production par Azel </w:t>
      </w:r>
      <w:r>
        <w:t>Pharmaceutical Sh. </w:t>
      </w:r>
      <w:r w:rsidRPr="00F03A97">
        <w:t>Co. de sels de réhydratation par voie orale, la construction de nombreuses latrines familiales par différents partenaires, le renforcement des compétences des agents de santé et des agents sanitaires communautaires, le déploiement d</w:t>
      </w:r>
      <w:r w:rsidR="00E31896">
        <w:t>’</w:t>
      </w:r>
      <w:r w:rsidRPr="00F03A97">
        <w:t>agent</w:t>
      </w:r>
      <w:r>
        <w:t>s</w:t>
      </w:r>
      <w:r w:rsidRPr="00F03A97">
        <w:t xml:space="preserve"> de promotion de l</w:t>
      </w:r>
      <w:r w:rsidR="00E31896">
        <w:t>’</w:t>
      </w:r>
      <w:r w:rsidRPr="00F03A97">
        <w:t>hygiène dans les communautés, l</w:t>
      </w:r>
      <w:r w:rsidR="00E31896">
        <w:t>’</w:t>
      </w:r>
      <w:r w:rsidRPr="00F03A97">
        <w:t>accès accru à de l</w:t>
      </w:r>
      <w:r w:rsidR="00E31896">
        <w:t>’</w:t>
      </w:r>
      <w:r w:rsidRPr="00F03A97">
        <w:t>eau salubre et diverses activités intensives de promotion de la santé, comme l</w:t>
      </w:r>
      <w:r w:rsidR="00E31896">
        <w:t>’</w:t>
      </w:r>
      <w:r w:rsidRPr="00F03A97">
        <w:t>approche participative en matière d</w:t>
      </w:r>
      <w:r w:rsidR="00E31896">
        <w:t>’</w:t>
      </w:r>
      <w:r w:rsidRPr="00F03A97">
        <w:t>hygiène et de transformation de l</w:t>
      </w:r>
      <w:r w:rsidR="00E31896">
        <w:t>’</w:t>
      </w:r>
      <w:r w:rsidRPr="00F03A97">
        <w:t>assainissement (PHAST)</w:t>
      </w:r>
      <w:r>
        <w:t>. Le Gouvernement érythréen, en </w:t>
      </w:r>
      <w:r w:rsidRPr="00F03A97">
        <w:t>collaboration avec ses organismes partenaires, s</w:t>
      </w:r>
      <w:r w:rsidR="00E31896">
        <w:t>’</w:t>
      </w:r>
      <w:r w:rsidRPr="00F03A97">
        <w:t>est en outre employé avec acharnement à accroître les disponibilités en eau salubre dans toutes</w:t>
      </w:r>
      <w:r>
        <w:t xml:space="preserve"> les régions et communautés. Ce </w:t>
      </w:r>
      <w:r w:rsidRPr="00F03A97">
        <w:t>type d</w:t>
      </w:r>
      <w:r w:rsidR="00E31896">
        <w:t>’</w:t>
      </w:r>
      <w:r w:rsidRPr="00F03A97">
        <w:t>intervention peut grandement contribuer au recul des maladies infantiles partout dans le pays.</w:t>
      </w:r>
    </w:p>
    <w:p w:rsidR="00912EDE" w:rsidRPr="00F03A97" w:rsidRDefault="00912EDE" w:rsidP="00912EDE">
      <w:pPr>
        <w:keepNext/>
        <w:spacing w:after="240"/>
        <w:jc w:val="center"/>
        <w:rPr>
          <w:b/>
        </w:rPr>
      </w:pPr>
      <w:r w:rsidRPr="00F03A97">
        <w:rPr>
          <w:b/>
        </w:rPr>
        <w:t>3.</w:t>
      </w:r>
      <w:r>
        <w:rPr>
          <w:b/>
        </w:rPr>
        <w:t xml:space="preserve">  </w:t>
      </w:r>
      <w:r w:rsidRPr="00F03A97">
        <w:rPr>
          <w:b/>
        </w:rPr>
        <w:t>Programme élargi de vaccination</w:t>
      </w:r>
    </w:p>
    <w:p w:rsidR="00912EDE" w:rsidRDefault="00912EDE" w:rsidP="00912EDE">
      <w:pPr>
        <w:spacing w:after="240"/>
      </w:pPr>
      <w:r w:rsidRPr="00F03A97">
        <w:t>156.</w:t>
      </w:r>
      <w:r w:rsidRPr="00F03A97">
        <w:tab/>
        <w:t>Le programme érythréen de vaccination vise à favoriser la survie des enfants en réduisant la mortalité, la morbidité et le handicap imputables à sept maladies infantiles évitables par vaccination chez le</w:t>
      </w:r>
      <w:r>
        <w:t>s enfants de moins de 5 ans.</w:t>
      </w:r>
    </w:p>
    <w:p w:rsidR="00867C0A" w:rsidRPr="00F03A97" w:rsidRDefault="00867C0A" w:rsidP="00867C0A">
      <w:pPr>
        <w:spacing w:after="240"/>
      </w:pPr>
      <w:r w:rsidRPr="00F03A97">
        <w:t>157.</w:t>
      </w:r>
      <w:r w:rsidRPr="00F03A97">
        <w:tab/>
        <w:t>Le programme élargi de vaccination de l</w:t>
      </w:r>
      <w:r w:rsidR="00E31896">
        <w:t>’</w:t>
      </w:r>
      <w:r w:rsidRPr="00F03A97">
        <w:t>Érythrée est dans l</w:t>
      </w:r>
      <w:r w:rsidR="00E31896">
        <w:t>’</w:t>
      </w:r>
      <w:r w:rsidRPr="00F03A97">
        <w:t>ensemble conforme aux lignes directrices de l</w:t>
      </w:r>
      <w:r w:rsidR="00E31896">
        <w:t>’</w:t>
      </w:r>
      <w:r w:rsidRPr="00F03A97">
        <w:t>OMS en matière de vacc</w:t>
      </w:r>
      <w:r>
        <w:t>ination des enfants. En janvier </w:t>
      </w:r>
      <w:r w:rsidRPr="00F03A97">
        <w:t>2002, un nouveau vaccin contre l</w:t>
      </w:r>
      <w:r w:rsidR="00E31896">
        <w:t>’</w:t>
      </w:r>
      <w:r>
        <w:t>hépatite B, peu utilisé jusque</w:t>
      </w:r>
      <w:r>
        <w:noBreakHyphen/>
      </w:r>
      <w:r w:rsidRPr="00F03A97">
        <w:t>là, a été inclus dans le programme de vaccination systématique avec le soutien financier de l</w:t>
      </w:r>
      <w:r w:rsidR="00E31896">
        <w:t>’</w:t>
      </w:r>
      <w:r w:rsidRPr="00F03A97">
        <w:t>Alliance mondiale pour les vaccins et la vaccination. Un autre vaccin peu utilisé, contre la grippe hémophile de type B, a aussi été demandé à l</w:t>
      </w:r>
      <w:r w:rsidR="00E31896">
        <w:t>’</w:t>
      </w:r>
      <w:r w:rsidRPr="00F03A97">
        <w:t>Alliance; il est agréé sous certaines conditions et on espère commencer à l</w:t>
      </w:r>
      <w:r w:rsidR="00E31896">
        <w:t>’</w:t>
      </w:r>
      <w:r w:rsidRPr="00F03A97">
        <w:t>administrer d</w:t>
      </w:r>
      <w:r w:rsidR="00E31896">
        <w:t>’</w:t>
      </w:r>
      <w:r w:rsidR="005C5839">
        <w:t>ici à </w:t>
      </w:r>
      <w:r>
        <w:t>la mi</w:t>
      </w:r>
      <w:r>
        <w:noBreakHyphen/>
      </w:r>
      <w:r w:rsidRPr="00F03A97">
        <w:t>2007. C</w:t>
      </w:r>
      <w:r w:rsidR="00E31896">
        <w:t>’</w:t>
      </w:r>
      <w:r w:rsidRPr="00F03A97">
        <w:t xml:space="preserve">est une nouvelle avancée </w:t>
      </w:r>
      <w:r>
        <w:t xml:space="preserve">du </w:t>
      </w:r>
      <w:r w:rsidRPr="00F03A97">
        <w:t>programme élargi de vaccination de l</w:t>
      </w:r>
      <w:r w:rsidR="00E31896">
        <w:t>’</w:t>
      </w:r>
      <w:r w:rsidRPr="00F03A97">
        <w:t>Érythrée.</w:t>
      </w:r>
    </w:p>
    <w:p w:rsidR="00867C0A" w:rsidRPr="00F03A97" w:rsidRDefault="00867C0A" w:rsidP="00867C0A">
      <w:pPr>
        <w:spacing w:after="240"/>
      </w:pPr>
      <w:r w:rsidRPr="00F03A97">
        <w:t>158.</w:t>
      </w:r>
      <w:r w:rsidRPr="00F03A97">
        <w:tab/>
        <w:t>Les populations cibles des services de vaccination sont les enfants de moins d</w:t>
      </w:r>
      <w:r w:rsidR="004764DD">
        <w:t>e 1 </w:t>
      </w:r>
      <w:r w:rsidRPr="00F03A97">
        <w:t>an et les femmes enceintes. En 2005, 234 établissements sanitaires étaient dotés d</w:t>
      </w:r>
      <w:r w:rsidR="00E31896">
        <w:t>’</w:t>
      </w:r>
      <w:r w:rsidRPr="00F03A97">
        <w:t>un service de vaccination (65,4</w:t>
      </w:r>
      <w:r>
        <w:t> </w:t>
      </w:r>
      <w:r w:rsidRPr="00F03A97">
        <w:t>% du total), en recul de 14 par rapport à 2004 suite à l</w:t>
      </w:r>
      <w:r w:rsidR="00E31896">
        <w:t>’</w:t>
      </w:r>
      <w:r w:rsidRPr="00F03A97">
        <w:t>abandon de certains dispensaires mobiles qui proposaient ce service. Parmi les établissements sanitaires ayant indiqué en 2005 être dotés d</w:t>
      </w:r>
      <w:r w:rsidR="00E31896">
        <w:t>’</w:t>
      </w:r>
      <w:r>
        <w:t xml:space="preserve">un </w:t>
      </w:r>
      <w:r w:rsidRPr="00F03A97">
        <w:t>service de vaccination, 13 (5,6</w:t>
      </w:r>
      <w:r>
        <w:t> %) étaient des dispensaires, 46 </w:t>
      </w:r>
      <w:r w:rsidRPr="00F03A97">
        <w:t>(19,6</w:t>
      </w:r>
      <w:r>
        <w:t> </w:t>
      </w:r>
      <w:r w:rsidRPr="00F03A97">
        <w:t>%) des centres de santé, 12 (5,1</w:t>
      </w:r>
      <w:r>
        <w:t> </w:t>
      </w:r>
      <w:r w:rsidRPr="00F03A97">
        <w:t>%) des hôpitaux et 162 (69,2</w:t>
      </w:r>
      <w:r>
        <w:t> </w:t>
      </w:r>
      <w:r w:rsidRPr="00F03A97">
        <w:t>%) des postes sanitaires. La majorité des postes sanitaires se trouvent dans des zones reculées et inaccessibles, ce qui fait que les femmes et enfants de la périphérie bénéficient toujours plus du programme.</w:t>
      </w:r>
    </w:p>
    <w:p w:rsidR="00867C0A" w:rsidRPr="00F03A97" w:rsidRDefault="00867C0A" w:rsidP="00867C0A">
      <w:pPr>
        <w:spacing w:after="240"/>
      </w:pPr>
      <w:r w:rsidRPr="00F03A97">
        <w:t>159.</w:t>
      </w:r>
      <w:r w:rsidRPr="00F03A97">
        <w:tab/>
        <w:t>La proportion d</w:t>
      </w:r>
      <w:r w:rsidR="00E31896">
        <w:t>’</w:t>
      </w:r>
      <w:r w:rsidRPr="00F03A97">
        <w:t>enfants de moins d</w:t>
      </w:r>
      <w:r w:rsidR="004764DD">
        <w:t>e 1</w:t>
      </w:r>
      <w:r w:rsidRPr="00F03A97">
        <w:t xml:space="preserve"> an complèteme</w:t>
      </w:r>
      <w:r>
        <w:t>nt vaccinés est actuellement de </w:t>
      </w:r>
      <w:r w:rsidRPr="00F03A97">
        <w:t>74</w:t>
      </w:r>
      <w:r>
        <w:t> </w:t>
      </w:r>
      <w:r w:rsidRPr="00F03A97">
        <w:t>%. En 2005, l</w:t>
      </w:r>
      <w:r w:rsidR="00E31896">
        <w:t>’</w:t>
      </w:r>
      <w:r w:rsidRPr="00F03A97">
        <w:t>effectif de ce groupe de population ci</w:t>
      </w:r>
      <w:r>
        <w:t>ble</w:t>
      </w:r>
      <w:r w:rsidRPr="00F03A97">
        <w:t xml:space="preserve"> était de 97 855. Le nombre d</w:t>
      </w:r>
      <w:r w:rsidR="00E31896">
        <w:t>’</w:t>
      </w:r>
      <w:r w:rsidRPr="00F03A97">
        <w:t>enfants de moins d</w:t>
      </w:r>
      <w:r w:rsidR="00CB2BDD">
        <w:t>e 1</w:t>
      </w:r>
      <w:r w:rsidRPr="00F03A97">
        <w:t xml:space="preserve"> an immunisés à différent</w:t>
      </w:r>
      <w:r>
        <w:t>s antigènes était plus élevé en </w:t>
      </w:r>
      <w:r w:rsidRPr="00F03A97">
        <w:t>2005 qu</w:t>
      </w:r>
      <w:r w:rsidR="00E31896">
        <w:t>’</w:t>
      </w:r>
      <w:r>
        <w:t>en </w:t>
      </w:r>
      <w:r w:rsidRPr="00F03A97">
        <w:t>2004. Le nombre d</w:t>
      </w:r>
      <w:r w:rsidR="00E31896">
        <w:t>’</w:t>
      </w:r>
      <w:r w:rsidRPr="00F03A97">
        <w:t>enfants vaccinés après leur première année tend à diminuer, ce qui montre qu</w:t>
      </w:r>
      <w:r w:rsidR="00E31896">
        <w:t>’</w:t>
      </w:r>
      <w:r w:rsidRPr="00F03A97">
        <w:t>un nombre croissant d</w:t>
      </w:r>
      <w:r w:rsidR="00E31896">
        <w:t>’</w:t>
      </w:r>
      <w:r w:rsidRPr="00F03A97">
        <w:t>enfants sont vaccinés avant leur premier anniversaire et que la couverture vaccinale s</w:t>
      </w:r>
      <w:r w:rsidR="00E31896">
        <w:t>’</w:t>
      </w:r>
      <w:r w:rsidRPr="00F03A97">
        <w:t>étend. C</w:t>
      </w:r>
      <w:r w:rsidR="00E31896">
        <w:t>’</w:t>
      </w:r>
      <w:r w:rsidRPr="00F03A97">
        <w:t>est aussi l</w:t>
      </w:r>
      <w:r w:rsidR="00E31896">
        <w:t>’</w:t>
      </w:r>
      <w:r w:rsidRPr="00F03A97">
        <w:t>indication que les chances de survie des enfants sont en augmentation.</w:t>
      </w:r>
    </w:p>
    <w:p w:rsidR="00867C0A" w:rsidRPr="00F03A97" w:rsidRDefault="00867C0A" w:rsidP="00867C0A">
      <w:pPr>
        <w:spacing w:after="240"/>
      </w:pPr>
      <w:r w:rsidRPr="00F03A97">
        <w:t>160.</w:t>
      </w:r>
      <w:r w:rsidRPr="00F03A97">
        <w:tab/>
        <w:t xml:space="preserve">La couverture vaccinale globale est déterminée à partir </w:t>
      </w:r>
      <w:r>
        <w:t xml:space="preserve">de </w:t>
      </w:r>
      <w:r w:rsidRPr="00F03A97">
        <w:t xml:space="preserve">la vaccination contre la diphtérie, </w:t>
      </w:r>
      <w:r>
        <w:t>le </w:t>
      </w:r>
      <w:r w:rsidRPr="00F03A97">
        <w:t>tétanos, la coqueluche et l</w:t>
      </w:r>
      <w:r w:rsidR="00E31896">
        <w:t>’</w:t>
      </w:r>
      <w:r w:rsidRPr="00F03A97">
        <w:t>hépatite B (DTCHB3). En 2005, elle était de 73,</w:t>
      </w:r>
      <w:r>
        <w:t>8 </w:t>
      </w:r>
      <w:r w:rsidRPr="00F03A97">
        <w:t>%, pratiquement inchangé</w:t>
      </w:r>
      <w:r>
        <w:t>e</w:t>
      </w:r>
      <w:r w:rsidRPr="00F03A97">
        <w:t xml:space="preserve"> par rapport à 2004, avec des variations s</w:t>
      </w:r>
      <w:r>
        <w:t>elon les zones. Les tableaux ci</w:t>
      </w:r>
      <w:r>
        <w:noBreakHyphen/>
      </w:r>
      <w:r w:rsidRPr="00F03A97">
        <w:t>après indiquent le taux (%) de couverture vaccinale des enfants de moins d</w:t>
      </w:r>
      <w:r w:rsidR="00CB2BDD">
        <w:t>e 1</w:t>
      </w:r>
      <w:r w:rsidRPr="00F03A97">
        <w:t xml:space="preserve"> an pour les diff</w:t>
      </w:r>
      <w:r>
        <w:t xml:space="preserve">érents antigènes par région en </w:t>
      </w:r>
      <w:r w:rsidRPr="00F03A97">
        <w:t>2005 et le taux de couverture par antigène les quatre années précédentes.</w:t>
      </w:r>
    </w:p>
    <w:p w:rsidR="00867C0A" w:rsidRPr="00F03A97" w:rsidRDefault="00867C0A" w:rsidP="00867C0A">
      <w:pPr>
        <w:keepNext/>
        <w:spacing w:after="240"/>
        <w:jc w:val="center"/>
        <w:rPr>
          <w:b/>
        </w:rPr>
      </w:pPr>
      <w:r w:rsidRPr="00F03A97">
        <w:rPr>
          <w:b/>
        </w:rPr>
        <w:t>Tableau 13</w:t>
      </w:r>
    </w:p>
    <w:p w:rsidR="00867C0A" w:rsidRPr="00F03A97" w:rsidRDefault="00867C0A" w:rsidP="00867C0A">
      <w:pPr>
        <w:keepNext/>
        <w:spacing w:after="240"/>
        <w:jc w:val="center"/>
        <w:rPr>
          <w:b/>
        </w:rPr>
      </w:pPr>
      <w:r w:rsidRPr="00F03A97">
        <w:rPr>
          <w:b/>
        </w:rPr>
        <w:t>Couverture vaccinale des enfants de moins d</w:t>
      </w:r>
      <w:r w:rsidR="00A165BD">
        <w:rPr>
          <w:b/>
        </w:rPr>
        <w:t>e 1</w:t>
      </w:r>
      <w:r w:rsidRPr="00F03A97">
        <w:rPr>
          <w:b/>
        </w:rPr>
        <w:t xml:space="preserve"> an en 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408"/>
        <w:gridCol w:w="948"/>
        <w:gridCol w:w="1155"/>
        <w:gridCol w:w="1155"/>
        <w:gridCol w:w="1155"/>
        <w:gridCol w:w="1155"/>
        <w:gridCol w:w="1155"/>
        <w:gridCol w:w="1361"/>
      </w:tblGrid>
      <w:tr w:rsidR="00867C0A" w:rsidRPr="00F03A97" w:rsidTr="005C5839">
        <w:tblPrEx>
          <w:tblCellMar>
            <w:top w:w="0" w:type="dxa"/>
            <w:bottom w:w="0" w:type="dxa"/>
          </w:tblCellMar>
        </w:tblPrEx>
        <w:trPr>
          <w:tblHeader/>
          <w:jc w:val="center"/>
        </w:trPr>
        <w:tc>
          <w:tcPr>
            <w:tcW w:w="1701" w:type="dxa"/>
            <w:vAlign w:val="center"/>
          </w:tcPr>
          <w:p w:rsidR="00867C0A" w:rsidRPr="00F03A97" w:rsidRDefault="00867C0A" w:rsidP="00CB2BDD">
            <w:pPr>
              <w:spacing w:before="60" w:after="60"/>
              <w:jc w:val="center"/>
              <w:rPr>
                <w:szCs w:val="24"/>
              </w:rPr>
            </w:pPr>
            <w:r w:rsidRPr="00F03A97">
              <w:rPr>
                <w:szCs w:val="24"/>
              </w:rPr>
              <w:t>Région</w:t>
            </w:r>
          </w:p>
        </w:tc>
        <w:tc>
          <w:tcPr>
            <w:tcW w:w="1134" w:type="dxa"/>
            <w:vAlign w:val="center"/>
          </w:tcPr>
          <w:p w:rsidR="00867C0A" w:rsidRPr="00F03A97" w:rsidRDefault="00867C0A" w:rsidP="00CB2BDD">
            <w:pPr>
              <w:spacing w:before="60" w:after="60"/>
              <w:jc w:val="center"/>
              <w:rPr>
                <w:szCs w:val="24"/>
              </w:rPr>
            </w:pPr>
            <w:r w:rsidRPr="00F03A97">
              <w:rPr>
                <w:szCs w:val="24"/>
              </w:rPr>
              <w:t>BCG</w:t>
            </w:r>
          </w:p>
        </w:tc>
        <w:tc>
          <w:tcPr>
            <w:tcW w:w="1389" w:type="dxa"/>
            <w:vAlign w:val="center"/>
          </w:tcPr>
          <w:p w:rsidR="00867C0A" w:rsidRPr="00F03A97" w:rsidRDefault="00867C0A" w:rsidP="00CB2BDD">
            <w:pPr>
              <w:spacing w:before="60" w:after="60"/>
              <w:jc w:val="center"/>
              <w:rPr>
                <w:szCs w:val="24"/>
              </w:rPr>
            </w:pPr>
            <w:r w:rsidRPr="00F03A97">
              <w:rPr>
                <w:szCs w:val="24"/>
              </w:rPr>
              <w:t>VPO0</w:t>
            </w:r>
          </w:p>
        </w:tc>
        <w:tc>
          <w:tcPr>
            <w:tcW w:w="1389" w:type="dxa"/>
            <w:vAlign w:val="center"/>
          </w:tcPr>
          <w:p w:rsidR="00867C0A" w:rsidRPr="00F03A97" w:rsidRDefault="00867C0A" w:rsidP="00CB2BDD">
            <w:pPr>
              <w:spacing w:before="60" w:after="60"/>
              <w:jc w:val="center"/>
              <w:rPr>
                <w:szCs w:val="24"/>
              </w:rPr>
            </w:pPr>
            <w:r w:rsidRPr="00F03A97">
              <w:rPr>
                <w:szCs w:val="24"/>
              </w:rPr>
              <w:t>VPO/</w:t>
            </w:r>
            <w:r w:rsidRPr="00F03A97">
              <w:rPr>
                <w:szCs w:val="24"/>
              </w:rPr>
              <w:br/>
              <w:t>DTCHB1</w:t>
            </w:r>
          </w:p>
        </w:tc>
        <w:tc>
          <w:tcPr>
            <w:tcW w:w="1389" w:type="dxa"/>
            <w:vAlign w:val="center"/>
          </w:tcPr>
          <w:p w:rsidR="00867C0A" w:rsidRPr="00F03A97" w:rsidRDefault="00867C0A" w:rsidP="00CB2BDD">
            <w:pPr>
              <w:spacing w:before="60" w:after="60"/>
              <w:jc w:val="center"/>
              <w:rPr>
                <w:szCs w:val="24"/>
              </w:rPr>
            </w:pPr>
            <w:r w:rsidRPr="00F03A97">
              <w:rPr>
                <w:szCs w:val="24"/>
              </w:rPr>
              <w:t>VPO/</w:t>
            </w:r>
            <w:r w:rsidRPr="00F03A97">
              <w:rPr>
                <w:szCs w:val="24"/>
              </w:rPr>
              <w:br/>
              <w:t>DTCHB2</w:t>
            </w:r>
          </w:p>
        </w:tc>
        <w:tc>
          <w:tcPr>
            <w:tcW w:w="1389" w:type="dxa"/>
            <w:vAlign w:val="center"/>
          </w:tcPr>
          <w:p w:rsidR="00867C0A" w:rsidRPr="00F03A97" w:rsidRDefault="00867C0A" w:rsidP="00CB2BDD">
            <w:pPr>
              <w:spacing w:before="60" w:after="60"/>
              <w:jc w:val="center"/>
              <w:rPr>
                <w:szCs w:val="24"/>
              </w:rPr>
            </w:pPr>
            <w:r w:rsidRPr="00F03A97">
              <w:rPr>
                <w:szCs w:val="24"/>
              </w:rPr>
              <w:t>VPO/</w:t>
            </w:r>
            <w:r w:rsidRPr="00F03A97">
              <w:rPr>
                <w:szCs w:val="24"/>
              </w:rPr>
              <w:br/>
              <w:t>DTCHB3</w:t>
            </w:r>
          </w:p>
        </w:tc>
        <w:tc>
          <w:tcPr>
            <w:tcW w:w="1389" w:type="dxa"/>
            <w:vAlign w:val="center"/>
          </w:tcPr>
          <w:p w:rsidR="00867C0A" w:rsidRPr="00F03A97" w:rsidRDefault="00867C0A" w:rsidP="00CB2BDD">
            <w:pPr>
              <w:spacing w:before="60" w:after="60"/>
              <w:jc w:val="center"/>
              <w:rPr>
                <w:szCs w:val="24"/>
              </w:rPr>
            </w:pPr>
            <w:r w:rsidRPr="00F03A97">
              <w:rPr>
                <w:szCs w:val="24"/>
              </w:rPr>
              <w:t>Rougeole</w:t>
            </w:r>
          </w:p>
        </w:tc>
        <w:tc>
          <w:tcPr>
            <w:tcW w:w="1644" w:type="dxa"/>
            <w:vAlign w:val="center"/>
          </w:tcPr>
          <w:p w:rsidR="00867C0A" w:rsidRPr="00F03A97" w:rsidRDefault="00867C0A" w:rsidP="00CB2BDD">
            <w:pPr>
              <w:spacing w:before="60" w:after="60"/>
              <w:jc w:val="center"/>
              <w:rPr>
                <w:szCs w:val="24"/>
              </w:rPr>
            </w:pPr>
            <w:r w:rsidRPr="00F03A97">
              <w:rPr>
                <w:szCs w:val="24"/>
              </w:rPr>
              <w:t>Vaccination complète</w:t>
            </w:r>
          </w:p>
        </w:tc>
      </w:tr>
      <w:tr w:rsidR="00867C0A" w:rsidRPr="00F03A97" w:rsidTr="00CB2BDD">
        <w:tblPrEx>
          <w:tblCellMar>
            <w:top w:w="0" w:type="dxa"/>
            <w:bottom w:w="0" w:type="dxa"/>
          </w:tblCellMar>
        </w:tblPrEx>
        <w:trPr>
          <w:jc w:val="center"/>
        </w:trPr>
        <w:tc>
          <w:tcPr>
            <w:tcW w:w="1701" w:type="dxa"/>
          </w:tcPr>
          <w:p w:rsidR="00867C0A" w:rsidRPr="00F03A97" w:rsidRDefault="00867C0A" w:rsidP="00CB2BDD">
            <w:pPr>
              <w:spacing w:before="60" w:after="60"/>
              <w:rPr>
                <w:szCs w:val="24"/>
              </w:rPr>
            </w:pPr>
            <w:r w:rsidRPr="00F03A97">
              <w:rPr>
                <w:szCs w:val="24"/>
              </w:rPr>
              <w:t>Anseba</w:t>
            </w:r>
          </w:p>
        </w:tc>
        <w:tc>
          <w:tcPr>
            <w:tcW w:w="1134" w:type="dxa"/>
            <w:vAlign w:val="bottom"/>
          </w:tcPr>
          <w:p w:rsidR="00867C0A" w:rsidRPr="00F03A97" w:rsidRDefault="00867C0A" w:rsidP="00CB2BDD">
            <w:pPr>
              <w:spacing w:before="60" w:after="60"/>
              <w:jc w:val="right"/>
              <w:rPr>
                <w:szCs w:val="24"/>
              </w:rPr>
            </w:pPr>
            <w:r w:rsidRPr="00F03A97">
              <w:rPr>
                <w:szCs w:val="24"/>
              </w:rPr>
              <w:t>4,7</w:t>
            </w:r>
          </w:p>
        </w:tc>
        <w:tc>
          <w:tcPr>
            <w:tcW w:w="1389" w:type="dxa"/>
            <w:vAlign w:val="bottom"/>
          </w:tcPr>
          <w:p w:rsidR="00867C0A" w:rsidRPr="00F03A97" w:rsidRDefault="00867C0A" w:rsidP="00CB2BDD">
            <w:pPr>
              <w:spacing w:before="60" w:after="60"/>
              <w:jc w:val="right"/>
              <w:rPr>
                <w:szCs w:val="24"/>
              </w:rPr>
            </w:pPr>
            <w:r w:rsidRPr="00F03A97">
              <w:rPr>
                <w:szCs w:val="24"/>
              </w:rPr>
              <w:t>88,5</w:t>
            </w:r>
          </w:p>
        </w:tc>
        <w:tc>
          <w:tcPr>
            <w:tcW w:w="1389" w:type="dxa"/>
            <w:vAlign w:val="bottom"/>
          </w:tcPr>
          <w:p w:rsidR="00867C0A" w:rsidRPr="00F03A97" w:rsidRDefault="00867C0A" w:rsidP="00CB2BDD">
            <w:pPr>
              <w:spacing w:before="60" w:after="60"/>
              <w:jc w:val="right"/>
              <w:rPr>
                <w:szCs w:val="24"/>
              </w:rPr>
            </w:pPr>
            <w:r w:rsidRPr="00F03A97">
              <w:rPr>
                <w:szCs w:val="24"/>
              </w:rPr>
              <w:t>87,6</w:t>
            </w:r>
          </w:p>
        </w:tc>
        <w:tc>
          <w:tcPr>
            <w:tcW w:w="1389" w:type="dxa"/>
            <w:vAlign w:val="bottom"/>
          </w:tcPr>
          <w:p w:rsidR="00867C0A" w:rsidRPr="00F03A97" w:rsidRDefault="00867C0A" w:rsidP="00CB2BDD">
            <w:pPr>
              <w:spacing w:before="60" w:after="60"/>
              <w:jc w:val="right"/>
              <w:rPr>
                <w:szCs w:val="24"/>
              </w:rPr>
            </w:pPr>
            <w:r w:rsidRPr="00F03A97">
              <w:rPr>
                <w:szCs w:val="24"/>
              </w:rPr>
              <w:t>87,5</w:t>
            </w:r>
          </w:p>
        </w:tc>
        <w:tc>
          <w:tcPr>
            <w:tcW w:w="1389" w:type="dxa"/>
            <w:vAlign w:val="bottom"/>
          </w:tcPr>
          <w:p w:rsidR="00867C0A" w:rsidRPr="00F03A97" w:rsidRDefault="00867C0A" w:rsidP="00CB2BDD">
            <w:pPr>
              <w:spacing w:before="60" w:after="60"/>
              <w:jc w:val="right"/>
              <w:rPr>
                <w:szCs w:val="24"/>
              </w:rPr>
            </w:pPr>
            <w:r w:rsidRPr="00F03A97">
              <w:rPr>
                <w:szCs w:val="24"/>
              </w:rPr>
              <w:t>83,7</w:t>
            </w:r>
          </w:p>
        </w:tc>
        <w:tc>
          <w:tcPr>
            <w:tcW w:w="1389" w:type="dxa"/>
            <w:vAlign w:val="bottom"/>
          </w:tcPr>
          <w:p w:rsidR="00867C0A" w:rsidRPr="00F03A97" w:rsidRDefault="00867C0A" w:rsidP="00CB2BDD">
            <w:pPr>
              <w:spacing w:before="60" w:after="60"/>
              <w:jc w:val="right"/>
              <w:rPr>
                <w:szCs w:val="24"/>
              </w:rPr>
            </w:pPr>
            <w:r w:rsidRPr="00F03A97">
              <w:rPr>
                <w:szCs w:val="24"/>
              </w:rPr>
              <w:t>77,5</w:t>
            </w:r>
          </w:p>
        </w:tc>
        <w:tc>
          <w:tcPr>
            <w:tcW w:w="1644" w:type="dxa"/>
            <w:vAlign w:val="bottom"/>
          </w:tcPr>
          <w:p w:rsidR="00867C0A" w:rsidRPr="00F03A97" w:rsidRDefault="00867C0A" w:rsidP="00CB2BDD">
            <w:pPr>
              <w:spacing w:before="60" w:after="60"/>
              <w:jc w:val="right"/>
              <w:rPr>
                <w:szCs w:val="24"/>
              </w:rPr>
            </w:pPr>
            <w:r w:rsidRPr="00F03A97">
              <w:rPr>
                <w:szCs w:val="24"/>
              </w:rPr>
              <w:t>75,6</w:t>
            </w:r>
          </w:p>
        </w:tc>
      </w:tr>
      <w:tr w:rsidR="00867C0A" w:rsidRPr="00F03A97" w:rsidTr="00CB2BDD">
        <w:tblPrEx>
          <w:tblCellMar>
            <w:top w:w="0" w:type="dxa"/>
            <w:bottom w:w="0" w:type="dxa"/>
          </w:tblCellMar>
        </w:tblPrEx>
        <w:trPr>
          <w:jc w:val="center"/>
        </w:trPr>
        <w:tc>
          <w:tcPr>
            <w:tcW w:w="1701" w:type="dxa"/>
          </w:tcPr>
          <w:p w:rsidR="00867C0A" w:rsidRPr="00F03A97" w:rsidRDefault="00867C0A" w:rsidP="00CB2BDD">
            <w:pPr>
              <w:spacing w:before="60" w:after="60"/>
              <w:rPr>
                <w:szCs w:val="24"/>
              </w:rPr>
            </w:pPr>
            <w:r w:rsidRPr="00F03A97">
              <w:rPr>
                <w:szCs w:val="24"/>
              </w:rPr>
              <w:t>Debub</w:t>
            </w:r>
          </w:p>
        </w:tc>
        <w:tc>
          <w:tcPr>
            <w:tcW w:w="1134" w:type="dxa"/>
            <w:vAlign w:val="bottom"/>
          </w:tcPr>
          <w:p w:rsidR="00867C0A" w:rsidRPr="00F03A97" w:rsidRDefault="00867C0A" w:rsidP="00CB2BDD">
            <w:pPr>
              <w:spacing w:before="60" w:after="60"/>
              <w:jc w:val="right"/>
              <w:rPr>
                <w:szCs w:val="24"/>
              </w:rPr>
            </w:pPr>
            <w:r w:rsidRPr="00F03A97">
              <w:rPr>
                <w:szCs w:val="24"/>
              </w:rPr>
              <w:t>15,1</w:t>
            </w:r>
          </w:p>
        </w:tc>
        <w:tc>
          <w:tcPr>
            <w:tcW w:w="1389" w:type="dxa"/>
            <w:vAlign w:val="bottom"/>
          </w:tcPr>
          <w:p w:rsidR="00867C0A" w:rsidRPr="00F03A97" w:rsidRDefault="00867C0A" w:rsidP="00CB2BDD">
            <w:pPr>
              <w:spacing w:before="60" w:after="60"/>
              <w:jc w:val="right"/>
              <w:rPr>
                <w:szCs w:val="24"/>
              </w:rPr>
            </w:pPr>
            <w:r w:rsidRPr="00F03A97">
              <w:rPr>
                <w:szCs w:val="24"/>
              </w:rPr>
              <w:t>76,9</w:t>
            </w:r>
          </w:p>
        </w:tc>
        <w:tc>
          <w:tcPr>
            <w:tcW w:w="1389" w:type="dxa"/>
            <w:vAlign w:val="bottom"/>
          </w:tcPr>
          <w:p w:rsidR="00867C0A" w:rsidRPr="00F03A97" w:rsidRDefault="00867C0A" w:rsidP="00CB2BDD">
            <w:pPr>
              <w:spacing w:before="60" w:after="60"/>
              <w:jc w:val="right"/>
              <w:rPr>
                <w:szCs w:val="24"/>
              </w:rPr>
            </w:pPr>
            <w:r w:rsidRPr="00F03A97">
              <w:rPr>
                <w:szCs w:val="24"/>
              </w:rPr>
              <w:t>76,9</w:t>
            </w:r>
          </w:p>
        </w:tc>
        <w:tc>
          <w:tcPr>
            <w:tcW w:w="1389" w:type="dxa"/>
            <w:vAlign w:val="bottom"/>
          </w:tcPr>
          <w:p w:rsidR="00867C0A" w:rsidRPr="00F03A97" w:rsidRDefault="00867C0A" w:rsidP="00CB2BDD">
            <w:pPr>
              <w:spacing w:before="60" w:after="60"/>
              <w:jc w:val="right"/>
              <w:rPr>
                <w:szCs w:val="24"/>
              </w:rPr>
            </w:pPr>
            <w:r w:rsidRPr="00F03A97">
              <w:rPr>
                <w:szCs w:val="24"/>
              </w:rPr>
              <w:t>76,4</w:t>
            </w:r>
          </w:p>
        </w:tc>
        <w:tc>
          <w:tcPr>
            <w:tcW w:w="1389" w:type="dxa"/>
            <w:vAlign w:val="bottom"/>
          </w:tcPr>
          <w:p w:rsidR="00867C0A" w:rsidRPr="00F03A97" w:rsidRDefault="00867C0A" w:rsidP="00CB2BDD">
            <w:pPr>
              <w:spacing w:before="60" w:after="60"/>
              <w:jc w:val="right"/>
              <w:rPr>
                <w:szCs w:val="24"/>
              </w:rPr>
            </w:pPr>
            <w:r w:rsidRPr="00F03A97">
              <w:rPr>
                <w:szCs w:val="24"/>
              </w:rPr>
              <w:t>72,3</w:t>
            </w:r>
          </w:p>
        </w:tc>
        <w:tc>
          <w:tcPr>
            <w:tcW w:w="1389" w:type="dxa"/>
            <w:vAlign w:val="bottom"/>
          </w:tcPr>
          <w:p w:rsidR="00867C0A" w:rsidRPr="00F03A97" w:rsidRDefault="00867C0A" w:rsidP="00CB2BDD">
            <w:pPr>
              <w:spacing w:before="60" w:after="60"/>
              <w:jc w:val="right"/>
              <w:rPr>
                <w:szCs w:val="24"/>
              </w:rPr>
            </w:pPr>
            <w:r w:rsidRPr="00F03A97">
              <w:rPr>
                <w:szCs w:val="24"/>
              </w:rPr>
              <w:t>68,7</w:t>
            </w:r>
          </w:p>
        </w:tc>
        <w:tc>
          <w:tcPr>
            <w:tcW w:w="1644" w:type="dxa"/>
            <w:vAlign w:val="bottom"/>
          </w:tcPr>
          <w:p w:rsidR="00867C0A" w:rsidRPr="00F03A97" w:rsidRDefault="00867C0A" w:rsidP="00CB2BDD">
            <w:pPr>
              <w:spacing w:before="60" w:after="60"/>
              <w:jc w:val="right"/>
              <w:rPr>
                <w:szCs w:val="24"/>
              </w:rPr>
            </w:pPr>
            <w:r w:rsidRPr="00F03A97">
              <w:rPr>
                <w:szCs w:val="24"/>
              </w:rPr>
              <w:t>69,1</w:t>
            </w:r>
          </w:p>
        </w:tc>
      </w:tr>
      <w:tr w:rsidR="00867C0A" w:rsidRPr="00F03A97" w:rsidTr="00CB2BDD">
        <w:tblPrEx>
          <w:tblCellMar>
            <w:top w:w="0" w:type="dxa"/>
            <w:bottom w:w="0" w:type="dxa"/>
          </w:tblCellMar>
        </w:tblPrEx>
        <w:trPr>
          <w:jc w:val="center"/>
        </w:trPr>
        <w:tc>
          <w:tcPr>
            <w:tcW w:w="1701" w:type="dxa"/>
          </w:tcPr>
          <w:p w:rsidR="00867C0A" w:rsidRPr="00F03A97" w:rsidRDefault="00867C0A" w:rsidP="00CB2BDD">
            <w:pPr>
              <w:spacing w:before="60" w:after="60"/>
              <w:rPr>
                <w:szCs w:val="24"/>
              </w:rPr>
            </w:pPr>
            <w:r w:rsidRPr="00F03A97">
              <w:rPr>
                <w:szCs w:val="24"/>
              </w:rPr>
              <w:t>MRS</w:t>
            </w:r>
          </w:p>
        </w:tc>
        <w:tc>
          <w:tcPr>
            <w:tcW w:w="1134" w:type="dxa"/>
            <w:vAlign w:val="bottom"/>
          </w:tcPr>
          <w:p w:rsidR="00867C0A" w:rsidRPr="00F03A97" w:rsidRDefault="00867C0A" w:rsidP="00CB2BDD">
            <w:pPr>
              <w:spacing w:before="60" w:after="60"/>
              <w:jc w:val="right"/>
              <w:rPr>
                <w:szCs w:val="24"/>
              </w:rPr>
            </w:pPr>
            <w:r w:rsidRPr="00F03A97">
              <w:rPr>
                <w:szCs w:val="24"/>
              </w:rPr>
              <w:t>21,1</w:t>
            </w:r>
          </w:p>
        </w:tc>
        <w:tc>
          <w:tcPr>
            <w:tcW w:w="1389" w:type="dxa"/>
            <w:vAlign w:val="bottom"/>
          </w:tcPr>
          <w:p w:rsidR="00867C0A" w:rsidRPr="00F03A97" w:rsidRDefault="00867C0A" w:rsidP="00CB2BDD">
            <w:pPr>
              <w:spacing w:before="60" w:after="60"/>
              <w:jc w:val="right"/>
              <w:rPr>
                <w:szCs w:val="24"/>
              </w:rPr>
            </w:pPr>
            <w:r w:rsidRPr="00F03A97">
              <w:rPr>
                <w:szCs w:val="24"/>
              </w:rPr>
              <w:t>71,6</w:t>
            </w:r>
          </w:p>
        </w:tc>
        <w:tc>
          <w:tcPr>
            <w:tcW w:w="1389" w:type="dxa"/>
            <w:vAlign w:val="bottom"/>
          </w:tcPr>
          <w:p w:rsidR="00867C0A" w:rsidRPr="00F03A97" w:rsidRDefault="00867C0A" w:rsidP="00CB2BDD">
            <w:pPr>
              <w:spacing w:before="60" w:after="60"/>
              <w:jc w:val="right"/>
              <w:rPr>
                <w:szCs w:val="24"/>
              </w:rPr>
            </w:pPr>
            <w:r w:rsidRPr="00F03A97">
              <w:rPr>
                <w:szCs w:val="24"/>
              </w:rPr>
              <w:t>72,0</w:t>
            </w:r>
          </w:p>
        </w:tc>
        <w:tc>
          <w:tcPr>
            <w:tcW w:w="1389" w:type="dxa"/>
            <w:vAlign w:val="bottom"/>
          </w:tcPr>
          <w:p w:rsidR="00867C0A" w:rsidRPr="00F03A97" w:rsidRDefault="00867C0A" w:rsidP="00CB2BDD">
            <w:pPr>
              <w:spacing w:before="60" w:after="60"/>
              <w:jc w:val="right"/>
              <w:rPr>
                <w:szCs w:val="24"/>
              </w:rPr>
            </w:pPr>
            <w:r w:rsidRPr="00F03A97">
              <w:rPr>
                <w:szCs w:val="24"/>
              </w:rPr>
              <w:t>64,9</w:t>
            </w:r>
          </w:p>
        </w:tc>
        <w:tc>
          <w:tcPr>
            <w:tcW w:w="1389" w:type="dxa"/>
            <w:vAlign w:val="bottom"/>
          </w:tcPr>
          <w:p w:rsidR="00867C0A" w:rsidRPr="00F03A97" w:rsidRDefault="00867C0A" w:rsidP="00CB2BDD">
            <w:pPr>
              <w:spacing w:before="60" w:after="60"/>
              <w:jc w:val="right"/>
              <w:rPr>
                <w:szCs w:val="24"/>
              </w:rPr>
            </w:pPr>
            <w:r w:rsidRPr="00F03A97">
              <w:rPr>
                <w:szCs w:val="24"/>
              </w:rPr>
              <w:t>53,8</w:t>
            </w:r>
          </w:p>
        </w:tc>
        <w:tc>
          <w:tcPr>
            <w:tcW w:w="1389" w:type="dxa"/>
            <w:vAlign w:val="bottom"/>
          </w:tcPr>
          <w:p w:rsidR="00867C0A" w:rsidRPr="00F03A97" w:rsidRDefault="00867C0A" w:rsidP="00CB2BDD">
            <w:pPr>
              <w:spacing w:before="60" w:after="60"/>
              <w:jc w:val="right"/>
              <w:rPr>
                <w:szCs w:val="24"/>
              </w:rPr>
            </w:pPr>
            <w:r w:rsidRPr="00F03A97">
              <w:rPr>
                <w:szCs w:val="24"/>
              </w:rPr>
              <w:t>47,0</w:t>
            </w:r>
          </w:p>
        </w:tc>
        <w:tc>
          <w:tcPr>
            <w:tcW w:w="1644" w:type="dxa"/>
            <w:vAlign w:val="bottom"/>
          </w:tcPr>
          <w:p w:rsidR="00867C0A" w:rsidRPr="00F03A97" w:rsidRDefault="00867C0A" w:rsidP="00CB2BDD">
            <w:pPr>
              <w:spacing w:before="60" w:after="60"/>
              <w:jc w:val="right"/>
              <w:rPr>
                <w:szCs w:val="24"/>
              </w:rPr>
            </w:pPr>
            <w:r w:rsidRPr="00F03A97">
              <w:rPr>
                <w:szCs w:val="24"/>
              </w:rPr>
              <w:t>42,1</w:t>
            </w:r>
          </w:p>
        </w:tc>
      </w:tr>
      <w:tr w:rsidR="00867C0A" w:rsidRPr="00F03A97" w:rsidTr="00CB2BDD">
        <w:tblPrEx>
          <w:tblCellMar>
            <w:top w:w="0" w:type="dxa"/>
            <w:bottom w:w="0" w:type="dxa"/>
          </w:tblCellMar>
        </w:tblPrEx>
        <w:trPr>
          <w:jc w:val="center"/>
        </w:trPr>
        <w:tc>
          <w:tcPr>
            <w:tcW w:w="1701" w:type="dxa"/>
          </w:tcPr>
          <w:p w:rsidR="00867C0A" w:rsidRPr="00F03A97" w:rsidRDefault="00BC62E1" w:rsidP="00CB2BDD">
            <w:pPr>
              <w:spacing w:before="60" w:after="60"/>
              <w:rPr>
                <w:szCs w:val="24"/>
              </w:rPr>
            </w:pPr>
            <w:r>
              <w:rPr>
                <w:szCs w:val="24"/>
              </w:rPr>
              <w:t>Gash</w:t>
            </w:r>
            <w:r w:rsidR="004B5469">
              <w:rPr>
                <w:szCs w:val="24"/>
              </w:rPr>
              <w:noBreakHyphen/>
            </w:r>
            <w:r w:rsidR="00867C0A" w:rsidRPr="00F03A97">
              <w:rPr>
                <w:szCs w:val="24"/>
              </w:rPr>
              <w:t>Barka</w:t>
            </w:r>
          </w:p>
        </w:tc>
        <w:tc>
          <w:tcPr>
            <w:tcW w:w="1134" w:type="dxa"/>
            <w:vAlign w:val="bottom"/>
          </w:tcPr>
          <w:p w:rsidR="00867C0A" w:rsidRPr="00F03A97" w:rsidRDefault="00867C0A" w:rsidP="00CB2BDD">
            <w:pPr>
              <w:spacing w:before="60" w:after="60"/>
              <w:jc w:val="right"/>
              <w:rPr>
                <w:szCs w:val="24"/>
              </w:rPr>
            </w:pPr>
            <w:r w:rsidRPr="00F03A97">
              <w:rPr>
                <w:szCs w:val="24"/>
              </w:rPr>
              <w:t>36,1</w:t>
            </w:r>
          </w:p>
        </w:tc>
        <w:tc>
          <w:tcPr>
            <w:tcW w:w="1389" w:type="dxa"/>
            <w:vAlign w:val="bottom"/>
          </w:tcPr>
          <w:p w:rsidR="00867C0A" w:rsidRPr="00F03A97" w:rsidRDefault="00867C0A" w:rsidP="00CB2BDD">
            <w:pPr>
              <w:spacing w:before="60" w:after="60"/>
              <w:jc w:val="right"/>
              <w:rPr>
                <w:szCs w:val="24"/>
              </w:rPr>
            </w:pPr>
            <w:r w:rsidRPr="00F03A97">
              <w:rPr>
                <w:szCs w:val="24"/>
              </w:rPr>
              <w:t>123,8</w:t>
            </w:r>
          </w:p>
        </w:tc>
        <w:tc>
          <w:tcPr>
            <w:tcW w:w="1389" w:type="dxa"/>
            <w:vAlign w:val="bottom"/>
          </w:tcPr>
          <w:p w:rsidR="00867C0A" w:rsidRPr="00F03A97" w:rsidRDefault="00867C0A" w:rsidP="00CB2BDD">
            <w:pPr>
              <w:spacing w:before="60" w:after="60"/>
              <w:jc w:val="right"/>
              <w:rPr>
                <w:szCs w:val="24"/>
              </w:rPr>
            </w:pPr>
            <w:r w:rsidRPr="00F03A97">
              <w:rPr>
                <w:szCs w:val="24"/>
              </w:rPr>
              <w:t>120,0</w:t>
            </w:r>
          </w:p>
        </w:tc>
        <w:tc>
          <w:tcPr>
            <w:tcW w:w="1389" w:type="dxa"/>
            <w:vAlign w:val="bottom"/>
          </w:tcPr>
          <w:p w:rsidR="00867C0A" w:rsidRPr="00F03A97" w:rsidRDefault="00867C0A" w:rsidP="00CB2BDD">
            <w:pPr>
              <w:spacing w:before="60" w:after="60"/>
              <w:jc w:val="right"/>
              <w:rPr>
                <w:szCs w:val="24"/>
              </w:rPr>
            </w:pPr>
            <w:r w:rsidRPr="00F03A97">
              <w:rPr>
                <w:szCs w:val="24"/>
              </w:rPr>
              <w:t>118,1</w:t>
            </w:r>
          </w:p>
        </w:tc>
        <w:tc>
          <w:tcPr>
            <w:tcW w:w="1389" w:type="dxa"/>
            <w:vAlign w:val="bottom"/>
          </w:tcPr>
          <w:p w:rsidR="00867C0A" w:rsidRPr="00F03A97" w:rsidRDefault="00867C0A" w:rsidP="00CB2BDD">
            <w:pPr>
              <w:spacing w:before="60" w:after="60"/>
              <w:jc w:val="right"/>
              <w:rPr>
                <w:szCs w:val="24"/>
              </w:rPr>
            </w:pPr>
            <w:r w:rsidRPr="00F03A97">
              <w:rPr>
                <w:szCs w:val="24"/>
              </w:rPr>
              <w:t>108,8</w:t>
            </w:r>
          </w:p>
        </w:tc>
        <w:tc>
          <w:tcPr>
            <w:tcW w:w="1389" w:type="dxa"/>
            <w:vAlign w:val="bottom"/>
          </w:tcPr>
          <w:p w:rsidR="00867C0A" w:rsidRPr="00F03A97" w:rsidRDefault="00867C0A" w:rsidP="00CB2BDD">
            <w:pPr>
              <w:spacing w:before="60" w:after="60"/>
              <w:jc w:val="right"/>
              <w:rPr>
                <w:szCs w:val="24"/>
              </w:rPr>
            </w:pPr>
            <w:r w:rsidRPr="00F03A97">
              <w:rPr>
                <w:szCs w:val="24"/>
              </w:rPr>
              <w:t>100,3</w:t>
            </w:r>
          </w:p>
        </w:tc>
        <w:tc>
          <w:tcPr>
            <w:tcW w:w="1644" w:type="dxa"/>
            <w:vAlign w:val="bottom"/>
          </w:tcPr>
          <w:p w:rsidR="00867C0A" w:rsidRPr="00F03A97" w:rsidRDefault="00867C0A" w:rsidP="00CB2BDD">
            <w:pPr>
              <w:spacing w:before="60" w:after="60"/>
              <w:jc w:val="right"/>
              <w:rPr>
                <w:szCs w:val="24"/>
              </w:rPr>
            </w:pPr>
            <w:r w:rsidRPr="00F03A97">
              <w:rPr>
                <w:szCs w:val="24"/>
              </w:rPr>
              <w:t>107,4</w:t>
            </w:r>
          </w:p>
        </w:tc>
      </w:tr>
      <w:tr w:rsidR="00867C0A" w:rsidRPr="00F03A97" w:rsidTr="00CB2BDD">
        <w:tblPrEx>
          <w:tblCellMar>
            <w:top w:w="0" w:type="dxa"/>
            <w:bottom w:w="0" w:type="dxa"/>
          </w:tblCellMar>
        </w:tblPrEx>
        <w:trPr>
          <w:jc w:val="center"/>
        </w:trPr>
        <w:tc>
          <w:tcPr>
            <w:tcW w:w="1701" w:type="dxa"/>
          </w:tcPr>
          <w:p w:rsidR="00867C0A" w:rsidRPr="00F03A97" w:rsidRDefault="00867C0A" w:rsidP="00CB2BDD">
            <w:pPr>
              <w:spacing w:before="60" w:after="60"/>
              <w:rPr>
                <w:szCs w:val="24"/>
              </w:rPr>
            </w:pPr>
            <w:r w:rsidRPr="00F03A97">
              <w:rPr>
                <w:szCs w:val="24"/>
              </w:rPr>
              <w:t>Maekel</w:t>
            </w:r>
          </w:p>
        </w:tc>
        <w:tc>
          <w:tcPr>
            <w:tcW w:w="1134" w:type="dxa"/>
            <w:vAlign w:val="bottom"/>
          </w:tcPr>
          <w:p w:rsidR="00867C0A" w:rsidRPr="00F03A97" w:rsidRDefault="00867C0A" w:rsidP="00CB2BDD">
            <w:pPr>
              <w:spacing w:before="60" w:after="60"/>
              <w:jc w:val="right"/>
              <w:rPr>
                <w:szCs w:val="24"/>
              </w:rPr>
            </w:pPr>
            <w:r w:rsidRPr="00F03A97">
              <w:rPr>
                <w:szCs w:val="24"/>
              </w:rPr>
              <w:t>22,9</w:t>
            </w:r>
          </w:p>
        </w:tc>
        <w:tc>
          <w:tcPr>
            <w:tcW w:w="1389" w:type="dxa"/>
            <w:vAlign w:val="bottom"/>
          </w:tcPr>
          <w:p w:rsidR="00867C0A" w:rsidRPr="00F03A97" w:rsidRDefault="00867C0A" w:rsidP="00CB2BDD">
            <w:pPr>
              <w:spacing w:before="60" w:after="60"/>
              <w:jc w:val="right"/>
              <w:rPr>
                <w:szCs w:val="24"/>
              </w:rPr>
            </w:pPr>
            <w:r w:rsidRPr="00F03A97">
              <w:rPr>
                <w:szCs w:val="24"/>
              </w:rPr>
              <w:t>39,6</w:t>
            </w:r>
          </w:p>
        </w:tc>
        <w:tc>
          <w:tcPr>
            <w:tcW w:w="1389" w:type="dxa"/>
            <w:vAlign w:val="bottom"/>
          </w:tcPr>
          <w:p w:rsidR="00867C0A" w:rsidRPr="00F03A97" w:rsidRDefault="00867C0A" w:rsidP="00CB2BDD">
            <w:pPr>
              <w:spacing w:before="60" w:after="60"/>
              <w:jc w:val="right"/>
              <w:rPr>
                <w:szCs w:val="24"/>
              </w:rPr>
            </w:pPr>
            <w:r w:rsidRPr="00F03A97">
              <w:rPr>
                <w:szCs w:val="24"/>
              </w:rPr>
              <w:t>79,7</w:t>
            </w:r>
          </w:p>
        </w:tc>
        <w:tc>
          <w:tcPr>
            <w:tcW w:w="1389" w:type="dxa"/>
            <w:vAlign w:val="bottom"/>
          </w:tcPr>
          <w:p w:rsidR="00867C0A" w:rsidRPr="00F03A97" w:rsidRDefault="00867C0A" w:rsidP="00CB2BDD">
            <w:pPr>
              <w:spacing w:before="60" w:after="60"/>
              <w:jc w:val="right"/>
              <w:rPr>
                <w:szCs w:val="24"/>
              </w:rPr>
            </w:pPr>
            <w:r w:rsidRPr="00F03A97">
              <w:rPr>
                <w:szCs w:val="24"/>
              </w:rPr>
              <w:t>77,6</w:t>
            </w:r>
          </w:p>
        </w:tc>
        <w:tc>
          <w:tcPr>
            <w:tcW w:w="1389" w:type="dxa"/>
            <w:vAlign w:val="bottom"/>
          </w:tcPr>
          <w:p w:rsidR="00867C0A" w:rsidRPr="00F03A97" w:rsidRDefault="00867C0A" w:rsidP="00CB2BDD">
            <w:pPr>
              <w:spacing w:before="60" w:after="60"/>
              <w:jc w:val="right"/>
              <w:rPr>
                <w:szCs w:val="24"/>
              </w:rPr>
            </w:pPr>
            <w:r w:rsidRPr="00F03A97">
              <w:rPr>
                <w:szCs w:val="24"/>
              </w:rPr>
              <w:t>75,3</w:t>
            </w:r>
          </w:p>
        </w:tc>
        <w:tc>
          <w:tcPr>
            <w:tcW w:w="1389" w:type="dxa"/>
            <w:vAlign w:val="bottom"/>
          </w:tcPr>
          <w:p w:rsidR="00867C0A" w:rsidRPr="00F03A97" w:rsidRDefault="00867C0A" w:rsidP="00CB2BDD">
            <w:pPr>
              <w:spacing w:before="60" w:after="60"/>
              <w:jc w:val="right"/>
              <w:rPr>
                <w:szCs w:val="24"/>
              </w:rPr>
            </w:pPr>
            <w:r w:rsidRPr="00F03A97">
              <w:rPr>
                <w:szCs w:val="24"/>
              </w:rPr>
              <w:t>79,2</w:t>
            </w:r>
          </w:p>
        </w:tc>
        <w:tc>
          <w:tcPr>
            <w:tcW w:w="1644" w:type="dxa"/>
            <w:vAlign w:val="bottom"/>
          </w:tcPr>
          <w:p w:rsidR="00867C0A" w:rsidRPr="00F03A97" w:rsidRDefault="00867C0A" w:rsidP="00CB2BDD">
            <w:pPr>
              <w:spacing w:before="60" w:after="60"/>
              <w:jc w:val="right"/>
              <w:rPr>
                <w:szCs w:val="24"/>
              </w:rPr>
            </w:pPr>
            <w:r w:rsidRPr="00F03A97">
              <w:rPr>
                <w:szCs w:val="24"/>
              </w:rPr>
              <w:t>78,3</w:t>
            </w:r>
          </w:p>
        </w:tc>
      </w:tr>
      <w:tr w:rsidR="00867C0A" w:rsidRPr="00F03A97" w:rsidTr="00CB2BDD">
        <w:tblPrEx>
          <w:tblCellMar>
            <w:top w:w="0" w:type="dxa"/>
            <w:bottom w:w="0" w:type="dxa"/>
          </w:tblCellMar>
        </w:tblPrEx>
        <w:trPr>
          <w:jc w:val="center"/>
        </w:trPr>
        <w:tc>
          <w:tcPr>
            <w:tcW w:w="1701" w:type="dxa"/>
          </w:tcPr>
          <w:p w:rsidR="00867C0A" w:rsidRPr="00F03A97" w:rsidRDefault="00867C0A" w:rsidP="00CB2BDD">
            <w:pPr>
              <w:spacing w:before="60" w:after="60"/>
              <w:rPr>
                <w:szCs w:val="24"/>
              </w:rPr>
            </w:pPr>
            <w:r w:rsidRPr="00F03A97">
              <w:rPr>
                <w:szCs w:val="24"/>
              </w:rPr>
              <w:t>MRM</w:t>
            </w:r>
          </w:p>
        </w:tc>
        <w:tc>
          <w:tcPr>
            <w:tcW w:w="1134" w:type="dxa"/>
            <w:vAlign w:val="bottom"/>
          </w:tcPr>
          <w:p w:rsidR="00867C0A" w:rsidRPr="00F03A97" w:rsidRDefault="00867C0A" w:rsidP="00CB2BDD">
            <w:pPr>
              <w:spacing w:before="60" w:after="60"/>
              <w:jc w:val="right"/>
              <w:rPr>
                <w:szCs w:val="24"/>
              </w:rPr>
            </w:pPr>
            <w:r w:rsidRPr="00F03A97">
              <w:rPr>
                <w:szCs w:val="24"/>
              </w:rPr>
              <w:t>18,8</w:t>
            </w:r>
          </w:p>
        </w:tc>
        <w:tc>
          <w:tcPr>
            <w:tcW w:w="1389" w:type="dxa"/>
            <w:vAlign w:val="bottom"/>
          </w:tcPr>
          <w:p w:rsidR="00867C0A" w:rsidRPr="00F03A97" w:rsidRDefault="00867C0A" w:rsidP="00CB2BDD">
            <w:pPr>
              <w:spacing w:before="60" w:after="60"/>
              <w:jc w:val="right"/>
              <w:rPr>
                <w:szCs w:val="24"/>
              </w:rPr>
            </w:pPr>
            <w:r w:rsidRPr="00F03A97">
              <w:rPr>
                <w:szCs w:val="24"/>
              </w:rPr>
              <w:t>57,6</w:t>
            </w:r>
          </w:p>
        </w:tc>
        <w:tc>
          <w:tcPr>
            <w:tcW w:w="1389" w:type="dxa"/>
            <w:vAlign w:val="bottom"/>
          </w:tcPr>
          <w:p w:rsidR="00867C0A" w:rsidRPr="00F03A97" w:rsidRDefault="00867C0A" w:rsidP="00CB2BDD">
            <w:pPr>
              <w:spacing w:before="60" w:after="60"/>
              <w:jc w:val="right"/>
              <w:rPr>
                <w:szCs w:val="24"/>
              </w:rPr>
            </w:pPr>
            <w:r w:rsidRPr="00F03A97">
              <w:rPr>
                <w:szCs w:val="24"/>
              </w:rPr>
              <w:t>57,7</w:t>
            </w:r>
          </w:p>
        </w:tc>
        <w:tc>
          <w:tcPr>
            <w:tcW w:w="1389" w:type="dxa"/>
            <w:vAlign w:val="bottom"/>
          </w:tcPr>
          <w:p w:rsidR="00867C0A" w:rsidRPr="00F03A97" w:rsidRDefault="00867C0A" w:rsidP="00CB2BDD">
            <w:pPr>
              <w:spacing w:before="60" w:after="60"/>
              <w:jc w:val="right"/>
              <w:rPr>
                <w:szCs w:val="24"/>
              </w:rPr>
            </w:pPr>
            <w:r w:rsidRPr="00F03A97">
              <w:rPr>
                <w:szCs w:val="24"/>
              </w:rPr>
              <w:t>57,9</w:t>
            </w:r>
          </w:p>
        </w:tc>
        <w:tc>
          <w:tcPr>
            <w:tcW w:w="1389" w:type="dxa"/>
            <w:vAlign w:val="bottom"/>
          </w:tcPr>
          <w:p w:rsidR="00867C0A" w:rsidRPr="00F03A97" w:rsidRDefault="00867C0A" w:rsidP="00CB2BDD">
            <w:pPr>
              <w:spacing w:before="60" w:after="60"/>
              <w:jc w:val="right"/>
              <w:rPr>
                <w:szCs w:val="24"/>
              </w:rPr>
            </w:pPr>
            <w:r w:rsidRPr="00F03A97">
              <w:rPr>
                <w:szCs w:val="24"/>
              </w:rPr>
              <w:t>51,0</w:t>
            </w:r>
          </w:p>
        </w:tc>
        <w:tc>
          <w:tcPr>
            <w:tcW w:w="1389" w:type="dxa"/>
            <w:vAlign w:val="bottom"/>
          </w:tcPr>
          <w:p w:rsidR="00867C0A" w:rsidRPr="00F03A97" w:rsidRDefault="00867C0A" w:rsidP="00CB2BDD">
            <w:pPr>
              <w:spacing w:before="60" w:after="60"/>
              <w:jc w:val="right"/>
              <w:rPr>
                <w:szCs w:val="24"/>
              </w:rPr>
            </w:pPr>
            <w:r w:rsidRPr="00F03A97">
              <w:rPr>
                <w:szCs w:val="24"/>
              </w:rPr>
              <w:t>44,2</w:t>
            </w:r>
          </w:p>
        </w:tc>
        <w:tc>
          <w:tcPr>
            <w:tcW w:w="1644" w:type="dxa"/>
            <w:vAlign w:val="bottom"/>
          </w:tcPr>
          <w:p w:rsidR="00867C0A" w:rsidRPr="00F03A97" w:rsidRDefault="00867C0A" w:rsidP="00CB2BDD">
            <w:pPr>
              <w:spacing w:before="60" w:after="60"/>
              <w:jc w:val="right"/>
              <w:rPr>
                <w:szCs w:val="24"/>
              </w:rPr>
            </w:pPr>
            <w:r w:rsidRPr="00F03A97">
              <w:rPr>
                <w:szCs w:val="24"/>
              </w:rPr>
              <w:t>37,7</w:t>
            </w:r>
          </w:p>
        </w:tc>
      </w:tr>
      <w:tr w:rsidR="00867C0A" w:rsidRPr="00F03A97" w:rsidTr="00CB2BDD">
        <w:tblPrEx>
          <w:tblCellMar>
            <w:top w:w="0" w:type="dxa"/>
            <w:bottom w:w="0" w:type="dxa"/>
          </w:tblCellMar>
        </w:tblPrEx>
        <w:trPr>
          <w:jc w:val="center"/>
        </w:trPr>
        <w:tc>
          <w:tcPr>
            <w:tcW w:w="1701" w:type="dxa"/>
            <w:vAlign w:val="center"/>
          </w:tcPr>
          <w:p w:rsidR="00867C0A" w:rsidRPr="00F03A97" w:rsidRDefault="00867C0A" w:rsidP="00CB2BDD">
            <w:pPr>
              <w:spacing w:before="60" w:after="60"/>
              <w:rPr>
                <w:szCs w:val="24"/>
              </w:rPr>
            </w:pPr>
            <w:r w:rsidRPr="00F03A97">
              <w:rPr>
                <w:szCs w:val="24"/>
              </w:rPr>
              <w:t>Total</w:t>
            </w:r>
          </w:p>
        </w:tc>
        <w:tc>
          <w:tcPr>
            <w:tcW w:w="1134" w:type="dxa"/>
            <w:vAlign w:val="bottom"/>
          </w:tcPr>
          <w:p w:rsidR="00867C0A" w:rsidRPr="00F03A97" w:rsidRDefault="00867C0A" w:rsidP="00CB2BDD">
            <w:pPr>
              <w:spacing w:before="60" w:after="60"/>
              <w:jc w:val="right"/>
              <w:rPr>
                <w:szCs w:val="24"/>
              </w:rPr>
            </w:pPr>
            <w:r w:rsidRPr="00F03A97">
              <w:rPr>
                <w:szCs w:val="24"/>
              </w:rPr>
              <w:t>20,0</w:t>
            </w:r>
          </w:p>
        </w:tc>
        <w:tc>
          <w:tcPr>
            <w:tcW w:w="1389" w:type="dxa"/>
            <w:vAlign w:val="bottom"/>
          </w:tcPr>
          <w:p w:rsidR="00867C0A" w:rsidRPr="00F03A97" w:rsidRDefault="00867C0A" w:rsidP="00CB2BDD">
            <w:pPr>
              <w:spacing w:before="60" w:after="60"/>
              <w:jc w:val="right"/>
              <w:rPr>
                <w:szCs w:val="24"/>
              </w:rPr>
            </w:pPr>
            <w:r w:rsidRPr="00F03A97">
              <w:rPr>
                <w:szCs w:val="24"/>
              </w:rPr>
              <w:t>84,4</w:t>
            </w:r>
          </w:p>
        </w:tc>
        <w:tc>
          <w:tcPr>
            <w:tcW w:w="1389" w:type="dxa"/>
            <w:vAlign w:val="bottom"/>
          </w:tcPr>
          <w:p w:rsidR="00867C0A" w:rsidRPr="00F03A97" w:rsidRDefault="00867C0A" w:rsidP="00CB2BDD">
            <w:pPr>
              <w:spacing w:before="60" w:after="60"/>
              <w:jc w:val="right"/>
              <w:rPr>
                <w:szCs w:val="24"/>
              </w:rPr>
            </w:pPr>
            <w:r w:rsidRPr="00F03A97">
              <w:rPr>
                <w:szCs w:val="24"/>
              </w:rPr>
              <w:t>84,5</w:t>
            </w:r>
          </w:p>
        </w:tc>
        <w:tc>
          <w:tcPr>
            <w:tcW w:w="1389" w:type="dxa"/>
            <w:vAlign w:val="bottom"/>
          </w:tcPr>
          <w:p w:rsidR="00867C0A" w:rsidRPr="00F03A97" w:rsidRDefault="00867C0A" w:rsidP="00CB2BDD">
            <w:pPr>
              <w:spacing w:before="60" w:after="60"/>
              <w:jc w:val="right"/>
              <w:rPr>
                <w:szCs w:val="24"/>
              </w:rPr>
            </w:pPr>
            <w:r w:rsidRPr="00F03A97">
              <w:rPr>
                <w:szCs w:val="24"/>
              </w:rPr>
              <w:t>83,4</w:t>
            </w:r>
          </w:p>
        </w:tc>
        <w:tc>
          <w:tcPr>
            <w:tcW w:w="1389" w:type="dxa"/>
            <w:vAlign w:val="bottom"/>
          </w:tcPr>
          <w:p w:rsidR="00867C0A" w:rsidRPr="00F03A97" w:rsidRDefault="00867C0A" w:rsidP="00CB2BDD">
            <w:pPr>
              <w:spacing w:before="60" w:after="60"/>
              <w:jc w:val="right"/>
              <w:rPr>
                <w:szCs w:val="24"/>
              </w:rPr>
            </w:pPr>
            <w:r w:rsidRPr="00F03A97">
              <w:rPr>
                <w:szCs w:val="24"/>
              </w:rPr>
              <w:t>78,1</w:t>
            </w:r>
          </w:p>
        </w:tc>
        <w:tc>
          <w:tcPr>
            <w:tcW w:w="1389" w:type="dxa"/>
            <w:vAlign w:val="bottom"/>
          </w:tcPr>
          <w:p w:rsidR="00867C0A" w:rsidRPr="00F03A97" w:rsidRDefault="00867C0A" w:rsidP="00CB2BDD">
            <w:pPr>
              <w:spacing w:before="60" w:after="60"/>
              <w:jc w:val="right"/>
              <w:rPr>
                <w:szCs w:val="24"/>
              </w:rPr>
            </w:pPr>
            <w:r w:rsidRPr="00F03A97">
              <w:rPr>
                <w:szCs w:val="24"/>
              </w:rPr>
              <w:t>73,9</w:t>
            </w:r>
          </w:p>
        </w:tc>
        <w:tc>
          <w:tcPr>
            <w:tcW w:w="1644" w:type="dxa"/>
            <w:vAlign w:val="bottom"/>
          </w:tcPr>
          <w:p w:rsidR="00867C0A" w:rsidRPr="00F03A97" w:rsidRDefault="00867C0A" w:rsidP="00CB2BDD">
            <w:pPr>
              <w:spacing w:before="60" w:after="60"/>
              <w:jc w:val="right"/>
              <w:rPr>
                <w:szCs w:val="24"/>
              </w:rPr>
            </w:pPr>
            <w:r w:rsidRPr="00F03A97">
              <w:rPr>
                <w:szCs w:val="24"/>
              </w:rPr>
              <w:t>73,8</w:t>
            </w:r>
          </w:p>
        </w:tc>
      </w:tr>
    </w:tbl>
    <w:p w:rsidR="00867C0A" w:rsidRPr="00F03A97" w:rsidRDefault="00867C0A" w:rsidP="00867C0A">
      <w:pPr>
        <w:spacing w:before="240" w:after="240"/>
        <w:ind w:left="567"/>
        <w:rPr>
          <w:iCs/>
        </w:rPr>
      </w:pPr>
      <w:r w:rsidRPr="00F03A97">
        <w:rPr>
          <w:i/>
          <w:iCs/>
        </w:rPr>
        <w:t>Source</w:t>
      </w:r>
      <w:r w:rsidRPr="00A354C6">
        <w:rPr>
          <w:iCs/>
        </w:rPr>
        <w:t>:</w:t>
      </w:r>
      <w:r w:rsidRPr="00F03A97">
        <w:rPr>
          <w:i/>
          <w:iCs/>
        </w:rPr>
        <w:t xml:space="preserve"> </w:t>
      </w:r>
      <w:r w:rsidRPr="00F03A97">
        <w:rPr>
          <w:iCs/>
        </w:rPr>
        <w:t>Ministère de la santé, 2005</w:t>
      </w:r>
      <w:r w:rsidR="00F10969">
        <w:rPr>
          <w:iCs/>
        </w:rPr>
        <w:t>.</w:t>
      </w:r>
    </w:p>
    <w:p w:rsidR="00867C0A" w:rsidRPr="00F03A97" w:rsidRDefault="00867C0A" w:rsidP="00867C0A">
      <w:pPr>
        <w:keepNext/>
        <w:spacing w:after="240"/>
        <w:jc w:val="center"/>
        <w:rPr>
          <w:b/>
        </w:rPr>
      </w:pPr>
      <w:r w:rsidRPr="00F03A97">
        <w:rPr>
          <w:b/>
        </w:rPr>
        <w:t>Tableau 14</w:t>
      </w:r>
    </w:p>
    <w:p w:rsidR="00867C0A" w:rsidRPr="00F03A97" w:rsidRDefault="00867C0A" w:rsidP="00867C0A">
      <w:pPr>
        <w:spacing w:after="240"/>
        <w:jc w:val="center"/>
        <w:rPr>
          <w:b/>
        </w:rPr>
      </w:pPr>
      <w:r w:rsidRPr="00F03A97">
        <w:rPr>
          <w:b/>
        </w:rPr>
        <w:t>Taux de couverture vaccinale (</w:t>
      </w:r>
      <w:r>
        <w:rPr>
          <w:b/>
        </w:rPr>
        <w:t>en pourcentage) par antigène</w:t>
      </w:r>
      <w:r>
        <w:rPr>
          <w:b/>
        </w:rPr>
        <w:br/>
      </w:r>
      <w:r w:rsidRPr="00F03A97">
        <w:rPr>
          <w:b/>
        </w:rPr>
        <w:t>ces quatre dernières années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950"/>
        <w:gridCol w:w="1679"/>
        <w:gridCol w:w="1799"/>
        <w:gridCol w:w="1679"/>
        <w:gridCol w:w="1385"/>
      </w:tblGrid>
      <w:tr w:rsidR="00867C0A" w:rsidRPr="00F03A97" w:rsidTr="00F10969">
        <w:tblPrEx>
          <w:tblCellMar>
            <w:top w:w="0" w:type="dxa"/>
            <w:bottom w:w="0" w:type="dxa"/>
          </w:tblCellMar>
        </w:tblPrEx>
        <w:trPr>
          <w:jc w:val="center"/>
        </w:trPr>
        <w:tc>
          <w:tcPr>
            <w:tcW w:w="2950" w:type="dxa"/>
            <w:vAlign w:val="center"/>
          </w:tcPr>
          <w:p w:rsidR="00867C0A" w:rsidRPr="00F03A97" w:rsidRDefault="00867C0A" w:rsidP="00F10969">
            <w:pPr>
              <w:spacing w:before="50" w:after="50"/>
              <w:jc w:val="center"/>
            </w:pPr>
            <w:r w:rsidRPr="00F03A97">
              <w:t>Antigène</w:t>
            </w:r>
          </w:p>
        </w:tc>
        <w:tc>
          <w:tcPr>
            <w:tcW w:w="1680" w:type="dxa"/>
            <w:vAlign w:val="center"/>
          </w:tcPr>
          <w:p w:rsidR="00867C0A" w:rsidRPr="00F03A97" w:rsidRDefault="00867C0A" w:rsidP="00F10969">
            <w:pPr>
              <w:spacing w:before="50" w:after="50"/>
              <w:jc w:val="center"/>
            </w:pPr>
            <w:r w:rsidRPr="00F03A97">
              <w:t>2002</w:t>
            </w:r>
          </w:p>
        </w:tc>
        <w:tc>
          <w:tcPr>
            <w:tcW w:w="1800" w:type="dxa"/>
            <w:vAlign w:val="center"/>
          </w:tcPr>
          <w:p w:rsidR="00867C0A" w:rsidRPr="00F03A97" w:rsidRDefault="00867C0A" w:rsidP="00F10969">
            <w:pPr>
              <w:spacing w:before="50" w:after="50"/>
              <w:jc w:val="center"/>
            </w:pPr>
            <w:r w:rsidRPr="00F03A97">
              <w:t>2003</w:t>
            </w:r>
          </w:p>
        </w:tc>
        <w:tc>
          <w:tcPr>
            <w:tcW w:w="1680" w:type="dxa"/>
            <w:vAlign w:val="center"/>
          </w:tcPr>
          <w:p w:rsidR="00867C0A" w:rsidRPr="00F03A97" w:rsidRDefault="00867C0A" w:rsidP="00F10969">
            <w:pPr>
              <w:spacing w:before="50" w:after="50"/>
              <w:jc w:val="center"/>
            </w:pPr>
            <w:r w:rsidRPr="00F03A97">
              <w:t>2004</w:t>
            </w:r>
          </w:p>
        </w:tc>
        <w:tc>
          <w:tcPr>
            <w:tcW w:w="1386" w:type="dxa"/>
            <w:vAlign w:val="center"/>
          </w:tcPr>
          <w:p w:rsidR="00867C0A" w:rsidRPr="00F03A97" w:rsidRDefault="00867C0A" w:rsidP="00F10969">
            <w:pPr>
              <w:spacing w:before="50" w:after="50"/>
              <w:jc w:val="center"/>
            </w:pPr>
            <w:r w:rsidRPr="00F03A97">
              <w:t>2005</w:t>
            </w:r>
          </w:p>
        </w:tc>
      </w:tr>
      <w:tr w:rsidR="00867C0A" w:rsidRPr="00F03A97" w:rsidTr="00F10969">
        <w:tblPrEx>
          <w:tblCellMar>
            <w:top w:w="0" w:type="dxa"/>
            <w:bottom w:w="0" w:type="dxa"/>
          </w:tblCellMar>
        </w:tblPrEx>
        <w:trPr>
          <w:jc w:val="center"/>
        </w:trPr>
        <w:tc>
          <w:tcPr>
            <w:tcW w:w="2950" w:type="dxa"/>
          </w:tcPr>
          <w:p w:rsidR="00867C0A" w:rsidRPr="00F03A97" w:rsidRDefault="00867C0A" w:rsidP="00F10969">
            <w:pPr>
              <w:spacing w:before="50" w:after="50"/>
            </w:pPr>
            <w:r w:rsidRPr="00F03A97">
              <w:t>BCG</w:t>
            </w:r>
          </w:p>
        </w:tc>
        <w:tc>
          <w:tcPr>
            <w:tcW w:w="1680" w:type="dxa"/>
            <w:vAlign w:val="bottom"/>
          </w:tcPr>
          <w:p w:rsidR="00867C0A" w:rsidRPr="00F03A97" w:rsidRDefault="00867C0A" w:rsidP="00F10969">
            <w:pPr>
              <w:spacing w:before="50" w:after="50"/>
              <w:jc w:val="right"/>
            </w:pPr>
            <w:r w:rsidRPr="00F03A97">
              <w:t>63,8</w:t>
            </w:r>
          </w:p>
        </w:tc>
        <w:tc>
          <w:tcPr>
            <w:tcW w:w="1800" w:type="dxa"/>
            <w:vAlign w:val="bottom"/>
          </w:tcPr>
          <w:p w:rsidR="00867C0A" w:rsidRPr="00F03A97" w:rsidRDefault="00867C0A" w:rsidP="00F10969">
            <w:pPr>
              <w:spacing w:before="50" w:after="50"/>
              <w:jc w:val="right"/>
            </w:pPr>
            <w:r w:rsidRPr="00F03A97">
              <w:t>67,0</w:t>
            </w:r>
          </w:p>
        </w:tc>
        <w:tc>
          <w:tcPr>
            <w:tcW w:w="1680" w:type="dxa"/>
            <w:vAlign w:val="bottom"/>
          </w:tcPr>
          <w:p w:rsidR="00867C0A" w:rsidRPr="00F03A97" w:rsidRDefault="00867C0A" w:rsidP="00F10969">
            <w:pPr>
              <w:spacing w:before="50" w:after="50"/>
              <w:jc w:val="right"/>
            </w:pPr>
            <w:r w:rsidRPr="00F03A97">
              <w:t>68,5</w:t>
            </w:r>
          </w:p>
        </w:tc>
        <w:tc>
          <w:tcPr>
            <w:tcW w:w="1386" w:type="dxa"/>
            <w:vAlign w:val="bottom"/>
          </w:tcPr>
          <w:p w:rsidR="00867C0A" w:rsidRPr="00F03A97" w:rsidRDefault="00867C0A" w:rsidP="00F10969">
            <w:pPr>
              <w:spacing w:before="50" w:after="50"/>
              <w:jc w:val="right"/>
            </w:pPr>
            <w:r w:rsidRPr="00F03A97">
              <w:t>72,7</w:t>
            </w:r>
          </w:p>
        </w:tc>
      </w:tr>
      <w:tr w:rsidR="00867C0A" w:rsidRPr="00F03A97" w:rsidTr="00F10969">
        <w:tblPrEx>
          <w:tblCellMar>
            <w:top w:w="0" w:type="dxa"/>
            <w:bottom w:w="0" w:type="dxa"/>
          </w:tblCellMar>
        </w:tblPrEx>
        <w:trPr>
          <w:jc w:val="center"/>
        </w:trPr>
        <w:tc>
          <w:tcPr>
            <w:tcW w:w="2950" w:type="dxa"/>
          </w:tcPr>
          <w:p w:rsidR="00867C0A" w:rsidRPr="00F03A97" w:rsidRDefault="00867C0A" w:rsidP="00F10969">
            <w:pPr>
              <w:spacing w:before="50" w:after="50"/>
              <w:rPr>
                <w:vertAlign w:val="subscript"/>
              </w:rPr>
            </w:pPr>
            <w:r w:rsidRPr="00F03A97">
              <w:t>DTC</w:t>
            </w:r>
            <w:r w:rsidRPr="00F03A97">
              <w:rPr>
                <w:vertAlign w:val="subscript"/>
              </w:rPr>
              <w:t>3</w:t>
            </w:r>
            <w:r w:rsidRPr="00F03A97">
              <w:t>/POL</w:t>
            </w:r>
            <w:r w:rsidRPr="00F03A97">
              <w:rPr>
                <w:vertAlign w:val="subscript"/>
              </w:rPr>
              <w:t>3</w:t>
            </w:r>
          </w:p>
        </w:tc>
        <w:tc>
          <w:tcPr>
            <w:tcW w:w="1680" w:type="dxa"/>
            <w:vAlign w:val="bottom"/>
          </w:tcPr>
          <w:p w:rsidR="00867C0A" w:rsidRPr="00F03A97" w:rsidRDefault="00867C0A" w:rsidP="00F10969">
            <w:pPr>
              <w:spacing w:before="50" w:after="50"/>
              <w:jc w:val="right"/>
            </w:pPr>
            <w:r w:rsidRPr="00F03A97">
              <w:t>61,0</w:t>
            </w:r>
          </w:p>
        </w:tc>
        <w:tc>
          <w:tcPr>
            <w:tcW w:w="1800" w:type="dxa"/>
            <w:vAlign w:val="bottom"/>
          </w:tcPr>
          <w:p w:rsidR="00867C0A" w:rsidRPr="00F03A97" w:rsidRDefault="00867C0A" w:rsidP="00F10969">
            <w:pPr>
              <w:spacing w:before="50" w:after="50"/>
              <w:jc w:val="right"/>
            </w:pPr>
            <w:r w:rsidRPr="00F03A97">
              <w:t>67,7</w:t>
            </w:r>
          </w:p>
        </w:tc>
        <w:tc>
          <w:tcPr>
            <w:tcW w:w="1680" w:type="dxa"/>
            <w:vAlign w:val="bottom"/>
          </w:tcPr>
          <w:p w:rsidR="00867C0A" w:rsidRPr="00F03A97" w:rsidRDefault="00867C0A" w:rsidP="00F10969">
            <w:pPr>
              <w:spacing w:before="50" w:after="50"/>
              <w:jc w:val="right"/>
            </w:pPr>
            <w:r w:rsidRPr="00F03A97">
              <w:t>68,1</w:t>
            </w:r>
          </w:p>
        </w:tc>
        <w:tc>
          <w:tcPr>
            <w:tcW w:w="1386" w:type="dxa"/>
            <w:vAlign w:val="bottom"/>
          </w:tcPr>
          <w:p w:rsidR="00867C0A" w:rsidRPr="00F03A97" w:rsidRDefault="00867C0A" w:rsidP="00F10969">
            <w:pPr>
              <w:spacing w:before="50" w:after="50"/>
              <w:jc w:val="right"/>
            </w:pPr>
            <w:r w:rsidRPr="00F03A97">
              <w:t>71,4</w:t>
            </w:r>
          </w:p>
        </w:tc>
      </w:tr>
      <w:tr w:rsidR="00867C0A" w:rsidRPr="00F03A97" w:rsidTr="00F10969">
        <w:tblPrEx>
          <w:tblCellMar>
            <w:top w:w="0" w:type="dxa"/>
            <w:bottom w:w="0" w:type="dxa"/>
          </w:tblCellMar>
        </w:tblPrEx>
        <w:trPr>
          <w:jc w:val="center"/>
        </w:trPr>
        <w:tc>
          <w:tcPr>
            <w:tcW w:w="2950" w:type="dxa"/>
          </w:tcPr>
          <w:p w:rsidR="00867C0A" w:rsidRPr="00F03A97" w:rsidRDefault="00867C0A" w:rsidP="00F10969">
            <w:pPr>
              <w:spacing w:before="50" w:after="50"/>
            </w:pPr>
            <w:r w:rsidRPr="00F03A97">
              <w:t>Rougeole</w:t>
            </w:r>
          </w:p>
        </w:tc>
        <w:tc>
          <w:tcPr>
            <w:tcW w:w="1680" w:type="dxa"/>
            <w:vAlign w:val="bottom"/>
          </w:tcPr>
          <w:p w:rsidR="00867C0A" w:rsidRPr="00F03A97" w:rsidRDefault="00867C0A" w:rsidP="00F10969">
            <w:pPr>
              <w:spacing w:before="50" w:after="50"/>
              <w:jc w:val="right"/>
            </w:pPr>
            <w:r w:rsidRPr="00F03A97">
              <w:t>51,6</w:t>
            </w:r>
          </w:p>
        </w:tc>
        <w:tc>
          <w:tcPr>
            <w:tcW w:w="1800" w:type="dxa"/>
            <w:vAlign w:val="bottom"/>
          </w:tcPr>
          <w:p w:rsidR="00867C0A" w:rsidRPr="00F03A97" w:rsidRDefault="00867C0A" w:rsidP="00F10969">
            <w:pPr>
              <w:spacing w:before="50" w:after="50"/>
              <w:jc w:val="right"/>
            </w:pPr>
            <w:r w:rsidRPr="00F03A97">
              <w:t>63,0</w:t>
            </w:r>
          </w:p>
        </w:tc>
        <w:tc>
          <w:tcPr>
            <w:tcW w:w="1680" w:type="dxa"/>
            <w:vAlign w:val="bottom"/>
          </w:tcPr>
          <w:p w:rsidR="00867C0A" w:rsidRPr="00F03A97" w:rsidRDefault="00867C0A" w:rsidP="00F10969">
            <w:pPr>
              <w:spacing w:before="50" w:after="50"/>
              <w:jc w:val="right"/>
            </w:pPr>
            <w:r w:rsidRPr="00F03A97">
              <w:t>62,2</w:t>
            </w:r>
          </w:p>
        </w:tc>
        <w:tc>
          <w:tcPr>
            <w:tcW w:w="1386" w:type="dxa"/>
            <w:vAlign w:val="bottom"/>
          </w:tcPr>
          <w:p w:rsidR="00867C0A" w:rsidRPr="00F03A97" w:rsidRDefault="00867C0A" w:rsidP="00F10969">
            <w:pPr>
              <w:spacing w:before="50" w:after="50"/>
              <w:jc w:val="right"/>
            </w:pPr>
            <w:r w:rsidRPr="00F03A97">
              <w:t>68,2</w:t>
            </w:r>
          </w:p>
        </w:tc>
      </w:tr>
      <w:tr w:rsidR="00867C0A" w:rsidRPr="00F03A97" w:rsidTr="00F10969">
        <w:tblPrEx>
          <w:tblCellMar>
            <w:top w:w="0" w:type="dxa"/>
            <w:bottom w:w="0" w:type="dxa"/>
          </w:tblCellMar>
        </w:tblPrEx>
        <w:trPr>
          <w:jc w:val="center"/>
        </w:trPr>
        <w:tc>
          <w:tcPr>
            <w:tcW w:w="2950" w:type="dxa"/>
          </w:tcPr>
          <w:p w:rsidR="00867C0A" w:rsidRPr="00F03A97" w:rsidRDefault="00867C0A" w:rsidP="00F10969">
            <w:pPr>
              <w:spacing w:before="50" w:after="50"/>
            </w:pPr>
            <w:r w:rsidRPr="00F03A97">
              <w:t>TT</w:t>
            </w:r>
            <w:r w:rsidRPr="00F03A97">
              <w:rPr>
                <w:vertAlign w:val="subscript"/>
              </w:rPr>
              <w:t>2</w:t>
            </w:r>
            <w:r w:rsidRPr="00F03A97">
              <w:t>+ (femmes enceintes)</w:t>
            </w:r>
          </w:p>
        </w:tc>
        <w:tc>
          <w:tcPr>
            <w:tcW w:w="1680" w:type="dxa"/>
            <w:vAlign w:val="bottom"/>
          </w:tcPr>
          <w:p w:rsidR="00867C0A" w:rsidRPr="00F03A97" w:rsidRDefault="00867C0A" w:rsidP="00F10969">
            <w:pPr>
              <w:spacing w:before="50" w:after="50"/>
              <w:jc w:val="right"/>
            </w:pPr>
            <w:r w:rsidRPr="00F03A97">
              <w:t>28,8</w:t>
            </w:r>
          </w:p>
        </w:tc>
        <w:tc>
          <w:tcPr>
            <w:tcW w:w="1800" w:type="dxa"/>
            <w:vAlign w:val="bottom"/>
          </w:tcPr>
          <w:p w:rsidR="00867C0A" w:rsidRPr="00F03A97" w:rsidRDefault="00867C0A" w:rsidP="00F10969">
            <w:pPr>
              <w:spacing w:before="50" w:after="50"/>
              <w:jc w:val="right"/>
            </w:pPr>
            <w:r w:rsidRPr="00F03A97">
              <w:t>26,0</w:t>
            </w:r>
          </w:p>
        </w:tc>
        <w:tc>
          <w:tcPr>
            <w:tcW w:w="1680" w:type="dxa"/>
            <w:vAlign w:val="bottom"/>
          </w:tcPr>
          <w:p w:rsidR="00867C0A" w:rsidRPr="00F03A97" w:rsidRDefault="00867C0A" w:rsidP="00F10969">
            <w:pPr>
              <w:spacing w:before="50" w:after="50"/>
              <w:jc w:val="right"/>
            </w:pPr>
            <w:r w:rsidRPr="00F03A97">
              <w:t>37,8</w:t>
            </w:r>
          </w:p>
        </w:tc>
        <w:tc>
          <w:tcPr>
            <w:tcW w:w="1386" w:type="dxa"/>
            <w:vAlign w:val="bottom"/>
          </w:tcPr>
          <w:p w:rsidR="00867C0A" w:rsidRPr="00F03A97" w:rsidRDefault="00867C0A" w:rsidP="00F10969">
            <w:pPr>
              <w:spacing w:before="50" w:after="50"/>
              <w:jc w:val="right"/>
            </w:pPr>
            <w:r w:rsidRPr="00F03A97">
              <w:t>36,6</w:t>
            </w:r>
          </w:p>
        </w:tc>
      </w:tr>
    </w:tbl>
    <w:p w:rsidR="00867C0A" w:rsidRPr="00F03A97" w:rsidRDefault="00867C0A" w:rsidP="00867C0A">
      <w:pPr>
        <w:spacing w:before="240" w:after="240"/>
        <w:ind w:left="567"/>
        <w:rPr>
          <w:iCs/>
        </w:rPr>
      </w:pPr>
      <w:r w:rsidRPr="00F03A97">
        <w:rPr>
          <w:i/>
          <w:iCs/>
        </w:rPr>
        <w:t>Source</w:t>
      </w:r>
      <w:r w:rsidRPr="00A354C6">
        <w:rPr>
          <w:iCs/>
        </w:rPr>
        <w:t>:</w:t>
      </w:r>
      <w:r w:rsidRPr="00F03A97">
        <w:rPr>
          <w:i/>
          <w:iCs/>
        </w:rPr>
        <w:t xml:space="preserve"> </w:t>
      </w:r>
      <w:r w:rsidRPr="00F03A97">
        <w:rPr>
          <w:iCs/>
        </w:rPr>
        <w:t>Ministère de la santé, 2005</w:t>
      </w:r>
      <w:r w:rsidR="00F10969">
        <w:rPr>
          <w:iCs/>
        </w:rPr>
        <w:t>.</w:t>
      </w:r>
    </w:p>
    <w:p w:rsidR="00867C0A" w:rsidRPr="00F03A97" w:rsidRDefault="00867C0A" w:rsidP="00867C0A">
      <w:pPr>
        <w:keepNext/>
        <w:spacing w:after="240"/>
        <w:rPr>
          <w:b/>
          <w:iCs/>
        </w:rPr>
      </w:pPr>
      <w:r w:rsidRPr="00F03A97">
        <w:rPr>
          <w:b/>
        </w:rPr>
        <w:t>a)</w:t>
      </w:r>
      <w:r w:rsidRPr="00F03A97">
        <w:rPr>
          <w:b/>
        </w:rPr>
        <w:tab/>
      </w:r>
      <w:r w:rsidRPr="00F03A97">
        <w:rPr>
          <w:b/>
          <w:iCs/>
        </w:rPr>
        <w:t>Tétanos néonatal</w:t>
      </w:r>
    </w:p>
    <w:p w:rsidR="00867C0A" w:rsidRPr="00F03A97" w:rsidRDefault="00867C0A" w:rsidP="00867C0A">
      <w:pPr>
        <w:spacing w:after="240"/>
      </w:pPr>
      <w:r w:rsidRPr="00F03A97">
        <w:t>161.</w:t>
      </w:r>
      <w:r w:rsidRPr="00F03A97">
        <w:tab/>
        <w:t>L</w:t>
      </w:r>
      <w:r w:rsidR="00E31896">
        <w:t>’</w:t>
      </w:r>
      <w:r w:rsidRPr="00F03A97">
        <w:t>Érythrée est un des rares pays de la corne de l</w:t>
      </w:r>
      <w:r w:rsidR="00E31896">
        <w:t>’</w:t>
      </w:r>
      <w:r w:rsidRPr="00F03A97">
        <w:t>Afrique à avoir éradiqué le tétanos néonatal. En application de la politique nationale, toutes les femmes en âge de procréer (15</w:t>
      </w:r>
      <w:r>
        <w:noBreakHyphen/>
        <w:t>44 </w:t>
      </w:r>
      <w:r w:rsidRPr="00F03A97">
        <w:t>ans) reçoivent cinq doses de vaccin TT, et un programme de vaccination dans les écoles est en place depuis 1995. Jusqu</w:t>
      </w:r>
      <w:r w:rsidR="00E31896">
        <w:t>’</w:t>
      </w:r>
      <w:r>
        <w:t>à 93 % des nouveau</w:t>
      </w:r>
      <w:r>
        <w:noBreakHyphen/>
      </w:r>
      <w:r w:rsidRPr="00F03A97">
        <w:t>nés sont actuellement protégés contre le tétanos, selon le rapport périodique établi au titre du Système d</w:t>
      </w:r>
      <w:r w:rsidR="00E31896">
        <w:t>’</w:t>
      </w:r>
      <w:r w:rsidRPr="00F03A97">
        <w:t>information pour la gestion sanitaire.</w:t>
      </w:r>
    </w:p>
    <w:p w:rsidR="00867C0A" w:rsidRPr="00F03A97" w:rsidRDefault="00867C0A" w:rsidP="00867C0A">
      <w:pPr>
        <w:spacing w:after="240"/>
      </w:pPr>
      <w:r w:rsidRPr="00F03A97">
        <w:t>162.</w:t>
      </w:r>
      <w:r w:rsidRPr="00F03A97">
        <w:tab/>
        <w:t>En 2005, un seul cas de tétanos néonatal a été signalé. Une enquête communautaire effectuée en 2003 par le Ministère de la santé, en collaboration avec l</w:t>
      </w:r>
      <w:r w:rsidR="00E31896">
        <w:t>’</w:t>
      </w:r>
      <w:r w:rsidRPr="00F03A97">
        <w:t>OMS et l</w:t>
      </w:r>
      <w:r w:rsidR="00E31896">
        <w:t>’</w:t>
      </w:r>
      <w:r w:rsidRPr="00F03A97">
        <w:t>UNICEF, n</w:t>
      </w:r>
      <w:r w:rsidR="00E31896">
        <w:t>’</w:t>
      </w:r>
      <w:r>
        <w:t>a </w:t>
      </w:r>
      <w:r w:rsidRPr="00F03A97">
        <w:t>mis en évidence aucun cas de tétanos néonatal. L</w:t>
      </w:r>
      <w:r w:rsidR="00E31896">
        <w:t>’</w:t>
      </w:r>
      <w:r w:rsidRPr="00F03A97">
        <w:t>Érythrée est ainsi classé</w:t>
      </w:r>
      <w:r>
        <w:t>e</w:t>
      </w:r>
      <w:r w:rsidRPr="00F03A97">
        <w:t xml:space="preserve"> par l</w:t>
      </w:r>
      <w:r w:rsidR="00E31896">
        <w:t>’</w:t>
      </w:r>
      <w:r w:rsidRPr="00F03A97">
        <w:t>OMS et l</w:t>
      </w:r>
      <w:r w:rsidR="00E31896">
        <w:t>’</w:t>
      </w:r>
      <w:r w:rsidRPr="00F03A97">
        <w:t>UNICEF comme exempte de tétanos néonatal. La plupart des naissances ont lieu au sein de la communauté et il faudrait donc maintenir une surveillance intense et active pour éviter tout cas de tétanos néonatal.</w:t>
      </w:r>
    </w:p>
    <w:p w:rsidR="00867C0A" w:rsidRPr="00F03A97" w:rsidRDefault="00867C0A" w:rsidP="00867C0A">
      <w:pPr>
        <w:keepNext/>
        <w:spacing w:after="240"/>
        <w:rPr>
          <w:b/>
          <w:iCs/>
        </w:rPr>
      </w:pPr>
      <w:r w:rsidRPr="00F03A97">
        <w:rPr>
          <w:b/>
        </w:rPr>
        <w:t>b)</w:t>
      </w:r>
      <w:r w:rsidRPr="00F03A97">
        <w:rPr>
          <w:b/>
        </w:rPr>
        <w:tab/>
      </w:r>
      <w:r w:rsidRPr="00F03A97">
        <w:rPr>
          <w:b/>
          <w:iCs/>
        </w:rPr>
        <w:t>Rougeole</w:t>
      </w:r>
    </w:p>
    <w:p w:rsidR="00867C0A" w:rsidRPr="00F03A97" w:rsidRDefault="00867C0A" w:rsidP="00867C0A">
      <w:pPr>
        <w:spacing w:after="240"/>
      </w:pPr>
      <w:r w:rsidRPr="00F03A97">
        <w:t>163.</w:t>
      </w:r>
      <w:r w:rsidRPr="00F03A97">
        <w:tab/>
        <w:t>L</w:t>
      </w:r>
      <w:r w:rsidR="00E31896">
        <w:t>’</w:t>
      </w:r>
      <w:r w:rsidRPr="00F03A97">
        <w:t>Érythrée a intensifié les activités de lutte contre la rougeole et est en passe d</w:t>
      </w:r>
      <w:r w:rsidR="00E31896">
        <w:t>’</w:t>
      </w:r>
      <w:r w:rsidRPr="00F03A97">
        <w:t xml:space="preserve">éradiquer cette maladie, qui était auparavant la première cause de décès </w:t>
      </w:r>
      <w:r>
        <w:t>chez les enfants du pays. Après </w:t>
      </w:r>
      <w:r w:rsidRPr="00F03A97">
        <w:t>plusieurs mois de préparatifs ayant nécessité un travail de micropla</w:t>
      </w:r>
      <w:r>
        <w:t>nification, de coordination, de </w:t>
      </w:r>
      <w:r w:rsidRPr="00F03A97">
        <w:t>mobilisation sociale et de gestion logistique, la campagne nationale de rattrapage dans la lutte contre la rougeole s</w:t>
      </w:r>
      <w:r w:rsidR="00E31896">
        <w:t>’</w:t>
      </w:r>
      <w:r>
        <w:t>est déroulée du 20 septembre au 6 octobre 2003. Au </w:t>
      </w:r>
      <w:r w:rsidRPr="00F03A97">
        <w:t>total 1,3 million d</w:t>
      </w:r>
      <w:r w:rsidR="00E31896">
        <w:t>’</w:t>
      </w:r>
      <w:r>
        <w:t>enfants âgés de 9 mois à 14 </w:t>
      </w:r>
      <w:r w:rsidRPr="00F03A97">
        <w:t>ans étaient ciblés pour une vaccination contre la rougeo</w:t>
      </w:r>
      <w:r>
        <w:t>le et 364 342 enfants âgés de 6 mois à 5 </w:t>
      </w:r>
      <w:r w:rsidRPr="00F03A97">
        <w:t xml:space="preserve">ans pour une supplémentation en vitamine A. </w:t>
      </w:r>
    </w:p>
    <w:p w:rsidR="00867C0A" w:rsidRPr="00F03A97" w:rsidRDefault="00867C0A" w:rsidP="00867C0A">
      <w:pPr>
        <w:spacing w:after="240"/>
      </w:pPr>
      <w:r w:rsidRPr="00F03A97">
        <w:t>164.</w:t>
      </w:r>
      <w:r w:rsidRPr="00F03A97">
        <w:tab/>
        <w:t>Au total 1 047 682 enfants (82</w:t>
      </w:r>
      <w:r>
        <w:t> </w:t>
      </w:r>
      <w:r w:rsidRPr="00F03A97">
        <w:t>% des enfants ciblés) ont été vaccinés dans le cadre des opérations régionales de vaccinati</w:t>
      </w:r>
      <w:r>
        <w:t>on contre la rougeole menées en </w:t>
      </w:r>
      <w:r w:rsidRPr="00F03A97">
        <w:t>2003. Le taux de couverture vaccinale a atteint de 61</w:t>
      </w:r>
      <w:r>
        <w:t> </w:t>
      </w:r>
      <w:r w:rsidRPr="00F03A97">
        <w:t xml:space="preserve">% dans la région de la mer Rouge méridionale (Debubawi </w:t>
      </w:r>
      <w:r>
        <w:t>Keih Bahri) à </w:t>
      </w:r>
      <w:r w:rsidRPr="00F03A97">
        <w:t>99</w:t>
      </w:r>
      <w:r>
        <w:t> </w:t>
      </w:r>
      <w:r w:rsidR="00BC62E1">
        <w:t>% dans celle de Gash</w:t>
      </w:r>
      <w:r w:rsidR="004B5469">
        <w:noBreakHyphen/>
      </w:r>
      <w:r w:rsidRPr="00F03A97">
        <w:t>Barka. Les rapports administratifs sur la couverture vaccinale indiquent que le taux escompté de 95</w:t>
      </w:r>
      <w:r>
        <w:t> </w:t>
      </w:r>
      <w:r w:rsidRPr="00F03A97">
        <w:t>% n</w:t>
      </w:r>
      <w:r w:rsidR="00E31896">
        <w:t>’</w:t>
      </w:r>
      <w:r w:rsidRPr="00F03A97">
        <w:t>a pas été atteint au niveau national, ce qui tiendrait principalement à des estimations peu précises de la population cible et au fait que les enfants vaccinés n</w:t>
      </w:r>
      <w:r w:rsidR="00E31896">
        <w:t>’</w:t>
      </w:r>
      <w:r w:rsidRPr="00F03A97">
        <w:t>ont pas tous été signalés dans certaines régions. Il est clair que la population vaccinée pendant la campagne a été très nombreuse puisque l</w:t>
      </w:r>
      <w:r w:rsidR="00E31896">
        <w:t>’</w:t>
      </w:r>
      <w:r w:rsidRPr="00F03A97">
        <w:t>évaluation effectuée au terme de la campagne a établi que la couverture vaccinale contre la rougeole était de 98,3</w:t>
      </w:r>
      <w:r>
        <w:t> </w:t>
      </w:r>
      <w:r w:rsidRPr="00F03A97">
        <w:t>%.</w:t>
      </w:r>
    </w:p>
    <w:p w:rsidR="00867C0A" w:rsidRPr="00F03A97" w:rsidRDefault="00867C0A" w:rsidP="00867C0A">
      <w:pPr>
        <w:spacing w:after="240"/>
      </w:pPr>
      <w:r w:rsidRPr="00F03A97">
        <w:t>165.</w:t>
      </w:r>
      <w:r w:rsidRPr="00F03A97">
        <w:tab/>
        <w:t>Selon les statistiques du Ministère de la santé, les établissement</w:t>
      </w:r>
      <w:r>
        <w:t>s sanitaires ont enregistré 376 cas de rougeole en 2003, 54 en 2004 et 70 en </w:t>
      </w:r>
      <w:r w:rsidRPr="00F03A97">
        <w:t>2005. Une campagne de suivi devra être menée tous les</w:t>
      </w:r>
      <w:r>
        <w:t xml:space="preserve"> deux</w:t>
      </w:r>
      <w:r w:rsidRPr="00F03A97">
        <w:t xml:space="preserve"> à</w:t>
      </w:r>
      <w:r>
        <w:t xml:space="preserve"> quatre </w:t>
      </w:r>
      <w:r w:rsidRPr="00F03A97">
        <w:t>ans jusqu</w:t>
      </w:r>
      <w:r w:rsidR="00E31896">
        <w:t>’</w:t>
      </w:r>
      <w:r w:rsidRPr="00F03A97">
        <w:t>à ce que la</w:t>
      </w:r>
      <w:r>
        <w:t xml:space="preserve"> couverture vaccinale atteigne </w:t>
      </w:r>
      <w:r w:rsidRPr="00F03A97">
        <w:t>85</w:t>
      </w:r>
      <w:r>
        <w:t> </w:t>
      </w:r>
      <w:r w:rsidRPr="00F03A97">
        <w:t>% dans tous les districts.</w:t>
      </w:r>
    </w:p>
    <w:p w:rsidR="00867C0A" w:rsidRPr="00F03A97" w:rsidRDefault="00867C0A" w:rsidP="00867C0A">
      <w:pPr>
        <w:keepNext/>
        <w:spacing w:after="240"/>
        <w:rPr>
          <w:b/>
          <w:iCs/>
        </w:rPr>
      </w:pPr>
      <w:r w:rsidRPr="00F03A97">
        <w:rPr>
          <w:b/>
        </w:rPr>
        <w:t>c)</w:t>
      </w:r>
      <w:r w:rsidRPr="00F03A97">
        <w:rPr>
          <w:b/>
        </w:rPr>
        <w:tab/>
      </w:r>
      <w:r w:rsidRPr="00F03A97">
        <w:rPr>
          <w:b/>
          <w:iCs/>
        </w:rPr>
        <w:t>Poliomyélite</w:t>
      </w:r>
    </w:p>
    <w:p w:rsidR="00867C0A" w:rsidRPr="00F03A97" w:rsidRDefault="00867C0A" w:rsidP="00867C0A">
      <w:pPr>
        <w:spacing w:after="240"/>
      </w:pPr>
      <w:r w:rsidRPr="00F03A97">
        <w:t>166.</w:t>
      </w:r>
      <w:r w:rsidRPr="00F03A97">
        <w:tab/>
        <w:t>Même si le système de dépistage présente des imperfections, aucun cas de poliomyélite n</w:t>
      </w:r>
      <w:r w:rsidR="00E31896">
        <w:t>’</w:t>
      </w:r>
      <w:r w:rsidRPr="00F03A97">
        <w:t>a</w:t>
      </w:r>
      <w:r w:rsidR="00C87F12">
        <w:t> </w:t>
      </w:r>
      <w:r w:rsidRPr="00F03A97">
        <w:t>été enregistré en Érythrée ces huit dernières années, hormis</w:t>
      </w:r>
      <w:r>
        <w:t xml:space="preserve"> un cas importé, en 2005. La </w:t>
      </w:r>
      <w:r w:rsidRPr="00F03A97">
        <w:t>poliomyélite est donc pratiquement éradiquée dans le pays, mais il faudrait mener des activités propres à garantir un signalement plus précis des cas de maladies couverts par le programme élargi de vaccination. Avec le soutien de l</w:t>
      </w:r>
      <w:r w:rsidR="00E31896">
        <w:t>’</w:t>
      </w:r>
      <w:r w:rsidRPr="00F03A97">
        <w:t>OMS, l</w:t>
      </w:r>
      <w:r w:rsidR="00E31896">
        <w:t>’</w:t>
      </w:r>
      <w:r w:rsidRPr="00F03A97">
        <w:t>unité chargée de ce programme s</w:t>
      </w:r>
      <w:r w:rsidR="00E31896">
        <w:t>’</w:t>
      </w:r>
      <w:r w:rsidRPr="00F03A97">
        <w:t>emploie à améliorer le système de surveillance</w:t>
      </w:r>
      <w:r w:rsidR="00C87F12">
        <w:t xml:space="preserve"> de la paralysie flasque aiguë.</w:t>
      </w:r>
    </w:p>
    <w:p w:rsidR="00867C0A" w:rsidRPr="00F03A97" w:rsidRDefault="00867C0A" w:rsidP="00867C0A">
      <w:pPr>
        <w:spacing w:after="240"/>
      </w:pPr>
      <w:r w:rsidRPr="00F03A97">
        <w:t>167.</w:t>
      </w:r>
      <w:r w:rsidRPr="00F03A97">
        <w:tab/>
        <w:t>Le programme élargi de vaccination de l</w:t>
      </w:r>
      <w:r w:rsidR="00E31896">
        <w:t>’</w:t>
      </w:r>
      <w:r w:rsidRPr="00F03A97">
        <w:t>Érythrée vise en priorité à renforcer les activités ordinaires et à étendre la couverture vaccinale systématique, ce qui suppose: augmenter le nombre de centres fixes et de centres destinés aux groupes mal desservis; établir des centres mobiles pour les groupes difficiles à atteindre, comme on l</w:t>
      </w:r>
      <w:r w:rsidR="00E31896">
        <w:t>’</w:t>
      </w:r>
      <w:r w:rsidRPr="00F03A97">
        <w:t>a fait dans la région de la mer Rouge méridionale; abaisser le taux d</w:t>
      </w:r>
      <w:r w:rsidR="00E31896">
        <w:t>’</w:t>
      </w:r>
      <w:r w:rsidRPr="00F03A97">
        <w:t>abandon et réduire les occasions manquées dans les établissements sanitaires; promouvoir la mobilisation sociale; renforcer à tous les niveaux la planification et le suivi du programme élargi de vaccination; intégrer d</w:t>
      </w:r>
      <w:r w:rsidR="00E31896">
        <w:t>’</w:t>
      </w:r>
      <w:r w:rsidRPr="00F03A97">
        <w:t>autres actions sanitaires (élargissement de la population desservie) au programme élargi de vaccination; assurer la mise en place d</w:t>
      </w:r>
      <w:r w:rsidR="00E31896">
        <w:t>’</w:t>
      </w:r>
      <w:r w:rsidRPr="00F03A97">
        <w:t>un système de vaccination efficace; garantir l</w:t>
      </w:r>
      <w:r w:rsidR="00E31896">
        <w:t>’</w:t>
      </w:r>
      <w:r w:rsidRPr="00F03A97">
        <w:t>établissement d</w:t>
      </w:r>
      <w:r w:rsidR="00E31896">
        <w:t>’</w:t>
      </w:r>
      <w:r w:rsidRPr="00F03A97">
        <w:t>une capacité de supervision suffisante; instaurer un partenariat de qualité avec les donateur</w:t>
      </w:r>
      <w:r>
        <w:t>s et les organismes des Nations </w:t>
      </w:r>
      <w:r w:rsidRPr="00F03A97">
        <w:t>Unies.</w:t>
      </w:r>
    </w:p>
    <w:p w:rsidR="00867C0A" w:rsidRPr="00F03A97" w:rsidRDefault="00867C0A" w:rsidP="00867C0A">
      <w:pPr>
        <w:spacing w:after="240"/>
      </w:pPr>
      <w:r w:rsidRPr="00F03A97">
        <w:t>168.</w:t>
      </w:r>
      <w:r w:rsidRPr="00F03A97">
        <w:tab/>
        <w:t>En vue d</w:t>
      </w:r>
      <w:r w:rsidR="00E31896">
        <w:t>’</w:t>
      </w:r>
      <w:r w:rsidRPr="00F03A97">
        <w:t>atteindre ces objectifs, le Ministère a adopté une démarch</w:t>
      </w:r>
      <w:r>
        <w:t>e consistant à repérer les sous</w:t>
      </w:r>
      <w:r>
        <w:noBreakHyphen/>
      </w:r>
      <w:r w:rsidRPr="00F03A97">
        <w:t>régions mal desservies pour y implanter durablement des services à l</w:t>
      </w:r>
      <w:r w:rsidR="00E31896">
        <w:t>’</w:t>
      </w:r>
      <w:r w:rsidRPr="00F03A97">
        <w:t>intention des populations concernées. Une évaluation récente montre que l</w:t>
      </w:r>
      <w:r w:rsidR="00E31896">
        <w:t>’</w:t>
      </w:r>
      <w:r w:rsidRPr="00F03A97">
        <w:t>évolution est positive et cette démarch</w:t>
      </w:r>
      <w:r>
        <w:t>e sera étendue à plusieurs sous</w:t>
      </w:r>
      <w:r>
        <w:noBreakHyphen/>
      </w:r>
      <w:r w:rsidRPr="00F03A97">
        <w:t>régions. La sûreté des injections, qui permet de protéger l</w:t>
      </w:r>
      <w:r w:rsidR="00E31896">
        <w:t>’</w:t>
      </w:r>
      <w:r w:rsidRPr="00F03A97">
        <w:t>environnement et le lieu de travail, participe de cette démarche et le Ministère l</w:t>
      </w:r>
      <w:r w:rsidR="00E31896">
        <w:t>’</w:t>
      </w:r>
      <w:r>
        <w:t>a mise en </w:t>
      </w:r>
      <w:r w:rsidRPr="00F03A97">
        <w:t>œuvre à titre pilote dans plusieurs établissement</w:t>
      </w:r>
      <w:r>
        <w:t>s sanitaires auxquels des coupe</w:t>
      </w:r>
      <w:r>
        <w:noBreakHyphen/>
      </w:r>
      <w:r w:rsidRPr="00F03A97">
        <w:t>aiguille ont été fournis pour remédier au fait que sur leur lieu de travail 48</w:t>
      </w:r>
      <w:r>
        <w:t> </w:t>
      </w:r>
      <w:r w:rsidRPr="00F03A97">
        <w:t xml:space="preserve">% des agents de santé se piquent au doigt avec une aiguille usagée au moins une fois par an. </w:t>
      </w:r>
    </w:p>
    <w:p w:rsidR="00867C0A" w:rsidRPr="00F03A97" w:rsidRDefault="00867C0A" w:rsidP="00867C0A">
      <w:pPr>
        <w:spacing w:after="240"/>
      </w:pPr>
      <w:r w:rsidRPr="00F03A97">
        <w:t>169.</w:t>
      </w:r>
      <w:r w:rsidRPr="00F03A97">
        <w:tab/>
        <w:t>Le renforcement des services ordinaires demeure la priorité première du programme élargi de vaccination en vue d</w:t>
      </w:r>
      <w:r w:rsidR="00E31896">
        <w:t>’</w:t>
      </w:r>
      <w:r w:rsidRPr="00F03A97">
        <w:t>atteindre les objectifs de lutte contre les maladies adoptés lors du Sommet mondial pour les enfants de 1990, auxquels l</w:t>
      </w:r>
      <w:r w:rsidR="00E31896">
        <w:t>’</w:t>
      </w:r>
      <w:r w:rsidRPr="00F03A97">
        <w:t>État éry</w:t>
      </w:r>
      <w:r>
        <w:t>thréen a souscrit en 1993. Cela </w:t>
      </w:r>
      <w:r w:rsidRPr="00F03A97">
        <w:t>requiert d</w:t>
      </w:r>
      <w:r w:rsidR="00E31896">
        <w:t>’</w:t>
      </w:r>
      <w:r w:rsidRPr="00F03A97">
        <w:t>instituer des systèmes de surveillance des maladies et d</w:t>
      </w:r>
      <w:r w:rsidR="00E31896">
        <w:t>’</w:t>
      </w:r>
      <w:r w:rsidRPr="00F03A97">
        <w:t xml:space="preserve">organiser des opérations de vaccination supplémentaires, comme les journées nationales de vaccination contre la poliomyélite et les campagnes infranationales de vaccination. Les dernières journées nationales de vaccination contre la poliomyélite se sont déroulées </w:t>
      </w:r>
      <w:r>
        <w:t>en novembre et décembre </w:t>
      </w:r>
      <w:r w:rsidRPr="00F03A97">
        <w:t xml:space="preserve">2005 et ont, contrairement aux précédentes, donné lieu à des opérations de porte à porte. </w:t>
      </w:r>
    </w:p>
    <w:p w:rsidR="00867C0A" w:rsidRPr="00F03A97" w:rsidRDefault="00867C0A" w:rsidP="00867C0A">
      <w:pPr>
        <w:spacing w:after="240"/>
      </w:pPr>
      <w:r w:rsidRPr="00F03A97">
        <w:t>170.</w:t>
      </w:r>
      <w:r w:rsidRPr="00F03A97">
        <w:tab/>
        <w:t>Les journées nationales de vaccination ont concouru à la réussite du programme élargi de vaccination en sensibilisant la population (une légère augmentation de la couverture vaccinale étant observée chaque année les mois où elles ont lieu), en favorisant la vaccination des femmes et des enfants, en suscitant un engagement politique continu et en donnant aux agents de santé l</w:t>
      </w:r>
      <w:r w:rsidR="00E31896">
        <w:t>’</w:t>
      </w:r>
      <w:r w:rsidRPr="00F03A97">
        <w:t>occasion de se familiariser avec les différents aspects du prog</w:t>
      </w:r>
      <w:r>
        <w:t>ramme élargi de vaccination. Au </w:t>
      </w:r>
      <w:r w:rsidRPr="00F03A97">
        <w:t>titre de campagnes de vaccination transfrontières contre la poliomyélite, l</w:t>
      </w:r>
      <w:r w:rsidR="00E31896">
        <w:t>’</w:t>
      </w:r>
      <w:r w:rsidRPr="00F03A97">
        <w:t>Érythrée a en outre vacciné des enfants au Soudan dans des zones inaccessibles au Gouvernement soudanais.</w:t>
      </w:r>
    </w:p>
    <w:p w:rsidR="00867C0A" w:rsidRPr="00F03A97" w:rsidRDefault="00867C0A" w:rsidP="00867C0A">
      <w:pPr>
        <w:spacing w:after="240"/>
      </w:pPr>
      <w:r w:rsidRPr="00F03A97">
        <w:t>171.</w:t>
      </w:r>
      <w:r w:rsidRPr="00F03A97">
        <w:tab/>
        <w:t>On a élaboré et diffusé un guide de surveillance des maladies ainsi que des formulaires de signalement pour la poliomyélite, la rougeole et le tétanos néonatal. Sur la base de la définition des cas de poliomyélite (</w:t>
      </w:r>
      <w:r>
        <w:t>1</w:t>
      </w:r>
      <w:r w:rsidRPr="00F03A97">
        <w:t xml:space="preserve"> Érythréen de moi</w:t>
      </w:r>
      <w:r>
        <w:t>ns de </w:t>
      </w:r>
      <w:r w:rsidRPr="00F03A97">
        <w:t>15 ans sur 10</w:t>
      </w:r>
      <w:r>
        <w:t>0 000), on devrait dénombrer 12 </w:t>
      </w:r>
      <w:r w:rsidRPr="00F03A97">
        <w:t>cas de paralysie flasque aiguë chaque année.</w:t>
      </w:r>
    </w:p>
    <w:p w:rsidR="00867C0A" w:rsidRPr="00F03A97" w:rsidRDefault="00867C0A" w:rsidP="00867C0A">
      <w:pPr>
        <w:spacing w:after="240"/>
      </w:pPr>
      <w:r w:rsidRPr="00F03A97">
        <w:t>172.</w:t>
      </w:r>
      <w:r w:rsidRPr="00F03A97">
        <w:tab/>
        <w:t>L</w:t>
      </w:r>
      <w:r w:rsidR="00E31896">
        <w:t>’</w:t>
      </w:r>
      <w:r>
        <w:t>Érythrée compte 20 </w:t>
      </w:r>
      <w:r w:rsidRPr="00F03A97">
        <w:t>hôpitaux, qui tous font partie des centres sentinelles de surveillance de la paralysie flasque aiguë. Des formations ont été dispensées en vue de la constitution d</w:t>
      </w:r>
      <w:r w:rsidR="00E31896">
        <w:t>’</w:t>
      </w:r>
      <w:r w:rsidRPr="00F03A97">
        <w:t>équipes dans chacun de ces hôpitaux. Il y a en outre lieu de souligner que des formations sont également dispensées dans les centres où sont pratiquées des médecines alternatives, comme la médecine traditionnelle, à l</w:t>
      </w:r>
      <w:r w:rsidR="00E31896">
        <w:t>’</w:t>
      </w:r>
      <w:r w:rsidRPr="00F03A97">
        <w:t>échelon de la communauté.</w:t>
      </w:r>
    </w:p>
    <w:p w:rsidR="00867C0A" w:rsidRPr="00F03A97" w:rsidRDefault="00867C0A" w:rsidP="00867C0A">
      <w:pPr>
        <w:keepNext/>
        <w:spacing w:after="240"/>
        <w:jc w:val="center"/>
        <w:rPr>
          <w:b/>
        </w:rPr>
      </w:pPr>
      <w:r w:rsidRPr="00F03A97">
        <w:rPr>
          <w:b/>
        </w:rPr>
        <w:t>4.  Répercussions de l</w:t>
      </w:r>
      <w:r w:rsidR="00E31896">
        <w:rPr>
          <w:b/>
        </w:rPr>
        <w:t>’</w:t>
      </w:r>
      <w:r w:rsidRPr="00F03A97">
        <w:rPr>
          <w:b/>
        </w:rPr>
        <w:t>environnement sur la santé des enfants</w:t>
      </w:r>
    </w:p>
    <w:p w:rsidR="00867C0A" w:rsidRPr="00F03A97" w:rsidRDefault="00867C0A" w:rsidP="00867C0A">
      <w:pPr>
        <w:spacing w:after="240"/>
      </w:pPr>
      <w:r w:rsidRPr="00F03A97">
        <w:t>173.</w:t>
      </w:r>
      <w:r w:rsidRPr="00F03A97">
        <w:tab/>
        <w:t>Le Programme commun OMS/UNICEF de surveillance (2004) a permis d</w:t>
      </w:r>
      <w:r w:rsidR="00E31896">
        <w:t>’</w:t>
      </w:r>
      <w:r w:rsidRPr="00F03A97">
        <w:t>établir qu</w:t>
      </w:r>
      <w:r w:rsidR="00E31896">
        <w:t>’</w:t>
      </w:r>
      <w:r>
        <w:t>en </w:t>
      </w:r>
      <w:r w:rsidRPr="00F03A97">
        <w:t>2002 en Érythrée 54</w:t>
      </w:r>
      <w:r>
        <w:t> </w:t>
      </w:r>
      <w:r w:rsidRPr="00F03A97">
        <w:t>% des ruraux bénéficiaient d</w:t>
      </w:r>
      <w:r w:rsidR="00E31896">
        <w:t>’</w:t>
      </w:r>
      <w:r w:rsidRPr="00F03A97">
        <w:t>un approvisionnement en eau et 3</w:t>
      </w:r>
      <w:r>
        <w:t> % de </w:t>
      </w:r>
      <w:r w:rsidRPr="00F03A97">
        <w:t>services d</w:t>
      </w:r>
      <w:r w:rsidR="00E31896">
        <w:t>’</w:t>
      </w:r>
      <w:r w:rsidRPr="00F03A97">
        <w:t>assainissement. La succession de périodes de sécheresse et d</w:t>
      </w:r>
      <w:r w:rsidR="00E31896">
        <w:t>’</w:t>
      </w:r>
      <w:r w:rsidRPr="00F03A97">
        <w:t>autres facteurs ont ramené cette proportion à 22</w:t>
      </w:r>
      <w:r>
        <w:t> </w:t>
      </w:r>
      <w:r w:rsidRPr="00F03A97">
        <w:t>% en 2004 s</w:t>
      </w:r>
      <w:r w:rsidR="00E31896">
        <w:t>’</w:t>
      </w:r>
      <w:r w:rsidRPr="00F03A97">
        <w:t>agissant de l</w:t>
      </w:r>
      <w:r w:rsidR="00E31896">
        <w:t>’</w:t>
      </w:r>
      <w:r w:rsidRPr="00F03A97">
        <w:t>approvisionnement en eau, selon les estimations du Département des ressources en eau (2005). La faiblesse des précipitations a entraîné des épisodes de sécheresse qui ont affecté de 60 à 70</w:t>
      </w:r>
      <w:r>
        <w:t> % du territoire érythréen. Le </w:t>
      </w:r>
      <w:r w:rsidRPr="00F03A97">
        <w:t>niveau de l</w:t>
      </w:r>
      <w:r w:rsidR="00E31896">
        <w:t>’</w:t>
      </w:r>
      <w:r w:rsidRPr="00F03A97">
        <w:t>eau a beaucoup baissé dans les puit</w:t>
      </w:r>
      <w:r>
        <w:t>s et les forages en 2004, mais en </w:t>
      </w:r>
      <w:r w:rsidRPr="00F03A97">
        <w:t>2005 la relance du programme d</w:t>
      </w:r>
      <w:r w:rsidR="00E31896">
        <w:t>’</w:t>
      </w:r>
      <w:r w:rsidRPr="00F03A97">
        <w:t>urgence concernant l</w:t>
      </w:r>
      <w:r w:rsidR="00E31896">
        <w:t>’</w:t>
      </w:r>
      <w:r w:rsidRPr="00F03A97">
        <w:t>eau et l</w:t>
      </w:r>
      <w:r w:rsidR="00E31896">
        <w:t>’</w:t>
      </w:r>
      <w:r w:rsidRPr="00F03A97">
        <w:t>assainissement, la stratégie de sécurité alimentaire grâce à l</w:t>
      </w:r>
      <w:r w:rsidR="00E31896">
        <w:t>’</w:t>
      </w:r>
      <w:r w:rsidRPr="00F03A97">
        <w:t>utilisation rationnelle du sol et de l</w:t>
      </w:r>
      <w:r w:rsidR="00E31896">
        <w:t>’</w:t>
      </w:r>
      <w:r w:rsidRPr="00F03A97">
        <w:t>eau, la construction de barrages et l</w:t>
      </w:r>
      <w:r w:rsidR="00E31896">
        <w:t>’</w:t>
      </w:r>
      <w:r w:rsidRPr="00F03A97">
        <w:t>amélioration des conditions pluviométriques ont permis de mieux préserver les réserves pour l</w:t>
      </w:r>
      <w:r w:rsidR="00E31896">
        <w:t>’</w:t>
      </w:r>
      <w:r w:rsidRPr="00F03A97">
        <w:t>irrigation, ainsi que pour la consommation humaine, végétale et animale. Ces éléments ont contribué à améliorer l</w:t>
      </w:r>
      <w:r w:rsidR="00E31896">
        <w:t>’</w:t>
      </w:r>
      <w:r w:rsidRPr="00F03A97">
        <w:t>état de l</w:t>
      </w:r>
      <w:r w:rsidR="00E31896">
        <w:t>’</w:t>
      </w:r>
      <w:r w:rsidRPr="00F03A97">
        <w:t>environnent et de l</w:t>
      </w:r>
      <w:r w:rsidR="00E31896">
        <w:t>’</w:t>
      </w:r>
      <w:r w:rsidRPr="00F03A97">
        <w:t>assainissement, en milieu rural comme en milieu urbain.</w:t>
      </w:r>
    </w:p>
    <w:p w:rsidR="00867C0A" w:rsidRPr="00F03A97" w:rsidRDefault="00867C0A" w:rsidP="00867C0A">
      <w:pPr>
        <w:spacing w:after="240"/>
      </w:pPr>
      <w:r w:rsidRPr="00F03A97">
        <w:t>174.</w:t>
      </w:r>
      <w:r w:rsidRPr="00F03A97">
        <w:tab/>
        <w:t>Dans la politique et les directives du Ministère de la santé de 1998 concernant l</w:t>
      </w:r>
      <w:r w:rsidR="00E31896">
        <w:t>’</w:t>
      </w:r>
      <w:r w:rsidRPr="00F03A97">
        <w:t>hygiène du milieu, l</w:t>
      </w:r>
      <w:r w:rsidR="00E31896">
        <w:t>’</w:t>
      </w:r>
      <w:r w:rsidRPr="00F03A97">
        <w:t>assainissement se limite à l</w:t>
      </w:r>
      <w:r w:rsidR="00E31896">
        <w:t>’</w:t>
      </w:r>
      <w:r w:rsidRPr="00F03A97">
        <w:t>évacuation salubre d</w:t>
      </w:r>
      <w:r>
        <w:t>es excréments et eaux usées. En </w:t>
      </w:r>
      <w:r w:rsidRPr="00F03A97">
        <w:t>collaboration avec ses partenaires, le Ministère de la santé s</w:t>
      </w:r>
      <w:r w:rsidR="00E31896">
        <w:t>’</w:t>
      </w:r>
      <w:r w:rsidRPr="00F03A97">
        <w:t>attache à formuler une politique plus englobante en matière d</w:t>
      </w:r>
      <w:r w:rsidR="00E31896">
        <w:t>’</w:t>
      </w:r>
      <w:r w:rsidRPr="00F03A97">
        <w:t>assainissement qui couvrira la collecte, le stockage et l</w:t>
      </w:r>
      <w:r w:rsidR="00E31896">
        <w:t>’</w:t>
      </w:r>
      <w:r w:rsidRPr="00F03A97">
        <w:t>utilisation de l</w:t>
      </w:r>
      <w:r w:rsidR="00E31896">
        <w:t>’</w:t>
      </w:r>
      <w:r w:rsidRPr="00F03A97">
        <w:t>eau potable, l</w:t>
      </w:r>
      <w:r w:rsidR="00E31896">
        <w:t>’</w:t>
      </w:r>
      <w:r w:rsidRPr="00F03A97">
        <w:t>évacuation des déchets liquides et solides, l</w:t>
      </w:r>
      <w:r w:rsidR="00E31896">
        <w:t>’</w:t>
      </w:r>
      <w:r w:rsidRPr="00F03A97">
        <w:t>évacuation des excréments, l</w:t>
      </w:r>
      <w:r w:rsidR="00E31896">
        <w:t>’</w:t>
      </w:r>
      <w:r w:rsidRPr="00F03A97">
        <w:t>hygiène domestique et alimentaire, l</w:t>
      </w:r>
      <w:r w:rsidR="00E31896">
        <w:t>’</w:t>
      </w:r>
      <w:r w:rsidRPr="00F03A97">
        <w:t>hygiène personnelle et l</w:t>
      </w:r>
      <w:r w:rsidR="00E31896">
        <w:t>’</w:t>
      </w:r>
      <w:r>
        <w:t>hygiène du milieu. Des </w:t>
      </w:r>
      <w:r w:rsidRPr="00F03A97">
        <w:t>compétences techniques et autres ressources sont toutefois nécessaires pour accomplir cette tâche. La situation globale du pays en matière d</w:t>
      </w:r>
      <w:r w:rsidR="00E31896">
        <w:t>’</w:t>
      </w:r>
      <w:r>
        <w:t>assainissement est exposée ci</w:t>
      </w:r>
      <w:r>
        <w:noBreakHyphen/>
      </w:r>
      <w:r w:rsidRPr="00F03A97">
        <w:t>après.</w:t>
      </w:r>
    </w:p>
    <w:p w:rsidR="00867C0A" w:rsidRPr="00F03A97" w:rsidRDefault="00867C0A" w:rsidP="00867C0A">
      <w:pPr>
        <w:spacing w:after="240"/>
      </w:pPr>
      <w:r w:rsidRPr="00F03A97">
        <w:t>175.</w:t>
      </w:r>
      <w:r w:rsidRPr="00F03A97">
        <w:tab/>
        <w:t>Quelque 18</w:t>
      </w:r>
      <w:r>
        <w:t> </w:t>
      </w:r>
      <w:r w:rsidRPr="00F03A97">
        <w:t>% des habitants ont accès à des installations d</w:t>
      </w:r>
      <w:r w:rsidR="00E31896">
        <w:t>’</w:t>
      </w:r>
      <w:r w:rsidRPr="00F03A97">
        <w:t>assainissement salubres et adéquates; 45</w:t>
      </w:r>
      <w:r>
        <w:t> </w:t>
      </w:r>
      <w:r w:rsidRPr="00F03A97">
        <w:t>% des citadins utilisent des toilettes à chasse d</w:t>
      </w:r>
      <w:r w:rsidR="00E31896">
        <w:t>’</w:t>
      </w:r>
      <w:r w:rsidRPr="00F03A97">
        <w:t>eau et 21</w:t>
      </w:r>
      <w:r>
        <w:t> </w:t>
      </w:r>
      <w:r w:rsidRPr="00F03A97">
        <w:t>% des latrines à fosse, traditionnelles ou ventilées. Plus de 80</w:t>
      </w:r>
      <w:r>
        <w:t> </w:t>
      </w:r>
      <w:r w:rsidRPr="00F03A97">
        <w:t>% des habitants et 99</w:t>
      </w:r>
      <w:r>
        <w:t> </w:t>
      </w:r>
      <w:r w:rsidRPr="00F03A97">
        <w:t>% des ruraux font leurs besoins dans la nature. Dans 41</w:t>
      </w:r>
      <w:r>
        <w:t> </w:t>
      </w:r>
      <w:r w:rsidRPr="00F03A97">
        <w:t>% des ménages ruraux, les animaux de ferme ou domestiques vivent dans les maisons. Les habitants des hautes terres consomment en moyenne 1,5 à 9 litres d</w:t>
      </w:r>
      <w:r w:rsidR="00E31896">
        <w:t>’</w:t>
      </w:r>
      <w:r w:rsidRPr="00F03A97">
        <w:t>eau par jour et ceux des basses terres de 10 à 25 litres à des fins personnelles et domestiques.</w:t>
      </w:r>
    </w:p>
    <w:p w:rsidR="00867C0A" w:rsidRPr="00F03A97" w:rsidRDefault="00867C0A" w:rsidP="00867C0A">
      <w:pPr>
        <w:spacing w:after="240"/>
      </w:pPr>
      <w:r w:rsidRPr="00F03A97">
        <w:t>176.</w:t>
      </w:r>
      <w:r w:rsidRPr="00F03A97">
        <w:tab/>
        <w:t>Des ruraux boivent de l</w:t>
      </w:r>
      <w:r w:rsidR="00E31896">
        <w:t>’</w:t>
      </w:r>
      <w:r w:rsidRPr="00F03A97">
        <w:t>eau contaminée et l</w:t>
      </w:r>
      <w:r w:rsidR="00E31896">
        <w:t>’</w:t>
      </w:r>
      <w:r w:rsidRPr="00F03A97">
        <w:t>utilise pour des tâches ménagères. Beaucoup de personnes n</w:t>
      </w:r>
      <w:r w:rsidR="00E31896">
        <w:t>’</w:t>
      </w:r>
      <w:r w:rsidRPr="00F03A97">
        <w:t>utilisent pas de savon et ne se lavent pas les mains a</w:t>
      </w:r>
      <w:r>
        <w:t>vant de manipuler des aliments</w:t>
      </w:r>
      <w:r w:rsidRPr="00F03A97">
        <w:t xml:space="preserve"> après être allées aux toilettes. Ces carences s</w:t>
      </w:r>
      <w:r w:rsidR="00E31896">
        <w:t>’</w:t>
      </w:r>
      <w:r w:rsidRPr="00F03A97">
        <w:t>ex</w:t>
      </w:r>
      <w:r>
        <w:t>pliquent principalement par: la </w:t>
      </w:r>
      <w:r w:rsidRPr="00F03A97">
        <w:t>méconnaissance des liens entre assainissement, approvisionnent en eau et santé; les influences culturelles (on considère par exemple que les latrines ne doivent être utilisées que par les personnes très malades); le manque ou l</w:t>
      </w:r>
      <w:r w:rsidR="00E31896">
        <w:t>’</w:t>
      </w:r>
      <w:r w:rsidRPr="00F03A97">
        <w:t>absence d</w:t>
      </w:r>
      <w:r w:rsidR="00E31896">
        <w:t>’</w:t>
      </w:r>
      <w:r w:rsidRPr="00F03A97">
        <w:t>investissements; l</w:t>
      </w:r>
      <w:r w:rsidR="00E31896">
        <w:t>’</w:t>
      </w:r>
      <w:r w:rsidRPr="00F03A97">
        <w:t>utilisation de technologies inadaptées. L</w:t>
      </w:r>
      <w:r w:rsidR="00E31896">
        <w:t>’</w:t>
      </w:r>
      <w:r w:rsidRPr="00F03A97">
        <w:t>accès à l</w:t>
      </w:r>
      <w:r w:rsidR="00E31896">
        <w:t>’</w:t>
      </w:r>
      <w:r w:rsidRPr="00F03A97">
        <w:t>assainissement est négligeable en milieu rural, moins de 1</w:t>
      </w:r>
      <w:r>
        <w:t> </w:t>
      </w:r>
      <w:r w:rsidRPr="00F03A97">
        <w:t>% des ruraux bénéficiant d</w:t>
      </w:r>
      <w:r w:rsidR="00E31896">
        <w:t>’</w:t>
      </w:r>
      <w:r w:rsidRPr="00F03A97">
        <w:t>installations d</w:t>
      </w:r>
      <w:r w:rsidR="00E31896">
        <w:t>’</w:t>
      </w:r>
      <w:r w:rsidRPr="00F03A97">
        <w:t>assainissement, par exemple du type latrine à fosse. Le Ministère doit donc axer ses efforts sur les connaissances, les attitudes et les pratiques en vue de susciter des changements de comportement à très brève échéance.</w:t>
      </w:r>
    </w:p>
    <w:p w:rsidR="00867C0A" w:rsidRPr="00F03A97" w:rsidRDefault="00867C0A" w:rsidP="00867C0A">
      <w:pPr>
        <w:spacing w:after="240"/>
      </w:pPr>
      <w:r w:rsidRPr="00F03A97">
        <w:t>177.</w:t>
      </w:r>
      <w:r w:rsidRPr="00F03A97">
        <w:tab/>
        <w:t>Face aux pressions s</w:t>
      </w:r>
      <w:r w:rsidR="00E31896">
        <w:t>’</w:t>
      </w:r>
      <w:r w:rsidRPr="00F03A97">
        <w:t>exerçant sur l</w:t>
      </w:r>
      <w:r w:rsidR="00E31896">
        <w:t>’</w:t>
      </w:r>
      <w:r w:rsidRPr="00F03A97">
        <w:t>environnement, le Ministère de la santé a lancé un ambitieux programme de construction de latrines. Le comportement de la population est en train de changer très rapidement dans les quelques villages où ont été construites des latrines privatives. Cette évolution est imputable à l</w:t>
      </w:r>
      <w:r w:rsidR="00E31896">
        <w:t>’</w:t>
      </w:r>
      <w:r w:rsidRPr="00F03A97">
        <w:t>introduction par le Ministère de la san</w:t>
      </w:r>
      <w:r>
        <w:t>té dans presque toutes les sous</w:t>
      </w:r>
      <w:r>
        <w:noBreakHyphen/>
      </w:r>
      <w:r w:rsidRPr="00F03A97">
        <w:t>régions et communautés de la démarche participative en matière d</w:t>
      </w:r>
      <w:r w:rsidR="00E31896">
        <w:t>’</w:t>
      </w:r>
      <w:r w:rsidRPr="00F03A97">
        <w:t>hygiène et de transformation de l</w:t>
      </w:r>
      <w:r w:rsidR="00E31896">
        <w:t>’</w:t>
      </w:r>
      <w:r w:rsidRPr="00F03A97">
        <w:t>assainissement. Les campagnes de promotion de l</w:t>
      </w:r>
      <w:r w:rsidR="00E31896">
        <w:t>’</w:t>
      </w:r>
      <w:r w:rsidRPr="00F03A97">
        <w:t>assainissement à l</w:t>
      </w:r>
      <w:r w:rsidR="00E31896">
        <w:t>’</w:t>
      </w:r>
      <w:r w:rsidRPr="00F03A97">
        <w:t>échelon communautaire, la formation à l</w:t>
      </w:r>
      <w:r w:rsidR="00E31896">
        <w:t>’</w:t>
      </w:r>
      <w:r w:rsidRPr="00F03A97">
        <w:t>hygiène et à l</w:t>
      </w:r>
      <w:r w:rsidR="00E31896">
        <w:t>’</w:t>
      </w:r>
      <w:r w:rsidRPr="00F03A97">
        <w:t>assainissement participatifs, la construction de latrines familiales, l</w:t>
      </w:r>
      <w:r w:rsidR="00E31896">
        <w:t>’</w:t>
      </w:r>
      <w:r w:rsidRPr="00F03A97">
        <w:t>amélioration des latrines à fosse ventilées dans les établissements sanitaires et les écoles, et l</w:t>
      </w:r>
      <w:r w:rsidR="00E31896">
        <w:t>’</w:t>
      </w:r>
      <w:r w:rsidRPr="00F03A97">
        <w:t>inspection des débits d</w:t>
      </w:r>
      <w:r w:rsidR="00E31896">
        <w:t>’</w:t>
      </w:r>
      <w:r w:rsidRPr="00F03A97">
        <w:t>aliments et de boissons comptent parmi les principales activités du Ministère tendant à induire des changements de comportement; elles seront étendues à grande échelle. Les progrès ont été modestes s</w:t>
      </w:r>
      <w:r w:rsidR="00E31896">
        <w:t>’</w:t>
      </w:r>
      <w:r w:rsidRPr="00F03A97">
        <w:t>agissant de l</w:t>
      </w:r>
      <w:r w:rsidR="00E31896">
        <w:t>’</w:t>
      </w:r>
      <w:r w:rsidRPr="00F03A97">
        <w:t>eau salubre et de l</w:t>
      </w:r>
      <w:r w:rsidR="00E31896">
        <w:t>’</w:t>
      </w:r>
      <w:r w:rsidRPr="00F03A97">
        <w:t>assainissement dans les écoles puisque l</w:t>
      </w:r>
      <w:r w:rsidR="00E31896">
        <w:t>’</w:t>
      </w:r>
      <w:r w:rsidRPr="00F03A97">
        <w:t>accès à de l</w:t>
      </w:r>
      <w:r w:rsidR="00E31896">
        <w:t>’</w:t>
      </w:r>
      <w:r w:rsidRPr="00F03A97">
        <w:t>eau propre et à l</w:t>
      </w:r>
      <w:r w:rsidR="00E31896">
        <w:t>’</w:t>
      </w:r>
      <w:r w:rsidRPr="00F03A97">
        <w:t>assainissement est très limité dans la majorité d</w:t>
      </w:r>
      <w:r w:rsidR="00E31896">
        <w:t>’</w:t>
      </w:r>
      <w:r w:rsidRPr="00F03A97">
        <w:t>entre elles. On a élaboré et lancé un plan de gestion environnementale pour les écoles. L</w:t>
      </w:r>
      <w:r w:rsidR="00BC62E1">
        <w:t>es régions de Maekel et de Gash</w:t>
      </w:r>
      <w:r w:rsidR="004B5469">
        <w:noBreakHyphen/>
      </w:r>
      <w:r w:rsidRPr="00F03A97">
        <w:t>Barka ont formulé des directives pour la promotion de l</w:t>
      </w:r>
      <w:r w:rsidR="00E31896">
        <w:t>’</w:t>
      </w:r>
      <w:r w:rsidRPr="00F03A97">
        <w:t>hygiène et de l</w:t>
      </w:r>
      <w:r w:rsidR="00E31896">
        <w:t>’</w:t>
      </w:r>
      <w:r w:rsidRPr="00F03A97">
        <w:t>assainissement par l</w:t>
      </w:r>
      <w:r w:rsidR="00E31896">
        <w:t>’</w:t>
      </w:r>
      <w:r>
        <w:t xml:space="preserve">intermédiaire des écoles; </w:t>
      </w:r>
      <w:r w:rsidRPr="00F03A97">
        <w:t>une campagne d</w:t>
      </w:r>
      <w:r w:rsidR="00E31896">
        <w:t>’</w:t>
      </w:r>
      <w:r w:rsidRPr="00F03A97">
        <w:t>assainissement de l</w:t>
      </w:r>
      <w:r w:rsidR="00E31896">
        <w:t>’</w:t>
      </w:r>
      <w:r w:rsidRPr="00F03A97">
        <w:t>environnement a été organisée à ce titre dans toutes les écoles de la région de Maekel, de même qu</w:t>
      </w:r>
      <w:r w:rsidR="00E31896">
        <w:t>’</w:t>
      </w:r>
      <w:r w:rsidRPr="00F03A97">
        <w:t>une campagne en faveur du lavage des mains lors de l</w:t>
      </w:r>
      <w:r w:rsidR="00E31896">
        <w:t>’</w:t>
      </w:r>
      <w:r w:rsidRPr="00F03A97">
        <w:t>opération de supplémentation en vitamine A.</w:t>
      </w:r>
    </w:p>
    <w:p w:rsidR="00867C0A" w:rsidRPr="00F03A97" w:rsidRDefault="00867C0A" w:rsidP="00867C0A">
      <w:pPr>
        <w:spacing w:after="240"/>
      </w:pPr>
      <w:r w:rsidRPr="00F03A97">
        <w:t>178.</w:t>
      </w:r>
      <w:r w:rsidRPr="00F03A97">
        <w:tab/>
        <w:t>On a élaboré une législation et des directives pratiques sur l</w:t>
      </w:r>
      <w:r w:rsidR="00E31896">
        <w:t>’</w:t>
      </w:r>
      <w:r w:rsidRPr="00F03A97">
        <w:t>utilisation de l</w:t>
      </w:r>
      <w:r w:rsidR="00E31896">
        <w:t>’</w:t>
      </w:r>
      <w:r w:rsidRPr="00F03A97">
        <w:t>eau, et une politique en matière d</w:t>
      </w:r>
      <w:r w:rsidR="00E31896">
        <w:t>’</w:t>
      </w:r>
      <w:r w:rsidRPr="00F03A97">
        <w:t>assainissement et d</w:t>
      </w:r>
      <w:r w:rsidR="00E31896">
        <w:t>’</w:t>
      </w:r>
      <w:r w:rsidRPr="00F03A97">
        <w:t xml:space="preserve">hygiène personnelle </w:t>
      </w:r>
      <w:r>
        <w:t>est en cours de formulation. Le </w:t>
      </w:r>
      <w:r w:rsidRPr="00F03A97">
        <w:t>Ministère de la santé a en outre décidé de former des technici</w:t>
      </w:r>
      <w:r w:rsidR="00C87F12">
        <w:t>ens en santé publique appelés à </w:t>
      </w:r>
      <w:r w:rsidRPr="00F03A97">
        <w:t>collaborer étroitement avec les communautés en vue de sauvegarder l</w:t>
      </w:r>
      <w:r w:rsidR="00E31896">
        <w:t>’</w:t>
      </w:r>
      <w:r w:rsidRPr="00F03A97">
        <w:t>environnement.</w:t>
      </w:r>
    </w:p>
    <w:p w:rsidR="00867C0A" w:rsidRPr="00F03A97" w:rsidRDefault="00867C0A" w:rsidP="00867C0A">
      <w:pPr>
        <w:spacing w:after="240"/>
      </w:pPr>
      <w:r w:rsidRPr="00F03A97">
        <w:t>179.</w:t>
      </w:r>
      <w:r w:rsidRPr="00F03A97">
        <w:tab/>
        <w:t>La situation globale du pays et le comportement des gens exigent un renforcement de la coordination entre les différentes parties prenantes aux fins de l</w:t>
      </w:r>
      <w:r>
        <w:t>a formulation de politiques, de </w:t>
      </w:r>
      <w:r w:rsidRPr="00F03A97">
        <w:t>l</w:t>
      </w:r>
      <w:r w:rsidR="00E31896">
        <w:t>’</w:t>
      </w:r>
      <w:r w:rsidRPr="00F03A97">
        <w:t>élaboration de manuels et de directives et du traitement de diverses questions appelant des décisions. Les activités que le Ministère a menées ces deux ou trois dernières anné</w:t>
      </w:r>
      <w:r>
        <w:t>es, en </w:t>
      </w:r>
      <w:r w:rsidRPr="00F03A97">
        <w:t>étroite collaboration avec ses partenaires, se sont soldées par la construction de 11 936 latrines familiales à fosse, de 344 latrines dans des établissements sanitaires, de 277 lat</w:t>
      </w:r>
      <w:r>
        <w:t>rines dans des écoles et de 494 </w:t>
      </w:r>
      <w:r w:rsidRPr="00F03A97">
        <w:t>latrines familiales pour des personnes déplacées.</w:t>
      </w:r>
    </w:p>
    <w:p w:rsidR="00867C0A" w:rsidRPr="00F03A97" w:rsidRDefault="00867C0A" w:rsidP="00867C0A">
      <w:pPr>
        <w:spacing w:after="240"/>
      </w:pPr>
      <w:r w:rsidRPr="00F03A97">
        <w:t>180.</w:t>
      </w:r>
      <w:r w:rsidRPr="00F03A97">
        <w:tab/>
        <w:t>Un nombre appréciable de l</w:t>
      </w:r>
      <w:r>
        <w:t>atrines améliorées à fosse auto</w:t>
      </w:r>
      <w:r w:rsidRPr="00F03A97">
        <w:t>ventilée et autres a été construit dans le pays. La con</w:t>
      </w:r>
      <w:r>
        <w:t>struction de latrines, de micro</w:t>
      </w:r>
      <w:r w:rsidRPr="00F03A97">
        <w:t>barrages et d</w:t>
      </w:r>
      <w:r w:rsidR="00E31896">
        <w:t>’</w:t>
      </w:r>
      <w:r w:rsidRPr="00F03A97">
        <w:t>ouvrages d</w:t>
      </w:r>
      <w:r w:rsidR="00E31896">
        <w:t>’</w:t>
      </w:r>
      <w:r>
        <w:t xml:space="preserve">approvisionnement </w:t>
      </w:r>
      <w:r w:rsidRPr="00F03A97">
        <w:t>des ménages en eau salubre figurent parmi les grandes mesures prises en vue de combattre les maladies directement liées au défaut d</w:t>
      </w:r>
      <w:r w:rsidR="00E31896">
        <w:t>’</w:t>
      </w:r>
      <w:r w:rsidRPr="00F03A97">
        <w:t>assainissement, d</w:t>
      </w:r>
      <w:r w:rsidR="00E31896">
        <w:t>’</w:t>
      </w:r>
      <w:r w:rsidRPr="00F03A97">
        <w:t>hygiène et de protection des personnes contre les substances nocives.</w:t>
      </w:r>
    </w:p>
    <w:p w:rsidR="00867C0A" w:rsidRPr="00F03A97" w:rsidRDefault="00867C0A" w:rsidP="00867C0A">
      <w:pPr>
        <w:spacing w:after="240"/>
      </w:pPr>
      <w:r w:rsidRPr="00F03A97">
        <w:t>181.</w:t>
      </w:r>
      <w:r w:rsidRPr="00F03A97">
        <w:tab/>
        <w:t>Les activités susmentionnées ont entraîné ces cinq dernières années un net recul des maladies diarrhéiques, directement liées aux conditions d</w:t>
      </w:r>
      <w:r w:rsidR="00E31896">
        <w:t>’</w:t>
      </w:r>
      <w:r w:rsidRPr="00F03A97">
        <w:t>assainissement et d</w:t>
      </w:r>
      <w:r w:rsidR="00E31896">
        <w:t>’</w:t>
      </w:r>
      <w:r w:rsidRPr="00F03A97">
        <w:t>hygiène des personnes et des familles/ménages. Les études montrent clairement que ce recul est directement imputable à l</w:t>
      </w:r>
      <w:r w:rsidR="00E31896">
        <w:t>’</w:t>
      </w:r>
      <w:r w:rsidRPr="00F03A97">
        <w:t>utilisation de latrines et au changement des comportements. Si la dynamique actuelle se poursuit, elle ne peut qu</w:t>
      </w:r>
      <w:r w:rsidR="00E31896">
        <w:t>’</w:t>
      </w:r>
      <w:r w:rsidRPr="00F03A97">
        <w:t>avoir des répercussions positives sur la santé des enfants et des autres groupes d</w:t>
      </w:r>
      <w:r w:rsidR="00E31896">
        <w:t>’</w:t>
      </w:r>
      <w:r w:rsidRPr="00F03A97">
        <w:t>âge vulnérables. Cette éventualité ouvre des perspectives intéressantes pour les projets du Ministère en faveur de la survie des enfants, ces projets étant axés sur la réduction de la morbidité et de la mortalité infantiles dans le pays et sur la réalisation des objectifs du Millénaire pour le développement</w:t>
      </w:r>
      <w:r>
        <w:t xml:space="preserve">, lesquels peuvent </w:t>
      </w:r>
      <w:r w:rsidRPr="00F03A97">
        <w:t>être atteints et doivent l</w:t>
      </w:r>
      <w:r w:rsidR="00E31896">
        <w:t>’</w:t>
      </w:r>
      <w:r w:rsidRPr="00F03A97">
        <w:t>être pour des considérations de principe. L</w:t>
      </w:r>
      <w:r w:rsidR="00E31896">
        <w:t>’</w:t>
      </w:r>
      <w:r w:rsidRPr="00F03A97">
        <w:t>analyse de la situation de l</w:t>
      </w:r>
      <w:r w:rsidR="00E31896">
        <w:t>’</w:t>
      </w:r>
      <w:r w:rsidRPr="00F03A97">
        <w:t>Érythrée montre d</w:t>
      </w:r>
      <w:r w:rsidR="00E31896">
        <w:t>’</w:t>
      </w:r>
      <w:r w:rsidRPr="00F03A97">
        <w:t>ailleurs qu</w:t>
      </w:r>
      <w:r w:rsidR="00E31896">
        <w:t>’</w:t>
      </w:r>
      <w:r w:rsidRPr="00F03A97">
        <w:t>elle figure parmi les pays dont les résultats sont bons et en passe d</w:t>
      </w:r>
      <w:r w:rsidR="00E31896">
        <w:t>’</w:t>
      </w:r>
      <w:r w:rsidRPr="00F03A97">
        <w:t xml:space="preserve">atteindre ces objectifs. </w:t>
      </w:r>
    </w:p>
    <w:p w:rsidR="00867C0A" w:rsidRPr="00F03A97" w:rsidRDefault="00867C0A" w:rsidP="00867C0A">
      <w:pPr>
        <w:keepNext/>
        <w:spacing w:after="240"/>
        <w:jc w:val="center"/>
        <w:rPr>
          <w:b/>
          <w:szCs w:val="24"/>
        </w:rPr>
      </w:pPr>
      <w:r>
        <w:rPr>
          <w:b/>
          <w:szCs w:val="24"/>
        </w:rPr>
        <w:t xml:space="preserve">5.  </w:t>
      </w:r>
      <w:r w:rsidRPr="00F03A97">
        <w:rPr>
          <w:b/>
          <w:szCs w:val="24"/>
        </w:rPr>
        <w:t>Pratiques traditionnelles préjudiciables</w:t>
      </w:r>
    </w:p>
    <w:p w:rsidR="00867C0A" w:rsidRPr="00F03A97" w:rsidRDefault="00867C0A" w:rsidP="00867C0A">
      <w:pPr>
        <w:spacing w:after="240"/>
        <w:rPr>
          <w:szCs w:val="24"/>
        </w:rPr>
      </w:pPr>
      <w:r w:rsidRPr="00F03A97">
        <w:rPr>
          <w:szCs w:val="24"/>
        </w:rPr>
        <w:t>182.</w:t>
      </w:r>
      <w:r w:rsidRPr="00F03A97">
        <w:rPr>
          <w:szCs w:val="24"/>
        </w:rPr>
        <w:tab/>
        <w:t>Les pratiques traditionnelles préjudiciables sont en partie responsables des taux élevés de mortalité maternelle et infantile. Le Gouvernement sait que certaines croyances culturelles ont de graves répercussions sur la santé des enfants. Le Ministère de la santé s</w:t>
      </w:r>
      <w:r w:rsidR="00E31896">
        <w:rPr>
          <w:szCs w:val="24"/>
        </w:rPr>
        <w:t>’</w:t>
      </w:r>
      <w:r w:rsidRPr="00F03A97">
        <w:rPr>
          <w:szCs w:val="24"/>
        </w:rPr>
        <w:t>emploie donc très activement, en collaboration avec le Ministère du travail e</w:t>
      </w:r>
      <w:r>
        <w:rPr>
          <w:szCs w:val="24"/>
        </w:rPr>
        <w:t>t de la protection sociale, les </w:t>
      </w:r>
      <w:r w:rsidRPr="00F03A97">
        <w:rPr>
          <w:szCs w:val="24"/>
        </w:rPr>
        <w:t>administrations régionales, les conseils, l</w:t>
      </w:r>
      <w:r w:rsidR="00E31896">
        <w:rPr>
          <w:szCs w:val="24"/>
        </w:rPr>
        <w:t>’</w:t>
      </w:r>
      <w:r w:rsidRPr="00F03A97">
        <w:rPr>
          <w:szCs w:val="24"/>
        </w:rPr>
        <w:t>Union nationale des femmes érythréennes et les autres parties prenantes, à organiser des campagnes de sensibilisation du public, en général, et des personnes influentes et des chefs religieux, en particulier, sur les effets néfastes de pratiques comme les mutilations génitales féminines, les mariages précoces, les tabous alimentaires (aliments nutritifs réservés aux hommes), les saignées en cas de forte fièvre, les uvulectomies ou encore la lourde charge de travail que doivent tradition</w:t>
      </w:r>
      <w:r>
        <w:rPr>
          <w:szCs w:val="24"/>
        </w:rPr>
        <w:t>nellement assumer les femmes (y </w:t>
      </w:r>
      <w:r w:rsidRPr="00F03A97">
        <w:rPr>
          <w:szCs w:val="24"/>
        </w:rPr>
        <w:t>compris les femmes enceintes). Des cours d</w:t>
      </w:r>
      <w:r w:rsidR="00E31896">
        <w:rPr>
          <w:szCs w:val="24"/>
        </w:rPr>
        <w:t>’</w:t>
      </w:r>
      <w:r w:rsidRPr="00F03A97">
        <w:rPr>
          <w:szCs w:val="24"/>
        </w:rPr>
        <w:t xml:space="preserve">éducation sanitaire sur les effets néfastes des tabous et pratiques culturelles sont dispensés dans le cadre de ces campagnes de sensibilisation. </w:t>
      </w:r>
    </w:p>
    <w:p w:rsidR="00867C0A" w:rsidRPr="00F03A97" w:rsidRDefault="00867C0A" w:rsidP="00867C0A">
      <w:pPr>
        <w:keepNext/>
        <w:spacing w:after="240"/>
        <w:rPr>
          <w:b/>
          <w:iCs/>
          <w:szCs w:val="24"/>
        </w:rPr>
      </w:pPr>
      <w:r w:rsidRPr="00F03A97">
        <w:rPr>
          <w:b/>
          <w:iCs/>
          <w:szCs w:val="24"/>
        </w:rPr>
        <w:t>Mutilations génitales féminines</w:t>
      </w:r>
    </w:p>
    <w:p w:rsidR="00867C0A" w:rsidRPr="00F03A97" w:rsidRDefault="00867C0A" w:rsidP="00867C0A">
      <w:pPr>
        <w:spacing w:after="240"/>
        <w:rPr>
          <w:szCs w:val="24"/>
        </w:rPr>
      </w:pPr>
      <w:r w:rsidRPr="00F03A97">
        <w:rPr>
          <w:szCs w:val="24"/>
        </w:rPr>
        <w:t>183.</w:t>
      </w:r>
      <w:r w:rsidRPr="00F03A97">
        <w:rPr>
          <w:szCs w:val="24"/>
        </w:rPr>
        <w:tab/>
        <w:t>Le Gouvernement érythréen est fermement opposé à la pratique des mutilations génitales féminines, qui constituent une forme de violence à l</w:t>
      </w:r>
      <w:r w:rsidR="00E31896">
        <w:rPr>
          <w:szCs w:val="24"/>
        </w:rPr>
        <w:t>’</w:t>
      </w:r>
      <w:r w:rsidRPr="00F03A97">
        <w:rPr>
          <w:szCs w:val="24"/>
        </w:rPr>
        <w:t>égard des femmes.</w:t>
      </w:r>
    </w:p>
    <w:p w:rsidR="00867C0A" w:rsidRPr="00F03A97" w:rsidRDefault="00867C0A" w:rsidP="00867C0A">
      <w:pPr>
        <w:spacing w:after="240"/>
        <w:rPr>
          <w:szCs w:val="24"/>
        </w:rPr>
      </w:pPr>
      <w:r w:rsidRPr="00F03A97">
        <w:rPr>
          <w:szCs w:val="24"/>
        </w:rPr>
        <w:t>184.</w:t>
      </w:r>
      <w:r w:rsidRPr="00F03A97">
        <w:rPr>
          <w:szCs w:val="24"/>
        </w:rPr>
        <w:tab/>
        <w:t>Des études consacrées à ce problème depuis l</w:t>
      </w:r>
      <w:r w:rsidR="00E31896">
        <w:rPr>
          <w:szCs w:val="24"/>
        </w:rPr>
        <w:t>’</w:t>
      </w:r>
      <w:r w:rsidRPr="00F03A97">
        <w:rPr>
          <w:szCs w:val="24"/>
        </w:rPr>
        <w:t>examen du rapport initial ont permis de faire le point sur les connaissances qu</w:t>
      </w:r>
      <w:r w:rsidR="00E31896">
        <w:rPr>
          <w:szCs w:val="24"/>
        </w:rPr>
        <w:t>’</w:t>
      </w:r>
      <w:r w:rsidRPr="00F03A97">
        <w:rPr>
          <w:szCs w:val="24"/>
        </w:rPr>
        <w:t>en ont les membres de la communauté et sur les croyances, attitudes et pratiques prédominantes, et ainsi que de mettre en évidence une corrélation entre les mutilations génitales féminines et les niveaux socioéconomique et d</w:t>
      </w:r>
      <w:r w:rsidR="00E31896">
        <w:rPr>
          <w:szCs w:val="24"/>
        </w:rPr>
        <w:t>’</w:t>
      </w:r>
      <w:r w:rsidRPr="00F03A97">
        <w:rPr>
          <w:szCs w:val="24"/>
        </w:rPr>
        <w:t>instruction des femmes.</w:t>
      </w:r>
    </w:p>
    <w:p w:rsidR="00867C0A" w:rsidRPr="00F03A97" w:rsidRDefault="00867C0A" w:rsidP="00867C0A">
      <w:pPr>
        <w:spacing w:after="240"/>
        <w:rPr>
          <w:szCs w:val="24"/>
        </w:rPr>
      </w:pPr>
      <w:r w:rsidRPr="00F03A97">
        <w:rPr>
          <w:szCs w:val="24"/>
        </w:rPr>
        <w:t>185.</w:t>
      </w:r>
      <w:r w:rsidRPr="00F03A97">
        <w:rPr>
          <w:szCs w:val="24"/>
        </w:rPr>
        <w:tab/>
        <w:t>Un groupe national d</w:t>
      </w:r>
      <w:r w:rsidR="00E31896">
        <w:rPr>
          <w:szCs w:val="24"/>
        </w:rPr>
        <w:t>’</w:t>
      </w:r>
      <w:r w:rsidRPr="00F03A97">
        <w:rPr>
          <w:szCs w:val="24"/>
        </w:rPr>
        <w:t>étude, dirigé par l</w:t>
      </w:r>
      <w:r w:rsidR="00E31896">
        <w:rPr>
          <w:szCs w:val="24"/>
        </w:rPr>
        <w:t>’</w:t>
      </w:r>
      <w:r w:rsidRPr="00F03A97">
        <w:rPr>
          <w:szCs w:val="24"/>
        </w:rPr>
        <w:t>Union nationale des femmes érythréennes et composé de membres du Ministère du travail et de la protection sociale, du Ministère de la santé, du Ministère de l</w:t>
      </w:r>
      <w:r w:rsidR="00E31896">
        <w:rPr>
          <w:szCs w:val="24"/>
        </w:rPr>
        <w:t>’</w:t>
      </w:r>
      <w:r w:rsidRPr="00F03A97">
        <w:rPr>
          <w:szCs w:val="24"/>
        </w:rPr>
        <w:t>éducation et du Ministère de l</w:t>
      </w:r>
      <w:r w:rsidR="00E31896">
        <w:rPr>
          <w:szCs w:val="24"/>
        </w:rPr>
        <w:t>’</w:t>
      </w:r>
      <w:r w:rsidRPr="00F03A97">
        <w:rPr>
          <w:szCs w:val="24"/>
        </w:rPr>
        <w:t>information, a élaboré un projet de loi portant interdiction de l</w:t>
      </w:r>
      <w:r w:rsidR="00E31896">
        <w:rPr>
          <w:szCs w:val="24"/>
        </w:rPr>
        <w:t>’</w:t>
      </w:r>
      <w:r>
        <w:rPr>
          <w:szCs w:val="24"/>
        </w:rPr>
        <w:t xml:space="preserve">excision. Le Gouvernement, </w:t>
      </w:r>
      <w:r w:rsidRPr="00F03A97">
        <w:rPr>
          <w:szCs w:val="24"/>
        </w:rPr>
        <w:t>de plus</w:t>
      </w:r>
      <w:r>
        <w:rPr>
          <w:szCs w:val="24"/>
        </w:rPr>
        <w:t>,</w:t>
      </w:r>
      <w:r w:rsidRPr="00F03A97">
        <w:rPr>
          <w:szCs w:val="24"/>
        </w:rPr>
        <w:t xml:space="preserve"> a élaboré un plan d</w:t>
      </w:r>
      <w:r w:rsidR="00E31896">
        <w:rPr>
          <w:szCs w:val="24"/>
        </w:rPr>
        <w:t>’</w:t>
      </w:r>
      <w:r w:rsidRPr="00F03A97">
        <w:rPr>
          <w:szCs w:val="24"/>
        </w:rPr>
        <w:t>action national contre les mutilations génitales féminines qui a pour double objet d</w:t>
      </w:r>
      <w:r w:rsidR="00E31896">
        <w:rPr>
          <w:szCs w:val="24"/>
        </w:rPr>
        <w:t>’</w:t>
      </w:r>
      <w:r w:rsidRPr="00F03A97">
        <w:rPr>
          <w:szCs w:val="24"/>
        </w:rPr>
        <w:t>interdire la mutilation des petites filles et d</w:t>
      </w:r>
      <w:r w:rsidR="00E31896">
        <w:rPr>
          <w:szCs w:val="24"/>
        </w:rPr>
        <w:t>’</w:t>
      </w:r>
      <w:r w:rsidRPr="00F03A97">
        <w:rPr>
          <w:szCs w:val="24"/>
        </w:rPr>
        <w:t>apporter un soutien à celles qui en ont été victimes. Ce plan d</w:t>
      </w:r>
      <w:r w:rsidR="00E31896">
        <w:rPr>
          <w:szCs w:val="24"/>
        </w:rPr>
        <w:t>’</w:t>
      </w:r>
      <w:r w:rsidRPr="00F03A97">
        <w:rPr>
          <w:szCs w:val="24"/>
        </w:rPr>
        <w:t>action a débouché sur la mise au point d</w:t>
      </w:r>
      <w:r w:rsidR="00E31896">
        <w:rPr>
          <w:szCs w:val="24"/>
        </w:rPr>
        <w:t>’</w:t>
      </w:r>
      <w:r w:rsidRPr="00F03A97">
        <w:rPr>
          <w:szCs w:val="24"/>
        </w:rPr>
        <w:t xml:space="preserve">outils de promotion de la santé, dont un documentaire vidéo qui contribue grandement à changer les comportements au sein des communautés. </w:t>
      </w:r>
    </w:p>
    <w:p w:rsidR="00867C0A" w:rsidRPr="00F03A97" w:rsidRDefault="00867C0A" w:rsidP="00867C0A">
      <w:pPr>
        <w:spacing w:after="240"/>
        <w:rPr>
          <w:szCs w:val="24"/>
        </w:rPr>
      </w:pPr>
      <w:r w:rsidRPr="00F03A97">
        <w:rPr>
          <w:szCs w:val="24"/>
        </w:rPr>
        <w:t>186.</w:t>
      </w:r>
      <w:r w:rsidRPr="00F03A97">
        <w:rPr>
          <w:szCs w:val="24"/>
        </w:rPr>
        <w:tab/>
        <w:t>Les efforts tendant à éradiquer les mutilations génitales féminines ne se limitent pas à poursuivre en justice les personnes qui les pratiquent mais aussi principalement à les abolir en faisant évoluer les mentalités en profondeur. À cette fin, le groupe national d</w:t>
      </w:r>
      <w:r w:rsidR="00E31896">
        <w:rPr>
          <w:szCs w:val="24"/>
        </w:rPr>
        <w:t>’</w:t>
      </w:r>
      <w:r w:rsidRPr="00F03A97">
        <w:rPr>
          <w:szCs w:val="24"/>
        </w:rPr>
        <w:t>étude a élaboré un plan d</w:t>
      </w:r>
      <w:r w:rsidR="00E31896">
        <w:rPr>
          <w:szCs w:val="24"/>
        </w:rPr>
        <w:t>’</w:t>
      </w:r>
      <w:r w:rsidRPr="00F03A97">
        <w:rPr>
          <w:szCs w:val="24"/>
        </w:rPr>
        <w:t>éducation du public, en cours d</w:t>
      </w:r>
      <w:r w:rsidR="00E31896">
        <w:rPr>
          <w:szCs w:val="24"/>
        </w:rPr>
        <w:t>’</w:t>
      </w:r>
      <w:r w:rsidRPr="00F03A97">
        <w:rPr>
          <w:szCs w:val="24"/>
        </w:rPr>
        <w:t>exécution, dans le cadre duquel sont menées des campagnes de sensibilisation tendant à réduire l</w:t>
      </w:r>
      <w:r w:rsidR="00E31896">
        <w:rPr>
          <w:szCs w:val="24"/>
        </w:rPr>
        <w:t>’</w:t>
      </w:r>
      <w:r w:rsidRPr="00F03A97">
        <w:rPr>
          <w:szCs w:val="24"/>
        </w:rPr>
        <w:t>incidence de ce fléau. Ce plan repose aussi sur des programmes d</w:t>
      </w:r>
      <w:r w:rsidR="00E31896">
        <w:rPr>
          <w:szCs w:val="24"/>
        </w:rPr>
        <w:t>’</w:t>
      </w:r>
      <w:r w:rsidRPr="00F03A97">
        <w:rPr>
          <w:szCs w:val="24"/>
        </w:rPr>
        <w:t xml:space="preserve">éducation au niveau local, le renforcement des ressources, la formation de conseillers et sur une stratégie de communication visant à faire mieux connaître la loi portant interdiction des mutilations génitales féminines et les risques sanitaires associés à cette pratique. </w:t>
      </w:r>
    </w:p>
    <w:p w:rsidR="00867C0A" w:rsidRPr="00F03A97" w:rsidRDefault="00867C0A" w:rsidP="00867C0A">
      <w:pPr>
        <w:spacing w:after="240"/>
        <w:rPr>
          <w:szCs w:val="24"/>
        </w:rPr>
      </w:pPr>
      <w:r w:rsidRPr="00F03A97">
        <w:rPr>
          <w:szCs w:val="24"/>
        </w:rPr>
        <w:t>187.</w:t>
      </w:r>
      <w:r w:rsidRPr="00F03A97">
        <w:rPr>
          <w:szCs w:val="24"/>
        </w:rPr>
        <w:tab/>
        <w:t>Depuis l</w:t>
      </w:r>
      <w:r w:rsidR="00E31896">
        <w:rPr>
          <w:szCs w:val="24"/>
        </w:rPr>
        <w:t>’</w:t>
      </w:r>
      <w:r w:rsidRPr="00F03A97">
        <w:rPr>
          <w:szCs w:val="24"/>
        </w:rPr>
        <w:t>examen du rapport initial, plusieurs séminaires de sensibilisation ont été organisés à l</w:t>
      </w:r>
      <w:r w:rsidR="00E31896">
        <w:rPr>
          <w:szCs w:val="24"/>
        </w:rPr>
        <w:t>’</w:t>
      </w:r>
      <w:r w:rsidRPr="00F03A97">
        <w:rPr>
          <w:szCs w:val="24"/>
        </w:rPr>
        <w:t>intention des personnes âgées, des exciseuses, des femmes et des jeunes, ainsi que des chefs communautaires et religieux. Ces séminaires, suivis par des hommes autant que par des femmes, ont été l</w:t>
      </w:r>
      <w:r w:rsidR="00E31896">
        <w:rPr>
          <w:szCs w:val="24"/>
        </w:rPr>
        <w:t>’</w:t>
      </w:r>
      <w:r w:rsidRPr="00F03A97">
        <w:rPr>
          <w:szCs w:val="24"/>
        </w:rPr>
        <w:t>occasion pour les personnels de santé et les agents de promotion du changement au sein de la communauté d</w:t>
      </w:r>
      <w:r w:rsidR="00E31896">
        <w:rPr>
          <w:szCs w:val="24"/>
        </w:rPr>
        <w:t>’</w:t>
      </w:r>
      <w:r w:rsidRPr="00F03A97">
        <w:rPr>
          <w:szCs w:val="24"/>
        </w:rPr>
        <w:t>appeler l</w:t>
      </w:r>
      <w:r w:rsidR="00E31896">
        <w:rPr>
          <w:szCs w:val="24"/>
        </w:rPr>
        <w:t>’</w:t>
      </w:r>
      <w:r w:rsidRPr="00F03A97">
        <w:rPr>
          <w:szCs w:val="24"/>
        </w:rPr>
        <w:t xml:space="preserve">attention sur les risques que les mutilations génitales présentent pour la santé. Le Gouvernement a en outre encouragé la sensibilisation à cette question en mettant à la disposition de tous les partenaires sociaux des informations sur ces pratiques, notamment sous forme de rapports de synthèse et dans le cadre de séminaires ciblant les personnes âgées, les femmes, les jeunes et les chefs religieux et communautaires. </w:t>
      </w:r>
    </w:p>
    <w:p w:rsidR="00867C0A" w:rsidRPr="00F03A97" w:rsidRDefault="00867C0A" w:rsidP="00867C0A">
      <w:pPr>
        <w:spacing w:after="240"/>
        <w:rPr>
          <w:szCs w:val="24"/>
        </w:rPr>
      </w:pPr>
      <w:r w:rsidRPr="00F03A97">
        <w:rPr>
          <w:szCs w:val="24"/>
        </w:rPr>
        <w:t>188.</w:t>
      </w:r>
      <w:r w:rsidRPr="00F03A97">
        <w:rPr>
          <w:szCs w:val="24"/>
        </w:rPr>
        <w:tab/>
        <w:t>Le Ministère du travail et de la protection sociale a formé 38 agents locaux chargés de mobiliser la population à lutte</w:t>
      </w:r>
      <w:r>
        <w:rPr>
          <w:szCs w:val="24"/>
        </w:rPr>
        <w:t>r</w:t>
      </w:r>
      <w:r w:rsidRPr="00F03A97">
        <w:rPr>
          <w:szCs w:val="24"/>
        </w:rPr>
        <w:t xml:space="preserve"> contre les mutilations génitales féminines, soit en moyenne u</w:t>
      </w:r>
      <w:r>
        <w:rPr>
          <w:szCs w:val="24"/>
        </w:rPr>
        <w:t>n agent par sous</w:t>
      </w:r>
      <w:r>
        <w:rPr>
          <w:szCs w:val="24"/>
        </w:rPr>
        <w:noBreakHyphen/>
      </w:r>
      <w:r w:rsidRPr="00F03A97">
        <w:rPr>
          <w:szCs w:val="24"/>
        </w:rPr>
        <w:t>région. La formation porte sur les techniques de c</w:t>
      </w:r>
      <w:r>
        <w:rPr>
          <w:szCs w:val="24"/>
        </w:rPr>
        <w:t>ommunication et de conseil, les </w:t>
      </w:r>
      <w:r w:rsidRPr="00F03A97">
        <w:rPr>
          <w:szCs w:val="24"/>
        </w:rPr>
        <w:t>paramètres de la vie familiale et l</w:t>
      </w:r>
      <w:r w:rsidR="00E31896">
        <w:rPr>
          <w:szCs w:val="24"/>
        </w:rPr>
        <w:t>’</w:t>
      </w:r>
      <w:r w:rsidRPr="00F03A97">
        <w:rPr>
          <w:szCs w:val="24"/>
        </w:rPr>
        <w:t>éducation, ainsi que sur l</w:t>
      </w:r>
      <w:r>
        <w:rPr>
          <w:szCs w:val="24"/>
        </w:rPr>
        <w:t>a nocivité de ces pratiques. Le </w:t>
      </w:r>
      <w:r w:rsidRPr="00F03A97">
        <w:rPr>
          <w:szCs w:val="24"/>
        </w:rPr>
        <w:t>Ministère de la santé a veillé quant à lui à ce que les responsables des unités sanitaires reçoivent une formation sur différents aspects de la santé procréative pour les familiariser avec les risques liés aux mutilations génitales féminines. Les médias diffusent, avec un certain sensationnalisme, des informations sur ces pratiques et les rites d</w:t>
      </w:r>
      <w:r w:rsidR="00E31896">
        <w:rPr>
          <w:szCs w:val="24"/>
        </w:rPr>
        <w:t>’</w:t>
      </w:r>
      <w:r w:rsidRPr="00F03A97">
        <w:rPr>
          <w:szCs w:val="24"/>
        </w:rPr>
        <w:t xml:space="preserve">initiation et rendent compte de la manière dont les membres de la communauté perçoivent ce fléau, ainsi que des divers efforts déployés par le Gouvernement, les chefs religieux et les ONG locales pour y mettre un terme. </w:t>
      </w:r>
    </w:p>
    <w:p w:rsidR="00867C0A" w:rsidRPr="00F03A97" w:rsidRDefault="00867C0A" w:rsidP="00867C0A">
      <w:pPr>
        <w:spacing w:after="240"/>
        <w:rPr>
          <w:szCs w:val="24"/>
        </w:rPr>
      </w:pPr>
      <w:r w:rsidRPr="00F03A97">
        <w:rPr>
          <w:szCs w:val="24"/>
        </w:rPr>
        <w:t>189.</w:t>
      </w:r>
      <w:r w:rsidRPr="00F03A97">
        <w:rPr>
          <w:szCs w:val="24"/>
        </w:rPr>
        <w:tab/>
        <w:t>Le changement d</w:t>
      </w:r>
      <w:r w:rsidR="00E31896">
        <w:rPr>
          <w:szCs w:val="24"/>
        </w:rPr>
        <w:t>’</w:t>
      </w:r>
      <w:r w:rsidRPr="00F03A97">
        <w:rPr>
          <w:szCs w:val="24"/>
        </w:rPr>
        <w:t>attitude très positif à l</w:t>
      </w:r>
      <w:r w:rsidR="00E31896">
        <w:rPr>
          <w:szCs w:val="24"/>
        </w:rPr>
        <w:t>’</w:t>
      </w:r>
      <w:r w:rsidRPr="00F03A97">
        <w:rPr>
          <w:szCs w:val="24"/>
        </w:rPr>
        <w:t>égard des mutilations génitales féminines observé ces trois dernières années est surtout imputable aux campagnes de</w:t>
      </w:r>
      <w:r>
        <w:rPr>
          <w:szCs w:val="24"/>
        </w:rPr>
        <w:t xml:space="preserve"> sensibilisation nationales. Le </w:t>
      </w:r>
      <w:r w:rsidRPr="00F03A97">
        <w:rPr>
          <w:szCs w:val="24"/>
        </w:rPr>
        <w:t>documentaire vidéo «Lever le voile», montrant des exciseuses à l</w:t>
      </w:r>
      <w:r w:rsidR="00E31896">
        <w:rPr>
          <w:szCs w:val="24"/>
        </w:rPr>
        <w:t>’</w:t>
      </w:r>
      <w:r w:rsidRPr="00F03A97">
        <w:rPr>
          <w:szCs w:val="24"/>
        </w:rPr>
        <w:t>œuvre, a eu un</w:t>
      </w:r>
      <w:r>
        <w:rPr>
          <w:szCs w:val="24"/>
        </w:rPr>
        <w:t xml:space="preserve"> réel effet sur les divers sous</w:t>
      </w:r>
      <w:r>
        <w:rPr>
          <w:szCs w:val="24"/>
        </w:rPr>
        <w:noBreakHyphen/>
      </w:r>
      <w:r w:rsidRPr="00F03A97">
        <w:rPr>
          <w:szCs w:val="24"/>
        </w:rPr>
        <w:t xml:space="preserve">groupes et induit un véritable changement </w:t>
      </w:r>
      <w:r>
        <w:rPr>
          <w:szCs w:val="24"/>
        </w:rPr>
        <w:t>dans certaines communautés, dont </w:t>
      </w:r>
      <w:r w:rsidRPr="00F03A97">
        <w:rPr>
          <w:szCs w:val="24"/>
        </w:rPr>
        <w:t xml:space="preserve">plusieurs ont déjà élaboré des lois locales interdisant la pratique des mutilations génitales féminines. Les campagnes de sensibilisation menées par différents acteurs, dont les </w:t>
      </w:r>
      <w:r>
        <w:rPr>
          <w:szCs w:val="24"/>
        </w:rPr>
        <w:t>médias (presse écrite, radio et</w:t>
      </w:r>
      <w:r w:rsidRPr="00F03A97">
        <w:rPr>
          <w:szCs w:val="24"/>
        </w:rPr>
        <w:t xml:space="preserve"> télévision), ont grandement contribué à la lutte contre ces pratiques. </w:t>
      </w:r>
    </w:p>
    <w:p w:rsidR="00867C0A" w:rsidRPr="00F03A97" w:rsidRDefault="00867C0A" w:rsidP="00867C0A">
      <w:pPr>
        <w:spacing w:after="240"/>
        <w:rPr>
          <w:szCs w:val="24"/>
        </w:rPr>
      </w:pPr>
      <w:r w:rsidRPr="00F03A97">
        <w:rPr>
          <w:szCs w:val="24"/>
        </w:rPr>
        <w:t>190.</w:t>
      </w:r>
      <w:r w:rsidRPr="00F03A97">
        <w:rPr>
          <w:szCs w:val="24"/>
        </w:rPr>
        <w:tab/>
        <w:t>Le Gouvernement estime que ces initiatives répondent à la préoccupation exprimée par</w:t>
      </w:r>
      <w:r>
        <w:rPr>
          <w:szCs w:val="24"/>
        </w:rPr>
        <w:t xml:space="preserve"> le Comité au paragraphe 45 de </w:t>
      </w:r>
      <w:r w:rsidRPr="00F03A97">
        <w:rPr>
          <w:szCs w:val="24"/>
        </w:rPr>
        <w:t>ses précédentes observations finales, au sujet de l</w:t>
      </w:r>
      <w:r w:rsidR="00E31896">
        <w:rPr>
          <w:szCs w:val="24"/>
        </w:rPr>
        <w:t>’</w:t>
      </w:r>
      <w:r w:rsidRPr="00F03A97">
        <w:rPr>
          <w:szCs w:val="24"/>
        </w:rPr>
        <w:t>absence de législation interdisant les mutilations génitales féminines, et donnent suite à la recommandation figurant au paragraphe 46, dans laquelle le Comité invitait l</w:t>
      </w:r>
      <w:r w:rsidR="00E31896">
        <w:rPr>
          <w:szCs w:val="24"/>
        </w:rPr>
        <w:t>’</w:t>
      </w:r>
      <w:r w:rsidRPr="00F03A97">
        <w:rPr>
          <w:szCs w:val="24"/>
        </w:rPr>
        <w:t>État partie à mener d</w:t>
      </w:r>
      <w:r w:rsidR="00E31896">
        <w:rPr>
          <w:szCs w:val="24"/>
        </w:rPr>
        <w:t>’</w:t>
      </w:r>
      <w:r w:rsidRPr="00F03A97">
        <w:rPr>
          <w:szCs w:val="24"/>
        </w:rPr>
        <w:t>autres campagnes d</w:t>
      </w:r>
      <w:r w:rsidR="00E31896">
        <w:rPr>
          <w:szCs w:val="24"/>
        </w:rPr>
        <w:t>’</w:t>
      </w:r>
      <w:r w:rsidRPr="00F03A97">
        <w:rPr>
          <w:szCs w:val="24"/>
        </w:rPr>
        <w:t xml:space="preserve">information sur les dangers liés à la pratique des mutilations génitales féminines. </w:t>
      </w:r>
    </w:p>
    <w:p w:rsidR="00867C0A" w:rsidRPr="00F03A97" w:rsidRDefault="00867C0A" w:rsidP="00867C0A">
      <w:pPr>
        <w:keepNext/>
        <w:spacing w:after="240"/>
        <w:jc w:val="center"/>
        <w:rPr>
          <w:szCs w:val="24"/>
        </w:rPr>
      </w:pPr>
      <w:r>
        <w:rPr>
          <w:b/>
          <w:szCs w:val="24"/>
        </w:rPr>
        <w:t xml:space="preserve">B.  </w:t>
      </w:r>
      <w:r w:rsidRPr="00F03A97">
        <w:rPr>
          <w:b/>
          <w:szCs w:val="24"/>
        </w:rPr>
        <w:t>Enfants handicapés (art. 23</w:t>
      </w:r>
      <w:r w:rsidRPr="00F03A97">
        <w:rPr>
          <w:szCs w:val="24"/>
        </w:rPr>
        <w:t>)</w:t>
      </w:r>
    </w:p>
    <w:p w:rsidR="00867C0A" w:rsidRPr="00F03A97" w:rsidRDefault="00867C0A" w:rsidP="00867C0A">
      <w:pPr>
        <w:spacing w:after="240"/>
        <w:rPr>
          <w:rFonts w:eastAsia="Batang"/>
          <w:szCs w:val="24"/>
        </w:rPr>
      </w:pPr>
      <w:r w:rsidRPr="00F03A97">
        <w:rPr>
          <w:szCs w:val="24"/>
        </w:rPr>
        <w:t>191.</w:t>
      </w:r>
      <w:r w:rsidRPr="00F03A97">
        <w:rPr>
          <w:szCs w:val="24"/>
        </w:rPr>
        <w:tab/>
        <w:t>L</w:t>
      </w:r>
      <w:r w:rsidR="00E31896">
        <w:rPr>
          <w:szCs w:val="24"/>
        </w:rPr>
        <w:t>’</w:t>
      </w:r>
      <w:r w:rsidRPr="00F03A97">
        <w:rPr>
          <w:szCs w:val="24"/>
        </w:rPr>
        <w:t>enquête nationale réalisée en 2002 par le Ministère du travail et de la protection sociale a</w:t>
      </w:r>
      <w:r w:rsidR="00C87F12">
        <w:rPr>
          <w:szCs w:val="24"/>
        </w:rPr>
        <w:t> </w:t>
      </w:r>
      <w:r w:rsidRPr="00F03A97">
        <w:rPr>
          <w:szCs w:val="24"/>
        </w:rPr>
        <w:t>permis de dénombrer 80 000 personnes handicapées, dont 23 205 enfants. Le tableau suivant récapitule le nombre d</w:t>
      </w:r>
      <w:r w:rsidR="00E31896">
        <w:rPr>
          <w:szCs w:val="24"/>
        </w:rPr>
        <w:t>’</w:t>
      </w:r>
      <w:r w:rsidRPr="00F03A97">
        <w:rPr>
          <w:szCs w:val="24"/>
        </w:rPr>
        <w:t xml:space="preserve">enfants handicapés, par âge, dans les </w:t>
      </w:r>
      <w:r>
        <w:rPr>
          <w:szCs w:val="24"/>
        </w:rPr>
        <w:t>six </w:t>
      </w:r>
      <w:r w:rsidRPr="00F03A97">
        <w:rPr>
          <w:szCs w:val="24"/>
        </w:rPr>
        <w:t>régions du pays.</w:t>
      </w:r>
    </w:p>
    <w:p w:rsidR="00867C0A" w:rsidRPr="00F03A97" w:rsidRDefault="00867C0A" w:rsidP="00867C0A">
      <w:pPr>
        <w:keepNext/>
        <w:spacing w:after="240"/>
        <w:jc w:val="center"/>
        <w:rPr>
          <w:rFonts w:eastAsia="Batang"/>
          <w:b/>
          <w:bCs/>
          <w:szCs w:val="24"/>
        </w:rPr>
      </w:pPr>
      <w:r w:rsidRPr="00F03A97">
        <w:rPr>
          <w:rFonts w:eastAsia="Batang"/>
          <w:b/>
          <w:szCs w:val="24"/>
        </w:rPr>
        <w:t>Tableau 16</w:t>
      </w:r>
    </w:p>
    <w:p w:rsidR="00867C0A" w:rsidRPr="00F03A97" w:rsidRDefault="00867C0A" w:rsidP="00867C0A">
      <w:pPr>
        <w:keepNext/>
        <w:spacing w:after="240"/>
        <w:jc w:val="center"/>
        <w:rPr>
          <w:rFonts w:eastAsia="Batang"/>
          <w:b/>
          <w:szCs w:val="24"/>
        </w:rPr>
      </w:pPr>
      <w:r w:rsidRPr="00F03A97">
        <w:rPr>
          <w:rFonts w:eastAsia="Batang"/>
          <w:b/>
          <w:szCs w:val="24"/>
        </w:rPr>
        <w:t>Enfants handicapés, par âge et par région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725"/>
        <w:gridCol w:w="1428"/>
        <w:gridCol w:w="1308"/>
        <w:gridCol w:w="1428"/>
        <w:gridCol w:w="1312"/>
        <w:gridCol w:w="1291"/>
      </w:tblGrid>
      <w:tr w:rsidR="00867C0A" w:rsidRPr="00F03A97" w:rsidTr="00CF1967">
        <w:tblPrEx>
          <w:tblCellMar>
            <w:top w:w="0" w:type="dxa"/>
            <w:bottom w:w="0" w:type="dxa"/>
          </w:tblCellMar>
        </w:tblPrEx>
        <w:trPr>
          <w:trHeight w:val="260"/>
          <w:jc w:val="center"/>
        </w:trPr>
        <w:tc>
          <w:tcPr>
            <w:tcW w:w="1435" w:type="pct"/>
            <w:vMerge w:val="restart"/>
            <w:vAlign w:val="center"/>
          </w:tcPr>
          <w:p w:rsidR="00867C0A" w:rsidRPr="00F03A97" w:rsidRDefault="00867C0A" w:rsidP="00CF1967">
            <w:pPr>
              <w:keepNext/>
              <w:spacing w:before="60" w:after="60"/>
              <w:jc w:val="center"/>
              <w:rPr>
                <w:rFonts w:eastAsia="Batang"/>
                <w:color w:val="000000"/>
                <w:szCs w:val="24"/>
              </w:rPr>
            </w:pPr>
            <w:r w:rsidRPr="00F03A97">
              <w:rPr>
                <w:rFonts w:eastAsia="Batang"/>
                <w:color w:val="000000"/>
                <w:szCs w:val="24"/>
              </w:rPr>
              <w:t>Région</w:t>
            </w:r>
          </w:p>
        </w:tc>
        <w:tc>
          <w:tcPr>
            <w:tcW w:w="2884" w:type="pct"/>
            <w:gridSpan w:val="4"/>
            <w:vAlign w:val="center"/>
          </w:tcPr>
          <w:p w:rsidR="00867C0A" w:rsidRPr="00F03A97" w:rsidRDefault="00867C0A" w:rsidP="00CF1967">
            <w:pPr>
              <w:keepNext/>
              <w:spacing w:before="60" w:after="60"/>
              <w:ind w:left="1080" w:hanging="360"/>
              <w:jc w:val="center"/>
              <w:rPr>
                <w:rFonts w:eastAsia="Batang"/>
                <w:color w:val="000000"/>
                <w:szCs w:val="24"/>
              </w:rPr>
            </w:pPr>
            <w:r w:rsidRPr="00F03A97">
              <w:rPr>
                <w:rFonts w:eastAsia="Batang"/>
                <w:color w:val="000000"/>
                <w:szCs w:val="24"/>
              </w:rPr>
              <w:t>Groupe d</w:t>
            </w:r>
            <w:r w:rsidR="00E31896">
              <w:rPr>
                <w:rFonts w:eastAsia="Batang"/>
                <w:color w:val="000000"/>
                <w:szCs w:val="24"/>
              </w:rPr>
              <w:t>’</w:t>
            </w:r>
            <w:r w:rsidRPr="00F03A97">
              <w:rPr>
                <w:rFonts w:eastAsia="Batang"/>
                <w:color w:val="000000"/>
                <w:szCs w:val="24"/>
              </w:rPr>
              <w:t>âge</w:t>
            </w:r>
          </w:p>
        </w:tc>
        <w:tc>
          <w:tcPr>
            <w:tcW w:w="680" w:type="pct"/>
            <w:vMerge w:val="restart"/>
            <w:vAlign w:val="center"/>
          </w:tcPr>
          <w:p w:rsidR="00867C0A" w:rsidRPr="00F03A97" w:rsidRDefault="00867C0A" w:rsidP="00CF1967">
            <w:pPr>
              <w:keepNext/>
              <w:spacing w:before="60" w:after="60"/>
              <w:jc w:val="center"/>
              <w:rPr>
                <w:rFonts w:eastAsia="Batang"/>
                <w:bCs/>
                <w:color w:val="000000"/>
                <w:szCs w:val="24"/>
              </w:rPr>
            </w:pPr>
            <w:r w:rsidRPr="00F03A97">
              <w:rPr>
                <w:rFonts w:eastAsia="Batang"/>
                <w:bCs/>
                <w:color w:val="000000"/>
                <w:szCs w:val="24"/>
              </w:rPr>
              <w:t>Total</w:t>
            </w:r>
          </w:p>
        </w:tc>
      </w:tr>
      <w:tr w:rsidR="00867C0A" w:rsidRPr="00F03A97" w:rsidTr="00CF1967">
        <w:tblPrEx>
          <w:tblCellMar>
            <w:top w:w="0" w:type="dxa"/>
            <w:bottom w:w="0" w:type="dxa"/>
          </w:tblCellMar>
        </w:tblPrEx>
        <w:trPr>
          <w:trHeight w:val="323"/>
          <w:jc w:val="center"/>
        </w:trPr>
        <w:tc>
          <w:tcPr>
            <w:tcW w:w="1435" w:type="pct"/>
            <w:vMerge/>
            <w:vAlign w:val="center"/>
          </w:tcPr>
          <w:p w:rsidR="00867C0A" w:rsidRPr="00F03A97" w:rsidRDefault="00867C0A" w:rsidP="00CF1967">
            <w:pPr>
              <w:keepNext/>
              <w:spacing w:before="60" w:after="60"/>
              <w:ind w:left="1080" w:hanging="360"/>
              <w:jc w:val="center"/>
              <w:rPr>
                <w:rFonts w:eastAsia="Batang"/>
                <w:bCs/>
                <w:color w:val="000000"/>
                <w:szCs w:val="24"/>
              </w:rPr>
            </w:pPr>
          </w:p>
        </w:tc>
        <w:tc>
          <w:tcPr>
            <w:tcW w:w="752" w:type="pct"/>
            <w:vAlign w:val="center"/>
          </w:tcPr>
          <w:p w:rsidR="00867C0A" w:rsidRPr="00F03A97" w:rsidRDefault="00867C0A" w:rsidP="00CF1967">
            <w:pPr>
              <w:keepNext/>
              <w:spacing w:before="60" w:after="60"/>
              <w:jc w:val="center"/>
              <w:rPr>
                <w:rFonts w:eastAsia="Batang"/>
                <w:color w:val="000000"/>
                <w:szCs w:val="24"/>
              </w:rPr>
            </w:pPr>
            <w:r w:rsidRPr="00F03A97">
              <w:rPr>
                <w:rFonts w:eastAsia="Batang"/>
                <w:color w:val="000000"/>
                <w:szCs w:val="24"/>
              </w:rPr>
              <w:t>0-4 ans</w:t>
            </w:r>
          </w:p>
        </w:tc>
        <w:tc>
          <w:tcPr>
            <w:tcW w:w="689" w:type="pct"/>
            <w:vAlign w:val="center"/>
          </w:tcPr>
          <w:p w:rsidR="00867C0A" w:rsidRPr="00F03A97" w:rsidRDefault="00867C0A" w:rsidP="00CF1967">
            <w:pPr>
              <w:keepNext/>
              <w:spacing w:before="60" w:after="60"/>
              <w:jc w:val="center"/>
              <w:rPr>
                <w:rFonts w:eastAsia="Batang"/>
                <w:color w:val="000000"/>
                <w:szCs w:val="24"/>
              </w:rPr>
            </w:pPr>
            <w:r w:rsidRPr="00F03A97">
              <w:rPr>
                <w:rFonts w:eastAsia="Batang"/>
                <w:color w:val="000000"/>
                <w:szCs w:val="24"/>
              </w:rPr>
              <w:t>5-9 ans</w:t>
            </w:r>
          </w:p>
        </w:tc>
        <w:tc>
          <w:tcPr>
            <w:tcW w:w="752" w:type="pct"/>
            <w:vAlign w:val="center"/>
          </w:tcPr>
          <w:p w:rsidR="00867C0A" w:rsidRPr="00F03A97" w:rsidRDefault="00867C0A" w:rsidP="00CF1967">
            <w:pPr>
              <w:keepNext/>
              <w:spacing w:before="60" w:after="60"/>
              <w:jc w:val="center"/>
              <w:rPr>
                <w:rFonts w:eastAsia="Batang"/>
                <w:color w:val="000000"/>
                <w:szCs w:val="24"/>
              </w:rPr>
            </w:pPr>
            <w:r w:rsidRPr="00F03A97">
              <w:rPr>
                <w:rFonts w:eastAsia="Batang"/>
                <w:color w:val="000000"/>
                <w:szCs w:val="24"/>
              </w:rPr>
              <w:t>10-14 ans</w:t>
            </w:r>
          </w:p>
        </w:tc>
        <w:tc>
          <w:tcPr>
            <w:tcW w:w="691" w:type="pct"/>
            <w:vAlign w:val="center"/>
          </w:tcPr>
          <w:p w:rsidR="00867C0A" w:rsidRPr="00F03A97" w:rsidRDefault="00867C0A" w:rsidP="00CF1967">
            <w:pPr>
              <w:keepNext/>
              <w:spacing w:before="60" w:after="60"/>
              <w:jc w:val="center"/>
              <w:rPr>
                <w:rFonts w:eastAsia="Batang"/>
                <w:color w:val="000000"/>
                <w:szCs w:val="24"/>
              </w:rPr>
            </w:pPr>
            <w:r w:rsidRPr="00F03A97">
              <w:rPr>
                <w:rFonts w:eastAsia="Batang"/>
                <w:color w:val="000000"/>
                <w:szCs w:val="24"/>
              </w:rPr>
              <w:t>15-18 ans</w:t>
            </w:r>
          </w:p>
        </w:tc>
        <w:tc>
          <w:tcPr>
            <w:tcW w:w="680" w:type="pct"/>
            <w:vMerge/>
            <w:vAlign w:val="center"/>
          </w:tcPr>
          <w:p w:rsidR="00867C0A" w:rsidRPr="00F03A97" w:rsidRDefault="00867C0A" w:rsidP="00CF1967">
            <w:pPr>
              <w:keepNext/>
              <w:spacing w:before="60" w:after="60"/>
              <w:ind w:left="1080" w:hanging="360"/>
              <w:jc w:val="center"/>
              <w:rPr>
                <w:rFonts w:eastAsia="Batang"/>
                <w:bCs/>
                <w:color w:val="000000"/>
                <w:szCs w:val="24"/>
              </w:rPr>
            </w:pPr>
          </w:p>
        </w:tc>
      </w:tr>
      <w:tr w:rsidR="00867C0A" w:rsidRPr="00F03A97" w:rsidTr="00CF1967">
        <w:tblPrEx>
          <w:tblCellMar>
            <w:top w:w="0" w:type="dxa"/>
            <w:bottom w:w="0" w:type="dxa"/>
          </w:tblCellMar>
        </w:tblPrEx>
        <w:trPr>
          <w:jc w:val="center"/>
        </w:trPr>
        <w:tc>
          <w:tcPr>
            <w:tcW w:w="1435" w:type="pct"/>
          </w:tcPr>
          <w:p w:rsidR="00867C0A" w:rsidRPr="00F03A97" w:rsidRDefault="00867C0A" w:rsidP="00CF1967">
            <w:pPr>
              <w:keepNext/>
              <w:spacing w:before="60" w:after="60"/>
              <w:jc w:val="both"/>
              <w:rPr>
                <w:rFonts w:eastAsia="Batang"/>
                <w:szCs w:val="24"/>
              </w:rPr>
            </w:pPr>
            <w:r w:rsidRPr="00F03A97">
              <w:rPr>
                <w:rFonts w:eastAsia="Batang"/>
                <w:szCs w:val="24"/>
              </w:rPr>
              <w:t>Maekel</w:t>
            </w:r>
          </w:p>
        </w:tc>
        <w:tc>
          <w:tcPr>
            <w:tcW w:w="752" w:type="pct"/>
            <w:vAlign w:val="bottom"/>
          </w:tcPr>
          <w:p w:rsidR="00867C0A" w:rsidRPr="00F03A97" w:rsidRDefault="00867C0A" w:rsidP="00CF1967">
            <w:pPr>
              <w:keepNext/>
              <w:spacing w:before="60" w:after="60"/>
              <w:jc w:val="right"/>
              <w:rPr>
                <w:rFonts w:eastAsia="Batang"/>
                <w:szCs w:val="24"/>
              </w:rPr>
            </w:pPr>
            <w:r w:rsidRPr="00F03A97">
              <w:rPr>
                <w:rFonts w:eastAsia="Batang"/>
                <w:szCs w:val="24"/>
              </w:rPr>
              <w:t>142</w:t>
            </w:r>
          </w:p>
        </w:tc>
        <w:tc>
          <w:tcPr>
            <w:tcW w:w="689" w:type="pct"/>
            <w:vAlign w:val="bottom"/>
          </w:tcPr>
          <w:p w:rsidR="00867C0A" w:rsidRPr="00F03A97" w:rsidRDefault="00867C0A" w:rsidP="00CF1967">
            <w:pPr>
              <w:keepNext/>
              <w:spacing w:before="60" w:after="60"/>
              <w:jc w:val="right"/>
              <w:rPr>
                <w:rFonts w:eastAsia="Batang"/>
                <w:szCs w:val="24"/>
              </w:rPr>
            </w:pPr>
            <w:r w:rsidRPr="00F03A97">
              <w:rPr>
                <w:rFonts w:eastAsia="Batang"/>
                <w:szCs w:val="24"/>
              </w:rPr>
              <w:t>596</w:t>
            </w:r>
          </w:p>
        </w:tc>
        <w:tc>
          <w:tcPr>
            <w:tcW w:w="752" w:type="pct"/>
            <w:vAlign w:val="bottom"/>
          </w:tcPr>
          <w:p w:rsidR="00867C0A" w:rsidRPr="00F03A97" w:rsidRDefault="00867C0A" w:rsidP="00CF1967">
            <w:pPr>
              <w:keepNext/>
              <w:spacing w:before="60" w:after="60"/>
              <w:jc w:val="right"/>
              <w:rPr>
                <w:rFonts w:eastAsia="Batang"/>
                <w:szCs w:val="24"/>
              </w:rPr>
            </w:pPr>
            <w:r w:rsidRPr="00F03A97">
              <w:rPr>
                <w:rFonts w:eastAsia="Batang"/>
                <w:szCs w:val="24"/>
              </w:rPr>
              <w:t>987</w:t>
            </w:r>
          </w:p>
        </w:tc>
        <w:tc>
          <w:tcPr>
            <w:tcW w:w="691" w:type="pct"/>
            <w:vAlign w:val="bottom"/>
          </w:tcPr>
          <w:p w:rsidR="00867C0A" w:rsidRPr="00F03A97" w:rsidRDefault="00867C0A" w:rsidP="00CF1967">
            <w:pPr>
              <w:keepNext/>
              <w:spacing w:before="60" w:after="60"/>
              <w:jc w:val="right"/>
              <w:rPr>
                <w:rFonts w:eastAsia="Batang"/>
                <w:szCs w:val="24"/>
              </w:rPr>
            </w:pPr>
            <w:r w:rsidRPr="00F03A97">
              <w:rPr>
                <w:rFonts w:eastAsia="Batang"/>
                <w:szCs w:val="24"/>
              </w:rPr>
              <w:t>832</w:t>
            </w:r>
          </w:p>
        </w:tc>
        <w:tc>
          <w:tcPr>
            <w:tcW w:w="680" w:type="pct"/>
            <w:vAlign w:val="bottom"/>
          </w:tcPr>
          <w:p w:rsidR="00867C0A" w:rsidRPr="00F03A97" w:rsidRDefault="00867C0A" w:rsidP="00CF1967">
            <w:pPr>
              <w:keepNext/>
              <w:spacing w:before="60" w:after="60"/>
              <w:jc w:val="right"/>
              <w:rPr>
                <w:rFonts w:eastAsia="Batang"/>
                <w:bCs/>
                <w:szCs w:val="24"/>
              </w:rPr>
            </w:pPr>
            <w:r w:rsidRPr="00F03A97">
              <w:rPr>
                <w:rFonts w:eastAsia="Batang"/>
                <w:bCs/>
                <w:szCs w:val="24"/>
              </w:rPr>
              <w:t>2 557</w:t>
            </w:r>
          </w:p>
        </w:tc>
      </w:tr>
      <w:tr w:rsidR="00867C0A" w:rsidRPr="00F03A97" w:rsidTr="00CF1967">
        <w:tblPrEx>
          <w:tblCellMar>
            <w:top w:w="0" w:type="dxa"/>
            <w:bottom w:w="0" w:type="dxa"/>
          </w:tblCellMar>
        </w:tblPrEx>
        <w:trPr>
          <w:jc w:val="center"/>
        </w:trPr>
        <w:tc>
          <w:tcPr>
            <w:tcW w:w="1435" w:type="pct"/>
          </w:tcPr>
          <w:p w:rsidR="00867C0A" w:rsidRPr="00F03A97" w:rsidRDefault="00867C0A" w:rsidP="00CF1967">
            <w:pPr>
              <w:spacing w:before="60" w:after="60"/>
              <w:jc w:val="both"/>
              <w:rPr>
                <w:rFonts w:eastAsia="Batang"/>
                <w:szCs w:val="24"/>
              </w:rPr>
            </w:pPr>
            <w:r w:rsidRPr="00F03A97">
              <w:rPr>
                <w:rFonts w:eastAsia="Batang"/>
                <w:szCs w:val="24"/>
              </w:rPr>
              <w:t>Debub</w:t>
            </w:r>
          </w:p>
        </w:tc>
        <w:tc>
          <w:tcPr>
            <w:tcW w:w="752" w:type="pct"/>
            <w:vAlign w:val="bottom"/>
          </w:tcPr>
          <w:p w:rsidR="00867C0A" w:rsidRPr="00F03A97" w:rsidRDefault="00867C0A" w:rsidP="00CF1967">
            <w:pPr>
              <w:spacing w:before="60" w:after="60"/>
              <w:jc w:val="right"/>
              <w:rPr>
                <w:rFonts w:eastAsia="Batang"/>
                <w:szCs w:val="24"/>
              </w:rPr>
            </w:pPr>
            <w:r w:rsidRPr="00F03A97">
              <w:rPr>
                <w:rFonts w:eastAsia="Batang"/>
                <w:szCs w:val="24"/>
              </w:rPr>
              <w:t>506</w:t>
            </w:r>
          </w:p>
        </w:tc>
        <w:tc>
          <w:tcPr>
            <w:tcW w:w="689" w:type="pct"/>
            <w:vAlign w:val="bottom"/>
          </w:tcPr>
          <w:p w:rsidR="00867C0A" w:rsidRPr="00F03A97" w:rsidRDefault="00867C0A" w:rsidP="00CF1967">
            <w:pPr>
              <w:spacing w:before="60" w:after="60"/>
              <w:jc w:val="right"/>
              <w:rPr>
                <w:rFonts w:eastAsia="Batang"/>
                <w:szCs w:val="24"/>
              </w:rPr>
            </w:pPr>
            <w:r w:rsidRPr="00F03A97">
              <w:rPr>
                <w:rFonts w:eastAsia="Batang"/>
                <w:szCs w:val="24"/>
              </w:rPr>
              <w:t>1 989</w:t>
            </w:r>
          </w:p>
        </w:tc>
        <w:tc>
          <w:tcPr>
            <w:tcW w:w="752" w:type="pct"/>
            <w:vAlign w:val="bottom"/>
          </w:tcPr>
          <w:p w:rsidR="00867C0A" w:rsidRPr="00F03A97" w:rsidRDefault="00867C0A" w:rsidP="00CF1967">
            <w:pPr>
              <w:spacing w:before="60" w:after="60"/>
              <w:jc w:val="right"/>
              <w:rPr>
                <w:rFonts w:eastAsia="Batang"/>
                <w:szCs w:val="24"/>
              </w:rPr>
            </w:pPr>
            <w:r w:rsidRPr="00F03A97">
              <w:rPr>
                <w:rFonts w:eastAsia="Batang"/>
                <w:szCs w:val="24"/>
              </w:rPr>
              <w:t>3 185</w:t>
            </w:r>
          </w:p>
        </w:tc>
        <w:tc>
          <w:tcPr>
            <w:tcW w:w="691" w:type="pct"/>
            <w:vAlign w:val="bottom"/>
          </w:tcPr>
          <w:p w:rsidR="00867C0A" w:rsidRPr="00F03A97" w:rsidRDefault="00867C0A" w:rsidP="00CF1967">
            <w:pPr>
              <w:spacing w:before="60" w:after="60"/>
              <w:jc w:val="right"/>
              <w:rPr>
                <w:rFonts w:eastAsia="Batang"/>
                <w:szCs w:val="24"/>
              </w:rPr>
            </w:pPr>
            <w:r w:rsidRPr="00F03A97">
              <w:rPr>
                <w:rFonts w:eastAsia="Batang"/>
                <w:szCs w:val="24"/>
              </w:rPr>
              <w:t>2 520</w:t>
            </w:r>
          </w:p>
        </w:tc>
        <w:tc>
          <w:tcPr>
            <w:tcW w:w="680" w:type="pct"/>
            <w:vAlign w:val="bottom"/>
          </w:tcPr>
          <w:p w:rsidR="00867C0A" w:rsidRPr="00F03A97" w:rsidRDefault="00867C0A" w:rsidP="00CF1967">
            <w:pPr>
              <w:spacing w:before="60" w:after="60"/>
              <w:jc w:val="right"/>
              <w:rPr>
                <w:rFonts w:eastAsia="Batang"/>
                <w:bCs/>
                <w:szCs w:val="24"/>
              </w:rPr>
            </w:pPr>
            <w:r w:rsidRPr="00F03A97">
              <w:rPr>
                <w:rFonts w:eastAsia="Batang"/>
                <w:bCs/>
                <w:szCs w:val="24"/>
              </w:rPr>
              <w:t>8 200</w:t>
            </w:r>
          </w:p>
        </w:tc>
      </w:tr>
      <w:tr w:rsidR="00867C0A" w:rsidRPr="00F03A97" w:rsidTr="00CF1967">
        <w:tblPrEx>
          <w:tblCellMar>
            <w:top w:w="0" w:type="dxa"/>
            <w:bottom w:w="0" w:type="dxa"/>
          </w:tblCellMar>
        </w:tblPrEx>
        <w:trPr>
          <w:trHeight w:val="233"/>
          <w:jc w:val="center"/>
        </w:trPr>
        <w:tc>
          <w:tcPr>
            <w:tcW w:w="1435" w:type="pct"/>
          </w:tcPr>
          <w:p w:rsidR="00867C0A" w:rsidRPr="00F03A97" w:rsidRDefault="00867C0A" w:rsidP="00CF1967">
            <w:pPr>
              <w:spacing w:before="60" w:after="60"/>
              <w:jc w:val="both"/>
              <w:rPr>
                <w:rFonts w:eastAsia="Batang"/>
                <w:szCs w:val="24"/>
              </w:rPr>
            </w:pPr>
            <w:r w:rsidRPr="00F03A97">
              <w:rPr>
                <w:rFonts w:eastAsia="Batang"/>
                <w:szCs w:val="24"/>
              </w:rPr>
              <w:t>Anseba</w:t>
            </w:r>
          </w:p>
        </w:tc>
        <w:tc>
          <w:tcPr>
            <w:tcW w:w="752" w:type="pct"/>
            <w:vAlign w:val="bottom"/>
          </w:tcPr>
          <w:p w:rsidR="00867C0A" w:rsidRPr="00F03A97" w:rsidRDefault="00867C0A" w:rsidP="00CF1967">
            <w:pPr>
              <w:spacing w:before="60" w:after="60"/>
              <w:jc w:val="right"/>
              <w:rPr>
                <w:rFonts w:eastAsia="Batang"/>
                <w:szCs w:val="24"/>
              </w:rPr>
            </w:pPr>
            <w:r w:rsidRPr="00F03A97">
              <w:rPr>
                <w:rFonts w:eastAsia="Batang"/>
                <w:szCs w:val="24"/>
              </w:rPr>
              <w:t>225</w:t>
            </w:r>
          </w:p>
        </w:tc>
        <w:tc>
          <w:tcPr>
            <w:tcW w:w="689" w:type="pct"/>
            <w:vAlign w:val="bottom"/>
          </w:tcPr>
          <w:p w:rsidR="00867C0A" w:rsidRPr="00F03A97" w:rsidRDefault="00867C0A" w:rsidP="00CF1967">
            <w:pPr>
              <w:spacing w:before="60" w:after="60"/>
              <w:jc w:val="right"/>
              <w:rPr>
                <w:rFonts w:eastAsia="Batang"/>
                <w:szCs w:val="24"/>
              </w:rPr>
            </w:pPr>
            <w:r w:rsidRPr="00F03A97">
              <w:rPr>
                <w:rFonts w:eastAsia="Batang"/>
                <w:szCs w:val="24"/>
              </w:rPr>
              <w:t>844</w:t>
            </w:r>
          </w:p>
        </w:tc>
        <w:tc>
          <w:tcPr>
            <w:tcW w:w="752" w:type="pct"/>
            <w:vAlign w:val="bottom"/>
          </w:tcPr>
          <w:p w:rsidR="00867C0A" w:rsidRPr="00F03A97" w:rsidRDefault="00867C0A" w:rsidP="00CF1967">
            <w:pPr>
              <w:spacing w:before="60" w:after="60"/>
              <w:jc w:val="right"/>
              <w:rPr>
                <w:rFonts w:eastAsia="Batang"/>
                <w:szCs w:val="24"/>
              </w:rPr>
            </w:pPr>
            <w:r w:rsidRPr="00F03A97">
              <w:rPr>
                <w:rFonts w:eastAsia="Batang"/>
                <w:szCs w:val="24"/>
              </w:rPr>
              <w:t>1 251</w:t>
            </w:r>
          </w:p>
        </w:tc>
        <w:tc>
          <w:tcPr>
            <w:tcW w:w="691" w:type="pct"/>
            <w:vAlign w:val="bottom"/>
          </w:tcPr>
          <w:p w:rsidR="00867C0A" w:rsidRPr="00F03A97" w:rsidRDefault="00867C0A" w:rsidP="00CF1967">
            <w:pPr>
              <w:spacing w:before="60" w:after="60"/>
              <w:jc w:val="right"/>
              <w:rPr>
                <w:rFonts w:eastAsia="Batang"/>
                <w:szCs w:val="24"/>
              </w:rPr>
            </w:pPr>
            <w:r w:rsidRPr="00F03A97">
              <w:rPr>
                <w:rFonts w:eastAsia="Batang"/>
                <w:szCs w:val="24"/>
              </w:rPr>
              <w:t>954</w:t>
            </w:r>
          </w:p>
        </w:tc>
        <w:tc>
          <w:tcPr>
            <w:tcW w:w="680" w:type="pct"/>
            <w:vAlign w:val="bottom"/>
          </w:tcPr>
          <w:p w:rsidR="00867C0A" w:rsidRPr="00F03A97" w:rsidRDefault="00867C0A" w:rsidP="00CF1967">
            <w:pPr>
              <w:spacing w:before="60" w:after="60"/>
              <w:jc w:val="right"/>
              <w:rPr>
                <w:rFonts w:eastAsia="Batang"/>
                <w:bCs/>
                <w:szCs w:val="24"/>
              </w:rPr>
            </w:pPr>
            <w:r w:rsidRPr="00F03A97">
              <w:rPr>
                <w:rFonts w:eastAsia="Batang"/>
                <w:bCs/>
                <w:szCs w:val="24"/>
              </w:rPr>
              <w:t>3 274</w:t>
            </w:r>
          </w:p>
        </w:tc>
      </w:tr>
      <w:tr w:rsidR="00867C0A" w:rsidRPr="00F03A97" w:rsidTr="00CF1967">
        <w:tblPrEx>
          <w:tblCellMar>
            <w:top w:w="0" w:type="dxa"/>
            <w:bottom w:w="0" w:type="dxa"/>
          </w:tblCellMar>
        </w:tblPrEx>
        <w:trPr>
          <w:jc w:val="center"/>
        </w:trPr>
        <w:tc>
          <w:tcPr>
            <w:tcW w:w="1435" w:type="pct"/>
          </w:tcPr>
          <w:p w:rsidR="00867C0A" w:rsidRPr="00F03A97" w:rsidRDefault="00BC62E1" w:rsidP="00CF1967">
            <w:pPr>
              <w:spacing w:before="60" w:after="60"/>
              <w:jc w:val="both"/>
              <w:rPr>
                <w:rFonts w:eastAsia="Batang"/>
                <w:szCs w:val="24"/>
              </w:rPr>
            </w:pPr>
            <w:r>
              <w:rPr>
                <w:rFonts w:eastAsia="Batang"/>
                <w:szCs w:val="24"/>
              </w:rPr>
              <w:t>Gash</w:t>
            </w:r>
            <w:r w:rsidR="004B5469">
              <w:rPr>
                <w:rFonts w:eastAsia="Batang"/>
                <w:szCs w:val="24"/>
              </w:rPr>
              <w:noBreakHyphen/>
            </w:r>
            <w:r w:rsidR="00867C0A" w:rsidRPr="00F03A97">
              <w:rPr>
                <w:rFonts w:eastAsia="Batang"/>
                <w:szCs w:val="24"/>
              </w:rPr>
              <w:t>Barka</w:t>
            </w:r>
          </w:p>
        </w:tc>
        <w:tc>
          <w:tcPr>
            <w:tcW w:w="752" w:type="pct"/>
            <w:vAlign w:val="bottom"/>
          </w:tcPr>
          <w:p w:rsidR="00867C0A" w:rsidRPr="00F03A97" w:rsidRDefault="00867C0A" w:rsidP="00CF1967">
            <w:pPr>
              <w:spacing w:before="60" w:after="60"/>
              <w:jc w:val="right"/>
              <w:rPr>
                <w:rFonts w:eastAsia="Batang"/>
                <w:szCs w:val="24"/>
              </w:rPr>
            </w:pPr>
            <w:r w:rsidRPr="00F03A97">
              <w:rPr>
                <w:rFonts w:eastAsia="Batang"/>
                <w:szCs w:val="24"/>
              </w:rPr>
              <w:t>531</w:t>
            </w:r>
          </w:p>
        </w:tc>
        <w:tc>
          <w:tcPr>
            <w:tcW w:w="689" w:type="pct"/>
            <w:vAlign w:val="bottom"/>
          </w:tcPr>
          <w:p w:rsidR="00867C0A" w:rsidRPr="00F03A97" w:rsidRDefault="00867C0A" w:rsidP="00CF1967">
            <w:pPr>
              <w:spacing w:before="60" w:after="60"/>
              <w:jc w:val="right"/>
              <w:rPr>
                <w:rFonts w:eastAsia="Batang"/>
                <w:szCs w:val="24"/>
              </w:rPr>
            </w:pPr>
            <w:r w:rsidRPr="00F03A97">
              <w:rPr>
                <w:rFonts w:eastAsia="Batang"/>
                <w:szCs w:val="24"/>
              </w:rPr>
              <w:t>1 852</w:t>
            </w:r>
          </w:p>
        </w:tc>
        <w:tc>
          <w:tcPr>
            <w:tcW w:w="752" w:type="pct"/>
            <w:vAlign w:val="bottom"/>
          </w:tcPr>
          <w:p w:rsidR="00867C0A" w:rsidRPr="00F03A97" w:rsidRDefault="00867C0A" w:rsidP="00CF1967">
            <w:pPr>
              <w:spacing w:before="60" w:after="60"/>
              <w:jc w:val="right"/>
              <w:rPr>
                <w:rFonts w:eastAsia="Batang"/>
                <w:szCs w:val="24"/>
              </w:rPr>
            </w:pPr>
            <w:r w:rsidRPr="00F03A97">
              <w:rPr>
                <w:rFonts w:eastAsia="Batang"/>
                <w:szCs w:val="24"/>
              </w:rPr>
              <w:t>2 237</w:t>
            </w:r>
          </w:p>
        </w:tc>
        <w:tc>
          <w:tcPr>
            <w:tcW w:w="691" w:type="pct"/>
            <w:vAlign w:val="bottom"/>
          </w:tcPr>
          <w:p w:rsidR="00867C0A" w:rsidRPr="00F03A97" w:rsidRDefault="00867C0A" w:rsidP="00CF1967">
            <w:pPr>
              <w:spacing w:before="60" w:after="60"/>
              <w:jc w:val="right"/>
              <w:rPr>
                <w:rFonts w:eastAsia="Batang"/>
                <w:szCs w:val="24"/>
              </w:rPr>
            </w:pPr>
            <w:r w:rsidRPr="00F03A97">
              <w:rPr>
                <w:rFonts w:eastAsia="Batang"/>
                <w:szCs w:val="24"/>
              </w:rPr>
              <w:t>1 826</w:t>
            </w:r>
          </w:p>
        </w:tc>
        <w:tc>
          <w:tcPr>
            <w:tcW w:w="680" w:type="pct"/>
            <w:vAlign w:val="bottom"/>
          </w:tcPr>
          <w:p w:rsidR="00867C0A" w:rsidRPr="00F03A97" w:rsidRDefault="00867C0A" w:rsidP="00CF1967">
            <w:pPr>
              <w:spacing w:before="60" w:after="60"/>
              <w:jc w:val="right"/>
              <w:rPr>
                <w:rFonts w:eastAsia="Batang"/>
                <w:bCs/>
                <w:szCs w:val="24"/>
              </w:rPr>
            </w:pPr>
            <w:r w:rsidRPr="00F03A97">
              <w:rPr>
                <w:rFonts w:eastAsia="Batang"/>
                <w:bCs/>
                <w:szCs w:val="24"/>
              </w:rPr>
              <w:t>6 446</w:t>
            </w:r>
          </w:p>
        </w:tc>
      </w:tr>
      <w:tr w:rsidR="00867C0A" w:rsidRPr="00F03A97" w:rsidTr="00CF1967">
        <w:tblPrEx>
          <w:tblCellMar>
            <w:top w:w="0" w:type="dxa"/>
            <w:bottom w:w="0" w:type="dxa"/>
          </w:tblCellMar>
        </w:tblPrEx>
        <w:trPr>
          <w:jc w:val="center"/>
        </w:trPr>
        <w:tc>
          <w:tcPr>
            <w:tcW w:w="1435" w:type="pct"/>
          </w:tcPr>
          <w:p w:rsidR="00867C0A" w:rsidRPr="00F03A97" w:rsidRDefault="00867C0A" w:rsidP="00CF1967">
            <w:pPr>
              <w:spacing w:before="60" w:after="60"/>
              <w:rPr>
                <w:rFonts w:eastAsia="Batang"/>
                <w:szCs w:val="24"/>
              </w:rPr>
            </w:pPr>
            <w:r w:rsidRPr="00F03A97">
              <w:rPr>
                <w:rFonts w:eastAsia="Batang"/>
                <w:szCs w:val="24"/>
              </w:rPr>
              <w:t>Mer Rouge septentrionale</w:t>
            </w:r>
          </w:p>
        </w:tc>
        <w:tc>
          <w:tcPr>
            <w:tcW w:w="752" w:type="pct"/>
            <w:vAlign w:val="bottom"/>
          </w:tcPr>
          <w:p w:rsidR="00867C0A" w:rsidRPr="00F03A97" w:rsidRDefault="00867C0A" w:rsidP="00CF1967">
            <w:pPr>
              <w:spacing w:before="60" w:after="60"/>
              <w:jc w:val="right"/>
              <w:rPr>
                <w:rFonts w:eastAsia="Batang"/>
                <w:szCs w:val="24"/>
              </w:rPr>
            </w:pPr>
            <w:r w:rsidRPr="00F03A97">
              <w:rPr>
                <w:rFonts w:eastAsia="Batang"/>
                <w:szCs w:val="24"/>
              </w:rPr>
              <w:t>236</w:t>
            </w:r>
          </w:p>
        </w:tc>
        <w:tc>
          <w:tcPr>
            <w:tcW w:w="689" w:type="pct"/>
            <w:vAlign w:val="bottom"/>
          </w:tcPr>
          <w:p w:rsidR="00867C0A" w:rsidRPr="00F03A97" w:rsidRDefault="00867C0A" w:rsidP="00CF1967">
            <w:pPr>
              <w:spacing w:before="60" w:after="60"/>
              <w:jc w:val="right"/>
              <w:rPr>
                <w:rFonts w:eastAsia="Batang"/>
                <w:szCs w:val="24"/>
              </w:rPr>
            </w:pPr>
            <w:r w:rsidRPr="00F03A97">
              <w:rPr>
                <w:rFonts w:eastAsia="Batang"/>
                <w:szCs w:val="24"/>
              </w:rPr>
              <w:t>625</w:t>
            </w:r>
          </w:p>
        </w:tc>
        <w:tc>
          <w:tcPr>
            <w:tcW w:w="752" w:type="pct"/>
            <w:vAlign w:val="bottom"/>
          </w:tcPr>
          <w:p w:rsidR="00867C0A" w:rsidRPr="00F03A97" w:rsidRDefault="00867C0A" w:rsidP="00CF1967">
            <w:pPr>
              <w:spacing w:before="60" w:after="60"/>
              <w:jc w:val="right"/>
              <w:rPr>
                <w:rFonts w:eastAsia="Batang"/>
                <w:szCs w:val="24"/>
              </w:rPr>
            </w:pPr>
            <w:r w:rsidRPr="00F03A97">
              <w:rPr>
                <w:rFonts w:eastAsia="Batang"/>
                <w:szCs w:val="24"/>
              </w:rPr>
              <w:t>831</w:t>
            </w:r>
          </w:p>
        </w:tc>
        <w:tc>
          <w:tcPr>
            <w:tcW w:w="691" w:type="pct"/>
            <w:vAlign w:val="bottom"/>
          </w:tcPr>
          <w:p w:rsidR="00867C0A" w:rsidRPr="00F03A97" w:rsidRDefault="00867C0A" w:rsidP="00CF1967">
            <w:pPr>
              <w:spacing w:before="60" w:after="60"/>
              <w:jc w:val="right"/>
              <w:rPr>
                <w:rFonts w:eastAsia="Batang"/>
                <w:szCs w:val="24"/>
              </w:rPr>
            </w:pPr>
            <w:r w:rsidRPr="00F03A97">
              <w:rPr>
                <w:rFonts w:eastAsia="Batang"/>
                <w:szCs w:val="24"/>
              </w:rPr>
              <w:t>638</w:t>
            </w:r>
          </w:p>
        </w:tc>
        <w:tc>
          <w:tcPr>
            <w:tcW w:w="680" w:type="pct"/>
            <w:vAlign w:val="bottom"/>
          </w:tcPr>
          <w:p w:rsidR="00867C0A" w:rsidRPr="00F03A97" w:rsidRDefault="00867C0A" w:rsidP="00CF1967">
            <w:pPr>
              <w:spacing w:before="60" w:after="60"/>
              <w:jc w:val="right"/>
              <w:rPr>
                <w:rFonts w:eastAsia="Batang"/>
                <w:bCs/>
                <w:szCs w:val="24"/>
              </w:rPr>
            </w:pPr>
            <w:r w:rsidRPr="00F03A97">
              <w:rPr>
                <w:rFonts w:eastAsia="Batang"/>
                <w:bCs/>
                <w:szCs w:val="24"/>
              </w:rPr>
              <w:t>2 330</w:t>
            </w:r>
          </w:p>
        </w:tc>
      </w:tr>
      <w:tr w:rsidR="00867C0A" w:rsidRPr="00F03A97" w:rsidTr="00CF1967">
        <w:tblPrEx>
          <w:tblCellMar>
            <w:top w:w="0" w:type="dxa"/>
            <w:bottom w:w="0" w:type="dxa"/>
          </w:tblCellMar>
        </w:tblPrEx>
        <w:trPr>
          <w:jc w:val="center"/>
        </w:trPr>
        <w:tc>
          <w:tcPr>
            <w:tcW w:w="1435" w:type="pct"/>
          </w:tcPr>
          <w:p w:rsidR="00867C0A" w:rsidRPr="00F03A97" w:rsidRDefault="00867C0A" w:rsidP="00CF1967">
            <w:pPr>
              <w:spacing w:before="60" w:after="60"/>
              <w:jc w:val="both"/>
              <w:rPr>
                <w:rFonts w:eastAsia="Batang"/>
                <w:szCs w:val="24"/>
              </w:rPr>
            </w:pPr>
            <w:r w:rsidRPr="00F03A97">
              <w:rPr>
                <w:rFonts w:eastAsia="Batang"/>
                <w:szCs w:val="24"/>
              </w:rPr>
              <w:t>Mer Rouge méridionale</w:t>
            </w:r>
          </w:p>
        </w:tc>
        <w:tc>
          <w:tcPr>
            <w:tcW w:w="752" w:type="pct"/>
            <w:vAlign w:val="bottom"/>
          </w:tcPr>
          <w:p w:rsidR="00867C0A" w:rsidRPr="00F03A97" w:rsidRDefault="00867C0A" w:rsidP="00CF1967">
            <w:pPr>
              <w:spacing w:before="60" w:after="60"/>
              <w:jc w:val="right"/>
              <w:rPr>
                <w:rFonts w:eastAsia="Batang"/>
                <w:szCs w:val="24"/>
              </w:rPr>
            </w:pPr>
            <w:r w:rsidRPr="00F03A97">
              <w:rPr>
                <w:rFonts w:eastAsia="Batang"/>
                <w:szCs w:val="24"/>
              </w:rPr>
              <w:t>60</w:t>
            </w:r>
          </w:p>
        </w:tc>
        <w:tc>
          <w:tcPr>
            <w:tcW w:w="689" w:type="pct"/>
            <w:vAlign w:val="bottom"/>
          </w:tcPr>
          <w:p w:rsidR="00867C0A" w:rsidRPr="00F03A97" w:rsidRDefault="00867C0A" w:rsidP="00CF1967">
            <w:pPr>
              <w:spacing w:before="60" w:after="60"/>
              <w:jc w:val="right"/>
              <w:rPr>
                <w:rFonts w:eastAsia="Batang"/>
                <w:szCs w:val="24"/>
              </w:rPr>
            </w:pPr>
            <w:r w:rsidRPr="00F03A97">
              <w:rPr>
                <w:rFonts w:eastAsia="Batang"/>
                <w:szCs w:val="24"/>
              </w:rPr>
              <w:t>152</w:t>
            </w:r>
          </w:p>
        </w:tc>
        <w:tc>
          <w:tcPr>
            <w:tcW w:w="752" w:type="pct"/>
            <w:vAlign w:val="bottom"/>
          </w:tcPr>
          <w:p w:rsidR="00867C0A" w:rsidRPr="00F03A97" w:rsidRDefault="00867C0A" w:rsidP="00CF1967">
            <w:pPr>
              <w:spacing w:before="60" w:after="60"/>
              <w:jc w:val="right"/>
              <w:rPr>
                <w:rFonts w:eastAsia="Batang"/>
                <w:szCs w:val="24"/>
              </w:rPr>
            </w:pPr>
            <w:r w:rsidRPr="00F03A97">
              <w:rPr>
                <w:rFonts w:eastAsia="Batang"/>
                <w:szCs w:val="24"/>
              </w:rPr>
              <w:t>179</w:t>
            </w:r>
          </w:p>
        </w:tc>
        <w:tc>
          <w:tcPr>
            <w:tcW w:w="691" w:type="pct"/>
            <w:vAlign w:val="bottom"/>
          </w:tcPr>
          <w:p w:rsidR="00867C0A" w:rsidRPr="00F03A97" w:rsidRDefault="00867C0A" w:rsidP="00CF1967">
            <w:pPr>
              <w:spacing w:before="60" w:after="60"/>
              <w:jc w:val="right"/>
              <w:rPr>
                <w:rFonts w:eastAsia="Batang"/>
                <w:szCs w:val="24"/>
              </w:rPr>
            </w:pPr>
            <w:r w:rsidRPr="00F03A97">
              <w:rPr>
                <w:rFonts w:eastAsia="Batang"/>
                <w:szCs w:val="24"/>
              </w:rPr>
              <w:t>166</w:t>
            </w:r>
          </w:p>
        </w:tc>
        <w:tc>
          <w:tcPr>
            <w:tcW w:w="680" w:type="pct"/>
            <w:vAlign w:val="bottom"/>
          </w:tcPr>
          <w:p w:rsidR="00867C0A" w:rsidRPr="00F03A97" w:rsidRDefault="00867C0A" w:rsidP="00CF1967">
            <w:pPr>
              <w:spacing w:before="60" w:after="60"/>
              <w:jc w:val="right"/>
              <w:rPr>
                <w:rFonts w:eastAsia="Batang"/>
                <w:bCs/>
                <w:szCs w:val="24"/>
              </w:rPr>
            </w:pPr>
            <w:r w:rsidRPr="00F03A97">
              <w:rPr>
                <w:rFonts w:eastAsia="Batang"/>
                <w:bCs/>
                <w:szCs w:val="24"/>
              </w:rPr>
              <w:t>557</w:t>
            </w:r>
          </w:p>
        </w:tc>
      </w:tr>
      <w:tr w:rsidR="00867C0A" w:rsidRPr="00F03A97" w:rsidTr="00CF1967">
        <w:tblPrEx>
          <w:tblCellMar>
            <w:top w:w="0" w:type="dxa"/>
            <w:bottom w:w="0" w:type="dxa"/>
          </w:tblCellMar>
        </w:tblPrEx>
        <w:trPr>
          <w:jc w:val="center"/>
        </w:trPr>
        <w:tc>
          <w:tcPr>
            <w:tcW w:w="1435" w:type="pct"/>
          </w:tcPr>
          <w:p w:rsidR="00867C0A" w:rsidRPr="00F03A97" w:rsidRDefault="00867C0A" w:rsidP="00CF1967">
            <w:pPr>
              <w:pStyle w:val="Heading6"/>
              <w:spacing w:before="60"/>
              <w:jc w:val="both"/>
              <w:rPr>
                <w:rFonts w:eastAsia="Batang"/>
                <w:b w:val="0"/>
                <w:sz w:val="24"/>
                <w:szCs w:val="24"/>
                <w:lang w:val="fr-FR"/>
              </w:rPr>
            </w:pPr>
            <w:r w:rsidRPr="00F03A97">
              <w:rPr>
                <w:rFonts w:eastAsia="Batang"/>
                <w:b w:val="0"/>
                <w:sz w:val="24"/>
                <w:szCs w:val="24"/>
                <w:lang w:val="fr-FR"/>
              </w:rPr>
              <w:t>Total</w:t>
            </w:r>
          </w:p>
        </w:tc>
        <w:tc>
          <w:tcPr>
            <w:tcW w:w="752" w:type="pct"/>
            <w:vAlign w:val="bottom"/>
          </w:tcPr>
          <w:p w:rsidR="00867C0A" w:rsidRPr="00F03A97" w:rsidRDefault="00867C0A" w:rsidP="00CF1967">
            <w:pPr>
              <w:spacing w:before="60" w:after="60"/>
              <w:jc w:val="right"/>
              <w:rPr>
                <w:rFonts w:eastAsia="Batang"/>
                <w:bCs/>
                <w:szCs w:val="24"/>
              </w:rPr>
            </w:pPr>
            <w:r w:rsidRPr="00F03A97">
              <w:rPr>
                <w:rFonts w:eastAsia="Batang"/>
                <w:bCs/>
                <w:szCs w:val="24"/>
              </w:rPr>
              <w:t>1 700</w:t>
            </w:r>
          </w:p>
        </w:tc>
        <w:tc>
          <w:tcPr>
            <w:tcW w:w="689" w:type="pct"/>
            <w:vAlign w:val="bottom"/>
          </w:tcPr>
          <w:p w:rsidR="00867C0A" w:rsidRPr="00F03A97" w:rsidRDefault="00867C0A" w:rsidP="00CF1967">
            <w:pPr>
              <w:spacing w:before="60" w:after="60"/>
              <w:jc w:val="right"/>
              <w:rPr>
                <w:rFonts w:eastAsia="Batang"/>
                <w:bCs/>
                <w:szCs w:val="24"/>
              </w:rPr>
            </w:pPr>
            <w:r w:rsidRPr="00F03A97">
              <w:rPr>
                <w:rFonts w:eastAsia="Batang"/>
                <w:bCs/>
                <w:szCs w:val="24"/>
              </w:rPr>
              <w:t>6 058</w:t>
            </w:r>
          </w:p>
        </w:tc>
        <w:tc>
          <w:tcPr>
            <w:tcW w:w="752" w:type="pct"/>
            <w:vAlign w:val="bottom"/>
          </w:tcPr>
          <w:p w:rsidR="00867C0A" w:rsidRPr="00F03A97" w:rsidRDefault="00867C0A" w:rsidP="00CF1967">
            <w:pPr>
              <w:spacing w:before="60" w:after="60"/>
              <w:jc w:val="right"/>
              <w:rPr>
                <w:rFonts w:eastAsia="Batang"/>
                <w:bCs/>
                <w:szCs w:val="24"/>
              </w:rPr>
            </w:pPr>
            <w:r w:rsidRPr="00F03A97">
              <w:rPr>
                <w:rFonts w:eastAsia="Batang"/>
                <w:bCs/>
                <w:szCs w:val="24"/>
              </w:rPr>
              <w:t>8 670</w:t>
            </w:r>
          </w:p>
        </w:tc>
        <w:tc>
          <w:tcPr>
            <w:tcW w:w="691" w:type="pct"/>
            <w:vAlign w:val="bottom"/>
          </w:tcPr>
          <w:p w:rsidR="00867C0A" w:rsidRPr="00F03A97" w:rsidRDefault="00867C0A" w:rsidP="00CF1967">
            <w:pPr>
              <w:spacing w:before="60" w:after="60"/>
              <w:jc w:val="right"/>
              <w:rPr>
                <w:rFonts w:eastAsia="Batang"/>
                <w:bCs/>
                <w:szCs w:val="24"/>
              </w:rPr>
            </w:pPr>
            <w:r w:rsidRPr="00F03A97">
              <w:rPr>
                <w:rFonts w:eastAsia="Batang"/>
                <w:bCs/>
                <w:szCs w:val="24"/>
              </w:rPr>
              <w:t>6 936</w:t>
            </w:r>
          </w:p>
        </w:tc>
        <w:tc>
          <w:tcPr>
            <w:tcW w:w="680" w:type="pct"/>
            <w:vAlign w:val="bottom"/>
          </w:tcPr>
          <w:p w:rsidR="00867C0A" w:rsidRPr="00F03A97" w:rsidRDefault="00867C0A" w:rsidP="00CF1967">
            <w:pPr>
              <w:spacing w:before="60" w:after="60"/>
              <w:jc w:val="right"/>
              <w:rPr>
                <w:rFonts w:eastAsia="Batang"/>
                <w:bCs/>
                <w:szCs w:val="24"/>
              </w:rPr>
            </w:pPr>
            <w:r w:rsidRPr="00F03A97">
              <w:rPr>
                <w:rFonts w:eastAsia="Batang"/>
                <w:bCs/>
                <w:szCs w:val="24"/>
              </w:rPr>
              <w:t>23 364</w:t>
            </w:r>
          </w:p>
        </w:tc>
      </w:tr>
    </w:tbl>
    <w:p w:rsidR="00867C0A" w:rsidRPr="00F03A97" w:rsidRDefault="00867C0A" w:rsidP="00867C0A">
      <w:pPr>
        <w:tabs>
          <w:tab w:val="left" w:pos="900"/>
          <w:tab w:val="left" w:pos="1260"/>
        </w:tabs>
        <w:spacing w:before="240" w:after="240"/>
        <w:ind w:left="720"/>
        <w:rPr>
          <w:rFonts w:eastAsia="Batang"/>
          <w:bCs/>
          <w:lang w:val="fr-FR"/>
        </w:rPr>
      </w:pPr>
      <w:r w:rsidRPr="00F03A97">
        <w:rPr>
          <w:rFonts w:eastAsia="Batang"/>
          <w:bCs/>
          <w:i/>
          <w:lang w:val="fr-FR"/>
        </w:rPr>
        <w:t>Source</w:t>
      </w:r>
      <w:r w:rsidRPr="006021EB">
        <w:rPr>
          <w:rFonts w:eastAsia="Batang"/>
          <w:bCs/>
          <w:lang w:val="fr-FR"/>
        </w:rPr>
        <w:t>:</w:t>
      </w:r>
      <w:r w:rsidRPr="00F03A97">
        <w:rPr>
          <w:rFonts w:eastAsia="Batang"/>
          <w:bCs/>
          <w:i/>
          <w:lang w:val="fr-FR"/>
        </w:rPr>
        <w:t xml:space="preserve"> </w:t>
      </w:r>
      <w:r w:rsidRPr="00F03A97">
        <w:rPr>
          <w:rFonts w:eastAsia="Batang"/>
          <w:bCs/>
          <w:lang w:val="fr-FR"/>
        </w:rPr>
        <w:t>Ministère du travail et de la protection sociale, 2005</w:t>
      </w:r>
      <w:r w:rsidR="006A48C9">
        <w:rPr>
          <w:rFonts w:eastAsia="Batang"/>
          <w:bCs/>
          <w:lang w:val="fr-FR"/>
        </w:rPr>
        <w:t>.</w:t>
      </w:r>
    </w:p>
    <w:p w:rsidR="00867C0A" w:rsidRDefault="00867C0A" w:rsidP="00867C0A">
      <w:pPr>
        <w:spacing w:after="240"/>
        <w:rPr>
          <w:szCs w:val="24"/>
        </w:rPr>
      </w:pPr>
      <w:r w:rsidRPr="00F03A97">
        <w:rPr>
          <w:szCs w:val="24"/>
        </w:rPr>
        <w:t>192.</w:t>
      </w:r>
      <w:r w:rsidRPr="00F03A97">
        <w:rPr>
          <w:szCs w:val="24"/>
        </w:rPr>
        <w:tab/>
        <w:t xml:space="preserve">Des </w:t>
      </w:r>
      <w:r>
        <w:rPr>
          <w:szCs w:val="24"/>
        </w:rPr>
        <w:t>entretiens approfondis menés en </w:t>
      </w:r>
      <w:r w:rsidRPr="00F03A97">
        <w:rPr>
          <w:szCs w:val="24"/>
        </w:rPr>
        <w:t>2002 avec des handicapés, des chefs communa</w:t>
      </w:r>
      <w:r>
        <w:rPr>
          <w:szCs w:val="24"/>
        </w:rPr>
        <w:t xml:space="preserve">utaires et des personnes âgées </w:t>
      </w:r>
      <w:r w:rsidRPr="00F03A97">
        <w:rPr>
          <w:szCs w:val="24"/>
        </w:rPr>
        <w:t>ont montré que les handicapés, en particulier les handicapés de naissance ou depuis l</w:t>
      </w:r>
      <w:r w:rsidR="00E31896">
        <w:rPr>
          <w:szCs w:val="24"/>
        </w:rPr>
        <w:t>’</w:t>
      </w:r>
      <w:r w:rsidRPr="00F03A97">
        <w:rPr>
          <w:szCs w:val="24"/>
        </w:rPr>
        <w:t>enfance, sont le plus souvent privés des droits fondamentaux et responsabilités que les adultes exercent habituellement dans la communauté. La plupart des handicapés interrogés étaient confinés chez eux, loin des regards, n</w:t>
      </w:r>
      <w:r w:rsidR="00E31896">
        <w:rPr>
          <w:szCs w:val="24"/>
        </w:rPr>
        <w:t>’</w:t>
      </w:r>
      <w:r w:rsidRPr="00F03A97">
        <w:rPr>
          <w:szCs w:val="24"/>
        </w:rPr>
        <w:t>avaient pas le droit de se marier, de fonder une famille ni même d</w:t>
      </w:r>
      <w:r w:rsidR="00E31896">
        <w:rPr>
          <w:szCs w:val="24"/>
        </w:rPr>
        <w:t>’</w:t>
      </w:r>
      <w:r w:rsidRPr="00F03A97">
        <w:rPr>
          <w:szCs w:val="24"/>
        </w:rPr>
        <w:t>assister à des réunions et à d</w:t>
      </w:r>
      <w:r w:rsidR="00E31896">
        <w:rPr>
          <w:szCs w:val="24"/>
        </w:rPr>
        <w:t>’</w:t>
      </w:r>
      <w:r>
        <w:rPr>
          <w:szCs w:val="24"/>
        </w:rPr>
        <w:t xml:space="preserve">autres fêtes </w:t>
      </w:r>
      <w:r w:rsidRPr="00F03A97">
        <w:rPr>
          <w:szCs w:val="24"/>
        </w:rPr>
        <w:t>dans la communauté. Certains enfants n</w:t>
      </w:r>
      <w:r w:rsidR="00E31896">
        <w:rPr>
          <w:szCs w:val="24"/>
        </w:rPr>
        <w:t>’</w:t>
      </w:r>
      <w:r w:rsidRPr="00F03A97">
        <w:rPr>
          <w:szCs w:val="24"/>
        </w:rPr>
        <w:t>avaient pas accès à l</w:t>
      </w:r>
      <w:r w:rsidR="00E31896">
        <w:rPr>
          <w:szCs w:val="24"/>
        </w:rPr>
        <w:t>’</w:t>
      </w:r>
      <w:r w:rsidRPr="00F03A97">
        <w:rPr>
          <w:szCs w:val="24"/>
        </w:rPr>
        <w:t>éducation en raison du type ou du degré de leur handicap.</w:t>
      </w:r>
    </w:p>
    <w:p w:rsidR="002B492A" w:rsidRPr="00F03A97" w:rsidRDefault="002B492A" w:rsidP="002B492A">
      <w:pPr>
        <w:spacing w:after="240"/>
        <w:rPr>
          <w:szCs w:val="24"/>
        </w:rPr>
      </w:pPr>
      <w:r w:rsidRPr="00F03A97">
        <w:rPr>
          <w:szCs w:val="24"/>
        </w:rPr>
        <w:t>193.</w:t>
      </w:r>
      <w:r w:rsidRPr="00F03A97">
        <w:rPr>
          <w:szCs w:val="24"/>
        </w:rPr>
        <w:tab/>
        <w:t>En raison du long conflit armé, l</w:t>
      </w:r>
      <w:r w:rsidR="00E31896">
        <w:rPr>
          <w:szCs w:val="24"/>
        </w:rPr>
        <w:t>’</w:t>
      </w:r>
      <w:r w:rsidRPr="00F03A97">
        <w:rPr>
          <w:szCs w:val="24"/>
        </w:rPr>
        <w:t>Érythrée figure parmi les 23 pays au monde les plus touchés par les mines terrestres. L</w:t>
      </w:r>
      <w:r w:rsidR="00E31896">
        <w:rPr>
          <w:szCs w:val="24"/>
        </w:rPr>
        <w:t>’</w:t>
      </w:r>
      <w:r w:rsidRPr="00F03A97">
        <w:rPr>
          <w:szCs w:val="24"/>
        </w:rPr>
        <w:t>enquête sur l</w:t>
      </w:r>
      <w:r w:rsidR="00E31896">
        <w:rPr>
          <w:szCs w:val="24"/>
        </w:rPr>
        <w:t>’</w:t>
      </w:r>
      <w:r w:rsidRPr="00F03A97">
        <w:rPr>
          <w:szCs w:val="24"/>
        </w:rPr>
        <w:t>impact des mines terrestres dans le pays effectuée en 2004 indique que 481 communautés, situées dans 55 des 58 sous-régions du pays, sont affectées par des mines terrestres ou des munitions non explosées. Dans les zones couvertes par l</w:t>
      </w:r>
      <w:r w:rsidR="00E31896">
        <w:rPr>
          <w:szCs w:val="24"/>
        </w:rPr>
        <w:t>’</w:t>
      </w:r>
      <w:r w:rsidRPr="00F03A97">
        <w:rPr>
          <w:szCs w:val="24"/>
        </w:rPr>
        <w:t>enquête, 655 177 personnes, soit quelque 20</w:t>
      </w:r>
      <w:r>
        <w:rPr>
          <w:szCs w:val="24"/>
        </w:rPr>
        <w:t xml:space="preserve"> </w:t>
      </w:r>
      <w:r w:rsidRPr="00F03A97">
        <w:rPr>
          <w:szCs w:val="24"/>
        </w:rPr>
        <w:t>% de la population de l</w:t>
      </w:r>
      <w:r w:rsidR="00E31896">
        <w:rPr>
          <w:szCs w:val="24"/>
        </w:rPr>
        <w:t>’</w:t>
      </w:r>
      <w:r w:rsidRPr="00F03A97">
        <w:rPr>
          <w:szCs w:val="24"/>
        </w:rPr>
        <w:t>Érythrée, vivaient dans des communautés touchées à des degrés divers par des mines terrestres, tandis que 113 autres communautés avaient des munitions non explosées sur leur territoire. Au cours de l</w:t>
      </w:r>
      <w:r w:rsidR="00E31896">
        <w:rPr>
          <w:szCs w:val="24"/>
        </w:rPr>
        <w:t>’</w:t>
      </w:r>
      <w:r>
        <w:rPr>
          <w:szCs w:val="24"/>
        </w:rPr>
        <w:t>enquête, 140 </w:t>
      </w:r>
      <w:r w:rsidRPr="00F03A97">
        <w:rPr>
          <w:szCs w:val="24"/>
        </w:rPr>
        <w:t>demandes de déminage ont été soumises. Sur les 481 communautés touchées par les mines ayant fait l</w:t>
      </w:r>
      <w:r w:rsidR="00E31896">
        <w:rPr>
          <w:szCs w:val="24"/>
        </w:rPr>
        <w:t>’</w:t>
      </w:r>
      <w:r w:rsidRPr="00F03A97">
        <w:rPr>
          <w:szCs w:val="24"/>
        </w:rPr>
        <w:t>objet de l</w:t>
      </w:r>
      <w:r w:rsidR="00E31896">
        <w:rPr>
          <w:szCs w:val="24"/>
        </w:rPr>
        <w:t>’</w:t>
      </w:r>
      <w:r w:rsidRPr="00F03A97">
        <w:rPr>
          <w:szCs w:val="24"/>
        </w:rPr>
        <w:t>enquête, 339 ont été le théâtre d</w:t>
      </w:r>
      <w:r w:rsidR="00E31896">
        <w:rPr>
          <w:szCs w:val="24"/>
        </w:rPr>
        <w:t>’</w:t>
      </w:r>
      <w:r w:rsidRPr="00F03A97">
        <w:rPr>
          <w:szCs w:val="24"/>
        </w:rPr>
        <w:t>incidents au cours desquels une ou plusieurs personnes ont été tuées et/ou blessées. Sur la période 2002-2004, 295 victimes ont été signalées dans 117 de ces communautés; plus de 83</w:t>
      </w:r>
      <w:r>
        <w:rPr>
          <w:szCs w:val="24"/>
        </w:rPr>
        <w:t xml:space="preserve"> </w:t>
      </w:r>
      <w:r w:rsidRPr="00F03A97">
        <w:rPr>
          <w:szCs w:val="24"/>
        </w:rPr>
        <w:t>% des vic</w:t>
      </w:r>
      <w:r>
        <w:rPr>
          <w:szCs w:val="24"/>
        </w:rPr>
        <w:t>times étaient des hommes et 215 </w:t>
      </w:r>
      <w:r w:rsidRPr="00F03A97">
        <w:rPr>
          <w:szCs w:val="24"/>
        </w:rPr>
        <w:t>(73 % du total des victimes) appartenai</w:t>
      </w:r>
      <w:r>
        <w:rPr>
          <w:szCs w:val="24"/>
        </w:rPr>
        <w:t>en</w:t>
      </w:r>
      <w:r w:rsidRPr="00F03A97">
        <w:rPr>
          <w:szCs w:val="24"/>
        </w:rPr>
        <w:t>t au groupe d</w:t>
      </w:r>
      <w:r w:rsidR="00E31896">
        <w:rPr>
          <w:szCs w:val="24"/>
        </w:rPr>
        <w:t>’</w:t>
      </w:r>
      <w:r w:rsidRPr="00F03A97">
        <w:rPr>
          <w:szCs w:val="24"/>
        </w:rPr>
        <w:t xml:space="preserve">âge 0-18 ans. </w:t>
      </w:r>
    </w:p>
    <w:p w:rsidR="002B492A" w:rsidRPr="00F03A97" w:rsidRDefault="002B492A" w:rsidP="002B492A">
      <w:pPr>
        <w:spacing w:after="240"/>
        <w:rPr>
          <w:szCs w:val="24"/>
        </w:rPr>
      </w:pPr>
      <w:r w:rsidRPr="00F03A97">
        <w:rPr>
          <w:szCs w:val="24"/>
        </w:rPr>
        <w:t>194.</w:t>
      </w:r>
      <w:r w:rsidRPr="00F03A97">
        <w:rPr>
          <w:szCs w:val="24"/>
        </w:rPr>
        <w:tab/>
        <w:t>Le programme communautaire de réadaptation du Ministère du travail et de la protection sociale a été aménagé pour répondre aux besoins des victimes de mines. Les services proposés englobent l</w:t>
      </w:r>
      <w:r w:rsidR="00E31896">
        <w:rPr>
          <w:szCs w:val="24"/>
        </w:rPr>
        <w:t>’</w:t>
      </w:r>
      <w:r w:rsidRPr="00F03A97">
        <w:rPr>
          <w:szCs w:val="24"/>
        </w:rPr>
        <w:t>accès aux soins d</w:t>
      </w:r>
      <w:r w:rsidR="00E31896">
        <w:rPr>
          <w:szCs w:val="24"/>
        </w:rPr>
        <w:t>’</w:t>
      </w:r>
      <w:r w:rsidRPr="00F03A97">
        <w:rPr>
          <w:szCs w:val="24"/>
        </w:rPr>
        <w:t>urgence, aux ateliers d</w:t>
      </w:r>
      <w:r w:rsidR="00E31896">
        <w:rPr>
          <w:szCs w:val="24"/>
        </w:rPr>
        <w:t>’</w:t>
      </w:r>
      <w:r w:rsidRPr="00F03A97">
        <w:rPr>
          <w:szCs w:val="24"/>
        </w:rPr>
        <w:t>orthopédie et aux centres de psychothérapie ainsi que l</w:t>
      </w:r>
      <w:r w:rsidR="00E31896">
        <w:rPr>
          <w:szCs w:val="24"/>
        </w:rPr>
        <w:t>’</w:t>
      </w:r>
      <w:r w:rsidRPr="00F03A97">
        <w:rPr>
          <w:szCs w:val="24"/>
        </w:rPr>
        <w:t xml:space="preserve">intégration scolaire. </w:t>
      </w:r>
    </w:p>
    <w:p w:rsidR="002B492A" w:rsidRPr="00F03A97" w:rsidRDefault="002B492A" w:rsidP="002B492A">
      <w:pPr>
        <w:spacing w:after="240"/>
        <w:rPr>
          <w:szCs w:val="24"/>
        </w:rPr>
      </w:pPr>
      <w:r w:rsidRPr="00F03A97">
        <w:rPr>
          <w:szCs w:val="24"/>
        </w:rPr>
        <w:t>195.</w:t>
      </w:r>
      <w:r w:rsidRPr="00F03A97">
        <w:rPr>
          <w:szCs w:val="24"/>
        </w:rPr>
        <w:tab/>
        <w:t>Le Ministère du travail et de la protection sociale continue à accélérer l</w:t>
      </w:r>
      <w:r w:rsidR="00E31896">
        <w:rPr>
          <w:szCs w:val="24"/>
        </w:rPr>
        <w:t>’</w:t>
      </w:r>
      <w:r w:rsidRPr="00F03A97">
        <w:rPr>
          <w:szCs w:val="24"/>
        </w:rPr>
        <w:t>expansion de son programme communautaire</w:t>
      </w:r>
      <w:r>
        <w:rPr>
          <w:szCs w:val="24"/>
        </w:rPr>
        <w:t xml:space="preserve"> de réadaptation, qui, à la fin </w:t>
      </w:r>
      <w:r w:rsidRPr="00F03A97">
        <w:rPr>
          <w:szCs w:val="24"/>
        </w:rPr>
        <w:t xml:space="preserve">2005, était en place </w:t>
      </w:r>
      <w:r>
        <w:rPr>
          <w:szCs w:val="24"/>
        </w:rPr>
        <w:t>dans 25 </w:t>
      </w:r>
      <w:r w:rsidRPr="00F03A97">
        <w:rPr>
          <w:szCs w:val="24"/>
        </w:rPr>
        <w:t>sous</w:t>
      </w:r>
      <w:r w:rsidRPr="00F03A97">
        <w:rPr>
          <w:szCs w:val="24"/>
        </w:rPr>
        <w:noBreakHyphen/>
        <w:t>régions, soit 45</w:t>
      </w:r>
      <w:r>
        <w:rPr>
          <w:szCs w:val="24"/>
        </w:rPr>
        <w:t xml:space="preserve"> </w:t>
      </w:r>
      <w:r w:rsidRPr="00F03A97">
        <w:rPr>
          <w:szCs w:val="24"/>
        </w:rPr>
        <w:t>% du territoire, et devrait être étendu à l</w:t>
      </w:r>
      <w:r w:rsidR="00E31896">
        <w:rPr>
          <w:szCs w:val="24"/>
        </w:rPr>
        <w:t>’</w:t>
      </w:r>
      <w:r w:rsidRPr="00F03A97">
        <w:rPr>
          <w:szCs w:val="24"/>
        </w:rPr>
        <w:t>ensemble du pays d</w:t>
      </w:r>
      <w:r w:rsidR="00E31896">
        <w:rPr>
          <w:szCs w:val="24"/>
        </w:rPr>
        <w:t>’</w:t>
      </w:r>
      <w:r w:rsidRPr="00F03A97">
        <w:rPr>
          <w:szCs w:val="24"/>
        </w:rPr>
        <w:t xml:space="preserve">ici à 2015. Au niveau national, le Ministère planifie le programme, forme le personnel et assure suivi et évaluation. Le Ministère de la santé assure </w:t>
      </w:r>
      <w:r>
        <w:rPr>
          <w:szCs w:val="24"/>
        </w:rPr>
        <w:t xml:space="preserve">et </w:t>
      </w:r>
      <w:r w:rsidRPr="00F03A97">
        <w:rPr>
          <w:szCs w:val="24"/>
        </w:rPr>
        <w:t>fournit des services hospitaliers, ainsi que des services de dépistage des problèmes de santé mentale et à cet effet forme des auxiliaires médicaux, procède à des évaluations et fournit des médicaments. Le Ministère de l</w:t>
      </w:r>
      <w:r w:rsidR="00E31896">
        <w:rPr>
          <w:szCs w:val="24"/>
        </w:rPr>
        <w:t>’</w:t>
      </w:r>
      <w:r w:rsidRPr="00F03A97">
        <w:rPr>
          <w:szCs w:val="24"/>
        </w:rPr>
        <w:t>éducation œuvre à intégrer les enfants handicapés dans les écoles ordinaires et leur apporte un soutien sous forme de matériels éducatifs, d</w:t>
      </w:r>
      <w:r w:rsidR="00E31896">
        <w:rPr>
          <w:szCs w:val="24"/>
        </w:rPr>
        <w:t>’</w:t>
      </w:r>
      <w:r w:rsidRPr="00F03A97">
        <w:rPr>
          <w:szCs w:val="24"/>
        </w:rPr>
        <w:t>uniformes et de fournitures scolaires. Le programme communautaire de réadaptation est géré au niveau régional; au niveau local, des superviseurs bénévoles assurent au quotidien le suivi des personnes han</w:t>
      </w:r>
      <w:r>
        <w:rPr>
          <w:szCs w:val="24"/>
        </w:rPr>
        <w:t>dicapées dans les villages. Les </w:t>
      </w:r>
      <w:r w:rsidRPr="00F03A97">
        <w:rPr>
          <w:szCs w:val="24"/>
        </w:rPr>
        <w:t>communautés locales contribuent en mettant à disposition des logement</w:t>
      </w:r>
      <w:r>
        <w:rPr>
          <w:szCs w:val="24"/>
        </w:rPr>
        <w:t>s</w:t>
      </w:r>
      <w:r w:rsidRPr="00F03A97">
        <w:rPr>
          <w:szCs w:val="24"/>
        </w:rPr>
        <w:t xml:space="preserve"> et des terres agricoles, en procédant à des rénovations et en facilitant l</w:t>
      </w:r>
      <w:r w:rsidR="00E31896">
        <w:rPr>
          <w:szCs w:val="24"/>
        </w:rPr>
        <w:t>’</w:t>
      </w:r>
      <w:r w:rsidRPr="00F03A97">
        <w:rPr>
          <w:szCs w:val="24"/>
        </w:rPr>
        <w:t>intégration s</w:t>
      </w:r>
      <w:r w:rsidR="008E17BD">
        <w:rPr>
          <w:szCs w:val="24"/>
        </w:rPr>
        <w:t>colaire des enfants handicapés.</w:t>
      </w:r>
    </w:p>
    <w:p w:rsidR="002B492A" w:rsidRPr="00F03A97" w:rsidRDefault="002B492A" w:rsidP="002B492A">
      <w:pPr>
        <w:keepNext/>
        <w:spacing w:after="240"/>
        <w:rPr>
          <w:szCs w:val="24"/>
        </w:rPr>
      </w:pPr>
      <w:r w:rsidRPr="00F03A97">
        <w:rPr>
          <w:b/>
          <w:szCs w:val="24"/>
        </w:rPr>
        <w:t>Apport du programme communautaire de réadaptation</w:t>
      </w:r>
    </w:p>
    <w:p w:rsidR="002B492A" w:rsidRPr="00F03A97" w:rsidRDefault="002B492A" w:rsidP="002B492A">
      <w:pPr>
        <w:spacing w:after="240"/>
        <w:rPr>
          <w:szCs w:val="24"/>
        </w:rPr>
      </w:pPr>
      <w:r w:rsidRPr="00F03A97">
        <w:rPr>
          <w:szCs w:val="24"/>
        </w:rPr>
        <w:t>196.</w:t>
      </w:r>
      <w:r w:rsidRPr="00F03A97">
        <w:rPr>
          <w:szCs w:val="24"/>
        </w:rPr>
        <w:tab/>
        <w:t>Les superviseurs locaux participent activement et passivement à la réadaptation des handicapés. La réadaptation dite «active» consiste pour eux à apporter leur concours à des activités propres à améliorer les conditions de vie et le degré d</w:t>
      </w:r>
      <w:r w:rsidR="00E31896">
        <w:rPr>
          <w:szCs w:val="24"/>
        </w:rPr>
        <w:t>’</w:t>
      </w:r>
      <w:r w:rsidRPr="00F03A97">
        <w:rPr>
          <w:szCs w:val="24"/>
        </w:rPr>
        <w:t>autonomie (capacités physiques/mentales) des handicapés. Les enfants handicapés couverts par le programme bénéficient de services et de mesures de réadaptation. Quand un superviseur local juge qu</w:t>
      </w:r>
      <w:r w:rsidR="00E31896">
        <w:rPr>
          <w:szCs w:val="24"/>
        </w:rPr>
        <w:t>’</w:t>
      </w:r>
      <w:r w:rsidRPr="00F03A97">
        <w:rPr>
          <w:szCs w:val="24"/>
        </w:rPr>
        <w:t>un enfant souffrant d</w:t>
      </w:r>
      <w:r w:rsidR="00E31896">
        <w:rPr>
          <w:szCs w:val="24"/>
        </w:rPr>
        <w:t>’</w:t>
      </w:r>
      <w:r w:rsidRPr="00F03A97">
        <w:rPr>
          <w:szCs w:val="24"/>
        </w:rPr>
        <w:t>un handicap a besoin de mesures de ce type, il veille à ce que l</w:t>
      </w:r>
      <w:r w:rsidR="00E31896">
        <w:rPr>
          <w:szCs w:val="24"/>
        </w:rPr>
        <w:t>’</w:t>
      </w:r>
      <w:r w:rsidRPr="00F03A97">
        <w:rPr>
          <w:szCs w:val="24"/>
        </w:rPr>
        <w:t>intéressé ait accès aux services appropriés ou l</w:t>
      </w:r>
      <w:r w:rsidR="00E31896">
        <w:rPr>
          <w:szCs w:val="24"/>
        </w:rPr>
        <w:t>’</w:t>
      </w:r>
      <w:r w:rsidRPr="00F03A97">
        <w:rPr>
          <w:szCs w:val="24"/>
        </w:rPr>
        <w:t>oriente vers un hôpital régional, un atelier orthopédique ou un centre de kinésithérapie pour un nouveau bilan et des mesures complémentaires. La réadaptation dite «passive» consiste pour les superviseurs locaux à s</w:t>
      </w:r>
      <w:r w:rsidR="00E31896">
        <w:rPr>
          <w:szCs w:val="24"/>
        </w:rPr>
        <w:t>’</w:t>
      </w:r>
      <w:r w:rsidRPr="00F03A97">
        <w:rPr>
          <w:szCs w:val="24"/>
        </w:rPr>
        <w:t xml:space="preserve">assurer que les handicapés continuent de jouir des bonnes conditions de vie rendues possibles par le programme; quelque 8 000 enfants handicapés bénéficient de mesures de réadaptation active et 5 000 de réadaptation passive. </w:t>
      </w:r>
    </w:p>
    <w:p w:rsidR="002B492A" w:rsidRPr="00F03A97" w:rsidRDefault="002B492A" w:rsidP="002B492A">
      <w:pPr>
        <w:spacing w:after="240"/>
        <w:rPr>
          <w:szCs w:val="24"/>
        </w:rPr>
      </w:pPr>
      <w:r w:rsidRPr="00F03A97">
        <w:rPr>
          <w:szCs w:val="24"/>
        </w:rPr>
        <w:t>197.</w:t>
      </w:r>
      <w:r w:rsidRPr="00F03A97">
        <w:rPr>
          <w:szCs w:val="24"/>
        </w:rPr>
        <w:tab/>
        <w:t>La sensibilisation et les actions visant à changer les mentalités sont les plus utiles des activités menées au titre du programme communautaire de réadaptation. En effet, selon un responsable local, «la sensibilisation est l</w:t>
      </w:r>
      <w:r w:rsidR="00E31896">
        <w:rPr>
          <w:szCs w:val="24"/>
        </w:rPr>
        <w:t>’</w:t>
      </w:r>
      <w:r w:rsidRPr="00F03A97">
        <w:rPr>
          <w:szCs w:val="24"/>
        </w:rPr>
        <w:t>activité la plus utile car les membres de la communauté écoutent ce que j</w:t>
      </w:r>
      <w:r w:rsidR="00E31896">
        <w:rPr>
          <w:szCs w:val="24"/>
        </w:rPr>
        <w:t>’</w:t>
      </w:r>
      <w:r w:rsidRPr="00F03A97">
        <w:rPr>
          <w:szCs w:val="24"/>
        </w:rPr>
        <w:t>ai à leur dire sur les facteurs de handicap et les méthodes de réadaptation et je parviens à les mobiliser». Avant le lancement de ce programme, l</w:t>
      </w:r>
      <w:r w:rsidR="00E31896">
        <w:rPr>
          <w:szCs w:val="24"/>
        </w:rPr>
        <w:t>’</w:t>
      </w:r>
      <w:r w:rsidRPr="00F03A97">
        <w:rPr>
          <w:szCs w:val="24"/>
        </w:rPr>
        <w:t>ignorance et la discrimination à l</w:t>
      </w:r>
      <w:r w:rsidR="00E31896">
        <w:rPr>
          <w:szCs w:val="24"/>
        </w:rPr>
        <w:t>’</w:t>
      </w:r>
      <w:r w:rsidRPr="00F03A97">
        <w:rPr>
          <w:szCs w:val="24"/>
        </w:rPr>
        <w:t>égard des enfants handicapés étaient la norme, et, selon certaines indications, tel est toujours le cas dans un des villages non dotés d</w:t>
      </w:r>
      <w:r w:rsidR="00E31896">
        <w:rPr>
          <w:szCs w:val="24"/>
        </w:rPr>
        <w:t>’</w:t>
      </w:r>
      <w:r w:rsidRPr="00F03A97">
        <w:rPr>
          <w:szCs w:val="24"/>
        </w:rPr>
        <w:t xml:space="preserve">un programme de ce type. </w:t>
      </w:r>
    </w:p>
    <w:p w:rsidR="002B492A" w:rsidRPr="00F03A97" w:rsidRDefault="002B492A" w:rsidP="002B492A">
      <w:pPr>
        <w:spacing w:after="240"/>
        <w:rPr>
          <w:szCs w:val="24"/>
        </w:rPr>
      </w:pPr>
      <w:r w:rsidRPr="00F03A97">
        <w:rPr>
          <w:szCs w:val="24"/>
        </w:rPr>
        <w:t>198.</w:t>
      </w:r>
      <w:r w:rsidRPr="00F03A97">
        <w:rPr>
          <w:szCs w:val="24"/>
        </w:rPr>
        <w:tab/>
        <w:t>Il est fondamental de mobiliser les ressources de la communauté pour aider les enfants handicapés à devenir autonomes. C</w:t>
      </w:r>
      <w:r w:rsidR="00E31896">
        <w:rPr>
          <w:szCs w:val="24"/>
        </w:rPr>
        <w:t>’</w:t>
      </w:r>
      <w:r w:rsidRPr="00F03A97">
        <w:rPr>
          <w:szCs w:val="24"/>
        </w:rPr>
        <w:t>est en matière d</w:t>
      </w:r>
      <w:r w:rsidR="00E31896">
        <w:rPr>
          <w:szCs w:val="24"/>
        </w:rPr>
        <w:t>’</w:t>
      </w:r>
      <w:r w:rsidRPr="00F03A97">
        <w:rPr>
          <w:szCs w:val="24"/>
        </w:rPr>
        <w:t>accès à l</w:t>
      </w:r>
      <w:r w:rsidR="00E31896">
        <w:rPr>
          <w:szCs w:val="24"/>
        </w:rPr>
        <w:t>’</w:t>
      </w:r>
      <w:r w:rsidRPr="00F03A97">
        <w:rPr>
          <w:szCs w:val="24"/>
        </w:rPr>
        <w:t>éducation que l</w:t>
      </w:r>
      <w:r w:rsidR="00E31896">
        <w:rPr>
          <w:szCs w:val="24"/>
        </w:rPr>
        <w:t>’</w:t>
      </w:r>
      <w:r w:rsidRPr="00F03A97">
        <w:rPr>
          <w:szCs w:val="24"/>
        </w:rPr>
        <w:t>apport de la communauté est le plus important. En 2004, le Ministère du travail et de la protection sociale a lancé, en faveur des enfants handicapés d</w:t>
      </w:r>
      <w:r w:rsidR="00E31896">
        <w:rPr>
          <w:szCs w:val="24"/>
        </w:rPr>
        <w:t>’</w:t>
      </w:r>
      <w:r w:rsidRPr="00F03A97">
        <w:rPr>
          <w:szCs w:val="24"/>
        </w:rPr>
        <w:t>âge scolaire habitant des régions accidentées où les déplacements entravent souvent la scolarisation, le projet «Un âne pour aller à l</w:t>
      </w:r>
      <w:r w:rsidR="00E31896">
        <w:rPr>
          <w:szCs w:val="24"/>
        </w:rPr>
        <w:t>’</w:t>
      </w:r>
      <w:r w:rsidRPr="00F03A97">
        <w:rPr>
          <w:szCs w:val="24"/>
        </w:rPr>
        <w:t>école» qui a permis depuis de donner à 600 enfants handicapés un âne pour se rendre à l</w:t>
      </w:r>
      <w:r w:rsidR="00E31896">
        <w:rPr>
          <w:szCs w:val="24"/>
        </w:rPr>
        <w:t>’</w:t>
      </w:r>
      <w:r w:rsidRPr="00F03A97">
        <w:rPr>
          <w:szCs w:val="24"/>
        </w:rPr>
        <w:t>école. En plus des trajets scolaires, leur famille se ser</w:t>
      </w:r>
      <w:r>
        <w:rPr>
          <w:szCs w:val="24"/>
        </w:rPr>
        <w:t>t</w:t>
      </w:r>
      <w:r w:rsidRPr="00F03A97">
        <w:rPr>
          <w:szCs w:val="24"/>
        </w:rPr>
        <w:t xml:space="preserve"> de l</w:t>
      </w:r>
      <w:r w:rsidR="00E31896">
        <w:rPr>
          <w:szCs w:val="24"/>
        </w:rPr>
        <w:t>’</w:t>
      </w:r>
      <w:r w:rsidRPr="00F03A97">
        <w:rPr>
          <w:szCs w:val="24"/>
        </w:rPr>
        <w:t xml:space="preserve">âne pour des activités créatrices de revenu. </w:t>
      </w:r>
    </w:p>
    <w:p w:rsidR="002B492A" w:rsidRPr="00F03A97" w:rsidRDefault="002B492A" w:rsidP="002B492A">
      <w:pPr>
        <w:spacing w:after="240"/>
        <w:rPr>
          <w:szCs w:val="24"/>
        </w:rPr>
      </w:pPr>
      <w:r w:rsidRPr="00F03A97">
        <w:rPr>
          <w:szCs w:val="24"/>
        </w:rPr>
        <w:t>199.</w:t>
      </w:r>
      <w:r w:rsidRPr="00F03A97">
        <w:rPr>
          <w:szCs w:val="24"/>
        </w:rPr>
        <w:tab/>
        <w:t>Une évaluation extern</w:t>
      </w:r>
      <w:r w:rsidR="00BC62E1">
        <w:rPr>
          <w:szCs w:val="24"/>
        </w:rPr>
        <w:t xml:space="preserve">e de 2004 a confirmé que là où </w:t>
      </w:r>
      <w:r w:rsidRPr="00F03A97">
        <w:rPr>
          <w:szCs w:val="24"/>
        </w:rPr>
        <w:t>le programme communautaire de réadaptation est mis en œuvre les enfants handicapés jouissent de l</w:t>
      </w:r>
      <w:r w:rsidR="00E31896">
        <w:rPr>
          <w:szCs w:val="24"/>
        </w:rPr>
        <w:t>’</w:t>
      </w:r>
      <w:r w:rsidRPr="00F03A97">
        <w:rPr>
          <w:szCs w:val="24"/>
        </w:rPr>
        <w:t>égalité d</w:t>
      </w:r>
      <w:r w:rsidR="00E31896">
        <w:rPr>
          <w:szCs w:val="24"/>
        </w:rPr>
        <w:t>’</w:t>
      </w:r>
      <w:r w:rsidRPr="00F03A97">
        <w:rPr>
          <w:szCs w:val="24"/>
        </w:rPr>
        <w:t>accès à l</w:t>
      </w:r>
      <w:r w:rsidR="00E31896">
        <w:rPr>
          <w:szCs w:val="24"/>
        </w:rPr>
        <w:t>’</w:t>
      </w:r>
      <w:r w:rsidRPr="00F03A97">
        <w:rPr>
          <w:szCs w:val="24"/>
        </w:rPr>
        <w:t>éducation et de l</w:t>
      </w:r>
      <w:r w:rsidR="00E31896">
        <w:rPr>
          <w:szCs w:val="24"/>
        </w:rPr>
        <w:t>’</w:t>
      </w:r>
      <w:r w:rsidRPr="00F03A97">
        <w:rPr>
          <w:szCs w:val="24"/>
        </w:rPr>
        <w:t>égalité des chances et que c</w:t>
      </w:r>
      <w:r w:rsidR="00E31896">
        <w:rPr>
          <w:szCs w:val="24"/>
        </w:rPr>
        <w:t>’</w:t>
      </w:r>
      <w:r w:rsidRPr="00F03A97">
        <w:rPr>
          <w:szCs w:val="24"/>
        </w:rPr>
        <w:t>est dans le domaine éducatif qu</w:t>
      </w:r>
      <w:r w:rsidR="00E31896">
        <w:rPr>
          <w:szCs w:val="24"/>
        </w:rPr>
        <w:t>’</w:t>
      </w:r>
      <w:r w:rsidRPr="00F03A97">
        <w:rPr>
          <w:szCs w:val="24"/>
        </w:rPr>
        <w:t xml:space="preserve">il a été le plus bénéfique dans toutes les sous-régions où il a été introduit depuis 2002. Plus de 3 500 enfants handicapés ont été intégrés dans des écoles et </w:t>
      </w:r>
      <w:r>
        <w:rPr>
          <w:szCs w:val="24"/>
        </w:rPr>
        <w:t xml:space="preserve">ont </w:t>
      </w:r>
      <w:r w:rsidRPr="00F03A97">
        <w:rPr>
          <w:szCs w:val="24"/>
        </w:rPr>
        <w:t>bénéficié d</w:t>
      </w:r>
      <w:r w:rsidR="00E31896">
        <w:rPr>
          <w:szCs w:val="24"/>
        </w:rPr>
        <w:t>’</w:t>
      </w:r>
      <w:r w:rsidRPr="00F03A97">
        <w:rPr>
          <w:szCs w:val="24"/>
        </w:rPr>
        <w:t xml:space="preserve">appareillages et de fournitures scolaires. </w:t>
      </w:r>
    </w:p>
    <w:p w:rsidR="002B492A" w:rsidRPr="00F03A97" w:rsidRDefault="002B492A" w:rsidP="002B492A">
      <w:pPr>
        <w:spacing w:after="240"/>
        <w:rPr>
          <w:szCs w:val="24"/>
        </w:rPr>
      </w:pPr>
      <w:r w:rsidRPr="00F03A97">
        <w:rPr>
          <w:szCs w:val="24"/>
        </w:rPr>
        <w:t>200.</w:t>
      </w:r>
      <w:r w:rsidRPr="00F03A97">
        <w:rPr>
          <w:szCs w:val="24"/>
        </w:rPr>
        <w:tab/>
        <w:t>Le programme communautaire de réadaptation a permis de changer les comportements à l</w:t>
      </w:r>
      <w:r w:rsidR="00E31896">
        <w:rPr>
          <w:szCs w:val="24"/>
        </w:rPr>
        <w:t>’</w:t>
      </w:r>
      <w:r w:rsidRPr="00F03A97">
        <w:rPr>
          <w:szCs w:val="24"/>
        </w:rPr>
        <w:t>égard des personnes handicapées, en général, et des enfants handicapés, en particulier, comme le confirment les enfants et leur famille. Des études comparatives basées sur un échantillon témoin (une sous-région) et la situation antérieure au programme ont abouti aux mêmes conclusions. Les informations réunies ne laissent aucun doute sur le changement d</w:t>
      </w:r>
      <w:r w:rsidR="00E31896">
        <w:rPr>
          <w:szCs w:val="24"/>
        </w:rPr>
        <w:t>’</w:t>
      </w:r>
      <w:r>
        <w:rPr>
          <w:szCs w:val="24"/>
        </w:rPr>
        <w:t>attitude vis</w:t>
      </w:r>
      <w:r>
        <w:rPr>
          <w:szCs w:val="24"/>
        </w:rPr>
        <w:noBreakHyphen/>
      </w:r>
      <w:r w:rsidRPr="00F03A97">
        <w:rPr>
          <w:szCs w:val="24"/>
        </w:rPr>
        <w:t>à</w:t>
      </w:r>
      <w:r>
        <w:rPr>
          <w:szCs w:val="24"/>
        </w:rPr>
        <w:noBreakHyphen/>
      </w:r>
      <w:r w:rsidRPr="00F03A97">
        <w:rPr>
          <w:szCs w:val="24"/>
        </w:rPr>
        <w:t>vis des enfants handicapés, qui ont été intégrés dans la communauté locale dont ils étaient auparavant tenus à l</w:t>
      </w:r>
      <w:r w:rsidR="00E31896">
        <w:rPr>
          <w:szCs w:val="24"/>
        </w:rPr>
        <w:t>’</w:t>
      </w:r>
      <w:r w:rsidRPr="00F03A97">
        <w:rPr>
          <w:szCs w:val="24"/>
        </w:rPr>
        <w:t>écart. Les enquêtés plus âgés ont indiqué à quel point leur enfance avait été différente de celle des enfants handicapés d</w:t>
      </w:r>
      <w:r w:rsidR="00E31896">
        <w:rPr>
          <w:szCs w:val="24"/>
        </w:rPr>
        <w:t>’</w:t>
      </w:r>
      <w:r w:rsidRPr="00F03A97">
        <w:rPr>
          <w:szCs w:val="24"/>
        </w:rPr>
        <w:t>à présent bénéficiaires du programme. Certains ont déclaré ne pas avoir eu le droit de s</w:t>
      </w:r>
      <w:r w:rsidR="00E31896">
        <w:rPr>
          <w:szCs w:val="24"/>
        </w:rPr>
        <w:t>’</w:t>
      </w:r>
      <w:r w:rsidRPr="00F03A97">
        <w:rPr>
          <w:szCs w:val="24"/>
        </w:rPr>
        <w:t>inscrire à l</w:t>
      </w:r>
      <w:r w:rsidR="00E31896">
        <w:rPr>
          <w:szCs w:val="24"/>
        </w:rPr>
        <w:t>’</w:t>
      </w:r>
      <w:r w:rsidRPr="00F03A97">
        <w:rPr>
          <w:szCs w:val="24"/>
        </w:rPr>
        <w:t>école ni de participer à des manifestations dans la communauté et avoir été tenus à l</w:t>
      </w:r>
      <w:r w:rsidR="00E31896">
        <w:rPr>
          <w:szCs w:val="24"/>
        </w:rPr>
        <w:t>’</w:t>
      </w:r>
      <w:r w:rsidRPr="00F03A97">
        <w:rPr>
          <w:szCs w:val="24"/>
        </w:rPr>
        <w:t>écart des autres enfants et confinés chez eux. Désormais, les enfants handicapés participent aux activités de la communauté et ont accès à l</w:t>
      </w:r>
      <w:r w:rsidR="00E31896">
        <w:rPr>
          <w:szCs w:val="24"/>
        </w:rPr>
        <w:t>’</w:t>
      </w:r>
      <w:r w:rsidRPr="00F03A97">
        <w:rPr>
          <w:szCs w:val="24"/>
        </w:rPr>
        <w:t>éducation. Suite à</w:t>
      </w:r>
      <w:r w:rsidR="008E17BD">
        <w:rPr>
          <w:szCs w:val="24"/>
        </w:rPr>
        <w:t> </w:t>
      </w:r>
      <w:r w:rsidRPr="00F03A97">
        <w:rPr>
          <w:szCs w:val="24"/>
        </w:rPr>
        <w:t xml:space="preserve">ce changement marqué des attitudes, les communautés mobilisent des ressources en vue de la réadaptation de ces enfants. </w:t>
      </w:r>
    </w:p>
    <w:p w:rsidR="002B492A" w:rsidRPr="00F03A97" w:rsidRDefault="002B492A" w:rsidP="002B492A">
      <w:pPr>
        <w:keepNext/>
        <w:spacing w:after="240"/>
        <w:jc w:val="center"/>
        <w:rPr>
          <w:b/>
          <w:szCs w:val="24"/>
        </w:rPr>
      </w:pPr>
      <w:r w:rsidRPr="00F03A97">
        <w:rPr>
          <w:b/>
          <w:szCs w:val="24"/>
        </w:rPr>
        <w:t>C.</w:t>
      </w:r>
      <w:r>
        <w:rPr>
          <w:b/>
          <w:szCs w:val="24"/>
        </w:rPr>
        <w:t xml:space="preserve"> </w:t>
      </w:r>
      <w:r w:rsidRPr="00F03A97">
        <w:rPr>
          <w:b/>
          <w:szCs w:val="24"/>
        </w:rPr>
        <w:t xml:space="preserve"> Santé et services de santé (art. 24)</w:t>
      </w:r>
    </w:p>
    <w:p w:rsidR="002B492A" w:rsidRPr="00F03A97" w:rsidRDefault="002B492A" w:rsidP="002B492A">
      <w:pPr>
        <w:spacing w:after="240"/>
        <w:rPr>
          <w:szCs w:val="24"/>
        </w:rPr>
      </w:pPr>
      <w:r w:rsidRPr="00F03A97">
        <w:rPr>
          <w:szCs w:val="24"/>
        </w:rPr>
        <w:t>201.</w:t>
      </w:r>
      <w:r w:rsidRPr="00F03A97">
        <w:rPr>
          <w:szCs w:val="24"/>
        </w:rPr>
        <w:tab/>
        <w:t>La fourniture de services de santé est un des grands secteurs où l</w:t>
      </w:r>
      <w:r w:rsidR="00E31896">
        <w:rPr>
          <w:szCs w:val="24"/>
        </w:rPr>
        <w:t>’</w:t>
      </w:r>
      <w:r w:rsidRPr="00F03A97">
        <w:rPr>
          <w:szCs w:val="24"/>
        </w:rPr>
        <w:t>État a, dans la limite des ressources disponibles, investi pour garantir la survie et le développement de l</w:t>
      </w:r>
      <w:r w:rsidR="00E31896">
        <w:rPr>
          <w:szCs w:val="24"/>
        </w:rPr>
        <w:t>’</w:t>
      </w:r>
      <w:r>
        <w:rPr>
          <w:szCs w:val="24"/>
        </w:rPr>
        <w:t>enfant. Les </w:t>
      </w:r>
      <w:r w:rsidRPr="00F03A97">
        <w:rPr>
          <w:szCs w:val="24"/>
        </w:rPr>
        <w:t>statistiques indiquent que lors de son accession à l</w:t>
      </w:r>
      <w:r w:rsidR="00E31896">
        <w:rPr>
          <w:szCs w:val="24"/>
        </w:rPr>
        <w:t>’</w:t>
      </w:r>
      <w:r w:rsidRPr="00F03A97">
        <w:rPr>
          <w:szCs w:val="24"/>
        </w:rPr>
        <w:t>indépendance, en 1991, le pays était doté de 16 hôpitaux, 4 postes sanitaires et 106 dispensaires. En 2004, on dénombrait 25 hôpitaux (plus ceux en construction), 50 postes sanitaires et 117 dispensaires. Les hôpitaux ont vu leur capacité progresser de 56</w:t>
      </w:r>
      <w:r>
        <w:rPr>
          <w:szCs w:val="24"/>
        </w:rPr>
        <w:t xml:space="preserve"> </w:t>
      </w:r>
      <w:r w:rsidRPr="00F03A97">
        <w:rPr>
          <w:szCs w:val="24"/>
        </w:rPr>
        <w:t>%, les dispensaires de 68</w:t>
      </w:r>
      <w:r>
        <w:rPr>
          <w:szCs w:val="24"/>
        </w:rPr>
        <w:t xml:space="preserve"> </w:t>
      </w:r>
      <w:r w:rsidRPr="00F03A97">
        <w:rPr>
          <w:szCs w:val="24"/>
        </w:rPr>
        <w:t>% et les postes sanitaires doubler. En 1991, on dénombrait 126 établissements sanitaires, contre 359 en 2004. Quelque 220 établissements sanitaires (61,5</w:t>
      </w:r>
      <w:r>
        <w:rPr>
          <w:szCs w:val="24"/>
        </w:rPr>
        <w:t xml:space="preserve"> </w:t>
      </w:r>
      <w:r w:rsidRPr="00F03A97">
        <w:rPr>
          <w:szCs w:val="24"/>
        </w:rPr>
        <w:t>% du total) sont publics, 28 (7,8</w:t>
      </w:r>
      <w:r>
        <w:rPr>
          <w:szCs w:val="24"/>
        </w:rPr>
        <w:t xml:space="preserve"> </w:t>
      </w:r>
      <w:r w:rsidRPr="00F03A97">
        <w:rPr>
          <w:szCs w:val="24"/>
        </w:rPr>
        <w:t>%) sous la tutelle de l</w:t>
      </w:r>
      <w:r w:rsidR="00E31896">
        <w:rPr>
          <w:szCs w:val="24"/>
        </w:rPr>
        <w:t>’</w:t>
      </w:r>
      <w:r>
        <w:rPr>
          <w:szCs w:val="24"/>
        </w:rPr>
        <w:t>Église catholique, 29 </w:t>
      </w:r>
      <w:r w:rsidRPr="00F03A97">
        <w:rPr>
          <w:szCs w:val="24"/>
        </w:rPr>
        <w:t>(2,5</w:t>
      </w:r>
      <w:r>
        <w:rPr>
          <w:szCs w:val="24"/>
        </w:rPr>
        <w:t> </w:t>
      </w:r>
      <w:r w:rsidRPr="00F03A97">
        <w:rPr>
          <w:szCs w:val="24"/>
        </w:rPr>
        <w:t>%) sous celle d</w:t>
      </w:r>
      <w:r w:rsidR="00E31896">
        <w:rPr>
          <w:szCs w:val="24"/>
        </w:rPr>
        <w:t>’</w:t>
      </w:r>
      <w:r w:rsidRPr="00F03A97">
        <w:rPr>
          <w:szCs w:val="24"/>
        </w:rPr>
        <w:t>autres ministères et de l</w:t>
      </w:r>
      <w:r w:rsidR="00E31896">
        <w:rPr>
          <w:szCs w:val="24"/>
        </w:rPr>
        <w:t>’</w:t>
      </w:r>
      <w:r w:rsidRPr="00F03A97">
        <w:rPr>
          <w:szCs w:val="24"/>
        </w:rPr>
        <w:t>Église évangélique et 66 (18,4</w:t>
      </w:r>
      <w:r>
        <w:rPr>
          <w:szCs w:val="24"/>
        </w:rPr>
        <w:t xml:space="preserve"> </w:t>
      </w:r>
      <w:r w:rsidRPr="00F03A97">
        <w:rPr>
          <w:szCs w:val="24"/>
        </w:rPr>
        <w:t>%) appartiennent à des particuliers. Chaque hôpital dessert en moyenne 131 000 personnes, chaque centre de santé 64 000 et chaque poste sanitaire 18 000. Le Ministère de la santé estime qu</w:t>
      </w:r>
      <w:r w:rsidR="00E31896">
        <w:rPr>
          <w:szCs w:val="24"/>
        </w:rPr>
        <w:t>’</w:t>
      </w:r>
      <w:r>
        <w:rPr>
          <w:szCs w:val="24"/>
        </w:rPr>
        <w:t>il manque 16 </w:t>
      </w:r>
      <w:r w:rsidRPr="00F03A97">
        <w:rPr>
          <w:szCs w:val="24"/>
        </w:rPr>
        <w:t xml:space="preserve">hôpitaux, 64 centres de santé et 320 postes sanitaires pour couvrir les besoins. En 2004, on comptait un lit pour 1 770 patients. </w:t>
      </w:r>
    </w:p>
    <w:p w:rsidR="002B492A" w:rsidRPr="00F03A97" w:rsidRDefault="002B492A" w:rsidP="002B492A">
      <w:pPr>
        <w:spacing w:after="240"/>
        <w:rPr>
          <w:szCs w:val="24"/>
        </w:rPr>
      </w:pPr>
      <w:r w:rsidRPr="00F03A97">
        <w:rPr>
          <w:szCs w:val="24"/>
        </w:rPr>
        <w:t>202.</w:t>
      </w:r>
      <w:r w:rsidRPr="00F03A97">
        <w:rPr>
          <w:szCs w:val="24"/>
        </w:rPr>
        <w:tab/>
        <w:t xml:space="preserve">La répartition des fonctionnaires du Ministère de la santé dans les régions indique que les hôpitaux centraux en drainent le plus grand nombre (24,6 %) et que les régions de Debub et de </w:t>
      </w:r>
      <w:r>
        <w:rPr>
          <w:szCs w:val="24"/>
        </w:rPr>
        <w:t>Zoba </w:t>
      </w:r>
      <w:r w:rsidRPr="00F03A97">
        <w:rPr>
          <w:szCs w:val="24"/>
        </w:rPr>
        <w:t>Maekel sont les mieux dotées, avec 16</w:t>
      </w:r>
      <w:r>
        <w:rPr>
          <w:szCs w:val="24"/>
        </w:rPr>
        <w:t xml:space="preserve"> </w:t>
      </w:r>
      <w:r w:rsidRPr="00F03A97">
        <w:rPr>
          <w:szCs w:val="24"/>
        </w:rPr>
        <w:t>% et 13 % des effectifs médicaux. On observe donc une forte concentration des fonctionnaires du Ministère de la santé dans le centre du pays. Quelque 56,3 % des agents de santé travaillent dans 25 hôpitaux, 14,8 % dans des centres de santé, 11,1</w:t>
      </w:r>
      <w:r>
        <w:rPr>
          <w:szCs w:val="24"/>
        </w:rPr>
        <w:t> </w:t>
      </w:r>
      <w:r w:rsidRPr="00F03A97">
        <w:rPr>
          <w:szCs w:val="24"/>
        </w:rPr>
        <w:t xml:space="preserve">% dans des postes sanitaires et 0,7 % dans des centres de santé materno-infantile. </w:t>
      </w:r>
    </w:p>
    <w:p w:rsidR="002B492A" w:rsidRPr="00F03A97" w:rsidRDefault="002B492A" w:rsidP="002B492A">
      <w:pPr>
        <w:spacing w:after="240"/>
        <w:rPr>
          <w:szCs w:val="24"/>
        </w:rPr>
      </w:pPr>
      <w:r w:rsidRPr="00F03A97">
        <w:rPr>
          <w:szCs w:val="24"/>
        </w:rPr>
        <w:t>203.</w:t>
      </w:r>
      <w:r w:rsidRPr="00F03A97">
        <w:rPr>
          <w:szCs w:val="24"/>
        </w:rPr>
        <w:tab/>
        <w:t>Quelque 49,1 % des personnels de santé sont des femmes, avec 17 % des médecins, 54</w:t>
      </w:r>
      <w:r>
        <w:rPr>
          <w:szCs w:val="24"/>
        </w:rPr>
        <w:t> </w:t>
      </w:r>
      <w:r w:rsidRPr="00F03A97">
        <w:rPr>
          <w:szCs w:val="24"/>
        </w:rPr>
        <w:t>% du personnel infirmier et 59 % des aides-soignants; 44 % et 21</w:t>
      </w:r>
      <w:r>
        <w:rPr>
          <w:szCs w:val="24"/>
        </w:rPr>
        <w:t xml:space="preserve"> </w:t>
      </w:r>
      <w:r w:rsidRPr="00F03A97">
        <w:rPr>
          <w:szCs w:val="24"/>
        </w:rPr>
        <w:t>% respectivement des médecins et des infirmiers sont spécialisés et 31,3</w:t>
      </w:r>
      <w:r>
        <w:rPr>
          <w:szCs w:val="24"/>
        </w:rPr>
        <w:t xml:space="preserve"> </w:t>
      </w:r>
      <w:r w:rsidRPr="00F03A97">
        <w:rPr>
          <w:szCs w:val="24"/>
        </w:rPr>
        <w:t xml:space="preserve">% des médecins sont des expatriés. </w:t>
      </w:r>
    </w:p>
    <w:p w:rsidR="002B492A" w:rsidRPr="00F03A97" w:rsidRDefault="002B492A" w:rsidP="002B492A">
      <w:pPr>
        <w:spacing w:after="240"/>
        <w:rPr>
          <w:szCs w:val="24"/>
        </w:rPr>
      </w:pPr>
      <w:r w:rsidRPr="00F03A97">
        <w:rPr>
          <w:szCs w:val="24"/>
        </w:rPr>
        <w:t>204.</w:t>
      </w:r>
      <w:r w:rsidRPr="00F03A97">
        <w:rPr>
          <w:szCs w:val="24"/>
        </w:rPr>
        <w:tab/>
        <w:t>Dans des structures privées ou des entreprises trava</w:t>
      </w:r>
      <w:r>
        <w:rPr>
          <w:szCs w:val="24"/>
        </w:rPr>
        <w:t>illent en outre 66 médecins, 59 </w:t>
      </w:r>
      <w:r w:rsidRPr="00F03A97">
        <w:rPr>
          <w:szCs w:val="24"/>
        </w:rPr>
        <w:t xml:space="preserve">infirmiers, 95 aides-soignants, 47 laborantins, </w:t>
      </w:r>
      <w:r>
        <w:rPr>
          <w:szCs w:val="24"/>
        </w:rPr>
        <w:t>1</w:t>
      </w:r>
      <w:r w:rsidRPr="00F03A97">
        <w:rPr>
          <w:szCs w:val="24"/>
        </w:rPr>
        <w:t xml:space="preserve"> pharmacien, 4 préparateurs en pharmacie, 10</w:t>
      </w:r>
      <w:r>
        <w:rPr>
          <w:szCs w:val="24"/>
        </w:rPr>
        <w:t> </w:t>
      </w:r>
      <w:r w:rsidRPr="00F03A97">
        <w:rPr>
          <w:szCs w:val="24"/>
        </w:rPr>
        <w:t xml:space="preserve">manipulateurs radio et </w:t>
      </w:r>
      <w:r>
        <w:rPr>
          <w:szCs w:val="24"/>
        </w:rPr>
        <w:t>2</w:t>
      </w:r>
      <w:r w:rsidRPr="00F03A97">
        <w:rPr>
          <w:szCs w:val="24"/>
        </w:rPr>
        <w:t xml:space="preserve"> assistants dentaires. On co</w:t>
      </w:r>
      <w:r>
        <w:rPr>
          <w:szCs w:val="24"/>
        </w:rPr>
        <w:t>mpte en moyenne: 5 médecins, 19 </w:t>
      </w:r>
      <w:r w:rsidRPr="00F03A97">
        <w:rPr>
          <w:szCs w:val="24"/>
        </w:rPr>
        <w:t xml:space="preserve">infirmiers, 29 aides-soignants et </w:t>
      </w:r>
      <w:r>
        <w:rPr>
          <w:szCs w:val="24"/>
        </w:rPr>
        <w:t>2</w:t>
      </w:r>
      <w:r w:rsidRPr="00F03A97">
        <w:rPr>
          <w:szCs w:val="24"/>
        </w:rPr>
        <w:t xml:space="preserve"> laborantins </w:t>
      </w:r>
      <w:r>
        <w:rPr>
          <w:szCs w:val="24"/>
        </w:rPr>
        <w:t xml:space="preserve">par hôpital; </w:t>
      </w:r>
      <w:r w:rsidR="00287436">
        <w:rPr>
          <w:szCs w:val="24"/>
        </w:rPr>
        <w:t xml:space="preserve">2 </w:t>
      </w:r>
      <w:r>
        <w:rPr>
          <w:szCs w:val="24"/>
        </w:rPr>
        <w:t>infirmiers, 5 </w:t>
      </w:r>
      <w:r w:rsidRPr="00F03A97">
        <w:rPr>
          <w:szCs w:val="24"/>
        </w:rPr>
        <w:t>aides</w:t>
      </w:r>
      <w:r>
        <w:rPr>
          <w:szCs w:val="24"/>
        </w:rPr>
        <w:noBreakHyphen/>
      </w:r>
      <w:r w:rsidRPr="00F03A97">
        <w:rPr>
          <w:szCs w:val="24"/>
        </w:rPr>
        <w:t xml:space="preserve">soignants et </w:t>
      </w:r>
      <w:r>
        <w:rPr>
          <w:szCs w:val="24"/>
        </w:rPr>
        <w:t>1</w:t>
      </w:r>
      <w:r w:rsidR="00287436">
        <w:rPr>
          <w:szCs w:val="24"/>
        </w:rPr>
        <w:t> </w:t>
      </w:r>
      <w:r w:rsidRPr="00F03A97">
        <w:rPr>
          <w:szCs w:val="24"/>
        </w:rPr>
        <w:t xml:space="preserve">laborantin par centre de santé; </w:t>
      </w:r>
      <w:r>
        <w:rPr>
          <w:szCs w:val="24"/>
        </w:rPr>
        <w:t>2</w:t>
      </w:r>
      <w:r w:rsidRPr="00F03A97">
        <w:rPr>
          <w:szCs w:val="24"/>
        </w:rPr>
        <w:t xml:space="preserve"> aides-soignants et aucun laborantin par poste sanitaire. </w:t>
      </w:r>
    </w:p>
    <w:p w:rsidR="002B492A" w:rsidRPr="00F03A97" w:rsidRDefault="002B492A" w:rsidP="002B492A">
      <w:pPr>
        <w:spacing w:after="240"/>
        <w:rPr>
          <w:szCs w:val="24"/>
        </w:rPr>
      </w:pPr>
      <w:r w:rsidRPr="00F03A97">
        <w:rPr>
          <w:szCs w:val="24"/>
        </w:rPr>
        <w:t>205.</w:t>
      </w:r>
      <w:r w:rsidRPr="00F03A97">
        <w:rPr>
          <w:szCs w:val="24"/>
        </w:rPr>
        <w:tab/>
        <w:t>Le nombre d</w:t>
      </w:r>
      <w:r w:rsidR="00E31896">
        <w:rPr>
          <w:szCs w:val="24"/>
        </w:rPr>
        <w:t>’</w:t>
      </w:r>
      <w:r w:rsidRPr="00F03A97">
        <w:rPr>
          <w:szCs w:val="24"/>
        </w:rPr>
        <w:t>habitants par travailleur sanitaire, indicateur de l</w:t>
      </w:r>
      <w:r w:rsidR="00E31896">
        <w:rPr>
          <w:szCs w:val="24"/>
        </w:rPr>
        <w:t>’</w:t>
      </w:r>
      <w:r w:rsidRPr="00F03A97">
        <w:rPr>
          <w:szCs w:val="24"/>
        </w:rPr>
        <w:t>accessibilité des personnels de santé, sert à mesurer la qualité des soins. Le nombre d</w:t>
      </w:r>
      <w:r w:rsidR="00E31896">
        <w:rPr>
          <w:szCs w:val="24"/>
        </w:rPr>
        <w:t>’</w:t>
      </w:r>
      <w:r w:rsidRPr="00F03A97">
        <w:rPr>
          <w:szCs w:val="24"/>
        </w:rPr>
        <w:t>habitants par infirmier et par aide</w:t>
      </w:r>
      <w:r>
        <w:rPr>
          <w:szCs w:val="24"/>
        </w:rPr>
        <w:noBreakHyphen/>
      </w:r>
      <w:r w:rsidRPr="00F03A97">
        <w:rPr>
          <w:szCs w:val="24"/>
        </w:rPr>
        <w:t>soignant diminue, ce qui signifie une moindre charge de travail. Par rapport à l</w:t>
      </w:r>
      <w:r w:rsidR="00E31896">
        <w:rPr>
          <w:szCs w:val="24"/>
        </w:rPr>
        <w:t>’</w:t>
      </w:r>
      <w:r w:rsidRPr="00F03A97">
        <w:rPr>
          <w:szCs w:val="24"/>
        </w:rPr>
        <w:t>année précédente, l</w:t>
      </w:r>
      <w:r w:rsidR="00E31896">
        <w:rPr>
          <w:szCs w:val="24"/>
        </w:rPr>
        <w:t>’</w:t>
      </w:r>
      <w:r w:rsidRPr="00F03A97">
        <w:rPr>
          <w:szCs w:val="24"/>
        </w:rPr>
        <w:t>amélioration a été nette s</w:t>
      </w:r>
      <w:r w:rsidR="00E31896">
        <w:rPr>
          <w:szCs w:val="24"/>
        </w:rPr>
        <w:t>’</w:t>
      </w:r>
      <w:r w:rsidRPr="00F03A97">
        <w:rPr>
          <w:szCs w:val="24"/>
        </w:rPr>
        <w:t>agissant du nombre d</w:t>
      </w:r>
      <w:r w:rsidR="00E31896">
        <w:rPr>
          <w:szCs w:val="24"/>
        </w:rPr>
        <w:t>’</w:t>
      </w:r>
      <w:r w:rsidRPr="00F03A97">
        <w:rPr>
          <w:szCs w:val="24"/>
        </w:rPr>
        <w:t>habitants par infirmier et par aide</w:t>
      </w:r>
      <w:r>
        <w:rPr>
          <w:szCs w:val="24"/>
        </w:rPr>
        <w:noBreakHyphen/>
      </w:r>
      <w:r w:rsidRPr="00F03A97">
        <w:rPr>
          <w:szCs w:val="24"/>
        </w:rPr>
        <w:t>soignant, ce grâce au développement de l</w:t>
      </w:r>
      <w:r w:rsidR="00E31896">
        <w:rPr>
          <w:szCs w:val="24"/>
        </w:rPr>
        <w:t>’</w:t>
      </w:r>
      <w:r w:rsidRPr="00F03A97">
        <w:rPr>
          <w:szCs w:val="24"/>
        </w:rPr>
        <w:t xml:space="preserve">Institut de formation et au relèvement du </w:t>
      </w:r>
      <w:r w:rsidRPr="00CE523D">
        <w:rPr>
          <w:i/>
          <w:szCs w:val="24"/>
        </w:rPr>
        <w:t>numerus</w:t>
      </w:r>
      <w:r w:rsidRPr="00F03A97">
        <w:rPr>
          <w:szCs w:val="24"/>
        </w:rPr>
        <w:t xml:space="preserve"> </w:t>
      </w:r>
      <w:r w:rsidRPr="00CE523D">
        <w:rPr>
          <w:i/>
          <w:szCs w:val="24"/>
        </w:rPr>
        <w:t>clausus</w:t>
      </w:r>
      <w:r w:rsidRPr="00F03A97">
        <w:rPr>
          <w:szCs w:val="24"/>
        </w:rPr>
        <w:t>. En 2005, on dénombrait un médecin pour 15 000 habitants, un infirmier pour 3 200 et un aide-soignant pour 1 900. L</w:t>
      </w:r>
      <w:r w:rsidR="00E31896">
        <w:rPr>
          <w:szCs w:val="24"/>
        </w:rPr>
        <w:t>’</w:t>
      </w:r>
      <w:r w:rsidRPr="00F03A97">
        <w:rPr>
          <w:szCs w:val="24"/>
        </w:rPr>
        <w:t>Érythrée est donc près d</w:t>
      </w:r>
      <w:r w:rsidR="00E31896">
        <w:rPr>
          <w:szCs w:val="24"/>
        </w:rPr>
        <w:t>’</w:t>
      </w:r>
      <w:r w:rsidRPr="00F03A97">
        <w:rPr>
          <w:szCs w:val="24"/>
        </w:rPr>
        <w:t>atteindre l</w:t>
      </w:r>
      <w:r w:rsidR="00E31896">
        <w:rPr>
          <w:szCs w:val="24"/>
        </w:rPr>
        <w:t>’</w:t>
      </w:r>
      <w:r w:rsidRPr="00F03A97">
        <w:rPr>
          <w:szCs w:val="24"/>
        </w:rPr>
        <w:t>objectif de l</w:t>
      </w:r>
      <w:r w:rsidR="00E31896">
        <w:rPr>
          <w:szCs w:val="24"/>
        </w:rPr>
        <w:t>’</w:t>
      </w:r>
      <w:r w:rsidRPr="00F03A97">
        <w:rPr>
          <w:szCs w:val="24"/>
        </w:rPr>
        <w:t>OMS en la matière (</w:t>
      </w:r>
      <w:r w:rsidR="00230C1B">
        <w:rPr>
          <w:szCs w:val="24"/>
        </w:rPr>
        <w:t>1</w:t>
      </w:r>
      <w:r w:rsidRPr="00F03A97">
        <w:rPr>
          <w:szCs w:val="24"/>
        </w:rPr>
        <w:t xml:space="preserve"> médecin pour 10 000 habitants et </w:t>
      </w:r>
      <w:r w:rsidR="00230C1B">
        <w:rPr>
          <w:szCs w:val="24"/>
        </w:rPr>
        <w:t>1</w:t>
      </w:r>
      <w:r w:rsidRPr="00F03A97">
        <w:rPr>
          <w:szCs w:val="24"/>
        </w:rPr>
        <w:t xml:space="preserve"> infirmier pour 5 000). Le Ministère de la santé sollicite une assistance financière et technique pour améliorer ce secteur. </w:t>
      </w:r>
    </w:p>
    <w:p w:rsidR="002B492A" w:rsidRPr="00F03A97" w:rsidRDefault="002B492A" w:rsidP="002B492A">
      <w:pPr>
        <w:keepNext/>
        <w:spacing w:after="240"/>
        <w:rPr>
          <w:b/>
          <w:szCs w:val="24"/>
        </w:rPr>
      </w:pPr>
      <w:r w:rsidRPr="00F03A97">
        <w:rPr>
          <w:b/>
          <w:szCs w:val="24"/>
        </w:rPr>
        <w:t>Allocations budgétaires</w:t>
      </w:r>
    </w:p>
    <w:p w:rsidR="002B492A" w:rsidRPr="00F03A97" w:rsidRDefault="002B492A" w:rsidP="002B492A">
      <w:pPr>
        <w:spacing w:after="240"/>
        <w:rPr>
          <w:szCs w:val="24"/>
        </w:rPr>
      </w:pPr>
      <w:r w:rsidRPr="00F03A97">
        <w:rPr>
          <w:szCs w:val="24"/>
        </w:rPr>
        <w:t>206.</w:t>
      </w:r>
      <w:r w:rsidRPr="00F03A97">
        <w:rPr>
          <w:szCs w:val="24"/>
        </w:rPr>
        <w:tab/>
        <w:t xml:space="preserve">Les montants budgétaires mentionnés ici sont approximatifs. Les mères et les enfants étant les principaux bénéficiaires du système de soins de santé, le gros de ces crédits est affecté à leur protection et à la fourniture de soins en leur faveur. </w:t>
      </w:r>
    </w:p>
    <w:p w:rsidR="002B492A" w:rsidRPr="00F03A97" w:rsidRDefault="002B492A" w:rsidP="002B492A">
      <w:pPr>
        <w:spacing w:after="240"/>
        <w:rPr>
          <w:szCs w:val="24"/>
        </w:rPr>
      </w:pPr>
      <w:r w:rsidRPr="00F03A97">
        <w:rPr>
          <w:szCs w:val="24"/>
        </w:rPr>
        <w:t>207.</w:t>
      </w:r>
      <w:r w:rsidRPr="00F03A97">
        <w:rPr>
          <w:szCs w:val="24"/>
        </w:rPr>
        <w:tab/>
        <w:t>Pour l</w:t>
      </w:r>
      <w:r w:rsidR="00E31896">
        <w:rPr>
          <w:szCs w:val="24"/>
        </w:rPr>
        <w:t>’</w:t>
      </w:r>
      <w:r w:rsidRPr="00F03A97">
        <w:rPr>
          <w:szCs w:val="24"/>
        </w:rPr>
        <w:t>exercice budgétaire allant de janvier à décembre 2002, le total des dépenses renouvelables et des dépenses d</w:t>
      </w:r>
      <w:r w:rsidR="00E31896">
        <w:rPr>
          <w:szCs w:val="24"/>
        </w:rPr>
        <w:t>’</w:t>
      </w:r>
      <w:r w:rsidRPr="00F03A97">
        <w:rPr>
          <w:szCs w:val="24"/>
        </w:rPr>
        <w:t>investissement dans le secteur de la santé, des dépenses renouvelables des donateurs et de l</w:t>
      </w:r>
      <w:r w:rsidR="00E31896">
        <w:rPr>
          <w:szCs w:val="24"/>
        </w:rPr>
        <w:t>’</w:t>
      </w:r>
      <w:r w:rsidRPr="00F03A97">
        <w:rPr>
          <w:szCs w:val="24"/>
        </w:rPr>
        <w:t>aide extérieure en nature s</w:t>
      </w:r>
      <w:r w:rsidR="00E31896">
        <w:rPr>
          <w:szCs w:val="24"/>
        </w:rPr>
        <w:t>’</w:t>
      </w:r>
      <w:r w:rsidRPr="00F03A97">
        <w:rPr>
          <w:szCs w:val="24"/>
        </w:rPr>
        <w:t xml:space="preserve">est monté à 24 550 675,30 dollars. </w:t>
      </w:r>
    </w:p>
    <w:p w:rsidR="002B492A" w:rsidRPr="00F03A97" w:rsidRDefault="002B492A" w:rsidP="002B492A">
      <w:pPr>
        <w:spacing w:after="240"/>
        <w:rPr>
          <w:szCs w:val="24"/>
        </w:rPr>
      </w:pPr>
      <w:r w:rsidRPr="00F03A97">
        <w:rPr>
          <w:szCs w:val="24"/>
        </w:rPr>
        <w:t>208.</w:t>
      </w:r>
      <w:r w:rsidRPr="00F03A97">
        <w:rPr>
          <w:szCs w:val="24"/>
        </w:rPr>
        <w:tab/>
        <w:t>En 2003, le Gouvernement a dépensé 10 011 446,99 dollars, dont 3 920 497,42 (39</w:t>
      </w:r>
      <w:r>
        <w:rPr>
          <w:szCs w:val="24"/>
        </w:rPr>
        <w:t> </w:t>
      </w:r>
      <w:r w:rsidRPr="00F03A97">
        <w:rPr>
          <w:szCs w:val="24"/>
        </w:rPr>
        <w:t>%) affectés au paiement des salaires, 2 639 580,85 (26</w:t>
      </w:r>
      <w:r>
        <w:rPr>
          <w:szCs w:val="24"/>
        </w:rPr>
        <w:t> </w:t>
      </w:r>
      <w:r w:rsidRPr="00F03A97">
        <w:rPr>
          <w:szCs w:val="24"/>
        </w:rPr>
        <w:t>%) à l</w:t>
      </w:r>
      <w:r w:rsidR="00E31896">
        <w:rPr>
          <w:szCs w:val="24"/>
        </w:rPr>
        <w:t>’</w:t>
      </w:r>
      <w:r w:rsidRPr="00F03A97">
        <w:rPr>
          <w:szCs w:val="24"/>
        </w:rPr>
        <w:t>achat de médicaments, 2 595 660,22 (26</w:t>
      </w:r>
      <w:r>
        <w:rPr>
          <w:szCs w:val="24"/>
        </w:rPr>
        <w:t> </w:t>
      </w:r>
      <w:r w:rsidRPr="00F03A97">
        <w:rPr>
          <w:szCs w:val="24"/>
        </w:rPr>
        <w:t>%) à d</w:t>
      </w:r>
      <w:r w:rsidR="00E31896">
        <w:rPr>
          <w:szCs w:val="24"/>
        </w:rPr>
        <w:t>’</w:t>
      </w:r>
      <w:r w:rsidRPr="00F03A97">
        <w:rPr>
          <w:szCs w:val="24"/>
        </w:rPr>
        <w:t>autres activités et 855 708,51 (9</w:t>
      </w:r>
      <w:r>
        <w:rPr>
          <w:szCs w:val="24"/>
        </w:rPr>
        <w:t> </w:t>
      </w:r>
      <w:r w:rsidRPr="00F03A97">
        <w:rPr>
          <w:szCs w:val="24"/>
        </w:rPr>
        <w:t>%) à des dépenses d</w:t>
      </w:r>
      <w:r w:rsidR="00E31896">
        <w:rPr>
          <w:szCs w:val="24"/>
        </w:rPr>
        <w:t>’</w:t>
      </w:r>
      <w:r w:rsidRPr="00F03A97">
        <w:rPr>
          <w:szCs w:val="24"/>
        </w:rPr>
        <w:t>investissement. En outre, 2 422 943,63 dollars provenant de l</w:t>
      </w:r>
      <w:r w:rsidR="00E31896">
        <w:rPr>
          <w:szCs w:val="24"/>
        </w:rPr>
        <w:t>’</w:t>
      </w:r>
      <w:r w:rsidRPr="00F03A97">
        <w:rPr>
          <w:szCs w:val="24"/>
        </w:rPr>
        <w:t>aide internationale ont été consacrés à des investissements. Le total des dépenses s</w:t>
      </w:r>
      <w:r w:rsidR="00E31896">
        <w:rPr>
          <w:szCs w:val="24"/>
        </w:rPr>
        <w:t>’</w:t>
      </w:r>
      <w:r w:rsidRPr="00F03A97">
        <w:rPr>
          <w:szCs w:val="24"/>
        </w:rPr>
        <w:t xml:space="preserve">est donc monté à 12 434 390,62 dollars. </w:t>
      </w:r>
    </w:p>
    <w:p w:rsidR="002B492A" w:rsidRPr="00F03A97" w:rsidRDefault="002B492A" w:rsidP="002B492A">
      <w:pPr>
        <w:spacing w:after="240"/>
        <w:rPr>
          <w:szCs w:val="24"/>
        </w:rPr>
      </w:pPr>
      <w:r w:rsidRPr="00F03A97">
        <w:rPr>
          <w:szCs w:val="24"/>
        </w:rPr>
        <w:t>209.</w:t>
      </w:r>
      <w:r w:rsidRPr="00F03A97">
        <w:rPr>
          <w:szCs w:val="24"/>
        </w:rPr>
        <w:tab/>
        <w:t>En 2004, les dépenses renouvelables et les dépenses d</w:t>
      </w:r>
      <w:r w:rsidR="00E31896">
        <w:rPr>
          <w:szCs w:val="24"/>
        </w:rPr>
        <w:t>’</w:t>
      </w:r>
      <w:r w:rsidRPr="00F03A97">
        <w:rPr>
          <w:szCs w:val="24"/>
        </w:rPr>
        <w:t>inves</w:t>
      </w:r>
      <w:r w:rsidR="00230C1B">
        <w:rPr>
          <w:szCs w:val="24"/>
        </w:rPr>
        <w:t>tissement dans le secteur de la </w:t>
      </w:r>
      <w:r w:rsidRPr="00F03A97">
        <w:rPr>
          <w:szCs w:val="24"/>
        </w:rPr>
        <w:t>santé ont été de 12 125 862,38 dollars, tandis que les dépenses de santé financées sur l</w:t>
      </w:r>
      <w:r w:rsidR="00E31896">
        <w:rPr>
          <w:szCs w:val="24"/>
        </w:rPr>
        <w:t>’</w:t>
      </w:r>
      <w:r w:rsidRPr="00F03A97">
        <w:rPr>
          <w:szCs w:val="24"/>
        </w:rPr>
        <w:t>aide extérieure en nature se montaient à 16 189 307,74 dollars. Les dépenses d</w:t>
      </w:r>
      <w:r w:rsidR="00E31896">
        <w:rPr>
          <w:szCs w:val="24"/>
        </w:rPr>
        <w:t>’</w:t>
      </w:r>
      <w:r w:rsidRPr="00F03A97">
        <w:rPr>
          <w:szCs w:val="24"/>
        </w:rPr>
        <w:t>investissement des donateurs au cours de l</w:t>
      </w:r>
      <w:r w:rsidR="00E31896">
        <w:rPr>
          <w:szCs w:val="24"/>
        </w:rPr>
        <w:t>’</w:t>
      </w:r>
      <w:r w:rsidRPr="00F03A97">
        <w:rPr>
          <w:szCs w:val="24"/>
        </w:rPr>
        <w:t>exercice janvier-décembre 2004 ont atteint 2 340 419,60 dollars. Le total des dépenses de santé s</w:t>
      </w:r>
      <w:r w:rsidR="00E31896">
        <w:rPr>
          <w:szCs w:val="24"/>
        </w:rPr>
        <w:t>’</w:t>
      </w:r>
      <w:r w:rsidRPr="00F03A97">
        <w:rPr>
          <w:szCs w:val="24"/>
        </w:rPr>
        <w:t xml:space="preserve">est donc élevé à 30 655 589,73 dollars en 2004. </w:t>
      </w:r>
    </w:p>
    <w:p w:rsidR="002B492A" w:rsidRPr="00F03A97" w:rsidRDefault="002B492A" w:rsidP="002B492A">
      <w:pPr>
        <w:spacing w:after="240"/>
        <w:rPr>
          <w:szCs w:val="24"/>
        </w:rPr>
      </w:pPr>
      <w:r w:rsidRPr="00F03A97">
        <w:rPr>
          <w:szCs w:val="24"/>
        </w:rPr>
        <w:t>210.</w:t>
      </w:r>
      <w:r w:rsidRPr="00F03A97">
        <w:rPr>
          <w:szCs w:val="24"/>
        </w:rPr>
        <w:tab/>
        <w:t>En 2005, les dépenses renouvelables et d</w:t>
      </w:r>
      <w:r w:rsidR="00E31896">
        <w:rPr>
          <w:szCs w:val="24"/>
        </w:rPr>
        <w:t>’</w:t>
      </w:r>
      <w:r w:rsidRPr="00F03A97">
        <w:rPr>
          <w:szCs w:val="24"/>
        </w:rPr>
        <w:t>investissement dans le secteur de la santé ont atteint 12 352 489,89 dollars. L</w:t>
      </w:r>
      <w:r w:rsidR="00E31896">
        <w:rPr>
          <w:szCs w:val="24"/>
        </w:rPr>
        <w:t>’</w:t>
      </w:r>
      <w:r w:rsidRPr="00F03A97">
        <w:rPr>
          <w:szCs w:val="24"/>
        </w:rPr>
        <w:t>aide extérieure en nature s</w:t>
      </w:r>
      <w:r w:rsidR="00E31896">
        <w:rPr>
          <w:szCs w:val="24"/>
        </w:rPr>
        <w:t>’</w:t>
      </w:r>
      <w:r w:rsidRPr="00F03A97">
        <w:rPr>
          <w:szCs w:val="24"/>
        </w:rPr>
        <w:t>est montée à 23 530 715 dollars et l</w:t>
      </w:r>
      <w:r w:rsidR="00E31896">
        <w:rPr>
          <w:szCs w:val="24"/>
        </w:rPr>
        <w:t>’</w:t>
      </w:r>
      <w:r w:rsidRPr="00F03A97">
        <w:rPr>
          <w:szCs w:val="24"/>
        </w:rPr>
        <w:t>aide extérieure en espèces à 2 037 234,70</w:t>
      </w:r>
      <w:r>
        <w:rPr>
          <w:szCs w:val="24"/>
        </w:rPr>
        <w:t xml:space="preserve"> dollars</w:t>
      </w:r>
      <w:r w:rsidRPr="00F03A97">
        <w:rPr>
          <w:szCs w:val="24"/>
        </w:rPr>
        <w:t xml:space="preserve">. Le total des </w:t>
      </w:r>
      <w:r w:rsidR="00230C1B">
        <w:rPr>
          <w:szCs w:val="24"/>
        </w:rPr>
        <w:t>dépenses a été de 37 920 439,60 </w:t>
      </w:r>
      <w:r w:rsidRPr="00F03A97">
        <w:rPr>
          <w:szCs w:val="24"/>
        </w:rPr>
        <w:t xml:space="preserve">dollars. </w:t>
      </w:r>
    </w:p>
    <w:p w:rsidR="002B492A" w:rsidRPr="00F03A97" w:rsidRDefault="002B492A" w:rsidP="002B492A">
      <w:pPr>
        <w:spacing w:after="240"/>
        <w:rPr>
          <w:szCs w:val="24"/>
        </w:rPr>
      </w:pPr>
      <w:r w:rsidRPr="00F03A97">
        <w:rPr>
          <w:szCs w:val="24"/>
        </w:rPr>
        <w:t>211.</w:t>
      </w:r>
      <w:r w:rsidRPr="00F03A97">
        <w:rPr>
          <w:szCs w:val="24"/>
        </w:rPr>
        <w:tab/>
        <w:t>Les recettes provenant de la participation des bénéficiaires aux dépenses de santé se sont montées à 1 595 788,85 dollars pour l</w:t>
      </w:r>
      <w:r w:rsidR="00E31896">
        <w:rPr>
          <w:szCs w:val="24"/>
        </w:rPr>
        <w:t>’</w:t>
      </w:r>
      <w:r w:rsidRPr="00F03A97">
        <w:rPr>
          <w:szCs w:val="24"/>
        </w:rPr>
        <w:t>exercice 2003, à 1 236 091,86 pour 2004 et 2 208 457,88 pour 2005. En dépit des difficultés économiques, le Gouvernement n</w:t>
      </w:r>
      <w:r w:rsidR="00E31896">
        <w:rPr>
          <w:szCs w:val="24"/>
        </w:rPr>
        <w:t>’</w:t>
      </w:r>
      <w:r w:rsidRPr="00F03A97">
        <w:rPr>
          <w:szCs w:val="24"/>
        </w:rPr>
        <w:t>a donc cessé d</w:t>
      </w:r>
      <w:r w:rsidR="00E31896">
        <w:rPr>
          <w:szCs w:val="24"/>
        </w:rPr>
        <w:t>’</w:t>
      </w:r>
      <w:r w:rsidRPr="00F03A97">
        <w:rPr>
          <w:szCs w:val="24"/>
        </w:rPr>
        <w:t xml:space="preserve">accroître ses dépenses et investissements dans le secteur de la santé. </w:t>
      </w:r>
    </w:p>
    <w:p w:rsidR="002B492A" w:rsidRPr="00F03A97" w:rsidRDefault="002B492A" w:rsidP="002B492A">
      <w:pPr>
        <w:keepNext/>
        <w:spacing w:after="240"/>
        <w:jc w:val="center"/>
        <w:rPr>
          <w:b/>
          <w:szCs w:val="24"/>
        </w:rPr>
      </w:pPr>
      <w:r w:rsidRPr="00F03A97">
        <w:rPr>
          <w:b/>
          <w:szCs w:val="24"/>
        </w:rPr>
        <w:t xml:space="preserve">D. </w:t>
      </w:r>
      <w:r>
        <w:rPr>
          <w:b/>
          <w:szCs w:val="24"/>
        </w:rPr>
        <w:t xml:space="preserve"> </w:t>
      </w:r>
      <w:r w:rsidRPr="00F03A97">
        <w:rPr>
          <w:b/>
          <w:szCs w:val="24"/>
        </w:rPr>
        <w:t>Sécurité sociale et services de soins aux enfants (art. 26 et 18)</w:t>
      </w:r>
    </w:p>
    <w:p w:rsidR="002B492A" w:rsidRPr="00F03A97" w:rsidRDefault="002B492A" w:rsidP="002B492A">
      <w:pPr>
        <w:spacing w:after="240"/>
        <w:rPr>
          <w:szCs w:val="24"/>
        </w:rPr>
      </w:pPr>
      <w:r w:rsidRPr="00F03A97">
        <w:rPr>
          <w:szCs w:val="24"/>
        </w:rPr>
        <w:t>212.</w:t>
      </w:r>
      <w:r w:rsidRPr="00F03A97">
        <w:rPr>
          <w:szCs w:val="24"/>
        </w:rPr>
        <w:tab/>
        <w:t xml:space="preserve">Le Gouvernement renvoie aux passages correspondants du rapport initial. </w:t>
      </w:r>
    </w:p>
    <w:p w:rsidR="002B492A" w:rsidRPr="00F03A97" w:rsidRDefault="002B492A" w:rsidP="002B492A">
      <w:pPr>
        <w:spacing w:after="240"/>
        <w:rPr>
          <w:szCs w:val="24"/>
        </w:rPr>
      </w:pPr>
      <w:r w:rsidRPr="00F03A97">
        <w:rPr>
          <w:szCs w:val="24"/>
        </w:rPr>
        <w:t>213.</w:t>
      </w:r>
      <w:r w:rsidRPr="00F03A97">
        <w:rPr>
          <w:szCs w:val="24"/>
        </w:rPr>
        <w:tab/>
        <w:t>Le Gouvernement s</w:t>
      </w:r>
      <w:r w:rsidR="00E31896">
        <w:rPr>
          <w:szCs w:val="24"/>
        </w:rPr>
        <w:t>’</w:t>
      </w:r>
      <w:r w:rsidRPr="00F03A97">
        <w:rPr>
          <w:szCs w:val="24"/>
        </w:rPr>
        <w:t>est employé à élargir l</w:t>
      </w:r>
      <w:r w:rsidR="00E31896">
        <w:rPr>
          <w:szCs w:val="24"/>
        </w:rPr>
        <w:t>’</w:t>
      </w:r>
      <w:r w:rsidRPr="00F03A97">
        <w:rPr>
          <w:szCs w:val="24"/>
        </w:rPr>
        <w:t xml:space="preserve">accès à la sécurité sociale; il a en particulier institué: a) le régime national de retraites, par la proclamation </w:t>
      </w:r>
      <w:r w:rsidRPr="00CE523D">
        <w:rPr>
          <w:rFonts w:eastAsia="MS Mincho"/>
          <w:szCs w:val="24"/>
        </w:rPr>
        <w:t>n</w:t>
      </w:r>
      <w:r w:rsidRPr="00CE523D">
        <w:rPr>
          <w:rFonts w:eastAsia="MS Mincho"/>
          <w:szCs w:val="24"/>
          <w:vertAlign w:val="superscript"/>
        </w:rPr>
        <w:t>o</w:t>
      </w:r>
      <w:r>
        <w:rPr>
          <w:szCs w:val="24"/>
        </w:rPr>
        <w:t xml:space="preserve"> </w:t>
      </w:r>
      <w:r w:rsidRPr="00F03A97">
        <w:rPr>
          <w:szCs w:val="24"/>
        </w:rPr>
        <w:t xml:space="preserve">135/2003; b) le régime des retraites de la fonction publique, par la proclamation </w:t>
      </w:r>
      <w:r w:rsidRPr="00CE523D">
        <w:rPr>
          <w:rFonts w:eastAsia="MS Mincho"/>
          <w:szCs w:val="24"/>
        </w:rPr>
        <w:t>n</w:t>
      </w:r>
      <w:r w:rsidRPr="00CE523D">
        <w:rPr>
          <w:rFonts w:eastAsia="MS Mincho"/>
          <w:szCs w:val="24"/>
          <w:vertAlign w:val="superscript"/>
        </w:rPr>
        <w:t>o</w:t>
      </w:r>
      <w:r>
        <w:rPr>
          <w:szCs w:val="24"/>
        </w:rPr>
        <w:t xml:space="preserve"> </w:t>
      </w:r>
      <w:r w:rsidRPr="00F03A97">
        <w:rPr>
          <w:szCs w:val="24"/>
        </w:rPr>
        <w:t>136/2003</w:t>
      </w:r>
      <w:r>
        <w:rPr>
          <w:szCs w:val="24"/>
        </w:rPr>
        <w:t>;</w:t>
      </w:r>
      <w:r w:rsidRPr="00F03A97">
        <w:rPr>
          <w:szCs w:val="24"/>
        </w:rPr>
        <w:t xml:space="preserve"> et c) le régime de prestations aux survivants des</w:t>
      </w:r>
      <w:r>
        <w:rPr>
          <w:szCs w:val="24"/>
        </w:rPr>
        <w:t xml:space="preserve"> martyrs, par la proclamation </w:t>
      </w:r>
      <w:r w:rsidRPr="00CE523D">
        <w:rPr>
          <w:rFonts w:eastAsia="MS Mincho"/>
          <w:szCs w:val="24"/>
        </w:rPr>
        <w:t>n</w:t>
      </w:r>
      <w:r w:rsidRPr="00CE523D">
        <w:rPr>
          <w:rFonts w:eastAsia="MS Mincho"/>
          <w:szCs w:val="24"/>
          <w:vertAlign w:val="superscript"/>
        </w:rPr>
        <w:t>o</w:t>
      </w:r>
      <w:r w:rsidRPr="00F03A97">
        <w:rPr>
          <w:szCs w:val="24"/>
        </w:rPr>
        <w:t xml:space="preserve"> 137/2003. </w:t>
      </w:r>
    </w:p>
    <w:p w:rsidR="002B492A" w:rsidRPr="00F03A97" w:rsidRDefault="002B492A" w:rsidP="002B492A">
      <w:pPr>
        <w:spacing w:after="240"/>
        <w:rPr>
          <w:szCs w:val="24"/>
        </w:rPr>
      </w:pPr>
      <w:r w:rsidRPr="00F03A97">
        <w:rPr>
          <w:szCs w:val="24"/>
        </w:rPr>
        <w:t>214.</w:t>
      </w:r>
      <w:r w:rsidRPr="00F03A97">
        <w:rPr>
          <w:szCs w:val="24"/>
        </w:rPr>
        <w:tab/>
        <w:t xml:space="preserve">Le régime des retraites de la fonction publique et le régime de prestations aux survivants des martyrs visent à atténuer la dépendance économique et les problèmes financiers liés à la maladie, au handicap et/ou au décès du soutien de famille. </w:t>
      </w:r>
    </w:p>
    <w:p w:rsidR="002B492A" w:rsidRPr="00F03A97" w:rsidRDefault="002B492A" w:rsidP="002B492A">
      <w:pPr>
        <w:spacing w:after="240"/>
        <w:rPr>
          <w:szCs w:val="24"/>
        </w:rPr>
      </w:pPr>
      <w:r w:rsidRPr="00F03A97">
        <w:rPr>
          <w:szCs w:val="24"/>
        </w:rPr>
        <w:t>215.</w:t>
      </w:r>
      <w:r w:rsidRPr="00F03A97">
        <w:rPr>
          <w:szCs w:val="24"/>
        </w:rPr>
        <w:tab/>
        <w:t>Ces régimes tiennent compte des besoins et droits des enfants, des orphelins, des parents âgés et des parents célibataires, et précisent ce à quoi chacun peut prétendre en termes de protection sociale. Au titre du régime de prestations aux survivants des martyrs, les enfants de martyr peuvent percevoir des prestations jusqu</w:t>
      </w:r>
      <w:r w:rsidR="00E31896">
        <w:rPr>
          <w:szCs w:val="24"/>
        </w:rPr>
        <w:t>’</w:t>
      </w:r>
      <w:r w:rsidRPr="00F03A97">
        <w:rPr>
          <w:szCs w:val="24"/>
        </w:rPr>
        <w:t>à l</w:t>
      </w:r>
      <w:r w:rsidR="00E31896">
        <w:rPr>
          <w:szCs w:val="24"/>
        </w:rPr>
        <w:t>’</w:t>
      </w:r>
      <w:r w:rsidRPr="00F03A97">
        <w:rPr>
          <w:szCs w:val="24"/>
        </w:rPr>
        <w:t>âge de 30 ans. Le veuf ou la veuve d</w:t>
      </w:r>
      <w:r w:rsidR="00E31896">
        <w:rPr>
          <w:szCs w:val="24"/>
        </w:rPr>
        <w:t>’</w:t>
      </w:r>
      <w:r w:rsidRPr="00F03A97">
        <w:rPr>
          <w:szCs w:val="24"/>
        </w:rPr>
        <w:t>un martyr a droit à des prestations, sauf en cas de remariage, le versement des prestations étant alors suspendu. Si un martyr n</w:t>
      </w:r>
      <w:r w:rsidR="00E31896">
        <w:rPr>
          <w:szCs w:val="24"/>
        </w:rPr>
        <w:t>’</w:t>
      </w:r>
      <w:r w:rsidRPr="00F03A97">
        <w:rPr>
          <w:szCs w:val="24"/>
        </w:rPr>
        <w:t>avait ni conjoint/conjointe, ni descendants, ce sont ses parents qui peuvent prétendre à l</w:t>
      </w:r>
      <w:r w:rsidR="00E31896">
        <w:rPr>
          <w:szCs w:val="24"/>
        </w:rPr>
        <w:t>’</w:t>
      </w:r>
      <w:r w:rsidRPr="00F03A97">
        <w:rPr>
          <w:szCs w:val="24"/>
        </w:rPr>
        <w:t>intégralité de la prestation. Ce régime, en vigueur depuis 2004, précise en outre la part de la prestation revenant à chacun des membres de l</w:t>
      </w:r>
      <w:r>
        <w:rPr>
          <w:szCs w:val="24"/>
        </w:rPr>
        <w:t>a famille, dont les enfants. En </w:t>
      </w:r>
      <w:r w:rsidRPr="00F03A97">
        <w:rPr>
          <w:szCs w:val="24"/>
        </w:rPr>
        <w:t>2005, 96 512 survivants de martyr étaient au bénéfice de ce régime</w:t>
      </w:r>
      <w:r>
        <w:rPr>
          <w:szCs w:val="24"/>
        </w:rPr>
        <w:t>,</w:t>
      </w:r>
      <w:r w:rsidRPr="00F03A97">
        <w:rPr>
          <w:szCs w:val="24"/>
        </w:rPr>
        <w:t xml:space="preserve"> et 102 655 en 2006.</w:t>
      </w:r>
    </w:p>
    <w:p w:rsidR="002B492A" w:rsidRPr="00F03A97" w:rsidRDefault="002B492A" w:rsidP="002B492A">
      <w:pPr>
        <w:spacing w:after="240"/>
        <w:rPr>
          <w:szCs w:val="24"/>
        </w:rPr>
      </w:pPr>
      <w:r w:rsidRPr="00F03A97">
        <w:rPr>
          <w:szCs w:val="24"/>
        </w:rPr>
        <w:t>216.</w:t>
      </w:r>
      <w:r w:rsidRPr="00F03A97">
        <w:rPr>
          <w:szCs w:val="24"/>
        </w:rPr>
        <w:tab/>
        <w:t>Le Ministère du travail et de la protection sociale soutient des projets générateurs de revenus pour les familles défavorisées afin qu</w:t>
      </w:r>
      <w:r w:rsidR="00E31896">
        <w:rPr>
          <w:szCs w:val="24"/>
        </w:rPr>
        <w:t>’</w:t>
      </w:r>
      <w:r w:rsidRPr="00F03A97">
        <w:rPr>
          <w:szCs w:val="24"/>
        </w:rPr>
        <w:t>elles puissent assurer à leurs enfants une protection et des soins adéquats. Depuis l</w:t>
      </w:r>
      <w:r w:rsidR="00E31896">
        <w:rPr>
          <w:szCs w:val="24"/>
        </w:rPr>
        <w:t>’</w:t>
      </w:r>
      <w:r w:rsidRPr="00F03A97">
        <w:rPr>
          <w:szCs w:val="24"/>
        </w:rPr>
        <w:t>examen du rapport initial, 1 500 familles défavorisées ont bénéficié d</w:t>
      </w:r>
      <w:r w:rsidR="00E31896">
        <w:rPr>
          <w:szCs w:val="24"/>
        </w:rPr>
        <w:t>’</w:t>
      </w:r>
      <w:r>
        <w:rPr>
          <w:szCs w:val="24"/>
        </w:rPr>
        <w:t xml:space="preserve">un soutien économique à long </w:t>
      </w:r>
      <w:r w:rsidRPr="00F03A97">
        <w:rPr>
          <w:szCs w:val="24"/>
        </w:rPr>
        <w:t>terme. Des projets spéciaux, dont la distribution d</w:t>
      </w:r>
      <w:r w:rsidR="00E31896">
        <w:rPr>
          <w:szCs w:val="24"/>
        </w:rPr>
        <w:t>’</w:t>
      </w:r>
      <w:r w:rsidRPr="00F03A97">
        <w:rPr>
          <w:szCs w:val="24"/>
        </w:rPr>
        <w:t xml:space="preserve">ânes aux ménages défavorisés dirigés par une femme ont en outre </w:t>
      </w:r>
      <w:r>
        <w:rPr>
          <w:szCs w:val="24"/>
        </w:rPr>
        <w:t>été conçus et exécuté</w:t>
      </w:r>
      <w:r w:rsidRPr="00F03A97">
        <w:rPr>
          <w:szCs w:val="24"/>
        </w:rPr>
        <w:t>s par l</w:t>
      </w:r>
      <w:r w:rsidR="00E31896">
        <w:rPr>
          <w:szCs w:val="24"/>
        </w:rPr>
        <w:t>’</w:t>
      </w:r>
      <w:r w:rsidRPr="00F03A97">
        <w:rPr>
          <w:szCs w:val="24"/>
        </w:rPr>
        <w:t>Union nationale des femmes érythréennes, tant pour assurer à ces femmes une source de revenu que pour alléger la tâche des petites filles, astreintes à parcourir des kilomètres pour aller chercher de l</w:t>
      </w:r>
      <w:r w:rsidR="00E31896">
        <w:rPr>
          <w:szCs w:val="24"/>
        </w:rPr>
        <w:t>’</w:t>
      </w:r>
      <w:r w:rsidRPr="00F03A97">
        <w:rPr>
          <w:szCs w:val="24"/>
        </w:rPr>
        <w:t>eau, et leur donner ainsi plus de temps à consacre</w:t>
      </w:r>
      <w:r>
        <w:rPr>
          <w:szCs w:val="24"/>
        </w:rPr>
        <w:t>r</w:t>
      </w:r>
      <w:r w:rsidRPr="00F03A97">
        <w:rPr>
          <w:szCs w:val="24"/>
        </w:rPr>
        <w:t xml:space="preserve"> à l</w:t>
      </w:r>
      <w:r w:rsidR="00E31896">
        <w:rPr>
          <w:szCs w:val="24"/>
        </w:rPr>
        <w:t>’</w:t>
      </w:r>
      <w:r w:rsidRPr="00F03A97">
        <w:rPr>
          <w:szCs w:val="24"/>
        </w:rPr>
        <w:t xml:space="preserve">école, ce dans les villages de toutes les régions administratives. Les familles admises au bénéfice de ce projet ont été au nombre de 532 en 2002, de 1 119 en 2003, de 951 en 2004 et de 858 en 2005. </w:t>
      </w:r>
    </w:p>
    <w:p w:rsidR="002B492A" w:rsidRPr="00F03A97" w:rsidRDefault="002B492A" w:rsidP="002B492A">
      <w:pPr>
        <w:keepNext/>
        <w:spacing w:after="240"/>
        <w:jc w:val="center"/>
        <w:rPr>
          <w:b/>
          <w:szCs w:val="24"/>
        </w:rPr>
      </w:pPr>
      <w:r w:rsidRPr="00F03A97">
        <w:rPr>
          <w:b/>
          <w:szCs w:val="24"/>
        </w:rPr>
        <w:t>E.</w:t>
      </w:r>
      <w:r>
        <w:rPr>
          <w:b/>
          <w:szCs w:val="24"/>
        </w:rPr>
        <w:t xml:space="preserve"> </w:t>
      </w:r>
      <w:r w:rsidRPr="00F03A97">
        <w:rPr>
          <w:b/>
          <w:szCs w:val="24"/>
        </w:rPr>
        <w:t xml:space="preserve"> Niveau de vie (art. 27)</w:t>
      </w:r>
    </w:p>
    <w:p w:rsidR="002B492A" w:rsidRPr="00F03A97" w:rsidRDefault="002B492A" w:rsidP="002B492A">
      <w:pPr>
        <w:spacing w:after="240"/>
        <w:rPr>
          <w:szCs w:val="24"/>
        </w:rPr>
      </w:pPr>
      <w:r w:rsidRPr="00F03A97">
        <w:rPr>
          <w:szCs w:val="24"/>
        </w:rPr>
        <w:t>217.</w:t>
      </w:r>
      <w:r w:rsidRPr="00F03A97">
        <w:rPr>
          <w:szCs w:val="24"/>
        </w:rPr>
        <w:tab/>
        <w:t>Le Gouvernement note qu</w:t>
      </w:r>
      <w:r w:rsidR="00E31896">
        <w:rPr>
          <w:szCs w:val="24"/>
        </w:rPr>
        <w:t>’</w:t>
      </w:r>
      <w:r w:rsidRPr="00F03A97">
        <w:rPr>
          <w:szCs w:val="24"/>
        </w:rPr>
        <w:t>au paragraphe 49 de ses précédentes observations finales</w:t>
      </w:r>
      <w:r>
        <w:rPr>
          <w:szCs w:val="24"/>
        </w:rPr>
        <w:t>,</w:t>
      </w:r>
      <w:r w:rsidRPr="00F03A97">
        <w:rPr>
          <w:szCs w:val="24"/>
        </w:rPr>
        <w:t xml:space="preserve"> le Comité s</w:t>
      </w:r>
      <w:r w:rsidR="00E31896">
        <w:rPr>
          <w:szCs w:val="24"/>
        </w:rPr>
        <w:t>’</w:t>
      </w:r>
      <w:r w:rsidRPr="00F03A97">
        <w:rPr>
          <w:szCs w:val="24"/>
        </w:rPr>
        <w:t>est inquiété du faible niveau de vie, qui entrave le respect et la jouissance des droits des enfants et la capacité de leur famille à leur offrir une protection satisfaisante. Au paragraphe 50, le Comité a recommandé à l</w:t>
      </w:r>
      <w:r w:rsidR="00E31896">
        <w:rPr>
          <w:szCs w:val="24"/>
        </w:rPr>
        <w:t>’</w:t>
      </w:r>
      <w:r w:rsidRPr="00F03A97">
        <w:rPr>
          <w:szCs w:val="24"/>
        </w:rPr>
        <w:t>Érythrée «d</w:t>
      </w:r>
      <w:r w:rsidR="00E31896">
        <w:rPr>
          <w:szCs w:val="24"/>
        </w:rPr>
        <w:t>’</w:t>
      </w:r>
      <w:r w:rsidRPr="00F03A97">
        <w:rPr>
          <w:szCs w:val="24"/>
        </w:rPr>
        <w:t>élaborer une stratégie nationale de lutte contre la pauvreté, en mettant dûment l</w:t>
      </w:r>
      <w:r w:rsidR="00E31896">
        <w:rPr>
          <w:szCs w:val="24"/>
        </w:rPr>
        <w:t>’</w:t>
      </w:r>
      <w:r w:rsidRPr="00F03A97">
        <w:rPr>
          <w:szCs w:val="24"/>
        </w:rPr>
        <w:t>accent sur la surveillance de ses effets sur les droits</w:t>
      </w:r>
      <w:r w:rsidR="00230C1B">
        <w:rPr>
          <w:szCs w:val="24"/>
        </w:rPr>
        <w:t xml:space="preserve"> des enfants, et </w:t>
      </w:r>
      <w:r w:rsidRPr="00F03A97">
        <w:rPr>
          <w:szCs w:val="24"/>
        </w:rPr>
        <w:t>d</w:t>
      </w:r>
      <w:r w:rsidR="00E31896">
        <w:rPr>
          <w:szCs w:val="24"/>
        </w:rPr>
        <w:t>’</w:t>
      </w:r>
      <w:r w:rsidRPr="00F03A97">
        <w:rPr>
          <w:szCs w:val="24"/>
        </w:rPr>
        <w:t>y consacrer des ressources humaines et financières suffisante</w:t>
      </w:r>
      <w:r w:rsidR="00230C1B">
        <w:rPr>
          <w:szCs w:val="24"/>
        </w:rPr>
        <w:t>s, y compris en faisant appel à </w:t>
      </w:r>
      <w:r w:rsidRPr="00F03A97">
        <w:rPr>
          <w:szCs w:val="24"/>
        </w:rPr>
        <w:t>l</w:t>
      </w:r>
      <w:r w:rsidR="00E31896">
        <w:rPr>
          <w:szCs w:val="24"/>
        </w:rPr>
        <w:t>’</w:t>
      </w:r>
      <w:r w:rsidRPr="00F03A97">
        <w:rPr>
          <w:szCs w:val="24"/>
        </w:rPr>
        <w:t>aide internationale, de façon à garantir la mise en œuvre de sa stratégie».</w:t>
      </w:r>
    </w:p>
    <w:p w:rsidR="002B492A" w:rsidRPr="00F03A97" w:rsidRDefault="002B492A" w:rsidP="002B492A">
      <w:pPr>
        <w:spacing w:after="240"/>
        <w:rPr>
          <w:szCs w:val="24"/>
        </w:rPr>
      </w:pPr>
      <w:r w:rsidRPr="00F03A97">
        <w:rPr>
          <w:szCs w:val="24"/>
        </w:rPr>
        <w:t>218.</w:t>
      </w:r>
      <w:r w:rsidRPr="00F03A97">
        <w:rPr>
          <w:szCs w:val="24"/>
        </w:rPr>
        <w:tab/>
        <w:t>L</w:t>
      </w:r>
      <w:r w:rsidR="00E31896">
        <w:rPr>
          <w:szCs w:val="24"/>
        </w:rPr>
        <w:t>’</w:t>
      </w:r>
      <w:r w:rsidRPr="00F03A97">
        <w:rPr>
          <w:szCs w:val="24"/>
        </w:rPr>
        <w:t>Érythrée ambitionne d</w:t>
      </w:r>
      <w:r w:rsidR="00E31896">
        <w:rPr>
          <w:szCs w:val="24"/>
        </w:rPr>
        <w:t>’</w:t>
      </w:r>
      <w:r w:rsidRPr="00F03A97">
        <w:rPr>
          <w:szCs w:val="24"/>
        </w:rPr>
        <w:t>instaurer une nation prospère permettant à chaque citoyen de jouir d</w:t>
      </w:r>
      <w:r w:rsidR="00E31896">
        <w:rPr>
          <w:szCs w:val="24"/>
        </w:rPr>
        <w:t>’</w:t>
      </w:r>
      <w:r w:rsidRPr="00F03A97">
        <w:rPr>
          <w:szCs w:val="24"/>
        </w:rPr>
        <w:t>un niveau de vie élevé et où triomphe la justice, ce qui passe par une politique d</w:t>
      </w:r>
      <w:r w:rsidR="00E31896">
        <w:rPr>
          <w:szCs w:val="24"/>
        </w:rPr>
        <w:t>’</w:t>
      </w:r>
      <w:r w:rsidRPr="00F03A97">
        <w:rPr>
          <w:szCs w:val="24"/>
        </w:rPr>
        <w:t>autonomie axée sur le dur labeur et le dévouement de chacun. L</w:t>
      </w:r>
      <w:r w:rsidR="00E31896">
        <w:rPr>
          <w:szCs w:val="24"/>
        </w:rPr>
        <w:t>’</w:t>
      </w:r>
      <w:r w:rsidRPr="00F03A97">
        <w:rPr>
          <w:szCs w:val="24"/>
        </w:rPr>
        <w:t>autonomie est la clef de vo</w:t>
      </w:r>
      <w:r>
        <w:rPr>
          <w:szCs w:val="24"/>
        </w:rPr>
        <w:t>û</w:t>
      </w:r>
      <w:r w:rsidRPr="00F03A97">
        <w:rPr>
          <w:szCs w:val="24"/>
        </w:rPr>
        <w:t>te de la politique économique et de la stratégie de développement de l</w:t>
      </w:r>
      <w:r w:rsidR="00E31896">
        <w:rPr>
          <w:szCs w:val="24"/>
        </w:rPr>
        <w:t>’</w:t>
      </w:r>
      <w:r w:rsidRPr="00F03A97">
        <w:rPr>
          <w:szCs w:val="24"/>
        </w:rPr>
        <w:t>Érythrée, ainsi qu</w:t>
      </w:r>
      <w:r w:rsidR="00E31896">
        <w:rPr>
          <w:szCs w:val="24"/>
        </w:rPr>
        <w:t>’</w:t>
      </w:r>
      <w:r w:rsidRPr="00F03A97">
        <w:rPr>
          <w:szCs w:val="24"/>
        </w:rPr>
        <w:t xml:space="preserve">un instrument stratégique national de lutte contre la pauvreté et de promotion du bien-être de tous les citoyens, dont les enfants. </w:t>
      </w:r>
    </w:p>
    <w:p w:rsidR="002B492A" w:rsidRPr="00F03A97" w:rsidRDefault="002B492A" w:rsidP="002B492A">
      <w:pPr>
        <w:spacing w:after="240"/>
        <w:rPr>
          <w:szCs w:val="24"/>
        </w:rPr>
      </w:pPr>
      <w:r w:rsidRPr="00F03A97">
        <w:rPr>
          <w:szCs w:val="24"/>
        </w:rPr>
        <w:t>219.</w:t>
      </w:r>
      <w:r w:rsidRPr="00F03A97">
        <w:rPr>
          <w:szCs w:val="24"/>
        </w:rPr>
        <w:tab/>
        <w:t>Les grandes orientations et les stratégies de développement de l</w:t>
      </w:r>
      <w:r w:rsidR="00E31896">
        <w:rPr>
          <w:szCs w:val="24"/>
        </w:rPr>
        <w:t>’</w:t>
      </w:r>
      <w:r w:rsidRPr="00F03A97">
        <w:rPr>
          <w:szCs w:val="24"/>
        </w:rPr>
        <w:t xml:space="preserve">Érythrée, dont le Programme-cadre national de politique économique (1998) et la Stratégie transitoire de croissance économique et de lutte contre la pauvreté (2001), </w:t>
      </w:r>
      <w:r>
        <w:rPr>
          <w:szCs w:val="24"/>
        </w:rPr>
        <w:t xml:space="preserve">participent </w:t>
      </w:r>
      <w:r w:rsidR="003928B4">
        <w:rPr>
          <w:szCs w:val="24"/>
        </w:rPr>
        <w:t>de</w:t>
      </w:r>
      <w:r>
        <w:rPr>
          <w:szCs w:val="24"/>
        </w:rPr>
        <w:t xml:space="preserve"> cette vision. Le </w:t>
      </w:r>
      <w:r w:rsidRPr="00F03A97">
        <w:rPr>
          <w:szCs w:val="24"/>
        </w:rPr>
        <w:t xml:space="preserve">Document intérimaire de stratégie pour la réduction de la pauvreté (DISRP-2004) et la Stratégie de sécurité alimentaire (2004) font une place à ces fondamentaux. </w:t>
      </w:r>
    </w:p>
    <w:p w:rsidR="002B492A" w:rsidRPr="00F03A97" w:rsidRDefault="002B492A" w:rsidP="002B492A">
      <w:pPr>
        <w:spacing w:after="240"/>
        <w:rPr>
          <w:szCs w:val="24"/>
        </w:rPr>
      </w:pPr>
      <w:r w:rsidRPr="00F03A97">
        <w:rPr>
          <w:szCs w:val="24"/>
        </w:rPr>
        <w:t>220.</w:t>
      </w:r>
      <w:r w:rsidRPr="00F03A97">
        <w:rPr>
          <w:szCs w:val="24"/>
        </w:rPr>
        <w:tab/>
        <w:t>Les objectifs prioritaires sont de parvenir à une croissance économique rapide, durable et partagée par le plus grand nombre et de réduire la pauvreté dans le respect de l</w:t>
      </w:r>
      <w:r w:rsidR="00E31896">
        <w:rPr>
          <w:szCs w:val="24"/>
        </w:rPr>
        <w:t>’</w:t>
      </w:r>
      <w:r w:rsidRPr="00F03A97">
        <w:rPr>
          <w:szCs w:val="24"/>
        </w:rPr>
        <w:t>environnement. La stratégie repose sur quatre piliers: a) relancer la croissance; b) créer des possibilités d</w:t>
      </w:r>
      <w:r w:rsidR="00E31896">
        <w:rPr>
          <w:szCs w:val="24"/>
        </w:rPr>
        <w:t>’</w:t>
      </w:r>
      <w:r w:rsidRPr="00F03A97">
        <w:rPr>
          <w:szCs w:val="24"/>
        </w:rPr>
        <w:t>activités génératrices de revenus pour les pauvres; c) élargir l</w:t>
      </w:r>
      <w:r w:rsidR="00E31896">
        <w:rPr>
          <w:szCs w:val="24"/>
        </w:rPr>
        <w:t>’</w:t>
      </w:r>
      <w:r w:rsidRPr="00F03A97">
        <w:rPr>
          <w:szCs w:val="24"/>
        </w:rPr>
        <w:t xml:space="preserve">accès et le recours aux services essentiels au développement humain; d) favoriser la participation de la population à la vie politique, économique et sociale en instaurant un environnement propice. </w:t>
      </w:r>
    </w:p>
    <w:p w:rsidR="002B492A" w:rsidRPr="00F03A97" w:rsidRDefault="002B492A" w:rsidP="002B492A">
      <w:pPr>
        <w:spacing w:after="240"/>
        <w:rPr>
          <w:szCs w:val="24"/>
        </w:rPr>
      </w:pPr>
      <w:r w:rsidRPr="00F03A97">
        <w:rPr>
          <w:szCs w:val="24"/>
        </w:rPr>
        <w:t>221.</w:t>
      </w:r>
      <w:r w:rsidRPr="00F03A97">
        <w:rPr>
          <w:szCs w:val="24"/>
        </w:rPr>
        <w:tab/>
        <w:t>Le Comité directeur national mis en place pour piloter et surveiller la mise en œuvre globale du Document intérimaire de stratégie pour la réduction de la pauvreté rassemble des représentants du Ministère du développement national, du Ministère de l</w:t>
      </w:r>
      <w:r w:rsidR="00E31896">
        <w:rPr>
          <w:szCs w:val="24"/>
        </w:rPr>
        <w:t>’</w:t>
      </w:r>
      <w:r w:rsidRPr="00F03A97">
        <w:rPr>
          <w:szCs w:val="24"/>
        </w:rPr>
        <w:t>agriculture, du Ministère de l</w:t>
      </w:r>
      <w:r w:rsidR="00E31896">
        <w:rPr>
          <w:szCs w:val="24"/>
        </w:rPr>
        <w:t>’</w:t>
      </w:r>
      <w:r w:rsidRPr="00F03A97">
        <w:rPr>
          <w:szCs w:val="24"/>
        </w:rPr>
        <w:t>éducation, du Ministère de la santé et du Ministère du travail et de la protection sociale. Sous sa supervision, un comité technique, compo</w:t>
      </w:r>
      <w:r>
        <w:rPr>
          <w:szCs w:val="24"/>
        </w:rPr>
        <w:t>sé de représentants de ces cinq </w:t>
      </w:r>
      <w:r w:rsidRPr="00F03A97">
        <w:rPr>
          <w:szCs w:val="24"/>
        </w:rPr>
        <w:t>ministères, ainsi que d</w:t>
      </w:r>
      <w:r w:rsidR="00E31896">
        <w:rPr>
          <w:szCs w:val="24"/>
        </w:rPr>
        <w:t>’</w:t>
      </w:r>
      <w:r w:rsidRPr="00F03A97">
        <w:rPr>
          <w:szCs w:val="24"/>
        </w:rPr>
        <w:t>organismes publics œuvrant dans ce domaine, a été chargé de coordonner les politiques et programmes et de veiller à ce qu</w:t>
      </w:r>
      <w:r w:rsidR="00E31896">
        <w:rPr>
          <w:szCs w:val="24"/>
        </w:rPr>
        <w:t>’</w:t>
      </w:r>
      <w:r w:rsidRPr="00F03A97">
        <w:rPr>
          <w:szCs w:val="24"/>
        </w:rPr>
        <w:t xml:space="preserve">ils soient mieux intégrés et davantage pris en considération dans le processus de planification nationale et la définition des objectifs connexes. </w:t>
      </w:r>
    </w:p>
    <w:p w:rsidR="002B492A" w:rsidRPr="00F03A97" w:rsidRDefault="002B492A" w:rsidP="002B492A">
      <w:pPr>
        <w:spacing w:after="240"/>
        <w:rPr>
          <w:szCs w:val="24"/>
        </w:rPr>
      </w:pPr>
      <w:r w:rsidRPr="00F03A97">
        <w:rPr>
          <w:szCs w:val="24"/>
        </w:rPr>
        <w:t>222.</w:t>
      </w:r>
      <w:r w:rsidRPr="00F03A97">
        <w:rPr>
          <w:szCs w:val="24"/>
        </w:rPr>
        <w:tab/>
        <w:t>Garantir la sécurité alimentaire est une priorité natio</w:t>
      </w:r>
      <w:r>
        <w:rPr>
          <w:szCs w:val="24"/>
        </w:rPr>
        <w:t>nale et constitue la clef de vo</w:t>
      </w:r>
      <w:r w:rsidRPr="00F03A97">
        <w:rPr>
          <w:szCs w:val="24"/>
        </w:rPr>
        <w:t>te du développement durable et de la réduction de la pauvreté. La stratégie de sécurité alimentaire tend à donner accès à tous les Érythréens à une alimentation en quantité suffisante, de qualité acceptable et d</w:t>
      </w:r>
      <w:r w:rsidR="00E31896">
        <w:rPr>
          <w:szCs w:val="24"/>
        </w:rPr>
        <w:t>’</w:t>
      </w:r>
      <w:r w:rsidRPr="00F03A97">
        <w:rPr>
          <w:szCs w:val="24"/>
        </w:rPr>
        <w:t>un prix abordable à tout moment et où qu</w:t>
      </w:r>
      <w:r w:rsidR="00E31896">
        <w:rPr>
          <w:szCs w:val="24"/>
        </w:rPr>
        <w:t>’</w:t>
      </w:r>
      <w:r w:rsidRPr="00F03A97">
        <w:rPr>
          <w:szCs w:val="24"/>
        </w:rPr>
        <w:t>i</w:t>
      </w:r>
      <w:r>
        <w:rPr>
          <w:szCs w:val="24"/>
        </w:rPr>
        <w:t>ls se trouvent dans le pays. Le </w:t>
      </w:r>
      <w:r w:rsidRPr="00F03A97">
        <w:rPr>
          <w:szCs w:val="24"/>
        </w:rPr>
        <w:t>Gouvernement est résolu à éliminer durablement l</w:t>
      </w:r>
      <w:r w:rsidR="00E31896">
        <w:rPr>
          <w:szCs w:val="24"/>
        </w:rPr>
        <w:t>’</w:t>
      </w:r>
      <w:r w:rsidRPr="00F03A97">
        <w:rPr>
          <w:szCs w:val="24"/>
        </w:rPr>
        <w:t>insécurité alimentaire.</w:t>
      </w:r>
    </w:p>
    <w:p w:rsidR="002B492A" w:rsidRPr="00F03A97" w:rsidRDefault="002B492A" w:rsidP="002B492A">
      <w:pPr>
        <w:spacing w:after="240"/>
        <w:rPr>
          <w:szCs w:val="24"/>
        </w:rPr>
      </w:pPr>
      <w:r w:rsidRPr="00F03A97">
        <w:rPr>
          <w:szCs w:val="24"/>
        </w:rPr>
        <w:t>223.</w:t>
      </w:r>
      <w:r w:rsidRPr="00F03A97">
        <w:rPr>
          <w:szCs w:val="24"/>
        </w:rPr>
        <w:tab/>
        <w:t xml:space="preserve">Outre le Document intérimaire de stratégie pour la réduction de la pauvreté, le Gouvernement a adopté un document de stratégie visant à garantir la sécurité alimentaire, notamment en développant la capacité de production alimentaire au niveau national, en accroissant la capacité du pays à importer le volume requis </w:t>
      </w:r>
      <w:r>
        <w:rPr>
          <w:szCs w:val="24"/>
        </w:rPr>
        <w:t xml:space="preserve">de </w:t>
      </w:r>
      <w:r w:rsidRPr="00F03A97">
        <w:rPr>
          <w:szCs w:val="24"/>
        </w:rPr>
        <w:t>denrées et à mieux utiliser l</w:t>
      </w:r>
      <w:r w:rsidR="00E31896">
        <w:rPr>
          <w:szCs w:val="24"/>
        </w:rPr>
        <w:t>’</w:t>
      </w:r>
      <w:r w:rsidRPr="00F03A97">
        <w:rPr>
          <w:szCs w:val="24"/>
        </w:rPr>
        <w:t>aide alimentaire pour pallier le déficit de l</w:t>
      </w:r>
      <w:r w:rsidR="00E31896">
        <w:rPr>
          <w:szCs w:val="24"/>
        </w:rPr>
        <w:t>’</w:t>
      </w:r>
      <w:r w:rsidRPr="00F03A97">
        <w:rPr>
          <w:szCs w:val="24"/>
        </w:rPr>
        <w:t>offre en cas d</w:t>
      </w:r>
      <w:r w:rsidR="00E31896">
        <w:rPr>
          <w:szCs w:val="24"/>
        </w:rPr>
        <w:t>’</w:t>
      </w:r>
      <w:r w:rsidRPr="00F03A97">
        <w:rPr>
          <w:szCs w:val="24"/>
        </w:rPr>
        <w:t>urgence. La stratégie vise aussi à produire davantage de biens agricoles afin de réduire la dépendance à l</w:t>
      </w:r>
      <w:r w:rsidR="00E31896">
        <w:rPr>
          <w:szCs w:val="24"/>
        </w:rPr>
        <w:t>’</w:t>
      </w:r>
      <w:r w:rsidRPr="00F03A97">
        <w:rPr>
          <w:szCs w:val="24"/>
        </w:rPr>
        <w:t>égard de l</w:t>
      </w:r>
      <w:r w:rsidR="00E31896">
        <w:rPr>
          <w:szCs w:val="24"/>
        </w:rPr>
        <w:t>’</w:t>
      </w:r>
      <w:r w:rsidRPr="00F03A97">
        <w:rPr>
          <w:szCs w:val="24"/>
        </w:rPr>
        <w:t>aide alimentaire et à améliorer la productivité agricole dans les régions à fort potentiel en étendant et modernisant les cultures pluviales dans les zones fertiles arrosées. Il s</w:t>
      </w:r>
      <w:r w:rsidR="00E31896">
        <w:rPr>
          <w:szCs w:val="24"/>
        </w:rPr>
        <w:t>’</w:t>
      </w:r>
      <w:r w:rsidRPr="00F03A97">
        <w:rPr>
          <w:szCs w:val="24"/>
        </w:rPr>
        <w:t>agit en outre d</w:t>
      </w:r>
      <w:r w:rsidR="00E31896">
        <w:rPr>
          <w:szCs w:val="24"/>
        </w:rPr>
        <w:t>’</w:t>
      </w:r>
      <w:r w:rsidRPr="00F03A97">
        <w:rPr>
          <w:szCs w:val="24"/>
        </w:rPr>
        <w:t>accroître les cultures de rapport élevé et la production animale en étendant la superficie irriguée et développant l</w:t>
      </w:r>
      <w:r w:rsidR="00E31896">
        <w:rPr>
          <w:szCs w:val="24"/>
        </w:rPr>
        <w:t>’</w:t>
      </w:r>
      <w:r w:rsidRPr="00F03A97">
        <w:rPr>
          <w:szCs w:val="24"/>
        </w:rPr>
        <w:t>industrie laitière périurbaine. S</w:t>
      </w:r>
      <w:r w:rsidR="00E31896">
        <w:rPr>
          <w:szCs w:val="24"/>
        </w:rPr>
        <w:t>’</w:t>
      </w:r>
      <w:r w:rsidRPr="00F03A97">
        <w:rPr>
          <w:szCs w:val="24"/>
        </w:rPr>
        <w:t>ajoutant à la stratégie de réduction de la pauvreté et à la stratégie de sécurité alimentaire, le Gouvernement a adopté le Plan d</w:t>
      </w:r>
      <w:r w:rsidR="00E31896">
        <w:rPr>
          <w:szCs w:val="24"/>
        </w:rPr>
        <w:t>’</w:t>
      </w:r>
      <w:r w:rsidRPr="00F03A97">
        <w:rPr>
          <w:szCs w:val="24"/>
        </w:rPr>
        <w:t>action national d</w:t>
      </w:r>
      <w:r w:rsidR="00E31896">
        <w:rPr>
          <w:szCs w:val="24"/>
        </w:rPr>
        <w:t>’</w:t>
      </w:r>
      <w:r w:rsidRPr="00F03A97">
        <w:rPr>
          <w:szCs w:val="24"/>
        </w:rPr>
        <w:t>urgence 2004-2007 pour l</w:t>
      </w:r>
      <w:r w:rsidR="00E31896">
        <w:rPr>
          <w:szCs w:val="24"/>
        </w:rPr>
        <w:t>’</w:t>
      </w:r>
      <w:r w:rsidRPr="00F03A97">
        <w:rPr>
          <w:szCs w:val="24"/>
        </w:rPr>
        <w:t>approvisionnement en eau et l</w:t>
      </w:r>
      <w:r w:rsidR="00E31896">
        <w:rPr>
          <w:szCs w:val="24"/>
        </w:rPr>
        <w:t>’</w:t>
      </w:r>
      <w:r w:rsidRPr="00F03A97">
        <w:rPr>
          <w:szCs w:val="24"/>
        </w:rPr>
        <w:t>assainissement et entrepris d</w:t>
      </w:r>
      <w:r w:rsidR="00E31896">
        <w:rPr>
          <w:szCs w:val="24"/>
        </w:rPr>
        <w:t>’</w:t>
      </w:r>
      <w:r w:rsidRPr="00F03A97">
        <w:rPr>
          <w:szCs w:val="24"/>
        </w:rPr>
        <w:t xml:space="preserve">améliorer les transports routiers et maritimes, notamment en rénovant les infrastructures en place. </w:t>
      </w:r>
    </w:p>
    <w:p w:rsidR="002B492A" w:rsidRPr="00F03A97" w:rsidRDefault="002B492A" w:rsidP="002B492A">
      <w:pPr>
        <w:spacing w:after="240"/>
        <w:rPr>
          <w:szCs w:val="24"/>
        </w:rPr>
      </w:pPr>
      <w:r w:rsidRPr="00F03A97">
        <w:rPr>
          <w:szCs w:val="24"/>
        </w:rPr>
        <w:t>224.</w:t>
      </w:r>
      <w:r w:rsidRPr="00F03A97">
        <w:rPr>
          <w:szCs w:val="24"/>
        </w:rPr>
        <w:tab/>
        <w:t>Le Fonds de développement communautaire de l</w:t>
      </w:r>
      <w:r w:rsidR="00E31896">
        <w:rPr>
          <w:szCs w:val="24"/>
        </w:rPr>
        <w:t>’</w:t>
      </w:r>
      <w:r w:rsidRPr="00F03A97">
        <w:rPr>
          <w:szCs w:val="24"/>
        </w:rPr>
        <w:t>Érythrée a lancé en 1996 à titre expérimental le programme d</w:t>
      </w:r>
      <w:r w:rsidR="00E31896">
        <w:rPr>
          <w:szCs w:val="24"/>
        </w:rPr>
        <w:t>’</w:t>
      </w:r>
      <w:r w:rsidRPr="00F03A97">
        <w:rPr>
          <w:szCs w:val="24"/>
        </w:rPr>
        <w:t>épargne et de microcrédit à financement public, destiné à appuyer les activités d</w:t>
      </w:r>
      <w:r w:rsidR="00E31896">
        <w:rPr>
          <w:szCs w:val="24"/>
        </w:rPr>
        <w:t>’</w:t>
      </w:r>
      <w:r w:rsidRPr="00F03A97">
        <w:rPr>
          <w:szCs w:val="24"/>
        </w:rPr>
        <w:t>investissement des entreprises au niveau du village, à créer dans les communautés pauvres de nouvelles perspectives en matière de revenu et d</w:t>
      </w:r>
      <w:r w:rsidR="00E31896">
        <w:rPr>
          <w:szCs w:val="24"/>
        </w:rPr>
        <w:t>’</w:t>
      </w:r>
      <w:r w:rsidRPr="00F03A97">
        <w:rPr>
          <w:szCs w:val="24"/>
        </w:rPr>
        <w:t>emploi et à concourir au relèvement du niveau de vie des communautés. Le programme repose sur un système de banques villageoises et propose, à des membres de groupes solidaires ou à des associations, des prêts avec garantie mutuelle d</w:t>
      </w:r>
      <w:r w:rsidR="00E31896">
        <w:rPr>
          <w:szCs w:val="24"/>
        </w:rPr>
        <w:t>’</w:t>
      </w:r>
      <w:r w:rsidRPr="00F03A97">
        <w:rPr>
          <w:szCs w:val="24"/>
        </w:rPr>
        <w:t>un montant allant de 75 à 10 000 dollars, à un taux d</w:t>
      </w:r>
      <w:r w:rsidR="00E31896">
        <w:rPr>
          <w:szCs w:val="24"/>
        </w:rPr>
        <w:t>’</w:t>
      </w:r>
      <w:r w:rsidRPr="00F03A97">
        <w:rPr>
          <w:szCs w:val="24"/>
        </w:rPr>
        <w:t xml:space="preserve">intérêt de 16 %. </w:t>
      </w:r>
    </w:p>
    <w:p w:rsidR="002B492A" w:rsidRPr="00F03A97" w:rsidRDefault="002B492A" w:rsidP="002B492A">
      <w:pPr>
        <w:spacing w:after="240"/>
        <w:rPr>
          <w:szCs w:val="24"/>
        </w:rPr>
      </w:pPr>
      <w:r w:rsidRPr="00F03A97">
        <w:rPr>
          <w:szCs w:val="24"/>
        </w:rPr>
        <w:t>225.</w:t>
      </w:r>
      <w:r w:rsidRPr="00F03A97">
        <w:rPr>
          <w:szCs w:val="24"/>
        </w:rPr>
        <w:tab/>
        <w:t>Le programme couvre les 6 régions et 48 sous-régions. Au 31 décembre 2005, il comptait 20 225 clients actifs (dont 40,6</w:t>
      </w:r>
      <w:r>
        <w:rPr>
          <w:szCs w:val="24"/>
        </w:rPr>
        <w:t xml:space="preserve"> </w:t>
      </w:r>
      <w:r w:rsidRPr="00F03A97">
        <w:rPr>
          <w:szCs w:val="24"/>
        </w:rPr>
        <w:t>% de femmes) au titre du guichet de prêts de premier échelon (emprunt de groupe solidaire), répartis entre 267 banques villageoises, et 2 284 clients actifs (dont 37,5 % de femmes) au titre du guichet de prêts de deuxième échelon (prêts à des particuliers). Lancé en juillet 1996, il a attribué un total de 24 8</w:t>
      </w:r>
      <w:r>
        <w:rPr>
          <w:szCs w:val="24"/>
        </w:rPr>
        <w:t>90 694,54 dollars entre 2002 et </w:t>
      </w:r>
      <w:r w:rsidRPr="00F03A97">
        <w:rPr>
          <w:szCs w:val="24"/>
        </w:rPr>
        <w:t xml:space="preserve">2005. Le nombre de clients et le pourcentage de femmes sont indiqués dans le tableau suivant. </w:t>
      </w:r>
    </w:p>
    <w:p w:rsidR="002B492A" w:rsidRPr="00F03A97" w:rsidRDefault="002B492A" w:rsidP="00570350">
      <w:pPr>
        <w:spacing w:after="120"/>
        <w:jc w:val="center"/>
        <w:rPr>
          <w:b/>
          <w:szCs w:val="24"/>
        </w:rPr>
      </w:pPr>
      <w:r w:rsidRPr="00F03A97">
        <w:rPr>
          <w:b/>
          <w:szCs w:val="24"/>
        </w:rPr>
        <w:t>Tableau 17</w:t>
      </w:r>
    </w:p>
    <w:p w:rsidR="002B492A" w:rsidRPr="00F03A97" w:rsidRDefault="002B492A" w:rsidP="002B492A">
      <w:pPr>
        <w:spacing w:after="240"/>
        <w:jc w:val="center"/>
        <w:rPr>
          <w:b/>
          <w:szCs w:val="24"/>
        </w:rPr>
      </w:pPr>
      <w:r w:rsidRPr="00F03A97">
        <w:rPr>
          <w:b/>
          <w:szCs w:val="24"/>
        </w:rPr>
        <w:t>Nombre de clients bénéficiant d</w:t>
      </w:r>
      <w:r w:rsidR="00E31896">
        <w:rPr>
          <w:b/>
          <w:szCs w:val="24"/>
        </w:rPr>
        <w:t>’</w:t>
      </w:r>
      <w:r w:rsidRPr="00F03A97">
        <w:rPr>
          <w:b/>
          <w:szCs w:val="24"/>
        </w:rPr>
        <w:t xml:space="preserve">un crédit et pourcentage de clientes </w:t>
      </w:r>
    </w:p>
    <w:tbl>
      <w:tblPr>
        <w:tblStyle w:val="TableGrid"/>
        <w:tblW w:w="5000" w:type="pct"/>
        <w:jc w:val="center"/>
        <w:tblBorders>
          <w:insideH w:val="none" w:sz="0" w:space="0" w:color="auto"/>
        </w:tblBorders>
        <w:tblLayout w:type="fixed"/>
        <w:tblLook w:val="01E0" w:firstRow="1" w:lastRow="1" w:firstColumn="1" w:lastColumn="1" w:noHBand="0" w:noVBand="0"/>
      </w:tblPr>
      <w:tblGrid>
        <w:gridCol w:w="828"/>
        <w:gridCol w:w="3174"/>
        <w:gridCol w:w="1428"/>
        <w:gridCol w:w="1428"/>
        <w:gridCol w:w="1428"/>
        <w:gridCol w:w="1286"/>
      </w:tblGrid>
      <w:tr w:rsidR="002B492A" w:rsidRPr="00F03A97" w:rsidTr="003928B4">
        <w:trPr>
          <w:jc w:val="center"/>
        </w:trPr>
        <w:tc>
          <w:tcPr>
            <w:tcW w:w="794" w:type="dxa"/>
            <w:tcBorders>
              <w:bottom w:val="single" w:sz="4" w:space="0" w:color="auto"/>
            </w:tcBorders>
          </w:tcPr>
          <w:p w:rsidR="002B492A" w:rsidRPr="00F03A97" w:rsidRDefault="002B492A" w:rsidP="00570350">
            <w:pPr>
              <w:spacing w:before="20" w:after="20"/>
              <w:jc w:val="center"/>
              <w:rPr>
                <w:szCs w:val="24"/>
              </w:rPr>
            </w:pPr>
            <w:r w:rsidRPr="00F03A97">
              <w:rPr>
                <w:szCs w:val="24"/>
              </w:rPr>
              <w:t>N</w:t>
            </w:r>
            <w:r w:rsidRPr="00016305">
              <w:rPr>
                <w:szCs w:val="24"/>
                <w:vertAlign w:val="superscript"/>
              </w:rPr>
              <w:t>o</w:t>
            </w:r>
          </w:p>
        </w:tc>
        <w:tc>
          <w:tcPr>
            <w:tcW w:w="3044" w:type="dxa"/>
            <w:tcBorders>
              <w:bottom w:val="single" w:sz="4" w:space="0" w:color="auto"/>
            </w:tcBorders>
          </w:tcPr>
          <w:p w:rsidR="002B492A" w:rsidRPr="00F03A97" w:rsidRDefault="002B492A" w:rsidP="00570350">
            <w:pPr>
              <w:spacing w:before="20" w:after="20"/>
              <w:jc w:val="center"/>
              <w:rPr>
                <w:szCs w:val="24"/>
              </w:rPr>
            </w:pPr>
            <w:r w:rsidRPr="00F03A97">
              <w:rPr>
                <w:szCs w:val="24"/>
              </w:rPr>
              <w:t>Particuliers</w:t>
            </w:r>
          </w:p>
        </w:tc>
        <w:tc>
          <w:tcPr>
            <w:tcW w:w="1370" w:type="dxa"/>
            <w:tcBorders>
              <w:bottom w:val="single" w:sz="4" w:space="0" w:color="auto"/>
            </w:tcBorders>
          </w:tcPr>
          <w:p w:rsidR="002B492A" w:rsidRPr="00F03A97" w:rsidRDefault="002B492A" w:rsidP="00570350">
            <w:pPr>
              <w:spacing w:before="20" w:after="20"/>
              <w:jc w:val="center"/>
              <w:rPr>
                <w:szCs w:val="24"/>
              </w:rPr>
            </w:pPr>
            <w:r w:rsidRPr="00F03A97">
              <w:rPr>
                <w:szCs w:val="24"/>
              </w:rPr>
              <w:t>2002</w:t>
            </w:r>
          </w:p>
        </w:tc>
        <w:tc>
          <w:tcPr>
            <w:tcW w:w="1370" w:type="dxa"/>
            <w:tcBorders>
              <w:bottom w:val="single" w:sz="4" w:space="0" w:color="auto"/>
            </w:tcBorders>
          </w:tcPr>
          <w:p w:rsidR="002B492A" w:rsidRPr="00F03A97" w:rsidRDefault="002B492A" w:rsidP="00570350">
            <w:pPr>
              <w:spacing w:before="20" w:after="20"/>
              <w:jc w:val="center"/>
              <w:rPr>
                <w:szCs w:val="24"/>
              </w:rPr>
            </w:pPr>
            <w:r w:rsidRPr="00F03A97">
              <w:rPr>
                <w:szCs w:val="24"/>
              </w:rPr>
              <w:t>2003</w:t>
            </w:r>
          </w:p>
        </w:tc>
        <w:tc>
          <w:tcPr>
            <w:tcW w:w="1370" w:type="dxa"/>
            <w:tcBorders>
              <w:bottom w:val="single" w:sz="4" w:space="0" w:color="auto"/>
            </w:tcBorders>
          </w:tcPr>
          <w:p w:rsidR="002B492A" w:rsidRPr="00F03A97" w:rsidRDefault="002B492A" w:rsidP="00570350">
            <w:pPr>
              <w:spacing w:before="20" w:after="20"/>
              <w:jc w:val="center"/>
              <w:rPr>
                <w:szCs w:val="24"/>
              </w:rPr>
            </w:pPr>
            <w:r w:rsidRPr="00F03A97">
              <w:rPr>
                <w:szCs w:val="24"/>
              </w:rPr>
              <w:t>2004</w:t>
            </w:r>
          </w:p>
        </w:tc>
        <w:tc>
          <w:tcPr>
            <w:tcW w:w="1233" w:type="dxa"/>
            <w:tcBorders>
              <w:bottom w:val="single" w:sz="4" w:space="0" w:color="auto"/>
            </w:tcBorders>
          </w:tcPr>
          <w:p w:rsidR="002B492A" w:rsidRPr="00F03A97" w:rsidRDefault="002B492A" w:rsidP="00570350">
            <w:pPr>
              <w:spacing w:before="20" w:after="20"/>
              <w:jc w:val="center"/>
              <w:rPr>
                <w:szCs w:val="24"/>
              </w:rPr>
            </w:pPr>
            <w:r w:rsidRPr="00F03A97">
              <w:rPr>
                <w:szCs w:val="24"/>
              </w:rPr>
              <w:t>2005</w:t>
            </w:r>
          </w:p>
        </w:tc>
      </w:tr>
      <w:tr w:rsidR="002B492A" w:rsidRPr="00F03A97" w:rsidTr="003928B4">
        <w:trPr>
          <w:jc w:val="center"/>
        </w:trPr>
        <w:tc>
          <w:tcPr>
            <w:tcW w:w="794" w:type="dxa"/>
            <w:tcBorders>
              <w:top w:val="single" w:sz="4" w:space="0" w:color="auto"/>
              <w:bottom w:val="nil"/>
            </w:tcBorders>
          </w:tcPr>
          <w:p w:rsidR="002B492A" w:rsidRPr="00F03A97" w:rsidRDefault="002B492A" w:rsidP="00570350">
            <w:pPr>
              <w:spacing w:before="20" w:after="20"/>
              <w:jc w:val="center"/>
              <w:rPr>
                <w:szCs w:val="24"/>
              </w:rPr>
            </w:pPr>
            <w:r w:rsidRPr="00F03A97">
              <w:rPr>
                <w:szCs w:val="24"/>
              </w:rPr>
              <w:t>1</w:t>
            </w:r>
          </w:p>
        </w:tc>
        <w:tc>
          <w:tcPr>
            <w:tcW w:w="3044" w:type="dxa"/>
            <w:tcBorders>
              <w:top w:val="single" w:sz="4" w:space="0" w:color="auto"/>
              <w:bottom w:val="nil"/>
            </w:tcBorders>
          </w:tcPr>
          <w:p w:rsidR="002B492A" w:rsidRPr="00F03A97" w:rsidRDefault="002B492A" w:rsidP="00570350">
            <w:pPr>
              <w:spacing w:before="20" w:after="20"/>
              <w:rPr>
                <w:color w:val="000000"/>
                <w:szCs w:val="24"/>
              </w:rPr>
            </w:pPr>
            <w:r w:rsidRPr="00F03A97">
              <w:rPr>
                <w:rFonts w:eastAsia="Batang"/>
                <w:szCs w:val="24"/>
              </w:rPr>
              <w:t>Clients de 1</w:t>
            </w:r>
            <w:r w:rsidRPr="00F03A97">
              <w:rPr>
                <w:rFonts w:eastAsia="Batang"/>
                <w:szCs w:val="24"/>
                <w:vertAlign w:val="superscript"/>
              </w:rPr>
              <w:t>er</w:t>
            </w:r>
            <w:r w:rsidRPr="00F03A97">
              <w:rPr>
                <w:rFonts w:eastAsia="Batang"/>
                <w:szCs w:val="24"/>
              </w:rPr>
              <w:t xml:space="preserve"> échelon:</w:t>
            </w:r>
          </w:p>
        </w:tc>
        <w:tc>
          <w:tcPr>
            <w:tcW w:w="1370" w:type="dxa"/>
            <w:tcBorders>
              <w:top w:val="single" w:sz="4" w:space="0" w:color="auto"/>
              <w:bottom w:val="nil"/>
            </w:tcBorders>
          </w:tcPr>
          <w:p w:rsidR="002B492A" w:rsidRPr="00F03A97" w:rsidRDefault="002B492A" w:rsidP="00570350">
            <w:pPr>
              <w:spacing w:before="20" w:after="20"/>
              <w:jc w:val="center"/>
              <w:rPr>
                <w:color w:val="000000"/>
                <w:szCs w:val="24"/>
              </w:rPr>
            </w:pPr>
          </w:p>
        </w:tc>
        <w:tc>
          <w:tcPr>
            <w:tcW w:w="1370" w:type="dxa"/>
            <w:tcBorders>
              <w:top w:val="single" w:sz="4" w:space="0" w:color="auto"/>
              <w:bottom w:val="nil"/>
            </w:tcBorders>
          </w:tcPr>
          <w:p w:rsidR="002B492A" w:rsidRPr="00F03A97" w:rsidRDefault="002B492A" w:rsidP="00570350">
            <w:pPr>
              <w:spacing w:before="20" w:after="20"/>
              <w:jc w:val="center"/>
              <w:rPr>
                <w:color w:val="000000"/>
                <w:szCs w:val="24"/>
              </w:rPr>
            </w:pPr>
          </w:p>
        </w:tc>
        <w:tc>
          <w:tcPr>
            <w:tcW w:w="1370" w:type="dxa"/>
            <w:tcBorders>
              <w:top w:val="single" w:sz="4" w:space="0" w:color="auto"/>
              <w:bottom w:val="nil"/>
            </w:tcBorders>
          </w:tcPr>
          <w:p w:rsidR="002B492A" w:rsidRPr="00F03A97" w:rsidRDefault="002B492A" w:rsidP="00570350">
            <w:pPr>
              <w:spacing w:before="20" w:after="20"/>
              <w:jc w:val="center"/>
              <w:rPr>
                <w:color w:val="000000"/>
                <w:szCs w:val="24"/>
              </w:rPr>
            </w:pPr>
          </w:p>
        </w:tc>
        <w:tc>
          <w:tcPr>
            <w:tcW w:w="1233" w:type="dxa"/>
            <w:tcBorders>
              <w:top w:val="single" w:sz="4" w:space="0" w:color="auto"/>
              <w:bottom w:val="nil"/>
            </w:tcBorders>
          </w:tcPr>
          <w:p w:rsidR="002B492A" w:rsidRPr="00F03A97" w:rsidRDefault="002B492A" w:rsidP="00570350">
            <w:pPr>
              <w:spacing w:before="20" w:after="20"/>
              <w:jc w:val="center"/>
              <w:rPr>
                <w:color w:val="000000"/>
                <w:szCs w:val="24"/>
              </w:rPr>
            </w:pPr>
          </w:p>
        </w:tc>
      </w:tr>
      <w:tr w:rsidR="002B492A" w:rsidRPr="00F03A97" w:rsidTr="003928B4">
        <w:trPr>
          <w:jc w:val="center"/>
        </w:trPr>
        <w:tc>
          <w:tcPr>
            <w:tcW w:w="794" w:type="dxa"/>
            <w:tcBorders>
              <w:top w:val="nil"/>
            </w:tcBorders>
          </w:tcPr>
          <w:p w:rsidR="002B492A" w:rsidRPr="00F03A97" w:rsidRDefault="002B492A" w:rsidP="00570350">
            <w:pPr>
              <w:spacing w:before="20" w:after="20"/>
              <w:jc w:val="center"/>
              <w:rPr>
                <w:szCs w:val="24"/>
              </w:rPr>
            </w:pPr>
          </w:p>
        </w:tc>
        <w:tc>
          <w:tcPr>
            <w:tcW w:w="3044" w:type="dxa"/>
            <w:tcBorders>
              <w:top w:val="nil"/>
            </w:tcBorders>
          </w:tcPr>
          <w:p w:rsidR="002B492A" w:rsidRPr="00F03A97" w:rsidRDefault="002B492A" w:rsidP="00570350">
            <w:pPr>
              <w:spacing w:before="20" w:after="20"/>
              <w:ind w:left="284"/>
              <w:rPr>
                <w:color w:val="000000"/>
                <w:szCs w:val="24"/>
              </w:rPr>
            </w:pPr>
            <w:r w:rsidRPr="00F03A97">
              <w:rPr>
                <w:rFonts w:eastAsia="Batang"/>
                <w:szCs w:val="24"/>
              </w:rPr>
              <w:t>Nombre de clients actifs</w:t>
            </w:r>
          </w:p>
        </w:tc>
        <w:tc>
          <w:tcPr>
            <w:tcW w:w="1370" w:type="dxa"/>
            <w:tcBorders>
              <w:top w:val="nil"/>
            </w:tcBorders>
          </w:tcPr>
          <w:p w:rsidR="002B492A" w:rsidRPr="00F03A97" w:rsidRDefault="002B492A" w:rsidP="00570350">
            <w:pPr>
              <w:spacing w:before="20" w:after="20"/>
              <w:jc w:val="right"/>
              <w:rPr>
                <w:color w:val="000000"/>
                <w:szCs w:val="24"/>
              </w:rPr>
            </w:pPr>
            <w:r w:rsidRPr="00F03A97">
              <w:rPr>
                <w:color w:val="000000"/>
                <w:szCs w:val="24"/>
              </w:rPr>
              <w:t>15 852</w:t>
            </w:r>
          </w:p>
        </w:tc>
        <w:tc>
          <w:tcPr>
            <w:tcW w:w="1370" w:type="dxa"/>
            <w:tcBorders>
              <w:top w:val="nil"/>
            </w:tcBorders>
          </w:tcPr>
          <w:p w:rsidR="002B492A" w:rsidRPr="00F03A97" w:rsidRDefault="002B492A" w:rsidP="00570350">
            <w:pPr>
              <w:spacing w:before="20" w:after="20"/>
              <w:jc w:val="right"/>
              <w:rPr>
                <w:color w:val="000000"/>
                <w:szCs w:val="24"/>
              </w:rPr>
            </w:pPr>
            <w:r w:rsidRPr="00F03A97">
              <w:rPr>
                <w:color w:val="000000"/>
                <w:szCs w:val="24"/>
              </w:rPr>
              <w:t>14 700</w:t>
            </w:r>
          </w:p>
        </w:tc>
        <w:tc>
          <w:tcPr>
            <w:tcW w:w="1370" w:type="dxa"/>
            <w:tcBorders>
              <w:top w:val="nil"/>
            </w:tcBorders>
          </w:tcPr>
          <w:p w:rsidR="002B492A" w:rsidRPr="00F03A97" w:rsidRDefault="002B492A" w:rsidP="00570350">
            <w:pPr>
              <w:spacing w:before="20" w:after="20"/>
              <w:jc w:val="right"/>
              <w:rPr>
                <w:color w:val="000000"/>
                <w:szCs w:val="24"/>
              </w:rPr>
            </w:pPr>
            <w:r w:rsidRPr="00F03A97">
              <w:rPr>
                <w:color w:val="000000"/>
                <w:szCs w:val="24"/>
              </w:rPr>
              <w:t>16 487</w:t>
            </w:r>
          </w:p>
        </w:tc>
        <w:tc>
          <w:tcPr>
            <w:tcW w:w="1233" w:type="dxa"/>
            <w:tcBorders>
              <w:top w:val="nil"/>
            </w:tcBorders>
          </w:tcPr>
          <w:p w:rsidR="002B492A" w:rsidRPr="00F03A97" w:rsidRDefault="002B492A" w:rsidP="00570350">
            <w:pPr>
              <w:spacing w:before="20" w:after="20"/>
              <w:jc w:val="right"/>
              <w:rPr>
                <w:color w:val="000000"/>
                <w:szCs w:val="24"/>
              </w:rPr>
            </w:pPr>
            <w:r w:rsidRPr="00F03A97">
              <w:rPr>
                <w:color w:val="000000"/>
                <w:szCs w:val="24"/>
              </w:rPr>
              <w:t>20 225</w:t>
            </w:r>
          </w:p>
        </w:tc>
      </w:tr>
      <w:tr w:rsidR="002B492A" w:rsidRPr="00F03A97" w:rsidTr="003928B4">
        <w:trPr>
          <w:jc w:val="center"/>
        </w:trPr>
        <w:tc>
          <w:tcPr>
            <w:tcW w:w="794" w:type="dxa"/>
            <w:tcBorders>
              <w:bottom w:val="single" w:sz="4" w:space="0" w:color="auto"/>
            </w:tcBorders>
          </w:tcPr>
          <w:p w:rsidR="002B492A" w:rsidRPr="00F03A97" w:rsidRDefault="002B492A" w:rsidP="00570350">
            <w:pPr>
              <w:spacing w:before="20" w:after="20"/>
              <w:jc w:val="center"/>
              <w:rPr>
                <w:szCs w:val="24"/>
              </w:rPr>
            </w:pPr>
          </w:p>
        </w:tc>
        <w:tc>
          <w:tcPr>
            <w:tcW w:w="3044" w:type="dxa"/>
            <w:tcBorders>
              <w:bottom w:val="single" w:sz="4" w:space="0" w:color="auto"/>
            </w:tcBorders>
          </w:tcPr>
          <w:p w:rsidR="002B492A" w:rsidRPr="00F03A97" w:rsidRDefault="002B492A" w:rsidP="00570350">
            <w:pPr>
              <w:spacing w:before="20" w:after="20"/>
              <w:ind w:left="284"/>
              <w:rPr>
                <w:color w:val="000000"/>
                <w:szCs w:val="24"/>
              </w:rPr>
            </w:pPr>
            <w:r w:rsidRPr="00F03A97">
              <w:rPr>
                <w:color w:val="000000"/>
                <w:szCs w:val="24"/>
              </w:rPr>
              <w:t xml:space="preserve">Pourcentage de clientes </w:t>
            </w:r>
          </w:p>
        </w:tc>
        <w:tc>
          <w:tcPr>
            <w:tcW w:w="1370" w:type="dxa"/>
            <w:tcBorders>
              <w:bottom w:val="single" w:sz="4" w:space="0" w:color="auto"/>
            </w:tcBorders>
          </w:tcPr>
          <w:p w:rsidR="002B492A" w:rsidRPr="00F03A97" w:rsidRDefault="002B492A" w:rsidP="00570350">
            <w:pPr>
              <w:spacing w:before="20" w:after="20"/>
              <w:jc w:val="right"/>
              <w:rPr>
                <w:color w:val="000000"/>
                <w:szCs w:val="24"/>
              </w:rPr>
            </w:pPr>
            <w:r w:rsidRPr="00F03A97">
              <w:rPr>
                <w:color w:val="000000"/>
                <w:szCs w:val="24"/>
              </w:rPr>
              <w:t>40</w:t>
            </w:r>
            <w:r>
              <w:rPr>
                <w:color w:val="000000"/>
                <w:szCs w:val="24"/>
              </w:rPr>
              <w:t> </w:t>
            </w:r>
            <w:r w:rsidRPr="00F03A97">
              <w:rPr>
                <w:color w:val="000000"/>
                <w:szCs w:val="24"/>
              </w:rPr>
              <w:t>%</w:t>
            </w:r>
          </w:p>
        </w:tc>
        <w:tc>
          <w:tcPr>
            <w:tcW w:w="1370" w:type="dxa"/>
            <w:tcBorders>
              <w:bottom w:val="single" w:sz="4" w:space="0" w:color="auto"/>
            </w:tcBorders>
          </w:tcPr>
          <w:p w:rsidR="002B492A" w:rsidRPr="00F03A97" w:rsidRDefault="002B492A" w:rsidP="00570350">
            <w:pPr>
              <w:spacing w:before="20" w:after="20"/>
              <w:jc w:val="right"/>
              <w:rPr>
                <w:color w:val="000000"/>
                <w:szCs w:val="24"/>
              </w:rPr>
            </w:pPr>
            <w:r w:rsidRPr="00F03A97">
              <w:rPr>
                <w:color w:val="000000"/>
                <w:szCs w:val="24"/>
              </w:rPr>
              <w:t>40, 01</w:t>
            </w:r>
            <w:r>
              <w:rPr>
                <w:color w:val="000000"/>
                <w:szCs w:val="24"/>
              </w:rPr>
              <w:t> </w:t>
            </w:r>
            <w:r w:rsidRPr="00F03A97">
              <w:rPr>
                <w:color w:val="000000"/>
                <w:szCs w:val="24"/>
              </w:rPr>
              <w:t>%</w:t>
            </w:r>
          </w:p>
        </w:tc>
        <w:tc>
          <w:tcPr>
            <w:tcW w:w="1370" w:type="dxa"/>
            <w:tcBorders>
              <w:bottom w:val="single" w:sz="4" w:space="0" w:color="auto"/>
            </w:tcBorders>
          </w:tcPr>
          <w:p w:rsidR="002B492A" w:rsidRPr="00F03A97" w:rsidRDefault="002B492A" w:rsidP="00570350">
            <w:pPr>
              <w:spacing w:before="20" w:after="20"/>
              <w:jc w:val="right"/>
              <w:rPr>
                <w:color w:val="000000"/>
                <w:szCs w:val="24"/>
              </w:rPr>
            </w:pPr>
            <w:r w:rsidRPr="00F03A97">
              <w:rPr>
                <w:color w:val="000000"/>
                <w:szCs w:val="24"/>
              </w:rPr>
              <w:t>42,6</w:t>
            </w:r>
            <w:r>
              <w:rPr>
                <w:color w:val="000000"/>
                <w:szCs w:val="24"/>
              </w:rPr>
              <w:t> </w:t>
            </w:r>
            <w:r w:rsidRPr="00F03A97">
              <w:rPr>
                <w:color w:val="000000"/>
                <w:szCs w:val="24"/>
              </w:rPr>
              <w:t>%</w:t>
            </w:r>
          </w:p>
        </w:tc>
        <w:tc>
          <w:tcPr>
            <w:tcW w:w="1233" w:type="dxa"/>
            <w:tcBorders>
              <w:bottom w:val="single" w:sz="4" w:space="0" w:color="auto"/>
            </w:tcBorders>
          </w:tcPr>
          <w:p w:rsidR="002B492A" w:rsidRPr="00F03A97" w:rsidRDefault="002B492A" w:rsidP="00570350">
            <w:pPr>
              <w:spacing w:before="20" w:after="20"/>
              <w:jc w:val="right"/>
              <w:rPr>
                <w:color w:val="000000"/>
                <w:szCs w:val="24"/>
              </w:rPr>
            </w:pPr>
            <w:r w:rsidRPr="00F03A97">
              <w:rPr>
                <w:color w:val="000000"/>
                <w:szCs w:val="24"/>
              </w:rPr>
              <w:t>40,6</w:t>
            </w:r>
            <w:r>
              <w:rPr>
                <w:color w:val="000000"/>
                <w:szCs w:val="24"/>
              </w:rPr>
              <w:t> </w:t>
            </w:r>
            <w:r w:rsidRPr="00F03A97">
              <w:rPr>
                <w:color w:val="000000"/>
                <w:szCs w:val="24"/>
              </w:rPr>
              <w:t>%</w:t>
            </w:r>
          </w:p>
        </w:tc>
      </w:tr>
      <w:tr w:rsidR="002B492A" w:rsidRPr="00F03A97" w:rsidTr="003928B4">
        <w:trPr>
          <w:jc w:val="center"/>
        </w:trPr>
        <w:tc>
          <w:tcPr>
            <w:tcW w:w="794" w:type="dxa"/>
            <w:tcBorders>
              <w:top w:val="single" w:sz="4" w:space="0" w:color="auto"/>
              <w:bottom w:val="nil"/>
            </w:tcBorders>
          </w:tcPr>
          <w:p w:rsidR="002B492A" w:rsidRPr="00F03A97" w:rsidRDefault="002B492A" w:rsidP="00570350">
            <w:pPr>
              <w:spacing w:before="20" w:after="20"/>
              <w:jc w:val="center"/>
              <w:rPr>
                <w:szCs w:val="24"/>
              </w:rPr>
            </w:pPr>
            <w:r w:rsidRPr="00F03A97">
              <w:rPr>
                <w:szCs w:val="24"/>
              </w:rPr>
              <w:t>2</w:t>
            </w:r>
          </w:p>
        </w:tc>
        <w:tc>
          <w:tcPr>
            <w:tcW w:w="3044" w:type="dxa"/>
            <w:tcBorders>
              <w:top w:val="single" w:sz="4" w:space="0" w:color="auto"/>
              <w:bottom w:val="nil"/>
            </w:tcBorders>
          </w:tcPr>
          <w:p w:rsidR="002B492A" w:rsidRPr="00F03A97" w:rsidRDefault="002B492A" w:rsidP="00570350">
            <w:pPr>
              <w:spacing w:before="20" w:after="20"/>
              <w:rPr>
                <w:color w:val="000000"/>
                <w:szCs w:val="24"/>
              </w:rPr>
            </w:pPr>
            <w:r w:rsidRPr="00F03A97">
              <w:rPr>
                <w:rFonts w:eastAsia="Batang"/>
                <w:szCs w:val="24"/>
              </w:rPr>
              <w:t>Clients de 2</w:t>
            </w:r>
            <w:r w:rsidRPr="00F03A97">
              <w:rPr>
                <w:rFonts w:eastAsia="Batang"/>
                <w:szCs w:val="24"/>
                <w:vertAlign w:val="superscript"/>
              </w:rPr>
              <w:t>e</w:t>
            </w:r>
            <w:r w:rsidRPr="00F03A97">
              <w:rPr>
                <w:rFonts w:eastAsia="Batang"/>
                <w:szCs w:val="24"/>
              </w:rPr>
              <w:t xml:space="preserve"> échelon</w:t>
            </w:r>
            <w:r w:rsidRPr="00F03A97">
              <w:rPr>
                <w:color w:val="000000"/>
                <w:szCs w:val="24"/>
              </w:rPr>
              <w:t>:</w:t>
            </w:r>
          </w:p>
        </w:tc>
        <w:tc>
          <w:tcPr>
            <w:tcW w:w="1370" w:type="dxa"/>
            <w:tcBorders>
              <w:top w:val="single" w:sz="4" w:space="0" w:color="auto"/>
              <w:bottom w:val="nil"/>
            </w:tcBorders>
          </w:tcPr>
          <w:p w:rsidR="002B492A" w:rsidRPr="00F03A97" w:rsidRDefault="002B492A" w:rsidP="00570350">
            <w:pPr>
              <w:spacing w:before="20" w:after="20"/>
              <w:jc w:val="right"/>
              <w:rPr>
                <w:color w:val="000000"/>
                <w:szCs w:val="24"/>
              </w:rPr>
            </w:pPr>
          </w:p>
        </w:tc>
        <w:tc>
          <w:tcPr>
            <w:tcW w:w="1370" w:type="dxa"/>
            <w:tcBorders>
              <w:top w:val="single" w:sz="4" w:space="0" w:color="auto"/>
              <w:bottom w:val="nil"/>
            </w:tcBorders>
          </w:tcPr>
          <w:p w:rsidR="002B492A" w:rsidRPr="00F03A97" w:rsidRDefault="002B492A" w:rsidP="00570350">
            <w:pPr>
              <w:spacing w:before="20" w:after="20"/>
              <w:jc w:val="right"/>
              <w:rPr>
                <w:color w:val="000000"/>
                <w:szCs w:val="24"/>
              </w:rPr>
            </w:pPr>
          </w:p>
        </w:tc>
        <w:tc>
          <w:tcPr>
            <w:tcW w:w="1370" w:type="dxa"/>
            <w:tcBorders>
              <w:top w:val="single" w:sz="4" w:space="0" w:color="auto"/>
              <w:bottom w:val="nil"/>
            </w:tcBorders>
          </w:tcPr>
          <w:p w:rsidR="002B492A" w:rsidRPr="00F03A97" w:rsidRDefault="002B492A" w:rsidP="00570350">
            <w:pPr>
              <w:spacing w:before="20" w:after="20"/>
              <w:jc w:val="right"/>
              <w:rPr>
                <w:color w:val="000000"/>
                <w:szCs w:val="24"/>
              </w:rPr>
            </w:pPr>
          </w:p>
        </w:tc>
        <w:tc>
          <w:tcPr>
            <w:tcW w:w="1233" w:type="dxa"/>
            <w:tcBorders>
              <w:top w:val="single" w:sz="4" w:space="0" w:color="auto"/>
              <w:bottom w:val="nil"/>
            </w:tcBorders>
          </w:tcPr>
          <w:p w:rsidR="002B492A" w:rsidRPr="00F03A97" w:rsidRDefault="002B492A" w:rsidP="00570350">
            <w:pPr>
              <w:spacing w:before="20" w:after="20"/>
              <w:jc w:val="right"/>
              <w:rPr>
                <w:color w:val="000000"/>
                <w:szCs w:val="24"/>
              </w:rPr>
            </w:pPr>
          </w:p>
        </w:tc>
      </w:tr>
      <w:tr w:rsidR="002B492A" w:rsidRPr="00F03A97" w:rsidTr="003928B4">
        <w:trPr>
          <w:jc w:val="center"/>
        </w:trPr>
        <w:tc>
          <w:tcPr>
            <w:tcW w:w="794" w:type="dxa"/>
            <w:tcBorders>
              <w:top w:val="nil"/>
            </w:tcBorders>
          </w:tcPr>
          <w:p w:rsidR="002B492A" w:rsidRPr="00F03A97" w:rsidRDefault="002B492A" w:rsidP="00570350">
            <w:pPr>
              <w:spacing w:before="20" w:after="20"/>
              <w:jc w:val="center"/>
              <w:rPr>
                <w:szCs w:val="24"/>
              </w:rPr>
            </w:pPr>
          </w:p>
        </w:tc>
        <w:tc>
          <w:tcPr>
            <w:tcW w:w="3044" w:type="dxa"/>
            <w:tcBorders>
              <w:top w:val="nil"/>
            </w:tcBorders>
          </w:tcPr>
          <w:p w:rsidR="002B492A" w:rsidRPr="00F03A97" w:rsidRDefault="002B492A" w:rsidP="00570350">
            <w:pPr>
              <w:spacing w:before="20" w:after="20"/>
              <w:ind w:left="284"/>
              <w:rPr>
                <w:color w:val="000000"/>
                <w:szCs w:val="24"/>
              </w:rPr>
            </w:pPr>
            <w:r w:rsidRPr="00F03A97">
              <w:rPr>
                <w:rFonts w:eastAsia="Batang"/>
                <w:szCs w:val="24"/>
              </w:rPr>
              <w:t>Nombre de clients actifs</w:t>
            </w:r>
          </w:p>
        </w:tc>
        <w:tc>
          <w:tcPr>
            <w:tcW w:w="1370" w:type="dxa"/>
            <w:tcBorders>
              <w:top w:val="nil"/>
            </w:tcBorders>
          </w:tcPr>
          <w:p w:rsidR="002B492A" w:rsidRPr="00F03A97" w:rsidRDefault="002B492A" w:rsidP="00570350">
            <w:pPr>
              <w:spacing w:before="20" w:after="20"/>
              <w:jc w:val="right"/>
              <w:rPr>
                <w:color w:val="000000"/>
                <w:szCs w:val="24"/>
              </w:rPr>
            </w:pPr>
            <w:r w:rsidRPr="00F03A97">
              <w:rPr>
                <w:color w:val="000000"/>
                <w:szCs w:val="24"/>
              </w:rPr>
              <w:t>2 041</w:t>
            </w:r>
          </w:p>
        </w:tc>
        <w:tc>
          <w:tcPr>
            <w:tcW w:w="1370" w:type="dxa"/>
            <w:tcBorders>
              <w:top w:val="nil"/>
            </w:tcBorders>
          </w:tcPr>
          <w:p w:rsidR="002B492A" w:rsidRPr="00F03A97" w:rsidRDefault="002B492A" w:rsidP="00570350">
            <w:pPr>
              <w:spacing w:before="20" w:after="20"/>
              <w:jc w:val="right"/>
              <w:rPr>
                <w:color w:val="000000"/>
                <w:szCs w:val="24"/>
              </w:rPr>
            </w:pPr>
            <w:r w:rsidRPr="00F03A97">
              <w:rPr>
                <w:color w:val="000000"/>
                <w:szCs w:val="24"/>
              </w:rPr>
              <w:t>1 790</w:t>
            </w:r>
          </w:p>
        </w:tc>
        <w:tc>
          <w:tcPr>
            <w:tcW w:w="1370" w:type="dxa"/>
            <w:tcBorders>
              <w:top w:val="nil"/>
            </w:tcBorders>
          </w:tcPr>
          <w:p w:rsidR="002B492A" w:rsidRPr="00F03A97" w:rsidRDefault="002B492A" w:rsidP="00570350">
            <w:pPr>
              <w:spacing w:before="20" w:after="20"/>
              <w:jc w:val="right"/>
              <w:rPr>
                <w:color w:val="000000"/>
                <w:szCs w:val="24"/>
              </w:rPr>
            </w:pPr>
            <w:r w:rsidRPr="00F03A97">
              <w:rPr>
                <w:color w:val="000000"/>
                <w:szCs w:val="24"/>
              </w:rPr>
              <w:t>1 671</w:t>
            </w:r>
          </w:p>
        </w:tc>
        <w:tc>
          <w:tcPr>
            <w:tcW w:w="1233" w:type="dxa"/>
            <w:tcBorders>
              <w:top w:val="nil"/>
            </w:tcBorders>
          </w:tcPr>
          <w:p w:rsidR="002B492A" w:rsidRPr="00F03A97" w:rsidRDefault="002B492A" w:rsidP="00570350">
            <w:pPr>
              <w:spacing w:before="20" w:after="20"/>
              <w:jc w:val="right"/>
              <w:rPr>
                <w:color w:val="000000"/>
                <w:szCs w:val="24"/>
              </w:rPr>
            </w:pPr>
            <w:r w:rsidRPr="00F03A97">
              <w:rPr>
                <w:color w:val="000000"/>
                <w:szCs w:val="24"/>
              </w:rPr>
              <w:t>2 284</w:t>
            </w:r>
          </w:p>
        </w:tc>
      </w:tr>
      <w:tr w:rsidR="002B492A" w:rsidRPr="00F03A97" w:rsidTr="003928B4">
        <w:trPr>
          <w:jc w:val="center"/>
        </w:trPr>
        <w:tc>
          <w:tcPr>
            <w:tcW w:w="794" w:type="dxa"/>
          </w:tcPr>
          <w:p w:rsidR="002B492A" w:rsidRPr="00F03A97" w:rsidRDefault="002B492A" w:rsidP="00570350">
            <w:pPr>
              <w:spacing w:before="20" w:after="20"/>
              <w:jc w:val="center"/>
              <w:rPr>
                <w:szCs w:val="24"/>
              </w:rPr>
            </w:pPr>
          </w:p>
        </w:tc>
        <w:tc>
          <w:tcPr>
            <w:tcW w:w="3044" w:type="dxa"/>
          </w:tcPr>
          <w:p w:rsidR="002B492A" w:rsidRPr="00F03A97" w:rsidRDefault="002B492A" w:rsidP="00570350">
            <w:pPr>
              <w:spacing w:before="20" w:after="20"/>
              <w:ind w:left="284"/>
              <w:rPr>
                <w:color w:val="000000"/>
                <w:szCs w:val="24"/>
              </w:rPr>
            </w:pPr>
            <w:r w:rsidRPr="00F03A97">
              <w:rPr>
                <w:color w:val="000000"/>
                <w:szCs w:val="24"/>
              </w:rPr>
              <w:t>Pourcentage de clientes</w:t>
            </w:r>
          </w:p>
        </w:tc>
        <w:tc>
          <w:tcPr>
            <w:tcW w:w="1370" w:type="dxa"/>
          </w:tcPr>
          <w:p w:rsidR="002B492A" w:rsidRPr="00F03A97" w:rsidRDefault="002B492A" w:rsidP="00570350">
            <w:pPr>
              <w:spacing w:before="20" w:after="20"/>
              <w:jc w:val="right"/>
              <w:rPr>
                <w:color w:val="000000"/>
                <w:szCs w:val="24"/>
              </w:rPr>
            </w:pPr>
            <w:r w:rsidRPr="00F03A97">
              <w:rPr>
                <w:color w:val="000000"/>
                <w:szCs w:val="24"/>
              </w:rPr>
              <w:t>36</w:t>
            </w:r>
            <w:r>
              <w:rPr>
                <w:color w:val="000000"/>
                <w:szCs w:val="24"/>
              </w:rPr>
              <w:t> </w:t>
            </w:r>
            <w:r w:rsidRPr="00F03A97">
              <w:rPr>
                <w:color w:val="000000"/>
                <w:szCs w:val="24"/>
              </w:rPr>
              <w:t>%</w:t>
            </w:r>
          </w:p>
        </w:tc>
        <w:tc>
          <w:tcPr>
            <w:tcW w:w="1370" w:type="dxa"/>
          </w:tcPr>
          <w:p w:rsidR="002B492A" w:rsidRPr="00F03A97" w:rsidRDefault="002B492A" w:rsidP="00570350">
            <w:pPr>
              <w:spacing w:before="20" w:after="20"/>
              <w:jc w:val="right"/>
              <w:rPr>
                <w:color w:val="000000"/>
                <w:szCs w:val="24"/>
              </w:rPr>
            </w:pPr>
            <w:r w:rsidRPr="00F03A97">
              <w:rPr>
                <w:color w:val="000000"/>
                <w:szCs w:val="24"/>
              </w:rPr>
              <w:t>39</w:t>
            </w:r>
            <w:r>
              <w:rPr>
                <w:color w:val="000000"/>
                <w:szCs w:val="24"/>
              </w:rPr>
              <w:t> </w:t>
            </w:r>
            <w:r w:rsidRPr="00F03A97">
              <w:rPr>
                <w:color w:val="000000"/>
                <w:szCs w:val="24"/>
              </w:rPr>
              <w:t>%</w:t>
            </w:r>
          </w:p>
        </w:tc>
        <w:tc>
          <w:tcPr>
            <w:tcW w:w="1370" w:type="dxa"/>
          </w:tcPr>
          <w:p w:rsidR="002B492A" w:rsidRPr="00F03A97" w:rsidRDefault="002B492A" w:rsidP="00570350">
            <w:pPr>
              <w:spacing w:before="20" w:after="20"/>
              <w:jc w:val="right"/>
              <w:rPr>
                <w:color w:val="000000"/>
                <w:szCs w:val="24"/>
              </w:rPr>
            </w:pPr>
            <w:r>
              <w:rPr>
                <w:color w:val="000000"/>
                <w:szCs w:val="24"/>
              </w:rPr>
              <w:t>42,</w:t>
            </w:r>
            <w:r w:rsidRPr="00F03A97">
              <w:rPr>
                <w:color w:val="000000"/>
                <w:szCs w:val="24"/>
              </w:rPr>
              <w:t>04</w:t>
            </w:r>
            <w:r>
              <w:rPr>
                <w:color w:val="000000"/>
                <w:szCs w:val="24"/>
              </w:rPr>
              <w:t> </w:t>
            </w:r>
            <w:r w:rsidRPr="00F03A97">
              <w:rPr>
                <w:color w:val="000000"/>
                <w:szCs w:val="24"/>
              </w:rPr>
              <w:t>%</w:t>
            </w:r>
          </w:p>
        </w:tc>
        <w:tc>
          <w:tcPr>
            <w:tcW w:w="1233" w:type="dxa"/>
          </w:tcPr>
          <w:p w:rsidR="002B492A" w:rsidRPr="00F03A97" w:rsidRDefault="002B492A" w:rsidP="00570350">
            <w:pPr>
              <w:spacing w:before="20" w:after="20"/>
              <w:jc w:val="right"/>
              <w:rPr>
                <w:color w:val="000000"/>
                <w:szCs w:val="24"/>
              </w:rPr>
            </w:pPr>
            <w:r w:rsidRPr="00F03A97">
              <w:rPr>
                <w:color w:val="000000"/>
                <w:szCs w:val="24"/>
              </w:rPr>
              <w:t>37,52</w:t>
            </w:r>
            <w:r>
              <w:rPr>
                <w:color w:val="000000"/>
                <w:szCs w:val="24"/>
              </w:rPr>
              <w:t> </w:t>
            </w:r>
            <w:r w:rsidRPr="00F03A97">
              <w:rPr>
                <w:color w:val="000000"/>
                <w:szCs w:val="24"/>
              </w:rPr>
              <w:t>%</w:t>
            </w:r>
          </w:p>
        </w:tc>
      </w:tr>
    </w:tbl>
    <w:p w:rsidR="002B492A" w:rsidRPr="00F03A97" w:rsidRDefault="002B492A" w:rsidP="00570350">
      <w:pPr>
        <w:tabs>
          <w:tab w:val="left" w:pos="900"/>
          <w:tab w:val="left" w:pos="1260"/>
        </w:tabs>
        <w:spacing w:before="120"/>
        <w:ind w:firstLine="567"/>
        <w:rPr>
          <w:rFonts w:eastAsia="Batang"/>
          <w:bCs/>
          <w:lang w:val="fr-FR"/>
        </w:rPr>
      </w:pPr>
      <w:r w:rsidRPr="00F03A97">
        <w:rPr>
          <w:rFonts w:eastAsia="Batang"/>
          <w:bCs/>
          <w:i/>
          <w:lang w:val="fr-FR"/>
        </w:rPr>
        <w:t>Source</w:t>
      </w:r>
      <w:r w:rsidRPr="00016305">
        <w:rPr>
          <w:rFonts w:eastAsia="Batang"/>
          <w:bCs/>
          <w:lang w:val="fr-FR"/>
        </w:rPr>
        <w:t>:</w:t>
      </w:r>
      <w:r w:rsidRPr="00F03A97">
        <w:rPr>
          <w:rFonts w:eastAsia="Batang"/>
          <w:bCs/>
          <w:lang w:val="fr-FR"/>
        </w:rPr>
        <w:t xml:space="preserve"> SMSC, 2005</w:t>
      </w:r>
      <w:r>
        <w:rPr>
          <w:rFonts w:eastAsia="Batang"/>
          <w:bCs/>
          <w:lang w:val="fr-FR"/>
        </w:rPr>
        <w:t>.</w:t>
      </w:r>
    </w:p>
    <w:p w:rsidR="002B492A" w:rsidRPr="00F03A97" w:rsidRDefault="002B492A" w:rsidP="002B492A">
      <w:pPr>
        <w:spacing w:after="240"/>
        <w:rPr>
          <w:szCs w:val="24"/>
        </w:rPr>
      </w:pPr>
      <w:r w:rsidRPr="00F03A97">
        <w:rPr>
          <w:szCs w:val="24"/>
        </w:rPr>
        <w:t>226.</w:t>
      </w:r>
      <w:r w:rsidRPr="00F03A97">
        <w:rPr>
          <w:szCs w:val="24"/>
        </w:rPr>
        <w:tab/>
        <w:t>La lutte contre la pauvreté est aussi un combat pou</w:t>
      </w:r>
      <w:r>
        <w:rPr>
          <w:szCs w:val="24"/>
        </w:rPr>
        <w:t>r le bien-être des enfants. Les </w:t>
      </w:r>
      <w:r w:rsidRPr="00F03A97">
        <w:rPr>
          <w:szCs w:val="24"/>
        </w:rPr>
        <w:t>évaluations passées montrent que le Programme d</w:t>
      </w:r>
      <w:r w:rsidR="00E31896">
        <w:rPr>
          <w:szCs w:val="24"/>
        </w:rPr>
        <w:t>’</w:t>
      </w:r>
      <w:r w:rsidRPr="00F03A97">
        <w:rPr>
          <w:szCs w:val="24"/>
        </w:rPr>
        <w:t>épargne et de microcrédit a des effets bénéfiques pour les familles bénéficiaires. L</w:t>
      </w:r>
      <w:r w:rsidR="00E31896">
        <w:rPr>
          <w:szCs w:val="24"/>
        </w:rPr>
        <w:t>’</w:t>
      </w:r>
      <w:r w:rsidRPr="00F03A97">
        <w:rPr>
          <w:szCs w:val="24"/>
        </w:rPr>
        <w:t>administration du programme a récemment procédé à l</w:t>
      </w:r>
      <w:r w:rsidR="00E31896">
        <w:rPr>
          <w:szCs w:val="24"/>
        </w:rPr>
        <w:t>’</w:t>
      </w:r>
      <w:r w:rsidRPr="00F03A97">
        <w:rPr>
          <w:szCs w:val="24"/>
        </w:rPr>
        <w:t>échelle nationale à une étude sur l</w:t>
      </w:r>
      <w:r w:rsidR="00E31896">
        <w:rPr>
          <w:szCs w:val="24"/>
        </w:rPr>
        <w:t>’</w:t>
      </w:r>
      <w:r w:rsidRPr="00F03A97">
        <w:rPr>
          <w:szCs w:val="24"/>
        </w:rPr>
        <w:t>impact de ses services, qui a elle aussi mis en év</w:t>
      </w:r>
      <w:r>
        <w:rPr>
          <w:szCs w:val="24"/>
        </w:rPr>
        <w:t>idence une amélioration du bien</w:t>
      </w:r>
      <w:r>
        <w:rPr>
          <w:szCs w:val="24"/>
        </w:rPr>
        <w:noBreakHyphen/>
      </w:r>
      <w:r w:rsidRPr="00F03A97">
        <w:rPr>
          <w:szCs w:val="24"/>
        </w:rPr>
        <w:t>être des familles bénéficiaires. Quelque 90</w:t>
      </w:r>
      <w:r>
        <w:rPr>
          <w:szCs w:val="24"/>
        </w:rPr>
        <w:t xml:space="preserve"> </w:t>
      </w:r>
      <w:r w:rsidRPr="00F03A97">
        <w:rPr>
          <w:szCs w:val="24"/>
        </w:rPr>
        <w:t>% des clients ayant des enfants d</w:t>
      </w:r>
      <w:r w:rsidR="00E31896">
        <w:rPr>
          <w:szCs w:val="24"/>
        </w:rPr>
        <w:t>’</w:t>
      </w:r>
      <w:r w:rsidRPr="00F03A97">
        <w:rPr>
          <w:szCs w:val="24"/>
        </w:rPr>
        <w:t>âge scolaire ont déclaré qu</w:t>
      </w:r>
      <w:r w:rsidR="00E31896">
        <w:rPr>
          <w:szCs w:val="24"/>
        </w:rPr>
        <w:t>’</w:t>
      </w:r>
      <w:r w:rsidRPr="00F03A97">
        <w:rPr>
          <w:szCs w:val="24"/>
        </w:rPr>
        <w:t>ils nourrissaient et habillaient mieux leurs enfants avant de les envoyer à l</w:t>
      </w:r>
      <w:r w:rsidR="00E31896">
        <w:rPr>
          <w:szCs w:val="24"/>
        </w:rPr>
        <w:t>’</w:t>
      </w:r>
      <w:r w:rsidRPr="00F03A97">
        <w:rPr>
          <w:szCs w:val="24"/>
        </w:rPr>
        <w:t>école depuis qu</w:t>
      </w:r>
      <w:r w:rsidR="00E31896">
        <w:rPr>
          <w:szCs w:val="24"/>
        </w:rPr>
        <w:t>’</w:t>
      </w:r>
      <w:r w:rsidRPr="00F03A97">
        <w:rPr>
          <w:szCs w:val="24"/>
        </w:rPr>
        <w:t>ils participaient au programme. On peut en inférer d</w:t>
      </w:r>
      <w:r w:rsidR="00E31896">
        <w:rPr>
          <w:szCs w:val="24"/>
        </w:rPr>
        <w:t>’</w:t>
      </w:r>
      <w:r w:rsidRPr="00F03A97">
        <w:rPr>
          <w:szCs w:val="24"/>
        </w:rPr>
        <w:t xml:space="preserve">autres avantages, sur le plan de la santé notamment. </w:t>
      </w:r>
    </w:p>
    <w:p w:rsidR="002B492A" w:rsidRPr="00F03A97" w:rsidRDefault="002B492A" w:rsidP="002B492A">
      <w:pPr>
        <w:spacing w:after="240"/>
        <w:rPr>
          <w:szCs w:val="24"/>
        </w:rPr>
      </w:pPr>
      <w:r w:rsidRPr="00F03A97">
        <w:rPr>
          <w:szCs w:val="24"/>
        </w:rPr>
        <w:t>227.</w:t>
      </w:r>
      <w:r w:rsidRPr="00F03A97">
        <w:rPr>
          <w:szCs w:val="24"/>
        </w:rPr>
        <w:tab/>
        <w:t>La stratégie de développement de l</w:t>
      </w:r>
      <w:r w:rsidR="00E31896">
        <w:rPr>
          <w:szCs w:val="24"/>
        </w:rPr>
        <w:t>’</w:t>
      </w:r>
      <w:r w:rsidRPr="00F03A97">
        <w:rPr>
          <w:szCs w:val="24"/>
        </w:rPr>
        <w:t>Érythrée privilégie les investissements dans les ressources humaines, la technologie et les infrastructures de base, propres à accroître la productivité et la compétitivité des produits à l</w:t>
      </w:r>
      <w:r w:rsidR="00E31896">
        <w:rPr>
          <w:szCs w:val="24"/>
        </w:rPr>
        <w:t>’</w:t>
      </w:r>
      <w:r w:rsidRPr="00F03A97">
        <w:rPr>
          <w:szCs w:val="24"/>
        </w:rPr>
        <w:t>exportation et à encourager les investisseurs nationaux et étrangers à miser sur les secteurs d</w:t>
      </w:r>
      <w:r w:rsidR="00E31896">
        <w:rPr>
          <w:szCs w:val="24"/>
        </w:rPr>
        <w:t>’</w:t>
      </w:r>
      <w:r w:rsidRPr="00F03A97">
        <w:rPr>
          <w:szCs w:val="24"/>
        </w:rPr>
        <w:t>avenir à fort potentiel dans lesquels l</w:t>
      </w:r>
      <w:r w:rsidR="00E31896">
        <w:rPr>
          <w:szCs w:val="24"/>
        </w:rPr>
        <w:t>’</w:t>
      </w:r>
      <w:r w:rsidRPr="00F03A97">
        <w:rPr>
          <w:szCs w:val="24"/>
        </w:rPr>
        <w:t>Érythrée dispose d</w:t>
      </w:r>
      <w:r w:rsidR="00E31896">
        <w:rPr>
          <w:szCs w:val="24"/>
        </w:rPr>
        <w:t>’</w:t>
      </w:r>
      <w:r w:rsidRPr="00F03A97">
        <w:rPr>
          <w:szCs w:val="24"/>
        </w:rPr>
        <w:t>avantages comparatifs. Le port de Massawa a été rénové et agrandi. Les poissons et holothuries de la mer Rouge sont exportés vers les marchés européens et asiatiques. La</w:t>
      </w:r>
      <w:r>
        <w:rPr>
          <w:szCs w:val="24"/>
        </w:rPr>
        <w:t> </w:t>
      </w:r>
      <w:r w:rsidRPr="00F03A97">
        <w:rPr>
          <w:szCs w:val="24"/>
        </w:rPr>
        <w:t>construction d</w:t>
      </w:r>
      <w:r w:rsidR="00E31896">
        <w:rPr>
          <w:szCs w:val="24"/>
        </w:rPr>
        <w:t>’</w:t>
      </w:r>
      <w:r w:rsidRPr="00F03A97">
        <w:rPr>
          <w:szCs w:val="24"/>
        </w:rPr>
        <w:t>un nouvel aéroport international à Massawa devrait faciliter l</w:t>
      </w:r>
      <w:r w:rsidR="00E31896">
        <w:rPr>
          <w:szCs w:val="24"/>
        </w:rPr>
        <w:t>’</w:t>
      </w:r>
      <w:r w:rsidRPr="00F03A97">
        <w:rPr>
          <w:szCs w:val="24"/>
        </w:rPr>
        <w:t xml:space="preserve">exportation de produits alimentaires périssables issus des cultures de rapport élevé. </w:t>
      </w:r>
    </w:p>
    <w:p w:rsidR="002B492A" w:rsidRDefault="002B492A" w:rsidP="002B492A">
      <w:pPr>
        <w:spacing w:after="240"/>
        <w:rPr>
          <w:szCs w:val="24"/>
        </w:rPr>
      </w:pPr>
      <w:r w:rsidRPr="00F03A97">
        <w:rPr>
          <w:szCs w:val="24"/>
        </w:rPr>
        <w:t>228.</w:t>
      </w:r>
      <w:r w:rsidRPr="00F03A97">
        <w:rPr>
          <w:szCs w:val="24"/>
        </w:rPr>
        <w:tab/>
        <w:t>Le Document intérimaire de stratégie pour la réduction de la pauvreté, la Stratégie de sécurité alimentaire, le Plan d</w:t>
      </w:r>
      <w:r w:rsidR="00E31896">
        <w:rPr>
          <w:szCs w:val="24"/>
        </w:rPr>
        <w:t>’</w:t>
      </w:r>
      <w:r w:rsidRPr="00F03A97">
        <w:rPr>
          <w:szCs w:val="24"/>
        </w:rPr>
        <w:t>action national d</w:t>
      </w:r>
      <w:r w:rsidR="00E31896">
        <w:rPr>
          <w:szCs w:val="24"/>
        </w:rPr>
        <w:t>’</w:t>
      </w:r>
      <w:r w:rsidRPr="00F03A97">
        <w:rPr>
          <w:szCs w:val="24"/>
        </w:rPr>
        <w:t>urgence 2004-2007 pour l</w:t>
      </w:r>
      <w:r w:rsidR="00E31896">
        <w:rPr>
          <w:szCs w:val="24"/>
        </w:rPr>
        <w:t>’</w:t>
      </w:r>
      <w:r w:rsidRPr="00F03A97">
        <w:rPr>
          <w:szCs w:val="24"/>
        </w:rPr>
        <w:t>approvisionnement en eau et l</w:t>
      </w:r>
      <w:r w:rsidR="00E31896">
        <w:rPr>
          <w:szCs w:val="24"/>
        </w:rPr>
        <w:t>’</w:t>
      </w:r>
      <w:r w:rsidRPr="00F03A97">
        <w:rPr>
          <w:szCs w:val="24"/>
        </w:rPr>
        <w:t>assainissement et le Plan de rénovation et d</w:t>
      </w:r>
      <w:r w:rsidR="00E31896">
        <w:rPr>
          <w:szCs w:val="24"/>
        </w:rPr>
        <w:t>’</w:t>
      </w:r>
      <w:r w:rsidRPr="00F03A97">
        <w:rPr>
          <w:szCs w:val="24"/>
        </w:rPr>
        <w:t>amélioration des routes mis en œuvre par le Gouvernement, ainsi que l</w:t>
      </w:r>
      <w:r w:rsidR="00E31896">
        <w:rPr>
          <w:szCs w:val="24"/>
        </w:rPr>
        <w:t>’</w:t>
      </w:r>
      <w:r w:rsidRPr="00F03A97">
        <w:rPr>
          <w:szCs w:val="24"/>
        </w:rPr>
        <w:t>importance accordée par ce dernier au développement des ressources humaines et des infrastructures visent tous à atténuer la pauvr</w:t>
      </w:r>
      <w:r>
        <w:rPr>
          <w:szCs w:val="24"/>
        </w:rPr>
        <w:t xml:space="preserve">eté grâce au développement. </w:t>
      </w:r>
      <w:r w:rsidRPr="00B65354">
        <w:t>Ils</w:t>
      </w:r>
      <w:r>
        <w:t> </w:t>
      </w:r>
      <w:r w:rsidRPr="00B65354">
        <w:t>constituent</w:t>
      </w:r>
      <w:r w:rsidRPr="00F03A97">
        <w:rPr>
          <w:szCs w:val="24"/>
        </w:rPr>
        <w:t xml:space="preserve"> un dispositif garantissant les droits et le bien-être des enfants. Le Gouvernement affecte des ressources humaines et financières pour atteindre ces divers objectifs. Des comités nationaux et régionaux sont chargés de veiller à l</w:t>
      </w:r>
      <w:r w:rsidR="00E31896">
        <w:rPr>
          <w:szCs w:val="24"/>
        </w:rPr>
        <w:t>’</w:t>
      </w:r>
      <w:r w:rsidRPr="00F03A97">
        <w:rPr>
          <w:szCs w:val="24"/>
        </w:rPr>
        <w:t>application des plans d</w:t>
      </w:r>
      <w:r w:rsidR="00E31896">
        <w:rPr>
          <w:szCs w:val="24"/>
        </w:rPr>
        <w:t>’</w:t>
      </w:r>
      <w:r w:rsidRPr="00F03A97">
        <w:rPr>
          <w:szCs w:val="24"/>
        </w:rPr>
        <w:t>action nationaux tendant à assurer la sécurité alimentaire et à atténuer la pauvreté et à en effectuer le suivi.</w:t>
      </w:r>
    </w:p>
    <w:p w:rsidR="00C11AFF" w:rsidRPr="00F03A97" w:rsidRDefault="00C11AFF" w:rsidP="00C11AFF">
      <w:pPr>
        <w:keepNext/>
        <w:spacing w:after="240"/>
        <w:jc w:val="center"/>
        <w:rPr>
          <w:b/>
          <w:bCs/>
          <w:szCs w:val="24"/>
        </w:rPr>
      </w:pPr>
      <w:r w:rsidRPr="00F03A97">
        <w:rPr>
          <w:b/>
          <w:bCs/>
          <w:szCs w:val="24"/>
        </w:rPr>
        <w:t xml:space="preserve">VII. </w:t>
      </w:r>
      <w:r>
        <w:rPr>
          <w:b/>
          <w:bCs/>
          <w:szCs w:val="24"/>
        </w:rPr>
        <w:t xml:space="preserve"> </w:t>
      </w:r>
      <w:r w:rsidRPr="00F03A97">
        <w:rPr>
          <w:b/>
          <w:bCs/>
          <w:szCs w:val="24"/>
        </w:rPr>
        <w:t>ÉDUCATION, LOISIRS ET ACTIVITÉS CULTURELLES</w:t>
      </w:r>
    </w:p>
    <w:p w:rsidR="00C11AFF" w:rsidRPr="00F03A97" w:rsidRDefault="00C11AFF" w:rsidP="00C11AFF">
      <w:pPr>
        <w:keepNext/>
        <w:spacing w:after="240"/>
        <w:ind w:firstLine="567"/>
        <w:rPr>
          <w:szCs w:val="24"/>
        </w:rPr>
      </w:pPr>
      <w:r w:rsidRPr="00F03A97">
        <w:rPr>
          <w:szCs w:val="24"/>
        </w:rPr>
        <w:t>Le Gouvernement érythréen renvoie aux passages correspondants du rapport initial.</w:t>
      </w:r>
    </w:p>
    <w:p w:rsidR="00C11AFF" w:rsidRPr="00F03A97" w:rsidRDefault="00C11AFF" w:rsidP="00C11AFF">
      <w:pPr>
        <w:keepNext/>
        <w:spacing w:after="240"/>
        <w:jc w:val="center"/>
        <w:rPr>
          <w:b/>
          <w:szCs w:val="24"/>
        </w:rPr>
      </w:pPr>
      <w:r w:rsidRPr="00F03A97">
        <w:rPr>
          <w:b/>
          <w:szCs w:val="24"/>
        </w:rPr>
        <w:t>A.</w:t>
      </w:r>
      <w:r>
        <w:rPr>
          <w:b/>
          <w:szCs w:val="24"/>
        </w:rPr>
        <w:t xml:space="preserve"> </w:t>
      </w:r>
      <w:r w:rsidRPr="00F03A97">
        <w:rPr>
          <w:b/>
          <w:szCs w:val="24"/>
        </w:rPr>
        <w:t xml:space="preserve"> Buts de l</w:t>
      </w:r>
      <w:r w:rsidR="00E31896">
        <w:rPr>
          <w:b/>
          <w:szCs w:val="24"/>
        </w:rPr>
        <w:t>’</w:t>
      </w:r>
      <w:r w:rsidRPr="00F03A97">
        <w:rPr>
          <w:b/>
          <w:szCs w:val="24"/>
        </w:rPr>
        <w:t>éducation (art. 29)</w:t>
      </w:r>
    </w:p>
    <w:p w:rsidR="00C11AFF" w:rsidRPr="00F03A97" w:rsidRDefault="00C11AFF" w:rsidP="00C11AFF">
      <w:pPr>
        <w:spacing w:after="240"/>
        <w:rPr>
          <w:szCs w:val="24"/>
        </w:rPr>
      </w:pPr>
      <w:r w:rsidRPr="00F03A97">
        <w:rPr>
          <w:szCs w:val="24"/>
        </w:rPr>
        <w:t>229.</w:t>
      </w:r>
      <w:r w:rsidRPr="00F03A97">
        <w:rPr>
          <w:szCs w:val="24"/>
        </w:rPr>
        <w:tab/>
        <w:t>Le Gouvernement voit dans l</w:t>
      </w:r>
      <w:r w:rsidR="00E31896">
        <w:rPr>
          <w:szCs w:val="24"/>
        </w:rPr>
        <w:t>’</w:t>
      </w:r>
      <w:r w:rsidRPr="00F03A97">
        <w:rPr>
          <w:szCs w:val="24"/>
        </w:rPr>
        <w:t>éducation la clef de vo</w:t>
      </w:r>
      <w:r>
        <w:rPr>
          <w:szCs w:val="24"/>
        </w:rPr>
        <w:t>û</w:t>
      </w:r>
      <w:r w:rsidRPr="00F03A97">
        <w:rPr>
          <w:szCs w:val="24"/>
        </w:rPr>
        <w:t>te du développement national global et sait en outre que le développement socioéconomique et politique est impossible sans ressources humaines polyvalentes. Cette stratégie de développement national a été clairement énoncée dans le document de macropolitique. Le Gouvernement considère que l</w:t>
      </w:r>
      <w:r w:rsidR="00E31896">
        <w:rPr>
          <w:szCs w:val="24"/>
        </w:rPr>
        <w:t>’</w:t>
      </w:r>
      <w:r w:rsidRPr="00F03A97">
        <w:rPr>
          <w:szCs w:val="24"/>
        </w:rPr>
        <w:t>éducation est un des piliers du développement et un droit fondamental pour tous les citoyens. Chaque enfant peut dès lors prétendre avoir accès à l</w:t>
      </w:r>
      <w:r w:rsidR="00E31896">
        <w:rPr>
          <w:szCs w:val="24"/>
        </w:rPr>
        <w:t>’</w:t>
      </w:r>
      <w:r w:rsidRPr="00F03A97">
        <w:rPr>
          <w:szCs w:val="24"/>
        </w:rPr>
        <w:t>enseignement public. Les buts précis de l</w:t>
      </w:r>
      <w:r w:rsidR="00E31896">
        <w:rPr>
          <w:szCs w:val="24"/>
        </w:rPr>
        <w:t>’</w:t>
      </w:r>
      <w:r w:rsidRPr="00F03A97">
        <w:rPr>
          <w:szCs w:val="24"/>
        </w:rPr>
        <w:t>éducation peuvent être examinés dans le cadre des orientations générales de la politique gouvernementale ou plus précisément dans celui de la politique mise en œuvre par le secteur de l</w:t>
      </w:r>
      <w:r w:rsidR="00E31896">
        <w:rPr>
          <w:szCs w:val="24"/>
        </w:rPr>
        <w:t>’</w:t>
      </w:r>
      <w:r w:rsidRPr="00F03A97">
        <w:rPr>
          <w:szCs w:val="24"/>
        </w:rPr>
        <w:t xml:space="preserve">éducation. </w:t>
      </w:r>
    </w:p>
    <w:p w:rsidR="00C11AFF" w:rsidRPr="00F03A97" w:rsidRDefault="00C11AFF" w:rsidP="00763948">
      <w:pPr>
        <w:spacing w:after="240"/>
        <w:rPr>
          <w:szCs w:val="24"/>
        </w:rPr>
      </w:pPr>
      <w:r w:rsidRPr="00F03A97">
        <w:rPr>
          <w:szCs w:val="24"/>
        </w:rPr>
        <w:t>230.</w:t>
      </w:r>
      <w:r w:rsidRPr="00F03A97">
        <w:rPr>
          <w:szCs w:val="24"/>
        </w:rPr>
        <w:tab/>
        <w:t>La politique du secteur éducatif formulée en 2003 s</w:t>
      </w:r>
      <w:r w:rsidR="00E31896">
        <w:rPr>
          <w:szCs w:val="24"/>
        </w:rPr>
        <w:t>’</w:t>
      </w:r>
      <w:r w:rsidRPr="00F03A97">
        <w:rPr>
          <w:szCs w:val="24"/>
        </w:rPr>
        <w:t>articule autour des éléments suivants:</w:t>
      </w:r>
    </w:p>
    <w:p w:rsidR="00C11AFF" w:rsidRPr="00F03A97" w:rsidRDefault="00C11AFF" w:rsidP="00C11AFF">
      <w:pPr>
        <w:spacing w:after="240"/>
        <w:ind w:firstLine="567"/>
        <w:rPr>
          <w:szCs w:val="24"/>
        </w:rPr>
      </w:pPr>
      <w:r w:rsidRPr="00F03A97">
        <w:rPr>
          <w:szCs w:val="24"/>
        </w:rPr>
        <w:t>a)</w:t>
      </w:r>
      <w:r w:rsidRPr="00F03A97">
        <w:rPr>
          <w:szCs w:val="24"/>
        </w:rPr>
        <w:tab/>
        <w:t>Redynamiser la population en lui donnant accès à une éducation et à une formation adéquates est le seul moyen de garantir le développement socioéconomique global du pays;</w:t>
      </w:r>
    </w:p>
    <w:p w:rsidR="00C11AFF" w:rsidRPr="00F03A97" w:rsidRDefault="00C11AFF" w:rsidP="00C11AFF">
      <w:pPr>
        <w:spacing w:after="240"/>
        <w:ind w:firstLine="567"/>
        <w:rPr>
          <w:szCs w:val="24"/>
        </w:rPr>
      </w:pPr>
      <w:r w:rsidRPr="00F03A97">
        <w:rPr>
          <w:szCs w:val="24"/>
        </w:rPr>
        <w:t>b)</w:t>
      </w:r>
      <w:r w:rsidRPr="00F03A97">
        <w:rPr>
          <w:szCs w:val="24"/>
        </w:rPr>
        <w:tab/>
        <w:t>En Érythrée, l</w:t>
      </w:r>
      <w:r w:rsidR="00E31896">
        <w:rPr>
          <w:szCs w:val="24"/>
        </w:rPr>
        <w:t>’</w:t>
      </w:r>
      <w:r w:rsidRPr="00F03A97">
        <w:rPr>
          <w:szCs w:val="24"/>
        </w:rPr>
        <w:t>éducation est un droit fondamental et un processus se déroulant tout au long de la vie et chacun a donc le droit à des possibilités d</w:t>
      </w:r>
      <w:r w:rsidR="00E31896">
        <w:rPr>
          <w:szCs w:val="24"/>
        </w:rPr>
        <w:t>’</w:t>
      </w:r>
      <w:r w:rsidRPr="00F03A97">
        <w:rPr>
          <w:szCs w:val="24"/>
        </w:rPr>
        <w:t>éducation;</w:t>
      </w:r>
    </w:p>
    <w:p w:rsidR="00C11AFF" w:rsidRPr="00F03A97" w:rsidRDefault="00C11AFF" w:rsidP="00C11AFF">
      <w:pPr>
        <w:spacing w:after="240"/>
        <w:ind w:firstLine="567"/>
        <w:rPr>
          <w:szCs w:val="24"/>
        </w:rPr>
      </w:pPr>
      <w:r w:rsidRPr="00F03A97">
        <w:rPr>
          <w:szCs w:val="24"/>
        </w:rPr>
        <w:t>c)</w:t>
      </w:r>
      <w:r w:rsidRPr="00F03A97">
        <w:rPr>
          <w:szCs w:val="24"/>
        </w:rPr>
        <w:tab/>
        <w:t>Promouvoir l</w:t>
      </w:r>
      <w:r w:rsidR="00E31896">
        <w:rPr>
          <w:szCs w:val="24"/>
        </w:rPr>
        <w:t>’</w:t>
      </w:r>
      <w:r w:rsidRPr="00F03A97">
        <w:rPr>
          <w:szCs w:val="24"/>
        </w:rPr>
        <w:t>égalité des chances en matière d</w:t>
      </w:r>
      <w:r w:rsidR="00E31896">
        <w:rPr>
          <w:szCs w:val="24"/>
        </w:rPr>
        <w:t>’</w:t>
      </w:r>
      <w:r w:rsidRPr="00F03A97">
        <w:rPr>
          <w:szCs w:val="24"/>
        </w:rPr>
        <w:t>accès à l</w:t>
      </w:r>
      <w:r w:rsidR="00E31896">
        <w:rPr>
          <w:szCs w:val="24"/>
        </w:rPr>
        <w:t>’</w:t>
      </w:r>
      <w:r w:rsidRPr="00F03A97">
        <w:rPr>
          <w:szCs w:val="24"/>
        </w:rPr>
        <w:t>éducation, ainsi que l</w:t>
      </w:r>
      <w:r w:rsidR="00E31896">
        <w:rPr>
          <w:szCs w:val="24"/>
        </w:rPr>
        <w:t>’</w:t>
      </w:r>
      <w:r w:rsidRPr="00F03A97">
        <w:rPr>
          <w:szCs w:val="24"/>
        </w:rPr>
        <w:t>équité, l</w:t>
      </w:r>
      <w:r w:rsidR="00E31896">
        <w:rPr>
          <w:szCs w:val="24"/>
        </w:rPr>
        <w:t>’</w:t>
      </w:r>
      <w:r w:rsidRPr="00F03A97">
        <w:rPr>
          <w:szCs w:val="24"/>
        </w:rPr>
        <w:t>utilité et la continuité de l</w:t>
      </w:r>
      <w:r w:rsidR="00E31896">
        <w:rPr>
          <w:szCs w:val="24"/>
        </w:rPr>
        <w:t>’</w:t>
      </w:r>
      <w:r w:rsidRPr="00F03A97">
        <w:rPr>
          <w:szCs w:val="24"/>
        </w:rPr>
        <w:t>éducation pour tous les enfants d</w:t>
      </w:r>
      <w:r w:rsidR="00E31896">
        <w:rPr>
          <w:szCs w:val="24"/>
        </w:rPr>
        <w:t>’</w:t>
      </w:r>
      <w:r w:rsidRPr="00F03A97">
        <w:rPr>
          <w:szCs w:val="24"/>
        </w:rPr>
        <w:t xml:space="preserve">âge scolaire; </w:t>
      </w:r>
    </w:p>
    <w:p w:rsidR="00C11AFF" w:rsidRPr="00F03A97" w:rsidRDefault="00C11AFF" w:rsidP="00C11AFF">
      <w:pPr>
        <w:spacing w:after="240"/>
        <w:ind w:firstLine="567"/>
        <w:rPr>
          <w:szCs w:val="24"/>
        </w:rPr>
      </w:pPr>
      <w:r w:rsidRPr="00F03A97">
        <w:rPr>
          <w:szCs w:val="24"/>
        </w:rPr>
        <w:t>d)</w:t>
      </w:r>
      <w:r w:rsidRPr="00F03A97">
        <w:rPr>
          <w:szCs w:val="24"/>
        </w:rPr>
        <w:tab/>
        <w:t>Accroître constamment les taux de scolarisation dans l</w:t>
      </w:r>
      <w:r w:rsidR="00E31896">
        <w:rPr>
          <w:szCs w:val="24"/>
        </w:rPr>
        <w:t>’</w:t>
      </w:r>
      <w:r w:rsidRPr="00F03A97">
        <w:rPr>
          <w:szCs w:val="24"/>
        </w:rPr>
        <w:t>enseignement</w:t>
      </w:r>
      <w:r>
        <w:rPr>
          <w:szCs w:val="24"/>
        </w:rPr>
        <w:t xml:space="preserve"> secondaire</w:t>
      </w:r>
      <w:r w:rsidRPr="00F03A97">
        <w:rPr>
          <w:szCs w:val="24"/>
        </w:rPr>
        <w:t>, technique et professionnel pour répondre aux besoins en main d</w:t>
      </w:r>
      <w:r w:rsidR="00E31896">
        <w:rPr>
          <w:szCs w:val="24"/>
        </w:rPr>
        <w:t>’</w:t>
      </w:r>
      <w:r w:rsidRPr="00F03A97">
        <w:rPr>
          <w:szCs w:val="24"/>
        </w:rPr>
        <w:t>œuvre qualifiée, en privilégiant l</w:t>
      </w:r>
      <w:r w:rsidR="00E31896">
        <w:rPr>
          <w:szCs w:val="24"/>
        </w:rPr>
        <w:t>’</w:t>
      </w:r>
      <w:r w:rsidRPr="00F03A97">
        <w:rPr>
          <w:szCs w:val="24"/>
        </w:rPr>
        <w:t>acquisition par les élèves des diverses compétences requises;</w:t>
      </w:r>
    </w:p>
    <w:p w:rsidR="00C11AFF" w:rsidRPr="00F03A97" w:rsidRDefault="00C11AFF" w:rsidP="00C11AFF">
      <w:pPr>
        <w:spacing w:after="240"/>
        <w:ind w:firstLine="567"/>
        <w:rPr>
          <w:szCs w:val="24"/>
        </w:rPr>
      </w:pPr>
      <w:r w:rsidRPr="00F03A97">
        <w:rPr>
          <w:szCs w:val="24"/>
        </w:rPr>
        <w:t>e)</w:t>
      </w:r>
      <w:r w:rsidRPr="00F03A97">
        <w:rPr>
          <w:szCs w:val="24"/>
        </w:rPr>
        <w:tab/>
        <w:t>Dispenser une éducation de base dans les différentes langues maternelles du pays;</w:t>
      </w:r>
    </w:p>
    <w:p w:rsidR="00C11AFF" w:rsidRPr="00F03A97" w:rsidRDefault="00C11AFF" w:rsidP="00C11AFF">
      <w:pPr>
        <w:spacing w:after="240"/>
        <w:ind w:firstLine="567"/>
        <w:rPr>
          <w:szCs w:val="24"/>
        </w:rPr>
      </w:pPr>
      <w:r w:rsidRPr="00F03A97">
        <w:rPr>
          <w:szCs w:val="24"/>
        </w:rPr>
        <w:t>f)</w:t>
      </w:r>
      <w:r w:rsidRPr="00F03A97">
        <w:rPr>
          <w:szCs w:val="24"/>
        </w:rPr>
        <w:tab/>
        <w:t xml:space="preserve">Dispenser un enseignement en anglais dans les cycles intermédiaire et secondaire; </w:t>
      </w:r>
    </w:p>
    <w:p w:rsidR="00C11AFF" w:rsidRPr="00F03A97" w:rsidRDefault="00C11AFF" w:rsidP="00C11AFF">
      <w:pPr>
        <w:spacing w:after="240"/>
        <w:ind w:firstLine="567"/>
        <w:rPr>
          <w:szCs w:val="24"/>
        </w:rPr>
      </w:pPr>
      <w:r w:rsidRPr="00F03A97">
        <w:rPr>
          <w:szCs w:val="24"/>
        </w:rPr>
        <w:t>g)</w:t>
      </w:r>
      <w:r w:rsidRPr="00F03A97">
        <w:rPr>
          <w:szCs w:val="24"/>
        </w:rPr>
        <w:tab/>
        <w:t>Instituer des programmes, formels ou non, de formation pour adultes et de formation professionnelle pour élever le niveau d</w:t>
      </w:r>
      <w:r w:rsidR="00E31896">
        <w:rPr>
          <w:szCs w:val="24"/>
        </w:rPr>
        <w:t>’</w:t>
      </w:r>
      <w:r w:rsidRPr="00F03A97">
        <w:rPr>
          <w:szCs w:val="24"/>
        </w:rPr>
        <w:t>alphabétisation et de qualifications des Érythréens;</w:t>
      </w:r>
    </w:p>
    <w:p w:rsidR="00C11AFF" w:rsidRPr="00F03A97" w:rsidRDefault="00C11AFF" w:rsidP="00C11AFF">
      <w:pPr>
        <w:spacing w:after="240"/>
        <w:ind w:firstLine="567"/>
        <w:rPr>
          <w:szCs w:val="24"/>
        </w:rPr>
      </w:pPr>
      <w:r w:rsidRPr="00F03A97">
        <w:rPr>
          <w:szCs w:val="24"/>
        </w:rPr>
        <w:t>h)</w:t>
      </w:r>
      <w:r w:rsidRPr="00F03A97">
        <w:rPr>
          <w:szCs w:val="24"/>
        </w:rPr>
        <w:tab/>
        <w:t>S</w:t>
      </w:r>
      <w:r w:rsidR="00E31896">
        <w:rPr>
          <w:szCs w:val="24"/>
        </w:rPr>
        <w:t>’</w:t>
      </w:r>
      <w:r w:rsidRPr="00F03A97">
        <w:rPr>
          <w:szCs w:val="24"/>
        </w:rPr>
        <w:t>employer sérieusement à répartir les coûts de l</w:t>
      </w:r>
      <w:r w:rsidR="00E31896">
        <w:rPr>
          <w:szCs w:val="24"/>
        </w:rPr>
        <w:t>’</w:t>
      </w:r>
      <w:r w:rsidRPr="00F03A97">
        <w:rPr>
          <w:szCs w:val="24"/>
        </w:rPr>
        <w:t>éducation entre l</w:t>
      </w:r>
      <w:r w:rsidR="00E31896">
        <w:rPr>
          <w:szCs w:val="24"/>
        </w:rPr>
        <w:t>’</w:t>
      </w:r>
      <w:r w:rsidRPr="00F03A97">
        <w:rPr>
          <w:szCs w:val="24"/>
        </w:rPr>
        <w:t>État, les collectivités et les parents</w:t>
      </w:r>
      <w:r>
        <w:rPr>
          <w:szCs w:val="24"/>
        </w:rPr>
        <w:t>;</w:t>
      </w:r>
    </w:p>
    <w:p w:rsidR="00C11AFF" w:rsidRPr="00F03A97" w:rsidRDefault="00C11AFF" w:rsidP="00C11AFF">
      <w:pPr>
        <w:spacing w:after="240"/>
        <w:ind w:firstLine="567"/>
        <w:rPr>
          <w:szCs w:val="24"/>
        </w:rPr>
      </w:pPr>
      <w:r w:rsidRPr="00F03A97">
        <w:rPr>
          <w:szCs w:val="24"/>
        </w:rPr>
        <w:t>i)</w:t>
      </w:r>
      <w:r w:rsidRPr="00F03A97">
        <w:rPr>
          <w:szCs w:val="24"/>
        </w:rPr>
        <w:tab/>
        <w:t>Encourager le secteur privé à prendre en charge une partie de l</w:t>
      </w:r>
      <w:r w:rsidR="00E31896">
        <w:rPr>
          <w:szCs w:val="24"/>
        </w:rPr>
        <w:t>’</w:t>
      </w:r>
      <w:r w:rsidRPr="00F03A97">
        <w:rPr>
          <w:szCs w:val="24"/>
        </w:rPr>
        <w:t xml:space="preserve">éducation. </w:t>
      </w:r>
    </w:p>
    <w:p w:rsidR="00C11AFF" w:rsidRPr="00F03A97" w:rsidRDefault="00C11AFF" w:rsidP="00C11AFF">
      <w:pPr>
        <w:spacing w:after="240"/>
        <w:rPr>
          <w:szCs w:val="24"/>
        </w:rPr>
      </w:pPr>
      <w:r w:rsidRPr="00F03A97">
        <w:rPr>
          <w:szCs w:val="24"/>
        </w:rPr>
        <w:t>231.</w:t>
      </w:r>
      <w:r w:rsidRPr="00F03A97">
        <w:rPr>
          <w:szCs w:val="24"/>
        </w:rPr>
        <w:tab/>
        <w:t>Cette politique de l</w:t>
      </w:r>
      <w:r w:rsidR="00E31896">
        <w:rPr>
          <w:szCs w:val="24"/>
        </w:rPr>
        <w:t>’</w:t>
      </w:r>
      <w:r w:rsidRPr="00F03A97">
        <w:rPr>
          <w:szCs w:val="24"/>
        </w:rPr>
        <w:t>éducation repose sur le document de macropolitique de 1994 du Gouvernement, qui est conforme à l</w:t>
      </w:r>
      <w:r w:rsidR="00E31896">
        <w:rPr>
          <w:szCs w:val="24"/>
        </w:rPr>
        <w:t>’</w:t>
      </w:r>
      <w:r w:rsidRPr="00F03A97">
        <w:rPr>
          <w:szCs w:val="24"/>
        </w:rPr>
        <w:t xml:space="preserve">article 29 de la Convention. Comme indiqué dans le rapport initial, les objectifs généraux du système éducatif, énoncés dans ledit document sont les suivants: </w:t>
      </w:r>
    </w:p>
    <w:p w:rsidR="00C11AFF" w:rsidRPr="00F03A97" w:rsidRDefault="00C11AFF" w:rsidP="00C11AFF">
      <w:pPr>
        <w:spacing w:after="240"/>
        <w:ind w:firstLine="567"/>
        <w:rPr>
          <w:szCs w:val="24"/>
        </w:rPr>
      </w:pPr>
      <w:r w:rsidRPr="00F03A97">
        <w:rPr>
          <w:szCs w:val="24"/>
        </w:rPr>
        <w:t>a)</w:t>
      </w:r>
      <w:r w:rsidRPr="00F03A97">
        <w:rPr>
          <w:szCs w:val="24"/>
        </w:rPr>
        <w:tab/>
        <w:t>Créer une économie moderne, technologiquement avancée et compétitive dans l</w:t>
      </w:r>
      <w:r w:rsidR="00E31896">
        <w:rPr>
          <w:szCs w:val="24"/>
        </w:rPr>
        <w:t>’</w:t>
      </w:r>
      <w:r w:rsidRPr="00F03A97">
        <w:rPr>
          <w:szCs w:val="24"/>
        </w:rPr>
        <w:t>arène international</w:t>
      </w:r>
      <w:r>
        <w:rPr>
          <w:szCs w:val="24"/>
        </w:rPr>
        <w:t>e</w:t>
      </w:r>
      <w:r w:rsidRPr="00F03A97">
        <w:rPr>
          <w:szCs w:val="24"/>
        </w:rPr>
        <w:t xml:space="preserve">; </w:t>
      </w:r>
    </w:p>
    <w:p w:rsidR="00C11AFF" w:rsidRPr="00F03A97" w:rsidRDefault="00C11AFF" w:rsidP="00C11AFF">
      <w:pPr>
        <w:spacing w:after="240"/>
        <w:ind w:firstLine="567"/>
        <w:rPr>
          <w:szCs w:val="24"/>
        </w:rPr>
      </w:pPr>
      <w:r w:rsidRPr="00F03A97">
        <w:rPr>
          <w:szCs w:val="24"/>
        </w:rPr>
        <w:t>b)</w:t>
      </w:r>
      <w:r w:rsidRPr="00F03A97">
        <w:rPr>
          <w:szCs w:val="24"/>
        </w:rPr>
        <w:tab/>
        <w:t>Instituer une éducation générale favorisant l</w:t>
      </w:r>
      <w:r w:rsidR="00E31896">
        <w:rPr>
          <w:szCs w:val="24"/>
        </w:rPr>
        <w:t>’</w:t>
      </w:r>
      <w:r w:rsidRPr="00F03A97">
        <w:rPr>
          <w:szCs w:val="24"/>
        </w:rPr>
        <w:t xml:space="preserve">acquisition de connaissances et de compétences linguistiques, ainsi que la formation intensive de capital humain; </w:t>
      </w:r>
    </w:p>
    <w:p w:rsidR="00C11AFF" w:rsidRPr="00F03A97" w:rsidRDefault="00C11AFF" w:rsidP="00C11AFF">
      <w:pPr>
        <w:spacing w:after="240"/>
        <w:ind w:firstLine="567"/>
        <w:rPr>
          <w:szCs w:val="24"/>
        </w:rPr>
      </w:pPr>
      <w:r w:rsidRPr="00F03A97">
        <w:rPr>
          <w:szCs w:val="24"/>
        </w:rPr>
        <w:t>c)</w:t>
      </w:r>
      <w:r w:rsidRPr="00F03A97">
        <w:rPr>
          <w:szCs w:val="24"/>
        </w:rPr>
        <w:tab/>
        <w:t xml:space="preserve">Doter la population des compétences, des connaissances et de la culture requises; </w:t>
      </w:r>
    </w:p>
    <w:p w:rsidR="00C11AFF" w:rsidRPr="00F03A97" w:rsidRDefault="00C11AFF" w:rsidP="00C11AFF">
      <w:pPr>
        <w:spacing w:after="240"/>
        <w:ind w:firstLine="567"/>
        <w:rPr>
          <w:szCs w:val="24"/>
        </w:rPr>
      </w:pPr>
      <w:r w:rsidRPr="00F03A97">
        <w:rPr>
          <w:szCs w:val="24"/>
        </w:rPr>
        <w:t>d)</w:t>
      </w:r>
      <w:r w:rsidRPr="00F03A97">
        <w:rPr>
          <w:szCs w:val="24"/>
        </w:rPr>
        <w:tab/>
        <w:t>Sensibiliser et motiver la population à la nécessité de combattre la pauvreté et les maladies, ainsi que les causes connexes de l</w:t>
      </w:r>
      <w:r w:rsidR="00E31896">
        <w:rPr>
          <w:szCs w:val="24"/>
        </w:rPr>
        <w:t>’</w:t>
      </w:r>
      <w:r w:rsidRPr="00F03A97">
        <w:rPr>
          <w:szCs w:val="24"/>
        </w:rPr>
        <w:t>arriération et de l</w:t>
      </w:r>
      <w:r w:rsidR="00E31896">
        <w:rPr>
          <w:szCs w:val="24"/>
        </w:rPr>
        <w:t>’</w:t>
      </w:r>
      <w:r w:rsidRPr="00F03A97">
        <w:rPr>
          <w:szCs w:val="24"/>
        </w:rPr>
        <w:t xml:space="preserve">ignorance; </w:t>
      </w:r>
    </w:p>
    <w:p w:rsidR="00C11AFF" w:rsidRPr="00F03A97" w:rsidRDefault="00C11AFF" w:rsidP="00C11AFF">
      <w:pPr>
        <w:spacing w:after="240"/>
        <w:ind w:firstLine="567"/>
        <w:rPr>
          <w:szCs w:val="24"/>
        </w:rPr>
      </w:pPr>
      <w:r w:rsidRPr="00F03A97">
        <w:rPr>
          <w:szCs w:val="24"/>
        </w:rPr>
        <w:t>e)</w:t>
      </w:r>
      <w:r w:rsidRPr="00F03A97">
        <w:rPr>
          <w:szCs w:val="24"/>
        </w:rPr>
        <w:tab/>
        <w:t>Développer le potentiel humain de l</w:t>
      </w:r>
      <w:r w:rsidR="00E31896">
        <w:rPr>
          <w:szCs w:val="24"/>
        </w:rPr>
        <w:t>’</w:t>
      </w:r>
      <w:r w:rsidRPr="00F03A97">
        <w:rPr>
          <w:szCs w:val="24"/>
        </w:rPr>
        <w:t>Érythrée afin de rendre la population autonome et d</w:t>
      </w:r>
      <w:r w:rsidR="00E31896">
        <w:rPr>
          <w:szCs w:val="24"/>
        </w:rPr>
        <w:t>’</w:t>
      </w:r>
      <w:r w:rsidRPr="00F03A97">
        <w:rPr>
          <w:szCs w:val="24"/>
        </w:rPr>
        <w:t xml:space="preserve">induire un développement socioéconomique durable; </w:t>
      </w:r>
    </w:p>
    <w:p w:rsidR="00C11AFF" w:rsidRPr="00F03A97" w:rsidRDefault="00C11AFF" w:rsidP="00C11AFF">
      <w:pPr>
        <w:spacing w:after="240"/>
        <w:ind w:firstLine="567"/>
        <w:rPr>
          <w:szCs w:val="24"/>
        </w:rPr>
      </w:pPr>
      <w:r w:rsidRPr="00F03A97">
        <w:rPr>
          <w:szCs w:val="24"/>
        </w:rPr>
        <w:t>f)</w:t>
      </w:r>
      <w:r w:rsidRPr="00F03A97">
        <w:rPr>
          <w:szCs w:val="24"/>
        </w:rPr>
        <w:tab/>
        <w:t>Rendre l</w:t>
      </w:r>
      <w:r w:rsidR="00E31896">
        <w:rPr>
          <w:szCs w:val="24"/>
        </w:rPr>
        <w:t>’</w:t>
      </w:r>
      <w:r w:rsidRPr="00F03A97">
        <w:rPr>
          <w:szCs w:val="24"/>
        </w:rPr>
        <w:t xml:space="preserve">éducation de base accessible à tous. </w:t>
      </w:r>
    </w:p>
    <w:p w:rsidR="00C11AFF" w:rsidRPr="00F03A97" w:rsidRDefault="00C11AFF" w:rsidP="00C11AFF">
      <w:pPr>
        <w:spacing w:after="240"/>
        <w:rPr>
          <w:szCs w:val="24"/>
        </w:rPr>
      </w:pPr>
      <w:r w:rsidRPr="00F03A97">
        <w:rPr>
          <w:szCs w:val="24"/>
        </w:rPr>
        <w:t>232.</w:t>
      </w:r>
      <w:r w:rsidRPr="00F03A97">
        <w:rPr>
          <w:szCs w:val="24"/>
        </w:rPr>
        <w:tab/>
        <w:t>Les objectifs spécifiques, définis dans les grandes orientations, et les objectifs généraux (qui reprennent les principes de l</w:t>
      </w:r>
      <w:r w:rsidR="00E31896">
        <w:rPr>
          <w:szCs w:val="24"/>
        </w:rPr>
        <w:t>’</w:t>
      </w:r>
      <w:r w:rsidRPr="00F03A97">
        <w:rPr>
          <w:szCs w:val="24"/>
        </w:rPr>
        <w:t xml:space="preserve">article 28 de la Convention) sont les suivants: </w:t>
      </w:r>
    </w:p>
    <w:p w:rsidR="00C11AFF" w:rsidRPr="00F03A97" w:rsidRDefault="00C11AFF" w:rsidP="00C11AFF">
      <w:pPr>
        <w:spacing w:after="240"/>
        <w:ind w:firstLine="567"/>
        <w:rPr>
          <w:szCs w:val="24"/>
        </w:rPr>
      </w:pPr>
      <w:r w:rsidRPr="00F03A97">
        <w:rPr>
          <w:szCs w:val="24"/>
        </w:rPr>
        <w:t>a)</w:t>
      </w:r>
      <w:r w:rsidRPr="00F03A97">
        <w:rPr>
          <w:szCs w:val="24"/>
        </w:rPr>
        <w:tab/>
        <w:t>Élargir et améliorer la prise en charge et l</w:t>
      </w:r>
      <w:r w:rsidR="00E31896">
        <w:rPr>
          <w:szCs w:val="24"/>
        </w:rPr>
        <w:t>’</w:t>
      </w:r>
      <w:r w:rsidRPr="00F03A97">
        <w:rPr>
          <w:szCs w:val="24"/>
        </w:rPr>
        <w:t xml:space="preserve">éducation de la petite enfance; </w:t>
      </w:r>
    </w:p>
    <w:p w:rsidR="00C11AFF" w:rsidRPr="00F03A97" w:rsidRDefault="00C11AFF" w:rsidP="00C11AFF">
      <w:pPr>
        <w:spacing w:after="240"/>
        <w:ind w:firstLine="567"/>
        <w:rPr>
          <w:szCs w:val="24"/>
        </w:rPr>
      </w:pPr>
      <w:r w:rsidRPr="00F03A97">
        <w:rPr>
          <w:szCs w:val="24"/>
        </w:rPr>
        <w:t>b)</w:t>
      </w:r>
      <w:r w:rsidRPr="00F03A97">
        <w:rPr>
          <w:szCs w:val="24"/>
        </w:rPr>
        <w:tab/>
        <w:t>Garantir la gratuité et l</w:t>
      </w:r>
      <w:r w:rsidR="00E31896">
        <w:rPr>
          <w:szCs w:val="24"/>
        </w:rPr>
        <w:t>’</w:t>
      </w:r>
      <w:r w:rsidRPr="00F03A97">
        <w:rPr>
          <w:szCs w:val="24"/>
        </w:rPr>
        <w:t>universalité de l</w:t>
      </w:r>
      <w:r w:rsidR="00E31896">
        <w:rPr>
          <w:szCs w:val="24"/>
        </w:rPr>
        <w:t>’</w:t>
      </w:r>
      <w:r w:rsidRPr="00F03A97">
        <w:rPr>
          <w:szCs w:val="24"/>
        </w:rPr>
        <w:t xml:space="preserve">éducation de base; </w:t>
      </w:r>
    </w:p>
    <w:p w:rsidR="00C11AFF" w:rsidRPr="00F03A97" w:rsidRDefault="00C11AFF" w:rsidP="00C11AFF">
      <w:pPr>
        <w:spacing w:after="240"/>
        <w:ind w:firstLine="567"/>
        <w:rPr>
          <w:szCs w:val="24"/>
        </w:rPr>
      </w:pPr>
      <w:r w:rsidRPr="00F03A97">
        <w:rPr>
          <w:szCs w:val="24"/>
        </w:rPr>
        <w:t>c)</w:t>
      </w:r>
      <w:r w:rsidRPr="00F03A97">
        <w:rPr>
          <w:szCs w:val="24"/>
        </w:rPr>
        <w:tab/>
        <w:t>Dispenser un enseignement intégré axé sur l</w:t>
      </w:r>
      <w:r w:rsidR="00E31896">
        <w:rPr>
          <w:szCs w:val="24"/>
        </w:rPr>
        <w:t>’</w:t>
      </w:r>
      <w:r w:rsidRPr="00F03A97">
        <w:rPr>
          <w:szCs w:val="24"/>
        </w:rPr>
        <w:t>acquisition de compétences et de connaissances dans les cycles intermédiaire et secondaire et développer les divers centres d</w:t>
      </w:r>
      <w:r w:rsidR="00E31896">
        <w:rPr>
          <w:szCs w:val="24"/>
        </w:rPr>
        <w:t>’</w:t>
      </w:r>
      <w:r w:rsidRPr="00F03A97">
        <w:rPr>
          <w:szCs w:val="24"/>
        </w:rPr>
        <w:t xml:space="preserve">enseignement et de formation techniques et professionnels; </w:t>
      </w:r>
    </w:p>
    <w:p w:rsidR="00C11AFF" w:rsidRPr="00F03A97" w:rsidRDefault="00C11AFF" w:rsidP="00C11AFF">
      <w:pPr>
        <w:spacing w:after="240"/>
        <w:ind w:firstLine="567"/>
        <w:rPr>
          <w:szCs w:val="24"/>
        </w:rPr>
      </w:pPr>
      <w:r w:rsidRPr="00F03A97">
        <w:rPr>
          <w:szCs w:val="24"/>
        </w:rPr>
        <w:t>d)</w:t>
      </w:r>
      <w:r w:rsidRPr="00F03A97">
        <w:rPr>
          <w:szCs w:val="24"/>
        </w:rPr>
        <w:tab/>
        <w:t>Promouvoir l</w:t>
      </w:r>
      <w:r w:rsidR="00E31896">
        <w:rPr>
          <w:szCs w:val="24"/>
        </w:rPr>
        <w:t>’</w:t>
      </w:r>
      <w:r w:rsidRPr="00F03A97">
        <w:rPr>
          <w:szCs w:val="24"/>
        </w:rPr>
        <w:t xml:space="preserve">éducation pour adultes et la formation continue dans un cadre formel et informel; </w:t>
      </w:r>
    </w:p>
    <w:p w:rsidR="00C11AFF" w:rsidRPr="00F03A97" w:rsidRDefault="00C11AFF" w:rsidP="00C11AFF">
      <w:pPr>
        <w:spacing w:after="240"/>
        <w:ind w:firstLine="567"/>
        <w:rPr>
          <w:szCs w:val="24"/>
        </w:rPr>
      </w:pPr>
      <w:r w:rsidRPr="00F03A97">
        <w:rPr>
          <w:szCs w:val="24"/>
        </w:rPr>
        <w:t>e)</w:t>
      </w:r>
      <w:r w:rsidRPr="00F03A97">
        <w:rPr>
          <w:szCs w:val="24"/>
        </w:rPr>
        <w:tab/>
        <w:t xml:space="preserve">Remédier aux inégalités entre les sexes à tous les niveaux du système éducatif; </w:t>
      </w:r>
    </w:p>
    <w:p w:rsidR="00C11AFF" w:rsidRPr="00F03A97" w:rsidRDefault="00C11AFF" w:rsidP="00C11AFF">
      <w:pPr>
        <w:spacing w:after="240"/>
        <w:ind w:firstLine="567"/>
        <w:rPr>
          <w:szCs w:val="24"/>
        </w:rPr>
      </w:pPr>
      <w:r w:rsidRPr="00F03A97">
        <w:rPr>
          <w:szCs w:val="24"/>
        </w:rPr>
        <w:t>f)</w:t>
      </w:r>
      <w:r w:rsidRPr="00F03A97">
        <w:rPr>
          <w:szCs w:val="24"/>
        </w:rPr>
        <w:tab/>
        <w:t>Développer l</w:t>
      </w:r>
      <w:r w:rsidR="00E31896">
        <w:rPr>
          <w:szCs w:val="24"/>
        </w:rPr>
        <w:t>’</w:t>
      </w:r>
      <w:r w:rsidRPr="00F03A97">
        <w:rPr>
          <w:szCs w:val="24"/>
        </w:rPr>
        <w:t>enseignement supérieur pour répondre aux besoins de main</w:t>
      </w:r>
      <w:r>
        <w:rPr>
          <w:szCs w:val="24"/>
        </w:rPr>
        <w:noBreakHyphen/>
      </w:r>
      <w:r w:rsidRPr="00F03A97">
        <w:rPr>
          <w:szCs w:val="24"/>
        </w:rPr>
        <w:t>d</w:t>
      </w:r>
      <w:r w:rsidR="00E31896">
        <w:rPr>
          <w:szCs w:val="24"/>
        </w:rPr>
        <w:t>’</w:t>
      </w:r>
      <w:r w:rsidRPr="00F03A97">
        <w:rPr>
          <w:szCs w:val="24"/>
        </w:rPr>
        <w:t xml:space="preserve">œuvre qualifiée et de compétences professionnelles de haut niveau. </w:t>
      </w:r>
    </w:p>
    <w:p w:rsidR="00C11AFF" w:rsidRPr="00F03A97" w:rsidRDefault="00C11AFF" w:rsidP="00EE3790">
      <w:pPr>
        <w:keepNext/>
        <w:spacing w:after="240"/>
        <w:jc w:val="center"/>
        <w:rPr>
          <w:szCs w:val="24"/>
        </w:rPr>
      </w:pPr>
      <w:r w:rsidRPr="00F03A97">
        <w:rPr>
          <w:b/>
          <w:bCs/>
          <w:szCs w:val="24"/>
        </w:rPr>
        <w:t>B.</w:t>
      </w:r>
      <w:r>
        <w:rPr>
          <w:b/>
          <w:bCs/>
          <w:szCs w:val="24"/>
        </w:rPr>
        <w:t xml:space="preserve"> </w:t>
      </w:r>
      <w:r w:rsidRPr="00F03A97">
        <w:rPr>
          <w:b/>
          <w:bCs/>
          <w:szCs w:val="24"/>
        </w:rPr>
        <w:t xml:space="preserve"> Éducation, formation et orientation professionnelles</w:t>
      </w:r>
      <w:r w:rsidR="00EE3790">
        <w:rPr>
          <w:b/>
          <w:bCs/>
          <w:szCs w:val="24"/>
        </w:rPr>
        <w:br/>
      </w:r>
      <w:r w:rsidRPr="00F03A97">
        <w:rPr>
          <w:b/>
          <w:bCs/>
          <w:szCs w:val="24"/>
        </w:rPr>
        <w:t>(art. 28 et 29)</w:t>
      </w:r>
    </w:p>
    <w:p w:rsidR="00C11AFF" w:rsidRPr="00F03A97" w:rsidRDefault="00C11AFF" w:rsidP="00C11AFF">
      <w:pPr>
        <w:spacing w:after="240"/>
        <w:rPr>
          <w:szCs w:val="24"/>
        </w:rPr>
      </w:pPr>
      <w:r w:rsidRPr="00F03A97">
        <w:rPr>
          <w:szCs w:val="24"/>
        </w:rPr>
        <w:t>233.</w:t>
      </w:r>
      <w:r w:rsidRPr="00F03A97">
        <w:rPr>
          <w:szCs w:val="24"/>
        </w:rPr>
        <w:tab/>
        <w:t>Le Gouvernement voit en l</w:t>
      </w:r>
      <w:r w:rsidR="00E31896">
        <w:rPr>
          <w:szCs w:val="24"/>
        </w:rPr>
        <w:t>’</w:t>
      </w:r>
      <w:r w:rsidRPr="00F03A97">
        <w:rPr>
          <w:szCs w:val="24"/>
        </w:rPr>
        <w:t>éducation un droit fondamental, auquel tous les enfants érythréens peuvent prétendre sans considération de leur origine ethnique, de leur langue, de leur sexe, de leur religion, de leur handicap et de leur statut, conformément à l</w:t>
      </w:r>
      <w:r w:rsidR="00E31896">
        <w:rPr>
          <w:szCs w:val="24"/>
        </w:rPr>
        <w:t>’</w:t>
      </w:r>
      <w:r w:rsidRPr="00F03A97">
        <w:rPr>
          <w:szCs w:val="24"/>
        </w:rPr>
        <w:t>article 2 de la Convention, par lequel les États parties s</w:t>
      </w:r>
      <w:r w:rsidR="00E31896">
        <w:rPr>
          <w:szCs w:val="24"/>
        </w:rPr>
        <w:t>’</w:t>
      </w:r>
      <w:r w:rsidRPr="00F03A97">
        <w:rPr>
          <w:szCs w:val="24"/>
        </w:rPr>
        <w:t>engagent à respecter les droits de l</w:t>
      </w:r>
      <w:r w:rsidR="00E31896">
        <w:rPr>
          <w:szCs w:val="24"/>
        </w:rPr>
        <w:t>’</w:t>
      </w:r>
      <w:r w:rsidRPr="00F03A97">
        <w:rPr>
          <w:szCs w:val="24"/>
        </w:rPr>
        <w:t>enfant sans distinction aucune. Au titre des efforts en cours visant à garantir le droit de chaque enfant à l</w:t>
      </w:r>
      <w:r w:rsidR="00E31896">
        <w:rPr>
          <w:szCs w:val="24"/>
        </w:rPr>
        <w:t>’</w:t>
      </w:r>
      <w:r w:rsidRPr="00F03A97">
        <w:rPr>
          <w:szCs w:val="24"/>
        </w:rPr>
        <w:t>éducation, ces trois dernières années le Gouvernement érythréen a élargi l</w:t>
      </w:r>
      <w:r w:rsidR="00E31896">
        <w:rPr>
          <w:szCs w:val="24"/>
        </w:rPr>
        <w:t>’</w:t>
      </w:r>
      <w:r w:rsidRPr="00F03A97">
        <w:rPr>
          <w:szCs w:val="24"/>
        </w:rPr>
        <w:t>accès aux écoles, notamment pour les handicapés. Parallèlement, il a accordé la priorité absolue à l</w:t>
      </w:r>
      <w:r w:rsidR="00E31896">
        <w:rPr>
          <w:szCs w:val="24"/>
        </w:rPr>
        <w:t>’</w:t>
      </w:r>
      <w:r w:rsidRPr="00F03A97">
        <w:rPr>
          <w:szCs w:val="24"/>
        </w:rPr>
        <w:t>instauration de</w:t>
      </w:r>
      <w:r w:rsidR="00AF4007">
        <w:rPr>
          <w:szCs w:val="24"/>
        </w:rPr>
        <w:t> </w:t>
      </w:r>
      <w:r w:rsidRPr="00F03A97">
        <w:rPr>
          <w:szCs w:val="24"/>
        </w:rPr>
        <w:t>la gratuité de l</w:t>
      </w:r>
      <w:r w:rsidR="00E31896">
        <w:rPr>
          <w:szCs w:val="24"/>
        </w:rPr>
        <w:t>’</w:t>
      </w:r>
      <w:r w:rsidRPr="00F03A97">
        <w:rPr>
          <w:szCs w:val="24"/>
        </w:rPr>
        <w:t>éducation de base, obligatoire pour tous les enfants d</w:t>
      </w:r>
      <w:r w:rsidR="00E31896">
        <w:rPr>
          <w:szCs w:val="24"/>
        </w:rPr>
        <w:t>’</w:t>
      </w:r>
      <w:r w:rsidRPr="00F03A97">
        <w:rPr>
          <w:szCs w:val="24"/>
        </w:rPr>
        <w:t>âge scolaire.</w:t>
      </w:r>
    </w:p>
    <w:p w:rsidR="00C11AFF" w:rsidRPr="00F03A97" w:rsidRDefault="00C11AFF" w:rsidP="00C11AFF">
      <w:pPr>
        <w:spacing w:after="240"/>
        <w:rPr>
          <w:szCs w:val="24"/>
        </w:rPr>
      </w:pPr>
      <w:r w:rsidRPr="00F03A97">
        <w:rPr>
          <w:szCs w:val="24"/>
        </w:rPr>
        <w:t>234.</w:t>
      </w:r>
      <w:r w:rsidRPr="00F03A97">
        <w:rPr>
          <w:szCs w:val="24"/>
        </w:rPr>
        <w:tab/>
        <w:t>Pour améliorer l</w:t>
      </w:r>
      <w:r w:rsidR="00E31896">
        <w:rPr>
          <w:szCs w:val="24"/>
        </w:rPr>
        <w:t>’</w:t>
      </w:r>
      <w:r w:rsidRPr="00F03A97">
        <w:rPr>
          <w:szCs w:val="24"/>
        </w:rPr>
        <w:t>accès à l</w:t>
      </w:r>
      <w:r w:rsidR="00E31896">
        <w:rPr>
          <w:szCs w:val="24"/>
        </w:rPr>
        <w:t>’</w:t>
      </w:r>
      <w:r w:rsidRPr="00F03A97">
        <w:rPr>
          <w:szCs w:val="24"/>
        </w:rPr>
        <w:t>éducation de tous, en général, et des ruraux et des habitants des zones difficiles à atteindre, en particulier, on s</w:t>
      </w:r>
      <w:r w:rsidR="00E31896">
        <w:rPr>
          <w:szCs w:val="24"/>
        </w:rPr>
        <w:t>’</w:t>
      </w:r>
      <w:r w:rsidRPr="00F03A97">
        <w:rPr>
          <w:szCs w:val="24"/>
        </w:rPr>
        <w:t>est employé à améliorer l</w:t>
      </w:r>
      <w:r w:rsidR="00E31896">
        <w:rPr>
          <w:szCs w:val="24"/>
        </w:rPr>
        <w:t>’</w:t>
      </w:r>
      <w:r w:rsidRPr="00F03A97">
        <w:rPr>
          <w:szCs w:val="24"/>
        </w:rPr>
        <w:t>accès aux possibilités éducatives, en se fixant pour objectifs de scolariser tous les enfants d</w:t>
      </w:r>
      <w:r w:rsidR="00E31896">
        <w:rPr>
          <w:szCs w:val="24"/>
        </w:rPr>
        <w:t>’</w:t>
      </w:r>
      <w:r w:rsidRPr="00F03A97">
        <w:rPr>
          <w:szCs w:val="24"/>
        </w:rPr>
        <w:t>âge scolaire dans le primaire et le cycle intermédiaire (Éducation pour tous), un cycle secondaire intégré comportant un tronc commun et des matières d</w:t>
      </w:r>
      <w:r w:rsidR="00E31896">
        <w:rPr>
          <w:szCs w:val="24"/>
        </w:rPr>
        <w:t>’</w:t>
      </w:r>
      <w:r w:rsidRPr="00F03A97">
        <w:rPr>
          <w:szCs w:val="24"/>
        </w:rPr>
        <w:t>approfondissement, et davantage de flexibilité pour préparer les élèves à l</w:t>
      </w:r>
      <w:r w:rsidR="00E31896">
        <w:rPr>
          <w:szCs w:val="24"/>
        </w:rPr>
        <w:t>’</w:t>
      </w:r>
      <w:r w:rsidRPr="00F03A97">
        <w:rPr>
          <w:szCs w:val="24"/>
        </w:rPr>
        <w:t>enseignement supérieur et au marché de l</w:t>
      </w:r>
      <w:r w:rsidR="00E31896">
        <w:rPr>
          <w:szCs w:val="24"/>
        </w:rPr>
        <w:t>’</w:t>
      </w:r>
      <w:r w:rsidRPr="00F03A97">
        <w:rPr>
          <w:szCs w:val="24"/>
        </w:rPr>
        <w:t>emploi. Le Gouvernement accorde autant d</w:t>
      </w:r>
      <w:r w:rsidR="00E31896">
        <w:rPr>
          <w:szCs w:val="24"/>
        </w:rPr>
        <w:t>’</w:t>
      </w:r>
      <w:r w:rsidRPr="00F03A97">
        <w:rPr>
          <w:szCs w:val="24"/>
        </w:rPr>
        <w:t>importance à l</w:t>
      </w:r>
      <w:r w:rsidR="00E31896">
        <w:rPr>
          <w:szCs w:val="24"/>
        </w:rPr>
        <w:t>’</w:t>
      </w:r>
      <w:r w:rsidRPr="00F03A97">
        <w:rPr>
          <w:szCs w:val="24"/>
        </w:rPr>
        <w:t>accès à l</w:t>
      </w:r>
      <w:r w:rsidR="00E31896">
        <w:rPr>
          <w:szCs w:val="24"/>
        </w:rPr>
        <w:t>’</w:t>
      </w:r>
      <w:r w:rsidRPr="00F03A97">
        <w:rPr>
          <w:szCs w:val="24"/>
        </w:rPr>
        <w:t>éducation de base qu</w:t>
      </w:r>
      <w:r w:rsidR="00E31896">
        <w:rPr>
          <w:szCs w:val="24"/>
        </w:rPr>
        <w:t>’</w:t>
      </w:r>
      <w:r w:rsidRPr="00F03A97">
        <w:rPr>
          <w:szCs w:val="24"/>
        </w:rPr>
        <w:t>à la qualité de l</w:t>
      </w:r>
      <w:r w:rsidR="00E31896">
        <w:rPr>
          <w:szCs w:val="24"/>
        </w:rPr>
        <w:t>’</w:t>
      </w:r>
      <w:r w:rsidRPr="00F03A97">
        <w:rPr>
          <w:szCs w:val="24"/>
        </w:rPr>
        <w:t xml:space="preserve">éducation. </w:t>
      </w:r>
    </w:p>
    <w:p w:rsidR="00C11AFF" w:rsidRPr="00F03A97" w:rsidRDefault="00C11AFF" w:rsidP="00C11AFF">
      <w:pPr>
        <w:spacing w:after="240"/>
        <w:rPr>
          <w:szCs w:val="24"/>
        </w:rPr>
      </w:pPr>
      <w:r w:rsidRPr="00F03A97">
        <w:rPr>
          <w:szCs w:val="24"/>
        </w:rPr>
        <w:t>235.</w:t>
      </w:r>
      <w:r w:rsidRPr="00F03A97">
        <w:rPr>
          <w:szCs w:val="24"/>
        </w:rPr>
        <w:tab/>
        <w:t>La question fondamentale qu</w:t>
      </w:r>
      <w:r w:rsidR="00E31896">
        <w:rPr>
          <w:szCs w:val="24"/>
        </w:rPr>
        <w:t>’</w:t>
      </w:r>
      <w:r w:rsidRPr="00F03A97">
        <w:rPr>
          <w:szCs w:val="24"/>
        </w:rPr>
        <w:t>est la qualité de l</w:t>
      </w:r>
      <w:r w:rsidR="00E31896">
        <w:rPr>
          <w:szCs w:val="24"/>
        </w:rPr>
        <w:t>’</w:t>
      </w:r>
      <w:r w:rsidRPr="00F03A97">
        <w:rPr>
          <w:szCs w:val="24"/>
        </w:rPr>
        <w:t>éducation à tous les niveaux d</w:t>
      </w:r>
      <w:r w:rsidR="00E31896">
        <w:rPr>
          <w:szCs w:val="24"/>
        </w:rPr>
        <w:t>’</w:t>
      </w:r>
      <w:r w:rsidRPr="00F03A97">
        <w:rPr>
          <w:szCs w:val="24"/>
        </w:rPr>
        <w:t>enseignement demeure un sujet de préoccupation, mais ces trois dernières années on s</w:t>
      </w:r>
      <w:r w:rsidR="00E31896">
        <w:rPr>
          <w:szCs w:val="24"/>
        </w:rPr>
        <w:t>’</w:t>
      </w:r>
      <w:r w:rsidRPr="00F03A97">
        <w:rPr>
          <w:szCs w:val="24"/>
        </w:rPr>
        <w:t>est surtout attaché à améliorer la qualité autant que l</w:t>
      </w:r>
      <w:r w:rsidR="00E31896">
        <w:rPr>
          <w:szCs w:val="24"/>
        </w:rPr>
        <w:t>’</w:t>
      </w:r>
      <w:r w:rsidRPr="00F03A97">
        <w:rPr>
          <w:szCs w:val="24"/>
        </w:rPr>
        <w:t>utilité des programmes scolaires. Des efforts considérable</w:t>
      </w:r>
      <w:r>
        <w:rPr>
          <w:szCs w:val="24"/>
        </w:rPr>
        <w:t>s</w:t>
      </w:r>
      <w:r w:rsidRPr="00F03A97">
        <w:rPr>
          <w:szCs w:val="24"/>
        </w:rPr>
        <w:t xml:space="preserve"> ont été menés et des mesures prises pour adapter l</w:t>
      </w:r>
      <w:r w:rsidR="00E31896">
        <w:rPr>
          <w:szCs w:val="24"/>
        </w:rPr>
        <w:t>’</w:t>
      </w:r>
      <w:r w:rsidRPr="00F03A97">
        <w:rPr>
          <w:szCs w:val="24"/>
        </w:rPr>
        <w:t>éducation à l</w:t>
      </w:r>
      <w:r w:rsidR="00E31896">
        <w:rPr>
          <w:szCs w:val="24"/>
        </w:rPr>
        <w:t>’</w:t>
      </w:r>
      <w:r w:rsidRPr="00F03A97">
        <w:rPr>
          <w:szCs w:val="24"/>
        </w:rPr>
        <w:t xml:space="preserve">évolution socioéconomique. </w:t>
      </w:r>
    </w:p>
    <w:p w:rsidR="00C11AFF" w:rsidRPr="00F03A97" w:rsidRDefault="00C11AFF" w:rsidP="00C11AFF">
      <w:pPr>
        <w:spacing w:after="240"/>
        <w:rPr>
          <w:szCs w:val="24"/>
        </w:rPr>
      </w:pPr>
      <w:r w:rsidRPr="00F03A97">
        <w:rPr>
          <w:szCs w:val="24"/>
        </w:rPr>
        <w:t>236.</w:t>
      </w:r>
      <w:r w:rsidRPr="00F03A97">
        <w:rPr>
          <w:szCs w:val="24"/>
        </w:rPr>
        <w:tab/>
        <w:t>Il convient de noter que la qualité est un des six objectifs de l</w:t>
      </w:r>
      <w:r w:rsidR="00E31896">
        <w:rPr>
          <w:szCs w:val="24"/>
        </w:rPr>
        <w:t>’</w:t>
      </w:r>
      <w:r w:rsidRPr="00F03A97">
        <w:rPr>
          <w:szCs w:val="24"/>
        </w:rPr>
        <w:t>Éducation pour tous définis à Dakar en avril 2000. L</w:t>
      </w:r>
      <w:r w:rsidR="00E31896">
        <w:rPr>
          <w:szCs w:val="24"/>
        </w:rPr>
        <w:t>’</w:t>
      </w:r>
      <w:r w:rsidR="00AF4007">
        <w:rPr>
          <w:szCs w:val="24"/>
        </w:rPr>
        <w:t xml:space="preserve">objectif </w:t>
      </w:r>
      <w:r w:rsidR="00AF4007" w:rsidRPr="00AF4007">
        <w:rPr>
          <w:rFonts w:eastAsia="MS Mincho"/>
          <w:szCs w:val="24"/>
        </w:rPr>
        <w:t>n</w:t>
      </w:r>
      <w:r w:rsidR="00AF4007" w:rsidRPr="00AF4007">
        <w:rPr>
          <w:rFonts w:eastAsia="MS Mincho"/>
          <w:szCs w:val="24"/>
          <w:vertAlign w:val="superscript"/>
        </w:rPr>
        <w:t>o</w:t>
      </w:r>
      <w:r w:rsidR="00AF4007">
        <w:rPr>
          <w:szCs w:val="24"/>
        </w:rPr>
        <w:t> </w:t>
      </w:r>
      <w:r w:rsidRPr="00F03A97">
        <w:rPr>
          <w:szCs w:val="24"/>
        </w:rPr>
        <w:t>6 exige de tous les participants qu</w:t>
      </w:r>
      <w:r w:rsidR="00E31896">
        <w:rPr>
          <w:szCs w:val="24"/>
        </w:rPr>
        <w:t>’</w:t>
      </w:r>
      <w:r w:rsidRPr="00F03A97">
        <w:rPr>
          <w:szCs w:val="24"/>
        </w:rPr>
        <w:t>ils améliorent sous tous ses aspects la qualité de l</w:t>
      </w:r>
      <w:r w:rsidR="00E31896">
        <w:rPr>
          <w:szCs w:val="24"/>
        </w:rPr>
        <w:t>’</w:t>
      </w:r>
      <w:r w:rsidRPr="00F03A97">
        <w:rPr>
          <w:szCs w:val="24"/>
        </w:rPr>
        <w:t>éducation et garantissent son excellence de façon à obtenir pour tous des résultats d</w:t>
      </w:r>
      <w:r w:rsidR="00E31896">
        <w:rPr>
          <w:szCs w:val="24"/>
        </w:rPr>
        <w:t>’</w:t>
      </w:r>
      <w:r w:rsidRPr="00F03A97">
        <w:rPr>
          <w:szCs w:val="24"/>
        </w:rPr>
        <w:t>apprentissage reconnus et quantifiables, notamment en ce qui concerne la lecture, l</w:t>
      </w:r>
      <w:r w:rsidR="00E31896">
        <w:rPr>
          <w:szCs w:val="24"/>
        </w:rPr>
        <w:t>’</w:t>
      </w:r>
      <w:r w:rsidRPr="00F03A97">
        <w:rPr>
          <w:szCs w:val="24"/>
        </w:rPr>
        <w:t>écriture, le calcul et les compétences indispensables dans la vie courante. La réforme du système éducatif érythréen vise donc à améliorer la qualité de l</w:t>
      </w:r>
      <w:r w:rsidR="00E31896">
        <w:rPr>
          <w:szCs w:val="24"/>
        </w:rPr>
        <w:t>’</w:t>
      </w:r>
      <w:r w:rsidRPr="00F03A97">
        <w:rPr>
          <w:szCs w:val="24"/>
        </w:rPr>
        <w:t>éducation et à en élargir l</w:t>
      </w:r>
      <w:r w:rsidR="00E31896">
        <w:rPr>
          <w:szCs w:val="24"/>
        </w:rPr>
        <w:t>’</w:t>
      </w:r>
      <w:r w:rsidRPr="00F03A97">
        <w:rPr>
          <w:szCs w:val="24"/>
        </w:rPr>
        <w:t>accès. Les programmes, politiques et stratégies sont en cours de modification à cet effet. Certaines mesures prises ces trois dernières années pour améliorer l</w:t>
      </w:r>
      <w:r w:rsidR="00E31896">
        <w:rPr>
          <w:szCs w:val="24"/>
        </w:rPr>
        <w:t>’</w:t>
      </w:r>
      <w:r w:rsidRPr="00F03A97">
        <w:rPr>
          <w:szCs w:val="24"/>
        </w:rPr>
        <w:t>égalité d</w:t>
      </w:r>
      <w:r w:rsidR="00E31896">
        <w:rPr>
          <w:szCs w:val="24"/>
        </w:rPr>
        <w:t>’</w:t>
      </w:r>
      <w:r w:rsidRPr="00F03A97">
        <w:rPr>
          <w:szCs w:val="24"/>
        </w:rPr>
        <w:t xml:space="preserve">accès, la qualité et la pertinence sont exposées ci-après. </w:t>
      </w:r>
    </w:p>
    <w:p w:rsidR="00C11AFF" w:rsidRPr="00F03A97" w:rsidRDefault="00C11AFF" w:rsidP="00C11AFF">
      <w:pPr>
        <w:spacing w:after="240"/>
        <w:rPr>
          <w:szCs w:val="24"/>
        </w:rPr>
      </w:pPr>
      <w:r w:rsidRPr="00F03A97">
        <w:rPr>
          <w:szCs w:val="24"/>
        </w:rPr>
        <w:t>237.</w:t>
      </w:r>
      <w:r w:rsidRPr="00F03A97">
        <w:rPr>
          <w:szCs w:val="24"/>
        </w:rPr>
        <w:tab/>
        <w:t>Un document de réflexion sur la réforme du système éducatif a été élaboré en 2002, sur la base d</w:t>
      </w:r>
      <w:r w:rsidR="00E31896">
        <w:rPr>
          <w:szCs w:val="24"/>
        </w:rPr>
        <w:t>’</w:t>
      </w:r>
      <w:r w:rsidR="00BC62E1">
        <w:rPr>
          <w:szCs w:val="24"/>
        </w:rPr>
        <w:t xml:space="preserve">une évaluation de ce </w:t>
      </w:r>
      <w:r w:rsidRPr="00F03A97">
        <w:rPr>
          <w:szCs w:val="24"/>
        </w:rPr>
        <w:t>système sur la période 1991-2001 et de l</w:t>
      </w:r>
      <w:r w:rsidR="00E31896">
        <w:rPr>
          <w:szCs w:val="24"/>
        </w:rPr>
        <w:t>’</w:t>
      </w:r>
      <w:r w:rsidRPr="00F03A97">
        <w:rPr>
          <w:szCs w:val="24"/>
        </w:rPr>
        <w:t>analyse de la situation et des besoins effectuée en 1997. Il a mis en évidence plusieurs faiblesses marquées du système éducatif, à savoir: l</w:t>
      </w:r>
      <w:r w:rsidR="00E31896">
        <w:rPr>
          <w:szCs w:val="24"/>
        </w:rPr>
        <w:t>’</w:t>
      </w:r>
      <w:r w:rsidRPr="00F03A97">
        <w:rPr>
          <w:szCs w:val="24"/>
        </w:rPr>
        <w:t>accès limité à tous les degrés de l</w:t>
      </w:r>
      <w:r w:rsidR="00E31896">
        <w:rPr>
          <w:szCs w:val="24"/>
        </w:rPr>
        <w:t>’</w:t>
      </w:r>
      <w:r w:rsidRPr="00F03A97">
        <w:rPr>
          <w:szCs w:val="24"/>
        </w:rPr>
        <w:t>enseignement, y compris le supérieur; le</w:t>
      </w:r>
      <w:r>
        <w:rPr>
          <w:szCs w:val="24"/>
        </w:rPr>
        <w:t> </w:t>
      </w:r>
      <w:r w:rsidRPr="00F03A97">
        <w:rPr>
          <w:szCs w:val="24"/>
        </w:rPr>
        <w:t>fait que l</w:t>
      </w:r>
      <w:r w:rsidR="00E31896">
        <w:rPr>
          <w:szCs w:val="24"/>
        </w:rPr>
        <w:t>’</w:t>
      </w:r>
      <w:r w:rsidRPr="00F03A97">
        <w:rPr>
          <w:szCs w:val="24"/>
        </w:rPr>
        <w:t>enseignement ne prépare pas suffisamment au marché de l</w:t>
      </w:r>
      <w:r w:rsidR="00E31896">
        <w:rPr>
          <w:szCs w:val="24"/>
        </w:rPr>
        <w:t>’</w:t>
      </w:r>
      <w:r w:rsidRPr="00F03A97">
        <w:rPr>
          <w:szCs w:val="24"/>
        </w:rPr>
        <w:t>emploi; la mauvaise qualité de l</w:t>
      </w:r>
      <w:r w:rsidR="00E31896">
        <w:rPr>
          <w:szCs w:val="24"/>
        </w:rPr>
        <w:t>’</w:t>
      </w:r>
      <w:r w:rsidRPr="00F03A97">
        <w:rPr>
          <w:szCs w:val="24"/>
        </w:rPr>
        <w:t>enseigne</w:t>
      </w:r>
      <w:r>
        <w:rPr>
          <w:szCs w:val="24"/>
        </w:rPr>
        <w:t>me</w:t>
      </w:r>
      <w:r w:rsidRPr="00F03A97">
        <w:rPr>
          <w:szCs w:val="24"/>
        </w:rPr>
        <w:t>nt dispensé; le gaspillage des ressources. En 2003, le Gouvernement a en</w:t>
      </w:r>
      <w:r w:rsidR="00AF4007">
        <w:rPr>
          <w:szCs w:val="24"/>
        </w:rPr>
        <w:t> </w:t>
      </w:r>
      <w:r w:rsidRPr="00F03A97">
        <w:rPr>
          <w:szCs w:val="24"/>
        </w:rPr>
        <w:t xml:space="preserve">conséquence décidé de réorienter/réformer le système éducatif, les objectifs étant les suivants: </w:t>
      </w:r>
    </w:p>
    <w:p w:rsidR="00C11AFF" w:rsidRPr="00F03A97" w:rsidRDefault="00C11AFF" w:rsidP="00C11AFF">
      <w:pPr>
        <w:spacing w:after="240"/>
        <w:ind w:firstLine="567"/>
        <w:rPr>
          <w:szCs w:val="24"/>
        </w:rPr>
      </w:pPr>
      <w:r w:rsidRPr="00F03A97">
        <w:rPr>
          <w:szCs w:val="24"/>
        </w:rPr>
        <w:t>a)</w:t>
      </w:r>
      <w:r w:rsidRPr="00F03A97">
        <w:rPr>
          <w:szCs w:val="24"/>
        </w:rPr>
        <w:tab/>
        <w:t>Ouvrir toutes les portes et possibilités aux Érythréens de tous âges et les aider à s</w:t>
      </w:r>
      <w:r w:rsidR="00E31896">
        <w:rPr>
          <w:szCs w:val="24"/>
        </w:rPr>
        <w:t>’</w:t>
      </w:r>
      <w:r w:rsidRPr="00F03A97">
        <w:rPr>
          <w:szCs w:val="24"/>
        </w:rPr>
        <w:t xml:space="preserve">épanouir pleinement sur les plans personnel et professionnel; </w:t>
      </w:r>
    </w:p>
    <w:p w:rsidR="00C11AFF" w:rsidRPr="00F03A97" w:rsidRDefault="00C11AFF" w:rsidP="00C11AFF">
      <w:pPr>
        <w:spacing w:after="240"/>
        <w:ind w:firstLine="567"/>
        <w:rPr>
          <w:szCs w:val="24"/>
        </w:rPr>
      </w:pPr>
      <w:r w:rsidRPr="00F03A97">
        <w:rPr>
          <w:szCs w:val="24"/>
        </w:rPr>
        <w:t>b)</w:t>
      </w:r>
      <w:r w:rsidRPr="00F03A97">
        <w:rPr>
          <w:szCs w:val="24"/>
        </w:rPr>
        <w:tab/>
        <w:t xml:space="preserve">Éviter autant que possible de gaspiller les ressources humaines et financières, les efforts et le temps investis dans le système éducatif; </w:t>
      </w:r>
    </w:p>
    <w:p w:rsidR="00C11AFF" w:rsidRPr="00F03A97" w:rsidRDefault="00C11AFF" w:rsidP="00C11AFF">
      <w:pPr>
        <w:spacing w:after="240"/>
        <w:ind w:firstLine="567"/>
        <w:rPr>
          <w:szCs w:val="24"/>
        </w:rPr>
      </w:pPr>
      <w:r w:rsidRPr="00F03A97">
        <w:rPr>
          <w:szCs w:val="24"/>
        </w:rPr>
        <w:t>c)</w:t>
      </w:r>
      <w:r w:rsidRPr="00F03A97">
        <w:rPr>
          <w:szCs w:val="24"/>
        </w:rPr>
        <w:tab/>
        <w:t>Veiller à ce que chaque niveau d</w:t>
      </w:r>
      <w:r w:rsidR="00E31896">
        <w:rPr>
          <w:szCs w:val="24"/>
        </w:rPr>
        <w:t>’</w:t>
      </w:r>
      <w:r w:rsidRPr="00F03A97">
        <w:rPr>
          <w:szCs w:val="24"/>
        </w:rPr>
        <w:t>enseignement soit axé sur le marché du travail afin que chacun puisse trouver un emploi rémunéré correspondant à son niveau d</w:t>
      </w:r>
      <w:r w:rsidR="00E31896">
        <w:rPr>
          <w:szCs w:val="24"/>
        </w:rPr>
        <w:t>’</w:t>
      </w:r>
      <w:r w:rsidRPr="00F03A97">
        <w:rPr>
          <w:szCs w:val="24"/>
        </w:rPr>
        <w:t xml:space="preserve">instruction ou de formation; </w:t>
      </w:r>
    </w:p>
    <w:p w:rsidR="00C11AFF" w:rsidRPr="00F03A97" w:rsidRDefault="00C11AFF" w:rsidP="00C11AFF">
      <w:pPr>
        <w:spacing w:after="240"/>
        <w:ind w:firstLine="567"/>
        <w:rPr>
          <w:szCs w:val="24"/>
        </w:rPr>
      </w:pPr>
      <w:r w:rsidRPr="00F03A97">
        <w:rPr>
          <w:szCs w:val="24"/>
        </w:rPr>
        <w:t>d)</w:t>
      </w:r>
      <w:r w:rsidRPr="00F03A97">
        <w:rPr>
          <w:szCs w:val="24"/>
        </w:rPr>
        <w:tab/>
        <w:t>Faire en sorte que les normes et la qualité de l</w:t>
      </w:r>
      <w:r w:rsidR="00E31896">
        <w:rPr>
          <w:szCs w:val="24"/>
        </w:rPr>
        <w:t>’</w:t>
      </w:r>
      <w:r w:rsidRPr="00F03A97">
        <w:rPr>
          <w:szCs w:val="24"/>
        </w:rPr>
        <w:t xml:space="preserve">éducation et de la formation soient suffisamment élevées pour que les personnes formées en </w:t>
      </w:r>
      <w:r>
        <w:rPr>
          <w:szCs w:val="24"/>
        </w:rPr>
        <w:t>É</w:t>
      </w:r>
      <w:r w:rsidRPr="00F03A97">
        <w:rPr>
          <w:szCs w:val="24"/>
        </w:rPr>
        <w:t>rythrée puissent poursuivre leurs études ou intégrer le marché du travail à l</w:t>
      </w:r>
      <w:r w:rsidR="00E31896">
        <w:rPr>
          <w:szCs w:val="24"/>
        </w:rPr>
        <w:t>’</w:t>
      </w:r>
      <w:r w:rsidRPr="00F03A97">
        <w:rPr>
          <w:szCs w:val="24"/>
        </w:rPr>
        <w:t>étranger</w:t>
      </w:r>
      <w:r>
        <w:rPr>
          <w:szCs w:val="24"/>
        </w:rPr>
        <w:t>.</w:t>
      </w:r>
      <w:r w:rsidRPr="00F03A97">
        <w:rPr>
          <w:szCs w:val="24"/>
        </w:rPr>
        <w:t xml:space="preserve"> </w:t>
      </w:r>
    </w:p>
    <w:p w:rsidR="00C11AFF" w:rsidRPr="00F03A97" w:rsidRDefault="00C11AFF" w:rsidP="00C11AFF">
      <w:pPr>
        <w:spacing w:after="240"/>
        <w:rPr>
          <w:szCs w:val="24"/>
        </w:rPr>
      </w:pPr>
      <w:r w:rsidRPr="00F03A97">
        <w:rPr>
          <w:szCs w:val="24"/>
        </w:rPr>
        <w:t>238.</w:t>
      </w:r>
      <w:r w:rsidRPr="00F03A97">
        <w:rPr>
          <w:szCs w:val="24"/>
        </w:rPr>
        <w:tab/>
        <w:t>Plusieurs initiatives ont donc été menées dans le secteur éducatif, dont: la définition d</w:t>
      </w:r>
      <w:r w:rsidR="00E31896">
        <w:rPr>
          <w:szCs w:val="24"/>
        </w:rPr>
        <w:t>’</w:t>
      </w:r>
      <w:r w:rsidRPr="00F03A97">
        <w:rPr>
          <w:szCs w:val="24"/>
        </w:rPr>
        <w:t>une politique nationale de l</w:t>
      </w:r>
      <w:r w:rsidR="00E31896">
        <w:rPr>
          <w:szCs w:val="24"/>
        </w:rPr>
        <w:t>’</w:t>
      </w:r>
      <w:r w:rsidRPr="00F03A97">
        <w:rPr>
          <w:szCs w:val="24"/>
        </w:rPr>
        <w:t>éducation; la définition d</w:t>
      </w:r>
      <w:r w:rsidR="00E31896">
        <w:rPr>
          <w:szCs w:val="24"/>
        </w:rPr>
        <w:t>’</w:t>
      </w:r>
      <w:r w:rsidRPr="00F03A97">
        <w:rPr>
          <w:szCs w:val="24"/>
        </w:rPr>
        <w:t xml:space="preserve">orientations générales et de lignes directrices pour les sous-secteurs; la formulation de stratégies; la révision des programmes scolaires. </w:t>
      </w:r>
    </w:p>
    <w:p w:rsidR="00C11AFF" w:rsidRPr="00F03A97" w:rsidRDefault="00C11AFF" w:rsidP="00C11AFF">
      <w:pPr>
        <w:spacing w:after="240"/>
        <w:rPr>
          <w:szCs w:val="24"/>
        </w:rPr>
      </w:pPr>
      <w:r w:rsidRPr="00F03A97">
        <w:rPr>
          <w:szCs w:val="24"/>
        </w:rPr>
        <w:t>239.</w:t>
      </w:r>
      <w:r w:rsidRPr="00F03A97">
        <w:rPr>
          <w:szCs w:val="24"/>
        </w:rPr>
        <w:tab/>
        <w:t>Le Programme quinquennal (2004/05-2009) de développement du secteur éducatif a été élaboré en 2003 par le Gouvernement et ses partenaires, dont la Banque mondiale, la Commission européenne et la Banque africaine de développement, pour remédier aux nombreuses difficultés qu</w:t>
      </w:r>
      <w:r w:rsidR="00E31896">
        <w:rPr>
          <w:szCs w:val="24"/>
        </w:rPr>
        <w:t>’</w:t>
      </w:r>
      <w:r w:rsidRPr="00F03A97">
        <w:rPr>
          <w:szCs w:val="24"/>
        </w:rPr>
        <w:t>éprouve depuis longtemps le système éducatif érythréen. Le</w:t>
      </w:r>
      <w:r>
        <w:rPr>
          <w:szCs w:val="24"/>
        </w:rPr>
        <w:t> </w:t>
      </w:r>
      <w:r w:rsidRPr="00F03A97">
        <w:rPr>
          <w:szCs w:val="24"/>
        </w:rPr>
        <w:t xml:space="preserve">Programme énonce un ensemble intégré de critères prioritaires auquel le secteur éducatif doit se conformer dans le cadre national plus large du document intérimaire de stratégie pour la réduction de la pauvreté. </w:t>
      </w:r>
    </w:p>
    <w:p w:rsidR="00C11AFF" w:rsidRPr="00F03A97" w:rsidRDefault="00C11AFF" w:rsidP="00C11AFF">
      <w:pPr>
        <w:spacing w:after="240"/>
        <w:rPr>
          <w:szCs w:val="24"/>
        </w:rPr>
      </w:pPr>
      <w:r w:rsidRPr="00F03A97">
        <w:rPr>
          <w:szCs w:val="24"/>
        </w:rPr>
        <w:t>240.</w:t>
      </w:r>
      <w:r w:rsidRPr="00F03A97">
        <w:rPr>
          <w:szCs w:val="24"/>
        </w:rPr>
        <w:tab/>
        <w:t>Le Programme vise à garantir l</w:t>
      </w:r>
      <w:r w:rsidR="00E31896">
        <w:rPr>
          <w:szCs w:val="24"/>
        </w:rPr>
        <w:t>’</w:t>
      </w:r>
      <w:r w:rsidRPr="00F03A97">
        <w:rPr>
          <w:szCs w:val="24"/>
        </w:rPr>
        <w:t>accès de tous, dans des conditions d</w:t>
      </w:r>
      <w:r w:rsidR="00E31896">
        <w:rPr>
          <w:szCs w:val="24"/>
        </w:rPr>
        <w:t>’</w:t>
      </w:r>
      <w:r w:rsidRPr="00F03A97">
        <w:rPr>
          <w:szCs w:val="24"/>
        </w:rPr>
        <w:t>égalité, à l</w:t>
      </w:r>
      <w:r w:rsidR="00E31896">
        <w:rPr>
          <w:szCs w:val="24"/>
        </w:rPr>
        <w:t>’</w:t>
      </w:r>
      <w:r w:rsidRPr="00F03A97">
        <w:rPr>
          <w:szCs w:val="24"/>
        </w:rPr>
        <w:t>éducation de base, à l</w:t>
      </w:r>
      <w:r w:rsidR="00E31896">
        <w:rPr>
          <w:szCs w:val="24"/>
        </w:rPr>
        <w:t>’</w:t>
      </w:r>
      <w:r w:rsidRPr="00F03A97">
        <w:rPr>
          <w:szCs w:val="24"/>
        </w:rPr>
        <w:t>enseignement général et professionnel, à l</w:t>
      </w:r>
      <w:r w:rsidR="00E31896">
        <w:rPr>
          <w:szCs w:val="24"/>
        </w:rPr>
        <w:t>’</w:t>
      </w:r>
      <w:r w:rsidRPr="00F03A97">
        <w:rPr>
          <w:szCs w:val="24"/>
        </w:rPr>
        <w:t>éducation pour adultes et à la formation continue, ainsi que la qualité de l</w:t>
      </w:r>
      <w:r w:rsidR="00E31896">
        <w:rPr>
          <w:szCs w:val="24"/>
        </w:rPr>
        <w:t>’</w:t>
      </w:r>
      <w:r w:rsidRPr="00F03A97">
        <w:rPr>
          <w:szCs w:val="24"/>
        </w:rPr>
        <w:t xml:space="preserve">enseignement dispensé. Divers changements ont été, ou seront, apportés à ces fins au système éducatif érythréen, notamment les suivants: </w:t>
      </w:r>
    </w:p>
    <w:p w:rsidR="00C11AFF" w:rsidRPr="00F03A97" w:rsidRDefault="00C11AFF" w:rsidP="00C11AFF">
      <w:pPr>
        <w:spacing w:after="240"/>
        <w:ind w:firstLine="567"/>
        <w:rPr>
          <w:szCs w:val="24"/>
        </w:rPr>
      </w:pPr>
      <w:r w:rsidRPr="00F03A97">
        <w:rPr>
          <w:szCs w:val="24"/>
        </w:rPr>
        <w:t>a)</w:t>
      </w:r>
      <w:r w:rsidRPr="00F03A97">
        <w:rPr>
          <w:szCs w:val="24"/>
        </w:rPr>
        <w:tab/>
        <w:t xml:space="preserve">Un nouveau programme scolaire répondant aux normes internationales et tendant à améliorer la productivité (qui est axé sur les compétences) a été introduit; </w:t>
      </w:r>
    </w:p>
    <w:p w:rsidR="00C11AFF" w:rsidRPr="00F03A97" w:rsidRDefault="00C11AFF" w:rsidP="00C11AFF">
      <w:pPr>
        <w:spacing w:after="240"/>
        <w:ind w:firstLine="567"/>
        <w:rPr>
          <w:szCs w:val="24"/>
        </w:rPr>
      </w:pPr>
      <w:r w:rsidRPr="00F03A97">
        <w:rPr>
          <w:szCs w:val="24"/>
        </w:rPr>
        <w:t>b)</w:t>
      </w:r>
      <w:r w:rsidRPr="00F03A97">
        <w:rPr>
          <w:szCs w:val="24"/>
        </w:rPr>
        <w:tab/>
        <w:t xml:space="preserve">Les règles et règlements en vigueur sont graduellement remplacés par de nouveaux; </w:t>
      </w:r>
    </w:p>
    <w:p w:rsidR="00C11AFF" w:rsidRPr="00F03A97" w:rsidRDefault="00C11AFF" w:rsidP="00C11AFF">
      <w:pPr>
        <w:spacing w:after="240"/>
        <w:ind w:firstLine="567"/>
        <w:rPr>
          <w:szCs w:val="24"/>
        </w:rPr>
      </w:pPr>
      <w:r w:rsidRPr="00F03A97">
        <w:rPr>
          <w:szCs w:val="24"/>
        </w:rPr>
        <w:t>c)</w:t>
      </w:r>
      <w:r w:rsidRPr="00F03A97">
        <w:rPr>
          <w:szCs w:val="24"/>
        </w:rPr>
        <w:tab/>
        <w:t>Des efforts sont déployés pour réduire les disparités en matière d</w:t>
      </w:r>
      <w:r w:rsidR="00E31896">
        <w:rPr>
          <w:szCs w:val="24"/>
        </w:rPr>
        <w:t>’</w:t>
      </w:r>
      <w:r w:rsidRPr="00F03A97">
        <w:rPr>
          <w:szCs w:val="24"/>
        </w:rPr>
        <w:t>éducation dans les régions où les filles et d</w:t>
      </w:r>
      <w:r w:rsidR="00E31896">
        <w:rPr>
          <w:szCs w:val="24"/>
        </w:rPr>
        <w:t>’</w:t>
      </w:r>
      <w:r w:rsidRPr="00F03A97">
        <w:rPr>
          <w:szCs w:val="24"/>
        </w:rPr>
        <w:t xml:space="preserve">autres groupes défavorisés sont bien moins bien lotis que les autres; </w:t>
      </w:r>
    </w:p>
    <w:p w:rsidR="00C11AFF" w:rsidRPr="00F03A97" w:rsidRDefault="00C11AFF" w:rsidP="00C11AFF">
      <w:pPr>
        <w:spacing w:after="240"/>
        <w:ind w:firstLine="567"/>
        <w:rPr>
          <w:szCs w:val="24"/>
        </w:rPr>
      </w:pPr>
      <w:r w:rsidRPr="00F03A97">
        <w:rPr>
          <w:szCs w:val="24"/>
        </w:rPr>
        <w:t>d)</w:t>
      </w:r>
      <w:r w:rsidRPr="00F03A97">
        <w:rPr>
          <w:szCs w:val="24"/>
        </w:rPr>
        <w:tab/>
        <w:t>L</w:t>
      </w:r>
      <w:r w:rsidR="00E31896">
        <w:rPr>
          <w:szCs w:val="24"/>
        </w:rPr>
        <w:t>’</w:t>
      </w:r>
      <w:r w:rsidRPr="00F03A97">
        <w:rPr>
          <w:szCs w:val="24"/>
        </w:rPr>
        <w:t>éducation de la petite enfance et l</w:t>
      </w:r>
      <w:r w:rsidR="00E31896">
        <w:rPr>
          <w:szCs w:val="24"/>
        </w:rPr>
        <w:t>’</w:t>
      </w:r>
      <w:r w:rsidRPr="00F03A97">
        <w:rPr>
          <w:szCs w:val="24"/>
        </w:rPr>
        <w:t xml:space="preserve">éducation des adultes reçoivent une attention accrue depuis trois ans; </w:t>
      </w:r>
    </w:p>
    <w:p w:rsidR="00C11AFF" w:rsidRPr="00F03A97" w:rsidRDefault="00C11AFF" w:rsidP="00C11AFF">
      <w:pPr>
        <w:spacing w:after="240"/>
        <w:ind w:firstLine="567"/>
        <w:rPr>
          <w:szCs w:val="24"/>
        </w:rPr>
      </w:pPr>
      <w:r w:rsidRPr="00F03A97">
        <w:rPr>
          <w:szCs w:val="24"/>
        </w:rPr>
        <w:t>e)</w:t>
      </w:r>
      <w:r w:rsidRPr="00F03A97">
        <w:rPr>
          <w:szCs w:val="24"/>
        </w:rPr>
        <w:tab/>
        <w:t>Les objectifs de l</w:t>
      </w:r>
      <w:r w:rsidR="00E31896">
        <w:rPr>
          <w:szCs w:val="24"/>
        </w:rPr>
        <w:t>’</w:t>
      </w:r>
      <w:r w:rsidRPr="00F03A97">
        <w:rPr>
          <w:iCs/>
          <w:szCs w:val="24"/>
        </w:rPr>
        <w:t>Éducation pour tous</w:t>
      </w:r>
      <w:r w:rsidRPr="00F03A97">
        <w:rPr>
          <w:i/>
          <w:iCs/>
          <w:szCs w:val="24"/>
        </w:rPr>
        <w:t xml:space="preserve"> </w:t>
      </w:r>
      <w:r w:rsidRPr="00F03A97">
        <w:rPr>
          <w:szCs w:val="24"/>
        </w:rPr>
        <w:t xml:space="preserve">au plan national et les </w:t>
      </w:r>
      <w:r>
        <w:rPr>
          <w:szCs w:val="24"/>
        </w:rPr>
        <w:t>o</w:t>
      </w:r>
      <w:r w:rsidRPr="00F03A97">
        <w:rPr>
          <w:szCs w:val="24"/>
        </w:rPr>
        <w:t xml:space="preserve">bjectifs de développement pour le Millénaire servent de repères pour évaluer le système éducatif. </w:t>
      </w:r>
    </w:p>
    <w:p w:rsidR="00C11AFF" w:rsidRPr="00F03A97" w:rsidRDefault="00C11AFF" w:rsidP="00C11AFF">
      <w:pPr>
        <w:spacing w:after="240"/>
        <w:rPr>
          <w:szCs w:val="24"/>
        </w:rPr>
      </w:pPr>
      <w:r w:rsidRPr="00F03A97">
        <w:rPr>
          <w:szCs w:val="24"/>
        </w:rPr>
        <w:t>241.</w:t>
      </w:r>
      <w:r w:rsidRPr="00F03A97">
        <w:rPr>
          <w:szCs w:val="24"/>
        </w:rPr>
        <w:tab/>
        <w:t>Les principes de base de la politique nationale de l</w:t>
      </w:r>
      <w:r w:rsidR="00E31896">
        <w:rPr>
          <w:szCs w:val="24"/>
        </w:rPr>
        <w:t>’</w:t>
      </w:r>
      <w:r w:rsidRPr="00F03A97">
        <w:rPr>
          <w:szCs w:val="24"/>
        </w:rPr>
        <w:t>éducation, formulée en 2003, sont conformes aux dispositions de la Convention, à savoir: accessibilité de l</w:t>
      </w:r>
      <w:r w:rsidR="00E31896">
        <w:rPr>
          <w:szCs w:val="24"/>
        </w:rPr>
        <w:t>’</w:t>
      </w:r>
      <w:r w:rsidRPr="00F03A97">
        <w:rPr>
          <w:szCs w:val="24"/>
        </w:rPr>
        <w:t>éducation; protection de tous contre toutes les formes de discrimination dans l</w:t>
      </w:r>
      <w:r w:rsidR="00E31896">
        <w:rPr>
          <w:szCs w:val="24"/>
        </w:rPr>
        <w:t>’</w:t>
      </w:r>
      <w:r w:rsidRPr="00F03A97">
        <w:rPr>
          <w:szCs w:val="24"/>
        </w:rPr>
        <w:t>éducation; épanouissement personnel; institution de l</w:t>
      </w:r>
      <w:r w:rsidR="00E31896">
        <w:rPr>
          <w:szCs w:val="24"/>
        </w:rPr>
        <w:t>’</w:t>
      </w:r>
      <w:r w:rsidRPr="00F03A97">
        <w:rPr>
          <w:szCs w:val="24"/>
        </w:rPr>
        <w:t>éducation de base obligatoire pour tous les enfants d</w:t>
      </w:r>
      <w:r w:rsidR="00E31896">
        <w:rPr>
          <w:szCs w:val="24"/>
        </w:rPr>
        <w:t>’</w:t>
      </w:r>
      <w:r w:rsidRPr="00F03A97">
        <w:rPr>
          <w:szCs w:val="24"/>
        </w:rPr>
        <w:t>âge scolaire; accessibilité de l</w:t>
      </w:r>
      <w:r w:rsidR="00E31896">
        <w:rPr>
          <w:szCs w:val="24"/>
        </w:rPr>
        <w:t>’</w:t>
      </w:r>
      <w:r w:rsidRPr="00F03A97">
        <w:rPr>
          <w:szCs w:val="24"/>
        </w:rPr>
        <w:t>enseignement secondaire et professionnel; instauration, à chaque niveau de l</w:t>
      </w:r>
      <w:r w:rsidR="00E31896">
        <w:rPr>
          <w:szCs w:val="24"/>
        </w:rPr>
        <w:t>’</w:t>
      </w:r>
      <w:r w:rsidRPr="00F03A97">
        <w:rPr>
          <w:szCs w:val="24"/>
        </w:rPr>
        <w:t>enseignement professionnel, de la gratuité de certains cours, qui répondent de surcroît aux normes de qualité pertinentes; orientation professionnelle; conformité avec les normes internationales en matière d</w:t>
      </w:r>
      <w:r w:rsidR="00E31896">
        <w:rPr>
          <w:szCs w:val="24"/>
        </w:rPr>
        <w:t>’</w:t>
      </w:r>
      <w:r w:rsidRPr="00F03A97">
        <w:rPr>
          <w:szCs w:val="24"/>
        </w:rPr>
        <w:t>éducation. Le Gouvernement estime avoir ainsi donné suite aux recommandations formulées par le</w:t>
      </w:r>
      <w:r w:rsidR="00822658">
        <w:rPr>
          <w:szCs w:val="24"/>
        </w:rPr>
        <w:t xml:space="preserve"> Comité aux paragraphes 22, 48 </w:t>
      </w:r>
      <w:r w:rsidRPr="00F03A97">
        <w:rPr>
          <w:szCs w:val="24"/>
        </w:rPr>
        <w:t>al</w:t>
      </w:r>
      <w:r>
        <w:rPr>
          <w:szCs w:val="24"/>
        </w:rPr>
        <w:t>. </w:t>
      </w:r>
      <w:r w:rsidRPr="00C43517">
        <w:rPr>
          <w:i/>
          <w:szCs w:val="24"/>
        </w:rPr>
        <w:t>d</w:t>
      </w:r>
      <w:r w:rsidRPr="00F03A97">
        <w:rPr>
          <w:szCs w:val="24"/>
        </w:rPr>
        <w:t xml:space="preserve"> et 52 de ses précédentes observations finales. </w:t>
      </w:r>
    </w:p>
    <w:p w:rsidR="00C11AFF" w:rsidRPr="00F03A97" w:rsidRDefault="00C11AFF" w:rsidP="00C11AFF">
      <w:pPr>
        <w:spacing w:after="240"/>
        <w:rPr>
          <w:rFonts w:eastAsia="MS Mincho"/>
          <w:szCs w:val="24"/>
        </w:rPr>
      </w:pPr>
      <w:r w:rsidRPr="00F03A97">
        <w:rPr>
          <w:szCs w:val="24"/>
        </w:rPr>
        <w:t>242.</w:t>
      </w:r>
      <w:r w:rsidRPr="00F03A97">
        <w:rPr>
          <w:szCs w:val="24"/>
        </w:rPr>
        <w:tab/>
        <w:t>Dans le cadre de la transformation de l</w:t>
      </w:r>
      <w:r w:rsidR="00E31896">
        <w:rPr>
          <w:szCs w:val="24"/>
        </w:rPr>
        <w:t>’</w:t>
      </w:r>
      <w:r w:rsidRPr="00F03A97">
        <w:rPr>
          <w:szCs w:val="24"/>
        </w:rPr>
        <w:t xml:space="preserve">appareil éducatif, le </w:t>
      </w:r>
      <w:r w:rsidRPr="00F03A97">
        <w:rPr>
          <w:rFonts w:eastAsia="MS Mincho"/>
          <w:szCs w:val="24"/>
        </w:rPr>
        <w:t>Gouvernement érythréen a fixé à douze ans la durée de la scolarité. Les cinq années d</w:t>
      </w:r>
      <w:r w:rsidR="00E31896">
        <w:rPr>
          <w:rFonts w:eastAsia="MS Mincho"/>
          <w:szCs w:val="24"/>
        </w:rPr>
        <w:t>’</w:t>
      </w:r>
      <w:r w:rsidRPr="00F03A97">
        <w:rPr>
          <w:rFonts w:eastAsia="MS Mincho"/>
          <w:szCs w:val="24"/>
        </w:rPr>
        <w:t>enseignement primaire (élèves âgés de 6 à</w:t>
      </w:r>
      <w:r>
        <w:rPr>
          <w:rFonts w:eastAsia="MS Mincho"/>
          <w:szCs w:val="24"/>
        </w:rPr>
        <w:t> </w:t>
      </w:r>
      <w:r w:rsidRPr="00F03A97">
        <w:rPr>
          <w:rFonts w:eastAsia="MS Mincho"/>
          <w:szCs w:val="24"/>
        </w:rPr>
        <w:t>10 ans) sont obligatoires et sont suivies de trois années d</w:t>
      </w:r>
      <w:r w:rsidR="00E31896">
        <w:rPr>
          <w:rFonts w:eastAsia="MS Mincho"/>
          <w:szCs w:val="24"/>
        </w:rPr>
        <w:t>’</w:t>
      </w:r>
      <w:r w:rsidRPr="00F03A97">
        <w:rPr>
          <w:rFonts w:eastAsia="MS Mincho"/>
          <w:szCs w:val="24"/>
        </w:rPr>
        <w:t>enseignement intermédiaire (élèves âgés de 11 à 13 ans). Les élèves d</w:t>
      </w:r>
      <w:r w:rsidR="00E31896">
        <w:rPr>
          <w:rFonts w:eastAsia="MS Mincho"/>
          <w:szCs w:val="24"/>
        </w:rPr>
        <w:t>’</w:t>
      </w:r>
      <w:r w:rsidRPr="00F03A97">
        <w:rPr>
          <w:rFonts w:eastAsia="MS Mincho"/>
          <w:szCs w:val="24"/>
        </w:rPr>
        <w:t>âge scolaire sont tenus d</w:t>
      </w:r>
      <w:r w:rsidR="00E31896">
        <w:rPr>
          <w:rFonts w:eastAsia="MS Mincho"/>
          <w:szCs w:val="24"/>
        </w:rPr>
        <w:t>’</w:t>
      </w:r>
      <w:r w:rsidRPr="00F03A97">
        <w:rPr>
          <w:rFonts w:eastAsia="MS Mincho"/>
          <w:szCs w:val="24"/>
        </w:rPr>
        <w:t>achever ce cycle ou un enseignement équivalent. Viennent ensuite quatre années d</w:t>
      </w:r>
      <w:r w:rsidR="00E31896">
        <w:rPr>
          <w:rFonts w:eastAsia="MS Mincho"/>
          <w:szCs w:val="24"/>
        </w:rPr>
        <w:t>’</w:t>
      </w:r>
      <w:r w:rsidRPr="00F03A97">
        <w:rPr>
          <w:rFonts w:eastAsia="MS Mincho"/>
          <w:szCs w:val="24"/>
        </w:rPr>
        <w:t>enseignement secondaire (élèves âgés de 14 à</w:t>
      </w:r>
      <w:r>
        <w:rPr>
          <w:rFonts w:eastAsia="MS Mincho"/>
          <w:szCs w:val="24"/>
        </w:rPr>
        <w:t> </w:t>
      </w:r>
      <w:r w:rsidRPr="00F03A97">
        <w:rPr>
          <w:rFonts w:eastAsia="MS Mincho"/>
          <w:szCs w:val="24"/>
        </w:rPr>
        <w:t>17</w:t>
      </w:r>
      <w:r>
        <w:rPr>
          <w:rFonts w:eastAsia="MS Mincho"/>
          <w:szCs w:val="24"/>
        </w:rPr>
        <w:t> </w:t>
      </w:r>
      <w:r w:rsidRPr="00F03A97">
        <w:rPr>
          <w:rFonts w:eastAsia="MS Mincho"/>
          <w:szCs w:val="24"/>
        </w:rPr>
        <w:t>ans), suivies de cinq années d</w:t>
      </w:r>
      <w:r w:rsidR="00E31896">
        <w:rPr>
          <w:rFonts w:eastAsia="MS Mincho"/>
          <w:szCs w:val="24"/>
        </w:rPr>
        <w:t>’</w:t>
      </w:r>
      <w:r w:rsidRPr="00F03A97">
        <w:rPr>
          <w:rFonts w:eastAsia="MS Mincho"/>
          <w:szCs w:val="24"/>
        </w:rPr>
        <w:t>enseignement supérieur. Le système éducatif formel débute par deux ans d</w:t>
      </w:r>
      <w:r w:rsidR="00E31896">
        <w:rPr>
          <w:rFonts w:eastAsia="MS Mincho"/>
          <w:szCs w:val="24"/>
        </w:rPr>
        <w:t>’</w:t>
      </w:r>
      <w:r w:rsidRPr="00F03A97">
        <w:rPr>
          <w:rFonts w:eastAsia="MS Mincho"/>
          <w:szCs w:val="24"/>
        </w:rPr>
        <w:t>enseignement préprimaire pour les enfants de 4 et 5 ans. Des programmes d</w:t>
      </w:r>
      <w:r w:rsidR="00E31896">
        <w:rPr>
          <w:rFonts w:eastAsia="MS Mincho"/>
          <w:szCs w:val="24"/>
        </w:rPr>
        <w:t>’</w:t>
      </w:r>
      <w:r w:rsidRPr="00F03A97">
        <w:rPr>
          <w:rFonts w:eastAsia="MS Mincho"/>
          <w:szCs w:val="24"/>
        </w:rPr>
        <w:t>alphabétisation et de formation continue sont proposés aux adultes n</w:t>
      </w:r>
      <w:r w:rsidR="00E31896">
        <w:rPr>
          <w:rFonts w:eastAsia="MS Mincho"/>
          <w:szCs w:val="24"/>
        </w:rPr>
        <w:t>’</w:t>
      </w:r>
      <w:r w:rsidRPr="00F03A97">
        <w:rPr>
          <w:rFonts w:eastAsia="MS Mincho"/>
          <w:szCs w:val="24"/>
        </w:rPr>
        <w:t>ayant pu, pour diverses raisons, suivre un enseignement formel, ainsi qu</w:t>
      </w:r>
      <w:r w:rsidR="00E31896">
        <w:rPr>
          <w:rFonts w:eastAsia="MS Mincho"/>
          <w:szCs w:val="24"/>
        </w:rPr>
        <w:t>’</w:t>
      </w:r>
      <w:r w:rsidRPr="00F03A97">
        <w:rPr>
          <w:rFonts w:eastAsia="MS Mincho"/>
          <w:szCs w:val="24"/>
        </w:rPr>
        <w:t>aux enfants ayant abandonné leurs études.</w:t>
      </w:r>
    </w:p>
    <w:p w:rsidR="00C11AFF" w:rsidRPr="00F03A97" w:rsidRDefault="00C11AFF" w:rsidP="00C11AFF">
      <w:pPr>
        <w:spacing w:after="240"/>
        <w:rPr>
          <w:rFonts w:eastAsia="MS Mincho"/>
          <w:szCs w:val="24"/>
        </w:rPr>
      </w:pPr>
      <w:r w:rsidRPr="00F03A97">
        <w:rPr>
          <w:rFonts w:eastAsia="MS Mincho"/>
          <w:szCs w:val="24"/>
        </w:rPr>
        <w:t>243.</w:t>
      </w:r>
      <w:r w:rsidRPr="00F03A97">
        <w:rPr>
          <w:rFonts w:eastAsia="MS Mincho"/>
          <w:szCs w:val="24"/>
        </w:rPr>
        <w:tab/>
        <w:t>Engagée en début d</w:t>
      </w:r>
      <w:r w:rsidR="00E31896">
        <w:rPr>
          <w:rFonts w:eastAsia="MS Mincho"/>
          <w:szCs w:val="24"/>
        </w:rPr>
        <w:t>’</w:t>
      </w:r>
      <w:r w:rsidRPr="00F03A97">
        <w:rPr>
          <w:rFonts w:eastAsia="MS Mincho"/>
          <w:szCs w:val="24"/>
        </w:rPr>
        <w:t>année scolaire 2002/03, la réforme des programmes est en bonne voie, en particulier dans le préprimaire et l</w:t>
      </w:r>
      <w:r w:rsidR="00E31896">
        <w:rPr>
          <w:rFonts w:eastAsia="MS Mincho"/>
          <w:szCs w:val="24"/>
        </w:rPr>
        <w:t>’</w:t>
      </w:r>
      <w:r w:rsidRPr="00F03A97">
        <w:rPr>
          <w:rFonts w:eastAsia="MS Mincho"/>
          <w:szCs w:val="24"/>
        </w:rPr>
        <w:t>éducation de base, et a déjà produit des résultats, dont des lignes directrices sur le programme scolaire, le manuel sur les plans d</w:t>
      </w:r>
      <w:r w:rsidR="00E31896">
        <w:rPr>
          <w:rFonts w:eastAsia="MS Mincho"/>
          <w:szCs w:val="24"/>
        </w:rPr>
        <w:t>’</w:t>
      </w:r>
      <w:r w:rsidRPr="00F03A97">
        <w:rPr>
          <w:rFonts w:eastAsia="MS Mincho"/>
          <w:szCs w:val="24"/>
        </w:rPr>
        <w:t>étude axés sur les résultats, un document de travail sur tou</w:t>
      </w:r>
      <w:r>
        <w:rPr>
          <w:rFonts w:eastAsia="MS Mincho"/>
          <w:szCs w:val="24"/>
        </w:rPr>
        <w:t>s</w:t>
      </w:r>
      <w:r w:rsidRPr="00F03A97">
        <w:rPr>
          <w:rFonts w:eastAsia="MS Mincho"/>
          <w:szCs w:val="24"/>
        </w:rPr>
        <w:t xml:space="preserve"> les aspects du programme scolaire (politique, pédagogie, faisabilité et stratégie), un guide sur l</w:t>
      </w:r>
      <w:r w:rsidR="00E31896">
        <w:rPr>
          <w:rFonts w:eastAsia="MS Mincho"/>
          <w:szCs w:val="24"/>
        </w:rPr>
        <w:t>’</w:t>
      </w:r>
      <w:r w:rsidRPr="00F03A97">
        <w:rPr>
          <w:rFonts w:eastAsia="MS Mincho"/>
          <w:szCs w:val="24"/>
        </w:rPr>
        <w:t>intégration scolaire et de nouveaux manuels et matériels pour le préprimaire. Le programme de formation en deux ans à la prise en charge des enfants a en outre été traduit en huit langues locales. Plusieurs séminaires et ateliers de formation ont été organisés pour familiariser toutes les parties concernées avec ces questions.</w:t>
      </w:r>
    </w:p>
    <w:p w:rsidR="00C11AFF" w:rsidRPr="00F03A97" w:rsidRDefault="00C11AFF" w:rsidP="00C11AFF">
      <w:pPr>
        <w:spacing w:after="240"/>
        <w:rPr>
          <w:rFonts w:eastAsia="MS Mincho"/>
          <w:szCs w:val="24"/>
        </w:rPr>
      </w:pPr>
      <w:r w:rsidRPr="00F03A97">
        <w:rPr>
          <w:rFonts w:eastAsia="MS Mincho"/>
          <w:szCs w:val="24"/>
        </w:rPr>
        <w:t>244.</w:t>
      </w:r>
      <w:r w:rsidRPr="00F03A97">
        <w:rPr>
          <w:rFonts w:eastAsia="MS Mincho"/>
          <w:szCs w:val="24"/>
        </w:rPr>
        <w:tab/>
        <w:t>Le nouveau programme d</w:t>
      </w:r>
      <w:r w:rsidR="00E31896">
        <w:rPr>
          <w:rFonts w:eastAsia="MS Mincho"/>
          <w:szCs w:val="24"/>
        </w:rPr>
        <w:t>’</w:t>
      </w:r>
      <w:r w:rsidRPr="00F03A97">
        <w:rPr>
          <w:rFonts w:eastAsia="MS Mincho"/>
          <w:szCs w:val="24"/>
        </w:rPr>
        <w:t>enseignement réserve une place centrale à la science et à la technologie dès la fin du primaire. Le Ministère de l</w:t>
      </w:r>
      <w:r w:rsidR="00E31896">
        <w:rPr>
          <w:rFonts w:eastAsia="MS Mincho"/>
          <w:szCs w:val="24"/>
        </w:rPr>
        <w:t>’</w:t>
      </w:r>
      <w:r w:rsidRPr="00F03A97">
        <w:rPr>
          <w:rFonts w:eastAsia="MS Mincho"/>
          <w:szCs w:val="24"/>
        </w:rPr>
        <w:t>éducation entend inscrire les technologies de l</w:t>
      </w:r>
      <w:r w:rsidR="00E31896">
        <w:rPr>
          <w:rFonts w:eastAsia="MS Mincho"/>
          <w:szCs w:val="24"/>
        </w:rPr>
        <w:t>’</w:t>
      </w:r>
      <w:r w:rsidRPr="00F03A97">
        <w:rPr>
          <w:rFonts w:eastAsia="MS Mincho"/>
          <w:szCs w:val="24"/>
        </w:rPr>
        <w:t>information et des communications (TIC) dans les programmes scolaires. Au titre de la réforme de l</w:t>
      </w:r>
      <w:r w:rsidR="00E31896">
        <w:rPr>
          <w:rFonts w:eastAsia="MS Mincho"/>
          <w:szCs w:val="24"/>
        </w:rPr>
        <w:t>’</w:t>
      </w:r>
      <w:r w:rsidRPr="00F03A97">
        <w:rPr>
          <w:rFonts w:eastAsia="MS Mincho"/>
          <w:szCs w:val="24"/>
        </w:rPr>
        <w:t>éducation, on estime prioritaire de mettre des ordinateurs à la disposition des professeurs et du personnel d</w:t>
      </w:r>
      <w:r w:rsidR="00E31896">
        <w:rPr>
          <w:rFonts w:eastAsia="MS Mincho"/>
          <w:szCs w:val="24"/>
        </w:rPr>
        <w:t>’</w:t>
      </w:r>
      <w:r w:rsidRPr="00F03A97">
        <w:rPr>
          <w:rFonts w:eastAsia="MS Mincho"/>
          <w:szCs w:val="24"/>
        </w:rPr>
        <w:t>encadrement dans le primaire et le secondaire. Ces mesures marquent une avancée notable dans le sens de la diffusion de ces nouvelles technologies, qui devraient permettre aux élèves d</w:t>
      </w:r>
      <w:r w:rsidR="00E31896">
        <w:rPr>
          <w:rFonts w:eastAsia="MS Mincho"/>
          <w:szCs w:val="24"/>
        </w:rPr>
        <w:t>’</w:t>
      </w:r>
      <w:r w:rsidRPr="00F03A97">
        <w:rPr>
          <w:rFonts w:eastAsia="MS Mincho"/>
          <w:szCs w:val="24"/>
        </w:rPr>
        <w:t>acquérir des compétences, d</w:t>
      </w:r>
      <w:r w:rsidR="00E31896">
        <w:rPr>
          <w:rFonts w:eastAsia="MS Mincho"/>
          <w:szCs w:val="24"/>
        </w:rPr>
        <w:t>’</w:t>
      </w:r>
      <w:r w:rsidRPr="00F03A97">
        <w:rPr>
          <w:rFonts w:eastAsia="MS Mincho"/>
          <w:szCs w:val="24"/>
        </w:rPr>
        <w:t>accéder à un apprentissage de meilleure qualité et, en principe, contribuer à réduire les taux de redoublement et d</w:t>
      </w:r>
      <w:r w:rsidR="00E31896">
        <w:rPr>
          <w:rFonts w:eastAsia="MS Mincho"/>
          <w:szCs w:val="24"/>
        </w:rPr>
        <w:t>’</w:t>
      </w:r>
      <w:r w:rsidRPr="00F03A97">
        <w:rPr>
          <w:rFonts w:eastAsia="MS Mincho"/>
          <w:szCs w:val="24"/>
        </w:rPr>
        <w:t>abandon scolaire. Parallèlement, les enseignants et les administrateurs apprennent à maîtriser les TIC et à</w:t>
      </w:r>
      <w:r w:rsidR="00822658">
        <w:rPr>
          <w:rFonts w:eastAsia="MS Mincho"/>
          <w:szCs w:val="24"/>
        </w:rPr>
        <w:t> </w:t>
      </w:r>
      <w:r w:rsidRPr="00F03A97">
        <w:rPr>
          <w:rFonts w:eastAsia="MS Mincho"/>
          <w:szCs w:val="24"/>
        </w:rPr>
        <w:t>s</w:t>
      </w:r>
      <w:r w:rsidR="00E31896">
        <w:rPr>
          <w:rFonts w:eastAsia="MS Mincho"/>
          <w:szCs w:val="24"/>
        </w:rPr>
        <w:t>’</w:t>
      </w:r>
      <w:r w:rsidRPr="00F03A97">
        <w:rPr>
          <w:rFonts w:eastAsia="MS Mincho"/>
          <w:szCs w:val="24"/>
        </w:rPr>
        <w:t>en servir dans le cadre de leur travail, y compris en salle de classe. Au titre du programme de développement du secteur éducatif, 36 écoles du cycle intermédiaire seront équipées de 50</w:t>
      </w:r>
      <w:r>
        <w:rPr>
          <w:rFonts w:eastAsia="MS Mincho"/>
          <w:szCs w:val="24"/>
        </w:rPr>
        <w:t> </w:t>
      </w:r>
      <w:r w:rsidRPr="00F03A97">
        <w:rPr>
          <w:rFonts w:eastAsia="MS Mincho"/>
          <w:szCs w:val="24"/>
        </w:rPr>
        <w:t>ordinateurs chacun</w:t>
      </w:r>
      <w:r>
        <w:rPr>
          <w:rFonts w:eastAsia="MS Mincho"/>
          <w:szCs w:val="24"/>
        </w:rPr>
        <w:t>e</w:t>
      </w:r>
      <w:r w:rsidRPr="00F03A97">
        <w:rPr>
          <w:rFonts w:eastAsia="MS Mincho"/>
          <w:szCs w:val="24"/>
        </w:rPr>
        <w:t xml:space="preserve"> et dotées d</w:t>
      </w:r>
      <w:r w:rsidR="00E31896">
        <w:rPr>
          <w:rFonts w:eastAsia="MS Mincho"/>
          <w:szCs w:val="24"/>
        </w:rPr>
        <w:t>’</w:t>
      </w:r>
      <w:r w:rsidRPr="00F03A97">
        <w:rPr>
          <w:rFonts w:eastAsia="MS Mincho"/>
          <w:szCs w:val="24"/>
        </w:rPr>
        <w:t>un accès au réseau et à Internet.</w:t>
      </w:r>
    </w:p>
    <w:p w:rsidR="00C11AFF" w:rsidRPr="00F03A97" w:rsidRDefault="00C11AFF" w:rsidP="00C11AFF">
      <w:pPr>
        <w:spacing w:after="240"/>
        <w:rPr>
          <w:rFonts w:eastAsia="MS Mincho"/>
          <w:szCs w:val="24"/>
        </w:rPr>
      </w:pPr>
      <w:r w:rsidRPr="00F03A97">
        <w:rPr>
          <w:rFonts w:eastAsia="MS Mincho"/>
          <w:szCs w:val="24"/>
        </w:rPr>
        <w:t>245.</w:t>
      </w:r>
      <w:r w:rsidRPr="00F03A97">
        <w:rPr>
          <w:rFonts w:eastAsia="MS Mincho"/>
          <w:szCs w:val="24"/>
        </w:rPr>
        <w:tab/>
        <w:t>L</w:t>
      </w:r>
      <w:r w:rsidR="00E31896">
        <w:rPr>
          <w:rFonts w:eastAsia="MS Mincho"/>
          <w:szCs w:val="24"/>
        </w:rPr>
        <w:t>’</w:t>
      </w:r>
      <w:r w:rsidRPr="00F03A97">
        <w:rPr>
          <w:rFonts w:eastAsia="MS Mincho"/>
          <w:szCs w:val="24"/>
        </w:rPr>
        <w:t>article 12 de la Convention dispose que les États parties sont tenus de donner à l</w:t>
      </w:r>
      <w:r w:rsidR="00E31896">
        <w:rPr>
          <w:rFonts w:eastAsia="MS Mincho"/>
          <w:szCs w:val="24"/>
        </w:rPr>
        <w:t>’</w:t>
      </w:r>
      <w:r w:rsidRPr="00F03A97">
        <w:rPr>
          <w:rFonts w:eastAsia="MS Mincho"/>
          <w:szCs w:val="24"/>
        </w:rPr>
        <w:t>enfant la possibilité d</w:t>
      </w:r>
      <w:r w:rsidR="00E31896">
        <w:rPr>
          <w:rFonts w:eastAsia="MS Mincho"/>
          <w:szCs w:val="24"/>
        </w:rPr>
        <w:t>’</w:t>
      </w:r>
      <w:r w:rsidRPr="00F03A97">
        <w:rPr>
          <w:rFonts w:eastAsia="MS Mincho"/>
          <w:szCs w:val="24"/>
        </w:rPr>
        <w:t>être entendu et d</w:t>
      </w:r>
      <w:r w:rsidR="00E31896">
        <w:rPr>
          <w:rFonts w:eastAsia="MS Mincho"/>
          <w:szCs w:val="24"/>
        </w:rPr>
        <w:t>’</w:t>
      </w:r>
      <w:r w:rsidRPr="00F03A97">
        <w:rPr>
          <w:rFonts w:eastAsia="MS Mincho"/>
          <w:szCs w:val="24"/>
        </w:rPr>
        <w:t>exprimer librement son opinion; pour s</w:t>
      </w:r>
      <w:r w:rsidR="00E31896">
        <w:rPr>
          <w:rFonts w:eastAsia="MS Mincho"/>
          <w:szCs w:val="24"/>
        </w:rPr>
        <w:t>’</w:t>
      </w:r>
      <w:r w:rsidRPr="00F03A97">
        <w:rPr>
          <w:rFonts w:eastAsia="MS Mincho"/>
          <w:szCs w:val="24"/>
        </w:rPr>
        <w:t>y conformer les méthodes d</w:t>
      </w:r>
      <w:r w:rsidR="00E31896">
        <w:rPr>
          <w:rFonts w:eastAsia="MS Mincho"/>
          <w:szCs w:val="24"/>
        </w:rPr>
        <w:t>’</w:t>
      </w:r>
      <w:r w:rsidRPr="00F03A97">
        <w:rPr>
          <w:rFonts w:eastAsia="MS Mincho"/>
          <w:szCs w:val="24"/>
        </w:rPr>
        <w:t>enseignement traditionnelles sont revues et de nouvelles techniques élaborées. On</w:t>
      </w:r>
      <w:r>
        <w:rPr>
          <w:rFonts w:eastAsia="MS Mincho"/>
          <w:szCs w:val="24"/>
        </w:rPr>
        <w:t> </w:t>
      </w:r>
      <w:r w:rsidRPr="00F03A97">
        <w:rPr>
          <w:rFonts w:eastAsia="MS Mincho"/>
          <w:szCs w:val="24"/>
        </w:rPr>
        <w:t>recourt à une méthode nouvelle: la pédagogie interactive. Le Ministère de l</w:t>
      </w:r>
      <w:r w:rsidR="00E31896">
        <w:rPr>
          <w:rFonts w:eastAsia="MS Mincho"/>
          <w:szCs w:val="24"/>
        </w:rPr>
        <w:t>’</w:t>
      </w:r>
      <w:r w:rsidRPr="00F03A97">
        <w:rPr>
          <w:rFonts w:eastAsia="MS Mincho"/>
          <w:szCs w:val="24"/>
        </w:rPr>
        <w:t>éducation estime que cette méthode d</w:t>
      </w:r>
      <w:r w:rsidR="00E31896">
        <w:rPr>
          <w:rFonts w:eastAsia="MS Mincho"/>
          <w:szCs w:val="24"/>
        </w:rPr>
        <w:t>’</w:t>
      </w:r>
      <w:r w:rsidRPr="00F03A97">
        <w:rPr>
          <w:rFonts w:eastAsia="MS Mincho"/>
          <w:szCs w:val="24"/>
        </w:rPr>
        <w:t>enseignement/apprentissage interactive, axée sur l</w:t>
      </w:r>
      <w:r w:rsidR="00E31896">
        <w:rPr>
          <w:rFonts w:eastAsia="MS Mincho"/>
          <w:szCs w:val="24"/>
        </w:rPr>
        <w:t>’</w:t>
      </w:r>
      <w:r w:rsidRPr="00F03A97">
        <w:rPr>
          <w:rFonts w:eastAsia="MS Mincho"/>
          <w:szCs w:val="24"/>
        </w:rPr>
        <w:t>apprenant sert l</w:t>
      </w:r>
      <w:r w:rsidR="00E31896">
        <w:rPr>
          <w:rFonts w:eastAsia="MS Mincho"/>
          <w:szCs w:val="24"/>
        </w:rPr>
        <w:t>’</w:t>
      </w:r>
      <w:r w:rsidRPr="00F03A97">
        <w:rPr>
          <w:rFonts w:eastAsia="MS Mincho"/>
          <w:szCs w:val="24"/>
        </w:rPr>
        <w:t>intérêt supérieur de l</w:t>
      </w:r>
      <w:r w:rsidR="00E31896">
        <w:rPr>
          <w:rFonts w:eastAsia="MS Mincho"/>
          <w:szCs w:val="24"/>
        </w:rPr>
        <w:t>’</w:t>
      </w:r>
      <w:r w:rsidRPr="00F03A97">
        <w:rPr>
          <w:rFonts w:eastAsia="MS Mincho"/>
          <w:szCs w:val="24"/>
        </w:rPr>
        <w:t>enfant. Elle permet aux élèves de jouer un rôle actif en classe et favorise le respect de leur droit de participer. Les enfants sont ainsi encouragés à être créatifs et acquièrent des compétences. En aucun cas les élèves ne sont soumis à des châtiments corporels ou intimidés. Des efforts sont déployés pour enhardir les élèves et les sensibiliser à l</w:t>
      </w:r>
      <w:r w:rsidR="00E31896">
        <w:rPr>
          <w:rFonts w:eastAsia="MS Mincho"/>
          <w:szCs w:val="24"/>
        </w:rPr>
        <w:t>’</w:t>
      </w:r>
      <w:r w:rsidRPr="00F03A97">
        <w:rPr>
          <w:rFonts w:eastAsia="MS Mincho"/>
          <w:szCs w:val="24"/>
        </w:rPr>
        <w:t>utilité de l</w:t>
      </w:r>
      <w:r w:rsidR="00E31896">
        <w:rPr>
          <w:rFonts w:eastAsia="MS Mincho"/>
          <w:szCs w:val="24"/>
        </w:rPr>
        <w:t>’</w:t>
      </w:r>
      <w:r w:rsidRPr="00F03A97">
        <w:rPr>
          <w:rFonts w:eastAsia="MS Mincho"/>
          <w:szCs w:val="24"/>
        </w:rPr>
        <w:t>éducation.</w:t>
      </w:r>
    </w:p>
    <w:p w:rsidR="00C11AFF" w:rsidRPr="00F03A97" w:rsidRDefault="00C11AFF" w:rsidP="00C11AFF">
      <w:pPr>
        <w:spacing w:after="240"/>
        <w:rPr>
          <w:rFonts w:eastAsia="MS Mincho"/>
          <w:szCs w:val="24"/>
        </w:rPr>
      </w:pPr>
      <w:r w:rsidRPr="00F03A97">
        <w:rPr>
          <w:rFonts w:eastAsia="MS Mincho"/>
          <w:szCs w:val="24"/>
        </w:rPr>
        <w:t>246.</w:t>
      </w:r>
      <w:r w:rsidRPr="00F03A97">
        <w:rPr>
          <w:rFonts w:eastAsia="MS Mincho"/>
          <w:szCs w:val="24"/>
        </w:rPr>
        <w:tab/>
        <w:t>Le Ministère de l</w:t>
      </w:r>
      <w:r w:rsidR="00E31896">
        <w:rPr>
          <w:rFonts w:eastAsia="MS Mincho"/>
          <w:szCs w:val="24"/>
        </w:rPr>
        <w:t>’</w:t>
      </w:r>
      <w:r w:rsidRPr="00F03A97">
        <w:rPr>
          <w:rFonts w:eastAsia="MS Mincho"/>
          <w:szCs w:val="24"/>
        </w:rPr>
        <w:t>éducation a produit deux guides de pédagogie interactive et depuis 2004 on sensibilise les enseignants à cette méthode, notamment dans le cadre d</w:t>
      </w:r>
      <w:r w:rsidR="00E31896">
        <w:rPr>
          <w:rFonts w:eastAsia="MS Mincho"/>
          <w:szCs w:val="24"/>
        </w:rPr>
        <w:t>’</w:t>
      </w:r>
      <w:r w:rsidRPr="00F03A97">
        <w:rPr>
          <w:rFonts w:eastAsia="MS Mincho"/>
          <w:szCs w:val="24"/>
        </w:rPr>
        <w:t>ateliers. Le Ministère envisage d</w:t>
      </w:r>
      <w:r w:rsidR="00E31896">
        <w:rPr>
          <w:rFonts w:eastAsia="MS Mincho"/>
          <w:szCs w:val="24"/>
        </w:rPr>
        <w:t>’</w:t>
      </w:r>
      <w:r w:rsidRPr="00F03A97">
        <w:rPr>
          <w:rFonts w:eastAsia="MS Mincho"/>
          <w:szCs w:val="24"/>
        </w:rPr>
        <w:t>organiser de nouvelles sessions de formation à cette méthode et considère que son adoption présente de grands avantages, notamment face à la surcharge des classes.</w:t>
      </w:r>
    </w:p>
    <w:p w:rsidR="00C11AFF" w:rsidRPr="00F03A97" w:rsidRDefault="00C11AFF" w:rsidP="00C11AFF">
      <w:pPr>
        <w:spacing w:after="240"/>
        <w:rPr>
          <w:szCs w:val="24"/>
        </w:rPr>
      </w:pPr>
      <w:r w:rsidRPr="00F03A97">
        <w:rPr>
          <w:szCs w:val="24"/>
        </w:rPr>
        <w:t>247.</w:t>
      </w:r>
      <w:r w:rsidRPr="00F03A97">
        <w:rPr>
          <w:szCs w:val="24"/>
        </w:rPr>
        <w:tab/>
        <w:t>Au titre de sa politique nationale de lutte contre le VIH/sida et les IST (de 1998), l</w:t>
      </w:r>
      <w:r w:rsidR="00E31896">
        <w:rPr>
          <w:szCs w:val="24"/>
        </w:rPr>
        <w:t>’</w:t>
      </w:r>
      <w:r w:rsidRPr="00F03A97">
        <w:rPr>
          <w:szCs w:val="24"/>
        </w:rPr>
        <w:t>État érythréen s</w:t>
      </w:r>
      <w:r w:rsidR="00E31896">
        <w:rPr>
          <w:szCs w:val="24"/>
        </w:rPr>
        <w:t>’</w:t>
      </w:r>
      <w:r w:rsidRPr="00F03A97">
        <w:rPr>
          <w:szCs w:val="24"/>
        </w:rPr>
        <w:t>est engagé à atténuer ou éliminer les effets du VIH/sida dans le pays. Outre la Convention, l</w:t>
      </w:r>
      <w:r w:rsidR="00E31896">
        <w:rPr>
          <w:szCs w:val="24"/>
        </w:rPr>
        <w:t>’</w:t>
      </w:r>
      <w:r w:rsidRPr="00F03A97">
        <w:rPr>
          <w:szCs w:val="24"/>
        </w:rPr>
        <w:t>Érythrée a souscrit à la déclaration d</w:t>
      </w:r>
      <w:r w:rsidR="00E31896">
        <w:rPr>
          <w:szCs w:val="24"/>
        </w:rPr>
        <w:t>’</w:t>
      </w:r>
      <w:r w:rsidRPr="00F03A97">
        <w:rPr>
          <w:szCs w:val="24"/>
        </w:rPr>
        <w:t>engagement sur le VIH/sida, adoptée à la session extraordinaire de l</w:t>
      </w:r>
      <w:r w:rsidR="00E31896">
        <w:rPr>
          <w:szCs w:val="24"/>
        </w:rPr>
        <w:t>’</w:t>
      </w:r>
      <w:r w:rsidRPr="00F03A97">
        <w:rPr>
          <w:szCs w:val="24"/>
        </w:rPr>
        <w:t>Assemblée générale des Nations Unies, et est signataire de la Charte africaine des droits et du bien-être de l</w:t>
      </w:r>
      <w:r w:rsidR="00E31896">
        <w:rPr>
          <w:szCs w:val="24"/>
        </w:rPr>
        <w:t>’</w:t>
      </w:r>
      <w:r w:rsidRPr="00F03A97">
        <w:rPr>
          <w:szCs w:val="24"/>
        </w:rPr>
        <w:t>enfant. Dans ce contexte, elle a élaboré un plan stratégique global de lutte contre le VIH/sida et les IST (plan national quinquennal 2003</w:t>
      </w:r>
      <w:r>
        <w:rPr>
          <w:szCs w:val="24"/>
        </w:rPr>
        <w:noBreakHyphen/>
      </w:r>
      <w:r w:rsidRPr="00F03A97">
        <w:rPr>
          <w:szCs w:val="24"/>
        </w:rPr>
        <w:t>2007) axé sur les besoins de la jeune génération. Les progrès suivants ont été accomplis en la matière:</w:t>
      </w:r>
    </w:p>
    <w:p w:rsidR="00C11AFF" w:rsidRPr="00F03A97" w:rsidRDefault="00C11AFF" w:rsidP="00C11AFF">
      <w:pPr>
        <w:spacing w:after="240"/>
        <w:ind w:firstLine="567"/>
        <w:rPr>
          <w:szCs w:val="24"/>
        </w:rPr>
      </w:pPr>
      <w:r w:rsidRPr="00F03A97">
        <w:rPr>
          <w:szCs w:val="24"/>
        </w:rPr>
        <w:t>a)</w:t>
      </w:r>
      <w:r w:rsidRPr="00F03A97">
        <w:rPr>
          <w:szCs w:val="24"/>
        </w:rPr>
        <w:tab/>
        <w:t>Une politique de lutte contre le VIH/sida dans le secteur de l</w:t>
      </w:r>
      <w:r w:rsidR="00E31896">
        <w:rPr>
          <w:szCs w:val="24"/>
        </w:rPr>
        <w:t>’</w:t>
      </w:r>
      <w:r w:rsidRPr="00F03A97">
        <w:rPr>
          <w:szCs w:val="24"/>
        </w:rPr>
        <w:t>éducation a été formulée en 2004 et examinée par les parties prenantes. Elle vise à promouvoir une éducation relative au VIH/sida dans le cadre d</w:t>
      </w:r>
      <w:r w:rsidR="00E31896">
        <w:rPr>
          <w:szCs w:val="24"/>
        </w:rPr>
        <w:t>’</w:t>
      </w:r>
      <w:r w:rsidRPr="00F03A97">
        <w:rPr>
          <w:szCs w:val="24"/>
        </w:rPr>
        <w:t>une approche multisectorielle propre à freiner, voire stopper, la propagation du VIH/sida chez les élèves et les enseignants et dans la communauté;</w:t>
      </w:r>
    </w:p>
    <w:p w:rsidR="00C11AFF" w:rsidRPr="00F03A97" w:rsidRDefault="00C11AFF" w:rsidP="00C11AFF">
      <w:pPr>
        <w:spacing w:after="240"/>
        <w:ind w:firstLine="567"/>
        <w:rPr>
          <w:szCs w:val="24"/>
        </w:rPr>
      </w:pPr>
      <w:r w:rsidRPr="00F03A97">
        <w:rPr>
          <w:szCs w:val="24"/>
        </w:rPr>
        <w:t>b)</w:t>
      </w:r>
      <w:r w:rsidRPr="00F03A97">
        <w:rPr>
          <w:szCs w:val="24"/>
        </w:rPr>
        <w:tab/>
        <w:t>Un plan d</w:t>
      </w:r>
      <w:r w:rsidR="00E31896">
        <w:rPr>
          <w:szCs w:val="24"/>
        </w:rPr>
        <w:t>’</w:t>
      </w:r>
      <w:r w:rsidRPr="00F03A97">
        <w:rPr>
          <w:szCs w:val="24"/>
        </w:rPr>
        <w:t>action stratégique quinquennal a été formulé en 2004 en vue de diffuser en milieu scolaire des informations concrètes sur le VIH/sida. Il vise à inculquer des compétences aux élèves et aux enseignants et à les transposer en milieu scolaire en partenariat</w:t>
      </w:r>
      <w:r>
        <w:rPr>
          <w:szCs w:val="24"/>
        </w:rPr>
        <w:t>;</w:t>
      </w:r>
    </w:p>
    <w:p w:rsidR="00C11AFF" w:rsidRPr="00F03A97" w:rsidRDefault="00C11AFF" w:rsidP="00C11AFF">
      <w:pPr>
        <w:spacing w:after="240"/>
        <w:ind w:firstLine="567"/>
        <w:rPr>
          <w:szCs w:val="24"/>
        </w:rPr>
      </w:pPr>
      <w:r w:rsidRPr="00F03A97">
        <w:rPr>
          <w:szCs w:val="24"/>
        </w:rPr>
        <w:t>c)</w:t>
      </w:r>
      <w:r w:rsidRPr="00F03A97">
        <w:rPr>
          <w:szCs w:val="24"/>
        </w:rPr>
        <w:tab/>
        <w:t xml:space="preserve">Plusieurs programmes ont </w:t>
      </w:r>
      <w:r>
        <w:rPr>
          <w:szCs w:val="24"/>
        </w:rPr>
        <w:t xml:space="preserve">été </w:t>
      </w:r>
      <w:r w:rsidRPr="00F03A97">
        <w:rPr>
          <w:szCs w:val="24"/>
        </w:rPr>
        <w:t>mis en route dans le secteur éducatif, dont le programme de sensibilisation au VIH/sida fondé sur des connaissances concrètes (initiative «Résultats rapides») et le programme de communication visant à changer les mentalités;</w:t>
      </w:r>
    </w:p>
    <w:p w:rsidR="00C11AFF" w:rsidRPr="00F03A97" w:rsidRDefault="00C11AFF" w:rsidP="00C11AFF">
      <w:pPr>
        <w:spacing w:after="240"/>
        <w:ind w:firstLine="567"/>
        <w:rPr>
          <w:szCs w:val="24"/>
        </w:rPr>
      </w:pPr>
      <w:r w:rsidRPr="00F03A97">
        <w:rPr>
          <w:szCs w:val="24"/>
        </w:rPr>
        <w:t>d)</w:t>
      </w:r>
      <w:r w:rsidRPr="00F03A97">
        <w:rPr>
          <w:szCs w:val="24"/>
        </w:rPr>
        <w:tab/>
        <w:t>Tous les élèves des classes 4 à 12 suivent un enseignement pratique adapté à leur âge sur la lutte contre le VIH/sida au titre du programme scolaire (comme suite à la recommandation formulée par le Comité au paragraphe 44 de ses précédentes observations finales).</w:t>
      </w:r>
    </w:p>
    <w:p w:rsidR="00C11AFF" w:rsidRPr="00F03A97" w:rsidRDefault="00C11AFF" w:rsidP="00C11AFF">
      <w:pPr>
        <w:spacing w:after="240"/>
        <w:rPr>
          <w:szCs w:val="24"/>
        </w:rPr>
      </w:pPr>
      <w:r w:rsidRPr="00F03A97">
        <w:rPr>
          <w:szCs w:val="24"/>
        </w:rPr>
        <w:t>248.</w:t>
      </w:r>
      <w:r w:rsidRPr="00F03A97">
        <w:rPr>
          <w:szCs w:val="24"/>
        </w:rPr>
        <w:tab/>
        <w:t>Le Gouvernement sait qu</w:t>
      </w:r>
      <w:r w:rsidR="00E31896">
        <w:rPr>
          <w:szCs w:val="24"/>
        </w:rPr>
        <w:t>’</w:t>
      </w:r>
      <w:r w:rsidRPr="00F03A97">
        <w:rPr>
          <w:szCs w:val="24"/>
        </w:rPr>
        <w:t>un mauvais état de santé et de nutrition nuit à la fréquentation scolaire et aux résultats scolaires des enfants autant qu</w:t>
      </w:r>
      <w:r w:rsidR="00E31896">
        <w:rPr>
          <w:szCs w:val="24"/>
        </w:rPr>
        <w:t>’</w:t>
      </w:r>
      <w:r w:rsidRPr="00F03A97">
        <w:rPr>
          <w:szCs w:val="24"/>
        </w:rPr>
        <w:t>à la qualité de l</w:t>
      </w:r>
      <w:r w:rsidR="00E31896">
        <w:rPr>
          <w:szCs w:val="24"/>
        </w:rPr>
        <w:t>’</w:t>
      </w:r>
      <w:r w:rsidRPr="00F03A97">
        <w:rPr>
          <w:szCs w:val="24"/>
        </w:rPr>
        <w:t>éducation. Un</w:t>
      </w:r>
      <w:r>
        <w:rPr>
          <w:szCs w:val="24"/>
        </w:rPr>
        <w:t> </w:t>
      </w:r>
      <w:r w:rsidRPr="00F03A97">
        <w:rPr>
          <w:szCs w:val="24"/>
        </w:rPr>
        <w:t>programme de santé et de nutrition scolaires a don</w:t>
      </w:r>
      <w:r>
        <w:rPr>
          <w:szCs w:val="24"/>
        </w:rPr>
        <w:t>c</w:t>
      </w:r>
      <w:r w:rsidRPr="00F03A97">
        <w:rPr>
          <w:szCs w:val="24"/>
        </w:rPr>
        <w:t xml:space="preserve"> été lancé en 2002, comme suite à l</w:t>
      </w:r>
      <w:r w:rsidR="00E31896">
        <w:rPr>
          <w:szCs w:val="24"/>
        </w:rPr>
        <w:t>’</w:t>
      </w:r>
      <w:r w:rsidRPr="00F03A97">
        <w:rPr>
          <w:szCs w:val="24"/>
        </w:rPr>
        <w:t>analyse de situation de 2000/01; il s</w:t>
      </w:r>
      <w:r w:rsidR="00E31896">
        <w:rPr>
          <w:szCs w:val="24"/>
        </w:rPr>
        <w:t>’</w:t>
      </w:r>
      <w:r w:rsidRPr="00F03A97">
        <w:rPr>
          <w:szCs w:val="24"/>
        </w:rPr>
        <w:t>articule autour de quatre axes stratégiques: actions d</w:t>
      </w:r>
      <w:r w:rsidR="00E31896">
        <w:rPr>
          <w:szCs w:val="24"/>
        </w:rPr>
        <w:t>’</w:t>
      </w:r>
      <w:r w:rsidRPr="00F03A97">
        <w:rPr>
          <w:szCs w:val="24"/>
        </w:rPr>
        <w:t>ordre sanitaire en milieu scolaire; assainissement et approvisionnement en eau potable; éducation relative à la santé à orientation pratique; prestation de services de santé et de nutrition à l</w:t>
      </w:r>
      <w:r w:rsidR="00E31896">
        <w:rPr>
          <w:szCs w:val="24"/>
        </w:rPr>
        <w:t>’</w:t>
      </w:r>
      <w:r w:rsidRPr="00F03A97">
        <w:rPr>
          <w:szCs w:val="24"/>
        </w:rPr>
        <w:t>école. Le Ministère de l</w:t>
      </w:r>
      <w:r w:rsidR="00E31896">
        <w:rPr>
          <w:szCs w:val="24"/>
        </w:rPr>
        <w:t>’</w:t>
      </w:r>
      <w:r w:rsidRPr="00F03A97">
        <w:rPr>
          <w:szCs w:val="24"/>
        </w:rPr>
        <w:t xml:space="preserve">éducation et le Ministère de la santé, en collaboration avec Child </w:t>
      </w:r>
      <w:r w:rsidRPr="00F03A97">
        <w:rPr>
          <w:szCs w:val="24"/>
          <w:lang w:val="en-US"/>
        </w:rPr>
        <w:t>Development</w:t>
      </w:r>
      <w:r w:rsidRPr="00F03A97">
        <w:rPr>
          <w:szCs w:val="24"/>
        </w:rPr>
        <w:t xml:space="preserve"> (Royaume-Uni) jouent un rôle clef dans l</w:t>
      </w:r>
      <w:r w:rsidR="00E31896">
        <w:rPr>
          <w:szCs w:val="24"/>
        </w:rPr>
        <w:t>’</w:t>
      </w:r>
      <w:r w:rsidRPr="00F03A97">
        <w:rPr>
          <w:szCs w:val="24"/>
        </w:rPr>
        <w:t>exécution de ce programme. On a élaboré des politiques, des lignes directrices et un manuel de formation, et mis en place des</w:t>
      </w:r>
      <w:r>
        <w:rPr>
          <w:szCs w:val="24"/>
        </w:rPr>
        <w:t> </w:t>
      </w:r>
      <w:r w:rsidRPr="00F03A97">
        <w:rPr>
          <w:szCs w:val="24"/>
        </w:rPr>
        <w:t>moyens.</w:t>
      </w:r>
    </w:p>
    <w:p w:rsidR="00C11AFF" w:rsidRPr="00E73F43" w:rsidRDefault="00C11AFF" w:rsidP="00C11AFF">
      <w:pPr>
        <w:spacing w:after="240"/>
        <w:rPr>
          <w:spacing w:val="-2"/>
          <w:szCs w:val="24"/>
        </w:rPr>
      </w:pPr>
      <w:r w:rsidRPr="00E73F43">
        <w:rPr>
          <w:spacing w:val="-2"/>
          <w:szCs w:val="24"/>
        </w:rPr>
        <w:t>249.</w:t>
      </w:r>
      <w:r w:rsidRPr="00E73F43">
        <w:rPr>
          <w:spacing w:val="-2"/>
          <w:szCs w:val="24"/>
        </w:rPr>
        <w:tab/>
        <w:t>Chaque école est dotée d</w:t>
      </w:r>
      <w:r w:rsidR="00E31896">
        <w:rPr>
          <w:spacing w:val="-2"/>
          <w:szCs w:val="24"/>
        </w:rPr>
        <w:t>’</w:t>
      </w:r>
      <w:r w:rsidRPr="00E73F43">
        <w:rPr>
          <w:spacing w:val="-2"/>
          <w:szCs w:val="24"/>
        </w:rPr>
        <w:t>un responsable qualifié chargé de former les enseignants et de suivre les élèves, entre autres. Parmi les services assurés figurent des examens médicaux réguliers, un suivi de la croissance et la fourniture de conseils concernant l</w:t>
      </w:r>
      <w:r w:rsidR="00E31896">
        <w:rPr>
          <w:spacing w:val="-2"/>
          <w:szCs w:val="24"/>
        </w:rPr>
        <w:t>’</w:t>
      </w:r>
      <w:r w:rsidRPr="00E73F43">
        <w:rPr>
          <w:spacing w:val="-2"/>
          <w:szCs w:val="24"/>
        </w:rPr>
        <w:t>hygiène et la prévention du VIH/sida. Une attention particulière est portée à l</w:t>
      </w:r>
      <w:r w:rsidR="00E31896">
        <w:rPr>
          <w:spacing w:val="-2"/>
          <w:szCs w:val="24"/>
        </w:rPr>
        <w:t>’</w:t>
      </w:r>
      <w:r w:rsidRPr="00E73F43">
        <w:rPr>
          <w:spacing w:val="-2"/>
          <w:szCs w:val="24"/>
        </w:rPr>
        <w:t>acuité visuelle et auditive des élèves, au dépistage des problèmes dentaires ou dermatologiques et au suivi de la taille et du poids des élèves. Ces derniers reçoivent des soins préliminaires à l</w:t>
      </w:r>
      <w:r w:rsidR="00E31896">
        <w:rPr>
          <w:spacing w:val="-2"/>
          <w:szCs w:val="24"/>
        </w:rPr>
        <w:t>’</w:t>
      </w:r>
      <w:r w:rsidRPr="00E73F43">
        <w:rPr>
          <w:spacing w:val="-2"/>
          <w:szCs w:val="24"/>
        </w:rPr>
        <w:t>école et sont au besoin orientés vers l</w:t>
      </w:r>
      <w:r w:rsidR="00E31896">
        <w:rPr>
          <w:spacing w:val="-2"/>
          <w:szCs w:val="24"/>
        </w:rPr>
        <w:t>’</w:t>
      </w:r>
      <w:r w:rsidRPr="00E73F43">
        <w:rPr>
          <w:spacing w:val="-2"/>
          <w:szCs w:val="24"/>
        </w:rPr>
        <w:t>établissement sanitaire le plus proche. Dans deux régions, des vitamines ont été administrées à des élèves malnutris. Ce dispositif devrait permettre d</w:t>
      </w:r>
      <w:r w:rsidR="00E31896">
        <w:rPr>
          <w:spacing w:val="-2"/>
          <w:szCs w:val="24"/>
        </w:rPr>
        <w:t>’</w:t>
      </w:r>
      <w:r w:rsidRPr="00E73F43">
        <w:rPr>
          <w:spacing w:val="-2"/>
          <w:szCs w:val="24"/>
        </w:rPr>
        <w:t>élargir l</w:t>
      </w:r>
      <w:r w:rsidR="00E31896">
        <w:rPr>
          <w:spacing w:val="-2"/>
          <w:szCs w:val="24"/>
        </w:rPr>
        <w:t>’</w:t>
      </w:r>
      <w:r w:rsidRPr="00E73F43">
        <w:rPr>
          <w:spacing w:val="-2"/>
          <w:szCs w:val="24"/>
        </w:rPr>
        <w:t>accès à l</w:t>
      </w:r>
      <w:r w:rsidR="00E31896">
        <w:rPr>
          <w:spacing w:val="-2"/>
          <w:szCs w:val="24"/>
        </w:rPr>
        <w:t>’</w:t>
      </w:r>
      <w:r w:rsidRPr="00E73F43">
        <w:rPr>
          <w:spacing w:val="-2"/>
          <w:szCs w:val="24"/>
        </w:rPr>
        <w:t>éducation, de réduire l</w:t>
      </w:r>
      <w:r w:rsidR="00E31896">
        <w:rPr>
          <w:spacing w:val="-2"/>
          <w:szCs w:val="24"/>
        </w:rPr>
        <w:t>’</w:t>
      </w:r>
      <w:r w:rsidRPr="00E73F43">
        <w:rPr>
          <w:spacing w:val="-2"/>
          <w:szCs w:val="24"/>
        </w:rPr>
        <w:t>abandon scolaire et d</w:t>
      </w:r>
      <w:r w:rsidR="00E31896">
        <w:rPr>
          <w:spacing w:val="-2"/>
          <w:szCs w:val="24"/>
        </w:rPr>
        <w:t>’</w:t>
      </w:r>
      <w:r w:rsidRPr="00E73F43">
        <w:rPr>
          <w:spacing w:val="-2"/>
          <w:szCs w:val="24"/>
        </w:rPr>
        <w:t>améliorer la réussite scolaire et la qualité de l</w:t>
      </w:r>
      <w:r w:rsidR="00E31896">
        <w:rPr>
          <w:spacing w:val="-2"/>
          <w:szCs w:val="24"/>
        </w:rPr>
        <w:t>’</w:t>
      </w:r>
      <w:r w:rsidRPr="00E73F43">
        <w:rPr>
          <w:spacing w:val="-2"/>
          <w:szCs w:val="24"/>
        </w:rPr>
        <w:t>éducation.</w:t>
      </w:r>
    </w:p>
    <w:p w:rsidR="00C11AFF" w:rsidRPr="00F03A97" w:rsidRDefault="00C11AFF" w:rsidP="00C11AFF">
      <w:pPr>
        <w:spacing w:after="240"/>
        <w:rPr>
          <w:szCs w:val="24"/>
        </w:rPr>
      </w:pPr>
      <w:r w:rsidRPr="00F03A97">
        <w:rPr>
          <w:szCs w:val="24"/>
        </w:rPr>
        <w:t>250.</w:t>
      </w:r>
      <w:r w:rsidRPr="00F03A97">
        <w:rPr>
          <w:szCs w:val="24"/>
        </w:rPr>
        <w:tab/>
        <w:t>Les autorités en charge de l</w:t>
      </w:r>
      <w:r w:rsidR="00E31896">
        <w:rPr>
          <w:szCs w:val="24"/>
        </w:rPr>
        <w:t>’</w:t>
      </w:r>
      <w:r w:rsidRPr="00F03A97">
        <w:rPr>
          <w:szCs w:val="24"/>
        </w:rPr>
        <w:t>éducation n</w:t>
      </w:r>
      <w:r w:rsidR="00E31896">
        <w:rPr>
          <w:szCs w:val="24"/>
        </w:rPr>
        <w:t>’</w:t>
      </w:r>
      <w:r w:rsidRPr="00F03A97">
        <w:rPr>
          <w:szCs w:val="24"/>
        </w:rPr>
        <w:t>ignorent pas la corrélation entre éducation et élimination de la pauvreté. Le Gouvernement sait que relever le niveau de compétences de la population est la clef d</w:t>
      </w:r>
      <w:r w:rsidR="00E31896">
        <w:rPr>
          <w:szCs w:val="24"/>
        </w:rPr>
        <w:t>’</w:t>
      </w:r>
      <w:r w:rsidRPr="00F03A97">
        <w:rPr>
          <w:szCs w:val="24"/>
        </w:rPr>
        <w:t>une croissance économique rapide et durable et de la compétitivité. Pour</w:t>
      </w:r>
      <w:r>
        <w:rPr>
          <w:szCs w:val="24"/>
        </w:rPr>
        <w:t> </w:t>
      </w:r>
      <w:r w:rsidRPr="00F03A97">
        <w:rPr>
          <w:szCs w:val="24"/>
        </w:rPr>
        <w:t>y parvenir le pays doit lever les nombreuses contraintes liées aux ressources humaines. Dans la stratégie de développement national, la place centrale revient à la population, qui constitue la ressource la plus importante, dont la nation est tributaire pour sa reconstruction et l</w:t>
      </w:r>
      <w:r w:rsidR="00E31896">
        <w:rPr>
          <w:szCs w:val="24"/>
        </w:rPr>
        <w:t>’</w:t>
      </w:r>
      <w:r w:rsidRPr="00F03A97">
        <w:rPr>
          <w:szCs w:val="24"/>
        </w:rPr>
        <w:t>éradication de la pauvreté, comme le souligne la devise nationale «Notre peuple est notre avenir». Cette stratégie de développement a donc pour pierre angulaire l</w:t>
      </w:r>
      <w:r w:rsidR="00E31896">
        <w:rPr>
          <w:szCs w:val="24"/>
        </w:rPr>
        <w:t>’</w:t>
      </w:r>
      <w:r w:rsidRPr="00F03A97">
        <w:rPr>
          <w:szCs w:val="24"/>
        </w:rPr>
        <w:t xml:space="preserve">investissement dans les ressources humaines. Plusieurs initiatives tendant à lever ces contraintes sont en cours. </w:t>
      </w:r>
    </w:p>
    <w:p w:rsidR="00C11AFF" w:rsidRPr="00F03A97" w:rsidRDefault="00C11AFF" w:rsidP="00C11AFF">
      <w:pPr>
        <w:spacing w:after="240"/>
        <w:rPr>
          <w:szCs w:val="24"/>
        </w:rPr>
      </w:pPr>
      <w:r w:rsidRPr="00F03A97">
        <w:rPr>
          <w:szCs w:val="24"/>
        </w:rPr>
        <w:t>251.</w:t>
      </w:r>
      <w:r w:rsidRPr="00F03A97">
        <w:rPr>
          <w:szCs w:val="24"/>
        </w:rPr>
        <w:tab/>
        <w:t>Améliorer les compétences et le bien</w:t>
      </w:r>
      <w:r w:rsidRPr="00F03A97">
        <w:rPr>
          <w:szCs w:val="24"/>
        </w:rPr>
        <w:noBreakHyphen/>
        <w:t>être de la population grâce à des investissements accrus dans l</w:t>
      </w:r>
      <w:r w:rsidR="00E31896">
        <w:rPr>
          <w:szCs w:val="24"/>
        </w:rPr>
        <w:t>’</w:t>
      </w:r>
      <w:r w:rsidRPr="00F03A97">
        <w:rPr>
          <w:szCs w:val="24"/>
        </w:rPr>
        <w:t>éducation visant à en élargir l</w:t>
      </w:r>
      <w:r w:rsidR="00E31896">
        <w:rPr>
          <w:szCs w:val="24"/>
        </w:rPr>
        <w:t>’</w:t>
      </w:r>
      <w:r w:rsidRPr="00F03A97">
        <w:rPr>
          <w:szCs w:val="24"/>
        </w:rPr>
        <w:t>accès et à développer la formation technique et professionnelle constitue un des moyens stratégiques propres à induire croissance économique et recul de la pauvreté. Le total des dépenses publiques consacrées à l</w:t>
      </w:r>
      <w:r w:rsidR="00E31896">
        <w:rPr>
          <w:szCs w:val="24"/>
        </w:rPr>
        <w:t>’</w:t>
      </w:r>
      <w:r w:rsidRPr="00F03A97">
        <w:rPr>
          <w:szCs w:val="24"/>
        </w:rPr>
        <w:t>éducation est passé de 199,7 millions de nakfa en 2002 à 339,4 millions en 2003, puis 443,4 millions en 2004 et 795,2 millions en 2005</w:t>
      </w:r>
      <w:r w:rsidRPr="00F03A97">
        <w:rPr>
          <w:rStyle w:val="FootnoteReference"/>
          <w:szCs w:val="24"/>
        </w:rPr>
        <w:footnoteReference w:id="11"/>
      </w:r>
      <w:r w:rsidRPr="00F03A97">
        <w:rPr>
          <w:szCs w:val="24"/>
        </w:rPr>
        <w:t>. Des partenaires pour le développement ont apporté un concours financier à des investissements dans l</w:t>
      </w:r>
      <w:r w:rsidR="00E31896">
        <w:rPr>
          <w:szCs w:val="24"/>
        </w:rPr>
        <w:t>’</w:t>
      </w:r>
      <w:r w:rsidRPr="00F03A97">
        <w:rPr>
          <w:szCs w:val="24"/>
        </w:rPr>
        <w:t>éducation, notamment à l</w:t>
      </w:r>
      <w:r w:rsidR="00E31896">
        <w:rPr>
          <w:szCs w:val="24"/>
        </w:rPr>
        <w:t>’</w:t>
      </w:r>
      <w:r w:rsidRPr="00F03A97">
        <w:rPr>
          <w:szCs w:val="24"/>
        </w:rPr>
        <w:t>élaboration des programmes, à l</w:t>
      </w:r>
      <w:r w:rsidR="00E31896">
        <w:rPr>
          <w:szCs w:val="24"/>
        </w:rPr>
        <w:t>’</w:t>
      </w:r>
      <w:r w:rsidRPr="00F03A97">
        <w:rPr>
          <w:szCs w:val="24"/>
        </w:rPr>
        <w:t>éducation des adultes, à la culture, au renforcement des capacités, à la consolidation du système scolaire, à la construction d</w:t>
      </w:r>
      <w:r w:rsidR="00E31896">
        <w:rPr>
          <w:szCs w:val="24"/>
        </w:rPr>
        <w:t>’</w:t>
      </w:r>
      <w:r w:rsidRPr="00F03A97">
        <w:rPr>
          <w:szCs w:val="24"/>
        </w:rPr>
        <w:t>écoles professionnelles et techniques, d</w:t>
      </w:r>
      <w:r w:rsidR="00E31896">
        <w:rPr>
          <w:szCs w:val="24"/>
        </w:rPr>
        <w:t>’</w:t>
      </w:r>
      <w:r w:rsidRPr="00F03A97">
        <w:rPr>
          <w:szCs w:val="24"/>
        </w:rPr>
        <w:t>écoles primaires, d</w:t>
      </w:r>
      <w:r w:rsidR="00E31896">
        <w:rPr>
          <w:szCs w:val="24"/>
        </w:rPr>
        <w:t>’</w:t>
      </w:r>
      <w:r w:rsidRPr="00F03A97">
        <w:rPr>
          <w:szCs w:val="24"/>
        </w:rPr>
        <w:t>écoles intermédiaires et d</w:t>
      </w:r>
      <w:r w:rsidR="00E31896">
        <w:rPr>
          <w:szCs w:val="24"/>
        </w:rPr>
        <w:t>’</w:t>
      </w:r>
      <w:r w:rsidRPr="00F03A97">
        <w:rPr>
          <w:szCs w:val="24"/>
        </w:rPr>
        <w:t>autres établissements et/ou à la rénovation d</w:t>
      </w:r>
      <w:r w:rsidR="00E31896">
        <w:rPr>
          <w:szCs w:val="24"/>
        </w:rPr>
        <w:t>’</w:t>
      </w:r>
      <w:r w:rsidRPr="00F03A97">
        <w:rPr>
          <w:szCs w:val="24"/>
        </w:rPr>
        <w:t>établissements en place.</w:t>
      </w:r>
    </w:p>
    <w:p w:rsidR="00C11AFF" w:rsidRPr="00F03A97" w:rsidRDefault="00C11AFF" w:rsidP="00C11AFF">
      <w:pPr>
        <w:spacing w:after="240"/>
        <w:rPr>
          <w:szCs w:val="24"/>
        </w:rPr>
      </w:pPr>
      <w:r w:rsidRPr="00F03A97">
        <w:rPr>
          <w:szCs w:val="24"/>
        </w:rPr>
        <w:t>252.</w:t>
      </w:r>
      <w:r w:rsidRPr="00F03A97">
        <w:rPr>
          <w:szCs w:val="24"/>
        </w:rPr>
        <w:tab/>
        <w:t>L</w:t>
      </w:r>
      <w:r w:rsidR="00E31896">
        <w:rPr>
          <w:szCs w:val="24"/>
        </w:rPr>
        <w:t>’</w:t>
      </w:r>
      <w:r w:rsidRPr="00F03A97">
        <w:rPr>
          <w:szCs w:val="24"/>
        </w:rPr>
        <w:t>Érythrée soutient vigoureusement les objectifs de l</w:t>
      </w:r>
      <w:r w:rsidR="00E31896">
        <w:rPr>
          <w:szCs w:val="24"/>
        </w:rPr>
        <w:t>’</w:t>
      </w:r>
      <w:r w:rsidRPr="00F03A97">
        <w:rPr>
          <w:szCs w:val="24"/>
        </w:rPr>
        <w:t>Éducation pour tous et ne ménage aucun effort pour garantir à tous les citoyens l</w:t>
      </w:r>
      <w:r w:rsidR="00E31896">
        <w:rPr>
          <w:szCs w:val="24"/>
        </w:rPr>
        <w:t>’</w:t>
      </w:r>
      <w:r w:rsidRPr="00F03A97">
        <w:rPr>
          <w:szCs w:val="24"/>
        </w:rPr>
        <w:t>accès à l</w:t>
      </w:r>
      <w:r w:rsidR="00E31896">
        <w:rPr>
          <w:szCs w:val="24"/>
        </w:rPr>
        <w:t>’</w:t>
      </w:r>
      <w:r w:rsidRPr="00F03A97">
        <w:rPr>
          <w:szCs w:val="24"/>
        </w:rPr>
        <w:t>éducation de base. L</w:t>
      </w:r>
      <w:r w:rsidR="00E31896">
        <w:rPr>
          <w:szCs w:val="24"/>
        </w:rPr>
        <w:t>’</w:t>
      </w:r>
      <w:r w:rsidRPr="00F03A97">
        <w:rPr>
          <w:szCs w:val="24"/>
        </w:rPr>
        <w:t>examen de l</w:t>
      </w:r>
      <w:r w:rsidR="00E31896">
        <w:rPr>
          <w:szCs w:val="24"/>
        </w:rPr>
        <w:t>’</w:t>
      </w:r>
      <w:r w:rsidRPr="00F03A97">
        <w:rPr>
          <w:szCs w:val="24"/>
        </w:rPr>
        <w:t>état d</w:t>
      </w:r>
      <w:r w:rsidR="00E31896">
        <w:rPr>
          <w:szCs w:val="24"/>
        </w:rPr>
        <w:t>’</w:t>
      </w:r>
      <w:r w:rsidRPr="00F03A97">
        <w:rPr>
          <w:szCs w:val="24"/>
        </w:rPr>
        <w:t>avancement de ces objectifs en Érythrée en 2000 a fait apparaître que les initiatives visant à élargir l</w:t>
      </w:r>
      <w:r w:rsidR="00E31896">
        <w:rPr>
          <w:szCs w:val="24"/>
        </w:rPr>
        <w:t>’</w:t>
      </w:r>
      <w:r w:rsidRPr="00F03A97">
        <w:rPr>
          <w:szCs w:val="24"/>
        </w:rPr>
        <w:t>accès à l</w:t>
      </w:r>
      <w:r w:rsidR="00E31896">
        <w:rPr>
          <w:szCs w:val="24"/>
        </w:rPr>
        <w:t>’</w:t>
      </w:r>
      <w:r w:rsidRPr="00F03A97">
        <w:rPr>
          <w:szCs w:val="24"/>
        </w:rPr>
        <w:t>éducation de base progressaient. Divers problèmes socioéconomiques ayant des incidences sur le système d</w:t>
      </w:r>
      <w:r w:rsidR="00E31896">
        <w:rPr>
          <w:szCs w:val="24"/>
        </w:rPr>
        <w:t>’</w:t>
      </w:r>
      <w:r w:rsidRPr="00F03A97">
        <w:rPr>
          <w:szCs w:val="24"/>
        </w:rPr>
        <w:t>éducation et de formation de l</w:t>
      </w:r>
      <w:r w:rsidR="00E31896">
        <w:rPr>
          <w:szCs w:val="24"/>
        </w:rPr>
        <w:t>’</w:t>
      </w:r>
      <w:r w:rsidRPr="00F03A97">
        <w:rPr>
          <w:szCs w:val="24"/>
        </w:rPr>
        <w:t>Érythrée l</w:t>
      </w:r>
      <w:r w:rsidR="00E31896">
        <w:rPr>
          <w:szCs w:val="24"/>
        </w:rPr>
        <w:t>’</w:t>
      </w:r>
      <w:r w:rsidRPr="00F03A97">
        <w:rPr>
          <w:szCs w:val="24"/>
        </w:rPr>
        <w:t>empêchent toutefois d</w:t>
      </w:r>
      <w:r w:rsidR="00E31896">
        <w:rPr>
          <w:szCs w:val="24"/>
        </w:rPr>
        <w:t>’</w:t>
      </w:r>
      <w:r w:rsidRPr="00F03A97">
        <w:rPr>
          <w:szCs w:val="24"/>
        </w:rPr>
        <w:t>atteindre les objectifs de l</w:t>
      </w:r>
      <w:r w:rsidR="00E31896">
        <w:rPr>
          <w:szCs w:val="24"/>
        </w:rPr>
        <w:t>’</w:t>
      </w:r>
      <w:r w:rsidRPr="00F03A97">
        <w:rPr>
          <w:szCs w:val="24"/>
        </w:rPr>
        <w:t>Éducation pour tous, à savoir: l</w:t>
      </w:r>
      <w:r w:rsidR="00E31896">
        <w:rPr>
          <w:szCs w:val="24"/>
        </w:rPr>
        <w:t>’</w:t>
      </w:r>
      <w:r w:rsidRPr="00F03A97">
        <w:rPr>
          <w:szCs w:val="24"/>
        </w:rPr>
        <w:t>accès restreint à l</w:t>
      </w:r>
      <w:r w:rsidR="00E31896">
        <w:rPr>
          <w:szCs w:val="24"/>
        </w:rPr>
        <w:t>’</w:t>
      </w:r>
      <w:r w:rsidRPr="00F03A97">
        <w:rPr>
          <w:szCs w:val="24"/>
        </w:rPr>
        <w:t>éducation; la piètre qualité et le manque d</w:t>
      </w:r>
      <w:r w:rsidR="00E31896">
        <w:rPr>
          <w:szCs w:val="24"/>
        </w:rPr>
        <w:t>’</w:t>
      </w:r>
      <w:r w:rsidRPr="00F03A97">
        <w:rPr>
          <w:szCs w:val="24"/>
        </w:rPr>
        <w:t>efficacité interne de l</w:t>
      </w:r>
      <w:r w:rsidR="00E31896">
        <w:rPr>
          <w:szCs w:val="24"/>
        </w:rPr>
        <w:t>’</w:t>
      </w:r>
      <w:r w:rsidRPr="00F03A97">
        <w:rPr>
          <w:szCs w:val="24"/>
        </w:rPr>
        <w:t>éducation; une capacité restreinte d</w:t>
      </w:r>
      <w:r w:rsidR="00E31896">
        <w:rPr>
          <w:szCs w:val="24"/>
        </w:rPr>
        <w:t>’</w:t>
      </w:r>
      <w:r w:rsidRPr="00F03A97">
        <w:rPr>
          <w:szCs w:val="24"/>
        </w:rPr>
        <w:t>exécution et de financement. Au titre de la réforme de l</w:t>
      </w:r>
      <w:r w:rsidR="00E31896">
        <w:rPr>
          <w:szCs w:val="24"/>
        </w:rPr>
        <w:t>’</w:t>
      </w:r>
      <w:r w:rsidRPr="00F03A97">
        <w:rPr>
          <w:szCs w:val="24"/>
        </w:rPr>
        <w:t>éducation, le Ministère de l</w:t>
      </w:r>
      <w:r w:rsidR="00E31896">
        <w:rPr>
          <w:szCs w:val="24"/>
        </w:rPr>
        <w:t>’</w:t>
      </w:r>
      <w:r w:rsidRPr="00F03A97">
        <w:rPr>
          <w:szCs w:val="24"/>
        </w:rPr>
        <w:t>éducation entend définir un cadre d</w:t>
      </w:r>
      <w:r w:rsidR="00E31896">
        <w:rPr>
          <w:szCs w:val="24"/>
        </w:rPr>
        <w:t>’</w:t>
      </w:r>
      <w:r w:rsidRPr="00F03A97">
        <w:rPr>
          <w:szCs w:val="24"/>
        </w:rPr>
        <w:t>action pour l</w:t>
      </w:r>
      <w:r w:rsidR="00E31896">
        <w:rPr>
          <w:szCs w:val="24"/>
        </w:rPr>
        <w:t>’</w:t>
      </w:r>
      <w:r w:rsidRPr="00F03A97">
        <w:rPr>
          <w:szCs w:val="24"/>
        </w:rPr>
        <w:t>éducation de base dans le pays, en tenant compte des conclusions de l</w:t>
      </w:r>
      <w:r w:rsidR="00E31896">
        <w:rPr>
          <w:szCs w:val="24"/>
        </w:rPr>
        <w:t>’</w:t>
      </w:r>
      <w:r w:rsidRPr="00F03A97">
        <w:rPr>
          <w:szCs w:val="24"/>
        </w:rPr>
        <w:t>examen de 2000 aux niveaux national et mondial.</w:t>
      </w:r>
    </w:p>
    <w:p w:rsidR="00C11AFF" w:rsidRPr="00F03A97" w:rsidRDefault="00C11AFF" w:rsidP="00C11AFF">
      <w:pPr>
        <w:spacing w:after="240"/>
        <w:rPr>
          <w:szCs w:val="24"/>
        </w:rPr>
      </w:pPr>
      <w:r w:rsidRPr="00F03A97">
        <w:rPr>
          <w:szCs w:val="24"/>
        </w:rPr>
        <w:t>253.</w:t>
      </w:r>
      <w:r w:rsidRPr="00F03A97">
        <w:rPr>
          <w:szCs w:val="24"/>
        </w:rPr>
        <w:tab/>
        <w:t>La gestion du secteur éducatif étant un des défis à relever, le renforcement des capacités institutionnelles est devenu essentiel dans le cadre de la réforme de ce système. Le Ministère de l</w:t>
      </w:r>
      <w:r w:rsidR="00E31896">
        <w:rPr>
          <w:szCs w:val="24"/>
        </w:rPr>
        <w:t>’</w:t>
      </w:r>
      <w:r w:rsidRPr="00F03A97">
        <w:rPr>
          <w:szCs w:val="24"/>
        </w:rPr>
        <w:t>éducation s</w:t>
      </w:r>
      <w:r w:rsidR="00E31896">
        <w:rPr>
          <w:szCs w:val="24"/>
        </w:rPr>
        <w:t>’</w:t>
      </w:r>
      <w:r w:rsidRPr="00F03A97">
        <w:rPr>
          <w:szCs w:val="24"/>
        </w:rPr>
        <w:t xml:space="preserve">est donc attaché à améliorer et renforcer les capacités institutionnelles à tous les échelons </w:t>
      </w:r>
      <w:r w:rsidR="00E73F43">
        <w:rPr>
          <w:szCs w:val="24"/>
        </w:rPr>
        <w:t>−</w:t>
      </w:r>
      <w:r>
        <w:rPr>
          <w:szCs w:val="24"/>
        </w:rPr>
        <w:t> </w:t>
      </w:r>
      <w:r w:rsidRPr="00F03A97">
        <w:rPr>
          <w:szCs w:val="24"/>
        </w:rPr>
        <w:t>central, régional et local. Ce renforcement est ainsi une des grandes priorités du programme de développement du secteur éducatif, qui vise à en renforcer les capacités institutionnelles systémiques pour accroître son efficacité, fournir des prestations à bon compte en temps utile et atteindre les objectifs fixés en matière d</w:t>
      </w:r>
      <w:r w:rsidR="00E31896">
        <w:rPr>
          <w:szCs w:val="24"/>
        </w:rPr>
        <w:t>’</w:t>
      </w:r>
      <w:r w:rsidRPr="00F03A97">
        <w:rPr>
          <w:szCs w:val="24"/>
        </w:rPr>
        <w:t>éducation.</w:t>
      </w:r>
    </w:p>
    <w:p w:rsidR="00C11AFF" w:rsidRPr="00F03A97" w:rsidRDefault="00C11AFF" w:rsidP="00C11AFF">
      <w:pPr>
        <w:spacing w:after="240"/>
        <w:rPr>
          <w:szCs w:val="24"/>
        </w:rPr>
      </w:pPr>
      <w:r w:rsidRPr="00F03A97">
        <w:rPr>
          <w:szCs w:val="24"/>
        </w:rPr>
        <w:t>254.</w:t>
      </w:r>
      <w:r w:rsidRPr="00F03A97">
        <w:rPr>
          <w:szCs w:val="24"/>
        </w:rPr>
        <w:tab/>
        <w:t>L</w:t>
      </w:r>
      <w:r w:rsidR="00E31896">
        <w:rPr>
          <w:szCs w:val="24"/>
        </w:rPr>
        <w:t>’</w:t>
      </w:r>
      <w:r w:rsidRPr="00F03A97">
        <w:rPr>
          <w:szCs w:val="24"/>
        </w:rPr>
        <w:t>évaluation des capacités à laquelle le Ministère de l</w:t>
      </w:r>
      <w:r w:rsidR="00E31896">
        <w:rPr>
          <w:szCs w:val="24"/>
        </w:rPr>
        <w:t>’</w:t>
      </w:r>
      <w:r w:rsidRPr="00F03A97">
        <w:rPr>
          <w:szCs w:val="24"/>
        </w:rPr>
        <w:t>éducation a procédé en 2004 en vue de recenser les moyens disponibles, les carences en termes de ressources humaines et les équipements a abouti à décréter plusieurs domaines prioritaires en vue du renforcement des capacités institutionnelles, à savoir: le cadre organique des institutions relevant du Ministère; le déploiement des effectifs et la formation professionnelle générale et spécialisée; les principaux outils de gestion, de planification, de budgétisation et d</w:t>
      </w:r>
      <w:r w:rsidR="00E31896">
        <w:rPr>
          <w:szCs w:val="24"/>
        </w:rPr>
        <w:t>’</w:t>
      </w:r>
      <w:r w:rsidRPr="00F03A97">
        <w:rPr>
          <w:szCs w:val="24"/>
        </w:rPr>
        <w:t>administration du secteur éducatif; la révision, le développement et l</w:t>
      </w:r>
      <w:r w:rsidR="00E31896">
        <w:rPr>
          <w:szCs w:val="24"/>
        </w:rPr>
        <w:t>’</w:t>
      </w:r>
      <w:r w:rsidRPr="00F03A97">
        <w:rPr>
          <w:szCs w:val="24"/>
        </w:rPr>
        <w:t xml:space="preserve">actualisation des procédures de gestion; les règles et règlements relatifs aux trois échelons du Ministère; les besoins en équipement et en logistique. </w:t>
      </w:r>
    </w:p>
    <w:p w:rsidR="00C11AFF" w:rsidRPr="00F03A97" w:rsidRDefault="00C11AFF" w:rsidP="00C11AFF">
      <w:pPr>
        <w:spacing w:after="240"/>
        <w:rPr>
          <w:szCs w:val="24"/>
        </w:rPr>
      </w:pPr>
      <w:r w:rsidRPr="00F03A97">
        <w:rPr>
          <w:szCs w:val="24"/>
        </w:rPr>
        <w:t>255.</w:t>
      </w:r>
      <w:r w:rsidRPr="00F03A97">
        <w:rPr>
          <w:szCs w:val="24"/>
        </w:rPr>
        <w:tab/>
        <w:t>L</w:t>
      </w:r>
      <w:r w:rsidR="00E31896">
        <w:rPr>
          <w:szCs w:val="24"/>
        </w:rPr>
        <w:t>’</w:t>
      </w:r>
      <w:r w:rsidRPr="00F03A97">
        <w:rPr>
          <w:szCs w:val="24"/>
        </w:rPr>
        <w:t>insuffisance des ressources humaines demeure critique dans le secteur éducatif. La</w:t>
      </w:r>
      <w:r>
        <w:rPr>
          <w:szCs w:val="24"/>
        </w:rPr>
        <w:t> </w:t>
      </w:r>
      <w:r w:rsidRPr="00F03A97">
        <w:rPr>
          <w:szCs w:val="24"/>
        </w:rPr>
        <w:t>pénurie d</w:t>
      </w:r>
      <w:r w:rsidR="00E31896">
        <w:rPr>
          <w:szCs w:val="24"/>
        </w:rPr>
        <w:t>’</w:t>
      </w:r>
      <w:r w:rsidRPr="00F03A97">
        <w:rPr>
          <w:szCs w:val="24"/>
        </w:rPr>
        <w:t>enseignants et le faible niveau de qualification</w:t>
      </w:r>
      <w:r w:rsidR="00BC62E1">
        <w:rPr>
          <w:szCs w:val="24"/>
        </w:rPr>
        <w:t>s</w:t>
      </w:r>
      <w:r w:rsidRPr="00F03A97">
        <w:rPr>
          <w:szCs w:val="24"/>
        </w:rPr>
        <w:t xml:space="preserve"> des enseignants en poste sont des problèmes aigus. Le Gouvernement sait qu</w:t>
      </w:r>
      <w:r w:rsidR="00E31896">
        <w:rPr>
          <w:szCs w:val="24"/>
        </w:rPr>
        <w:t>’</w:t>
      </w:r>
      <w:r w:rsidRPr="00F03A97">
        <w:rPr>
          <w:szCs w:val="24"/>
        </w:rPr>
        <w:t>il est impossible de garantir la qualité de l</w:t>
      </w:r>
      <w:r w:rsidR="00E31896">
        <w:rPr>
          <w:szCs w:val="24"/>
        </w:rPr>
        <w:t>’</w:t>
      </w:r>
      <w:r w:rsidRPr="00F03A97">
        <w:rPr>
          <w:szCs w:val="24"/>
        </w:rPr>
        <w:t>éducation sans enseignants qualifiés, bien payés et motivés, et la priorité va donc à leur formation. Leur</w:t>
      </w:r>
      <w:r>
        <w:rPr>
          <w:szCs w:val="24"/>
        </w:rPr>
        <w:t> </w:t>
      </w:r>
      <w:r w:rsidRPr="00F03A97">
        <w:rPr>
          <w:szCs w:val="24"/>
        </w:rPr>
        <w:t>formation vise à leur apprendre comment améliorer leurs compétences professionnelles, ce qui devrait leur permettre de mieux couvrir le programme scolaire et de dispenser une éducation de meilleure qualité. Leur formation porte aussi sur les méthodes d</w:t>
      </w:r>
      <w:r w:rsidR="00E31896">
        <w:rPr>
          <w:szCs w:val="24"/>
        </w:rPr>
        <w:t>’</w:t>
      </w:r>
      <w:r w:rsidRPr="00F03A97">
        <w:rPr>
          <w:szCs w:val="24"/>
        </w:rPr>
        <w:t>enseignement et d</w:t>
      </w:r>
      <w:r w:rsidR="00E31896">
        <w:rPr>
          <w:szCs w:val="24"/>
        </w:rPr>
        <w:t>’</w:t>
      </w:r>
      <w:r w:rsidRPr="00F03A97">
        <w:rPr>
          <w:szCs w:val="24"/>
        </w:rPr>
        <w:t>apprentissage axées sur l</w:t>
      </w:r>
      <w:r w:rsidR="00E31896">
        <w:rPr>
          <w:szCs w:val="24"/>
        </w:rPr>
        <w:t>’</w:t>
      </w:r>
      <w:r w:rsidRPr="00F03A97">
        <w:rPr>
          <w:szCs w:val="24"/>
        </w:rPr>
        <w:t>enfant, la parité et les aptitudes pratiques, ainsi que sur la prévention du VIH/sida.</w:t>
      </w:r>
    </w:p>
    <w:p w:rsidR="00C11AFF" w:rsidRPr="00F03A97" w:rsidRDefault="00C11AFF" w:rsidP="00C11AFF">
      <w:pPr>
        <w:spacing w:after="240"/>
        <w:rPr>
          <w:szCs w:val="24"/>
        </w:rPr>
      </w:pPr>
      <w:r w:rsidRPr="00F03A97">
        <w:rPr>
          <w:szCs w:val="24"/>
        </w:rPr>
        <w:t>256.</w:t>
      </w:r>
      <w:r w:rsidRPr="00F03A97">
        <w:rPr>
          <w:szCs w:val="24"/>
        </w:rPr>
        <w:tab/>
        <w:t>Entre autre mesures, des enseignants du primaire ont suivi une formation accélérée en cours d</w:t>
      </w:r>
      <w:r w:rsidR="00E31896">
        <w:rPr>
          <w:szCs w:val="24"/>
        </w:rPr>
        <w:t>’</w:t>
      </w:r>
      <w:r w:rsidRPr="00F03A97">
        <w:rPr>
          <w:szCs w:val="24"/>
        </w:rPr>
        <w:t>emploi pour les préparer à enseigner dans le cycle intermédiaire, mais ils demeurent sous</w:t>
      </w:r>
      <w:r w:rsidRPr="00F03A97">
        <w:rPr>
          <w:szCs w:val="24"/>
        </w:rPr>
        <w:noBreakHyphen/>
        <w:t>qualifiés pour ce qui est attendu d</w:t>
      </w:r>
      <w:r w:rsidR="00E31896">
        <w:rPr>
          <w:szCs w:val="24"/>
        </w:rPr>
        <w:t>’</w:t>
      </w:r>
      <w:r w:rsidRPr="00F03A97">
        <w:rPr>
          <w:szCs w:val="24"/>
        </w:rPr>
        <w:t>eux à ce niveau et</w:t>
      </w:r>
      <w:r>
        <w:rPr>
          <w:szCs w:val="24"/>
        </w:rPr>
        <w:t>,</w:t>
      </w:r>
      <w:r w:rsidRPr="00F03A97">
        <w:rPr>
          <w:szCs w:val="24"/>
        </w:rPr>
        <w:t xml:space="preserve"> depuis 2004/05, 458 enseignants du cycle intermédiaire ont donc suivi des cours de perfectionnement sanctionnés par un diplôme. En</w:t>
      </w:r>
      <w:r>
        <w:rPr>
          <w:szCs w:val="24"/>
        </w:rPr>
        <w:t> </w:t>
      </w:r>
      <w:r w:rsidRPr="00F03A97">
        <w:rPr>
          <w:szCs w:val="24"/>
        </w:rPr>
        <w:t>2005, une formation en cours d</w:t>
      </w:r>
      <w:r w:rsidR="00E31896">
        <w:rPr>
          <w:szCs w:val="24"/>
        </w:rPr>
        <w:t>’</w:t>
      </w:r>
      <w:r w:rsidRPr="00F03A97">
        <w:rPr>
          <w:szCs w:val="24"/>
        </w:rPr>
        <w:t>emploi a été dispensée à 235 enseignants du primaire et 96</w:t>
      </w:r>
      <w:r>
        <w:rPr>
          <w:szCs w:val="24"/>
        </w:rPr>
        <w:t> </w:t>
      </w:r>
      <w:r w:rsidRPr="00F03A97">
        <w:rPr>
          <w:szCs w:val="24"/>
        </w:rPr>
        <w:t>enseignants ont suivi une formation sur la prévention du VIH/sida. En 2002/03 et 2004/05, 1 446 enseignants du primaire ont été formés. Un programme d</w:t>
      </w:r>
      <w:r w:rsidR="00E31896">
        <w:rPr>
          <w:szCs w:val="24"/>
        </w:rPr>
        <w:t>’</w:t>
      </w:r>
      <w:r w:rsidRPr="00F03A97">
        <w:rPr>
          <w:szCs w:val="24"/>
        </w:rPr>
        <w:t>été a bénéficié à 109 assistants non certifiés de maternelle. On a préconisé de recruter davantage d</w:t>
      </w:r>
      <w:r w:rsidR="00E31896">
        <w:rPr>
          <w:szCs w:val="24"/>
        </w:rPr>
        <w:t>’</w:t>
      </w:r>
      <w:r w:rsidRPr="00F03A97">
        <w:rPr>
          <w:szCs w:val="24"/>
        </w:rPr>
        <w:t>enseignantes et de promouvoir des modèles identificatoires. En 2003/04, 500 institutrices ont été formées.</w:t>
      </w:r>
    </w:p>
    <w:p w:rsidR="00C11AFF" w:rsidRPr="00F03A97" w:rsidRDefault="00C11AFF" w:rsidP="00C11AFF">
      <w:pPr>
        <w:spacing w:after="240"/>
        <w:rPr>
          <w:szCs w:val="24"/>
        </w:rPr>
      </w:pPr>
      <w:r w:rsidRPr="00F03A97">
        <w:rPr>
          <w:szCs w:val="24"/>
        </w:rPr>
        <w:t>257.</w:t>
      </w:r>
      <w:r w:rsidRPr="00F03A97">
        <w:rPr>
          <w:szCs w:val="24"/>
        </w:rPr>
        <w:tab/>
        <w:t>Les besoins en matière d</w:t>
      </w:r>
      <w:r w:rsidR="00E31896">
        <w:rPr>
          <w:szCs w:val="24"/>
        </w:rPr>
        <w:t>’</w:t>
      </w:r>
      <w:r w:rsidRPr="00F03A97">
        <w:rPr>
          <w:szCs w:val="24"/>
        </w:rPr>
        <w:t>enseignement à distance ont fait l</w:t>
      </w:r>
      <w:r w:rsidR="00E31896">
        <w:rPr>
          <w:szCs w:val="24"/>
        </w:rPr>
        <w:t>’</w:t>
      </w:r>
      <w:r w:rsidRPr="00F03A97">
        <w:rPr>
          <w:szCs w:val="24"/>
        </w:rPr>
        <w:t>objet d</w:t>
      </w:r>
      <w:r w:rsidR="00E31896">
        <w:rPr>
          <w:szCs w:val="24"/>
        </w:rPr>
        <w:t>’</w:t>
      </w:r>
      <w:r w:rsidRPr="00F03A97">
        <w:rPr>
          <w:szCs w:val="24"/>
        </w:rPr>
        <w:t>une évaluation en 2004. Les programmes de ce type ouverts à tous avaient pour premier objectif de perfectionner les enseignants sous-qualifiés du cycle intermédiaire grâce à une formation universitaire diplômante. Il s</w:t>
      </w:r>
      <w:r w:rsidR="00E31896">
        <w:rPr>
          <w:szCs w:val="24"/>
        </w:rPr>
        <w:t>’</w:t>
      </w:r>
      <w:r w:rsidRPr="00F03A97">
        <w:rPr>
          <w:szCs w:val="24"/>
        </w:rPr>
        <w:t>agissait de remédier à la pénurie d</w:t>
      </w:r>
      <w:r w:rsidR="00E31896">
        <w:rPr>
          <w:szCs w:val="24"/>
        </w:rPr>
        <w:t>’</w:t>
      </w:r>
      <w:r w:rsidRPr="00F03A97">
        <w:rPr>
          <w:szCs w:val="24"/>
        </w:rPr>
        <w:t>enseignants de ce niveau et d</w:t>
      </w:r>
      <w:r w:rsidR="00E31896">
        <w:rPr>
          <w:szCs w:val="24"/>
        </w:rPr>
        <w:t>’</w:t>
      </w:r>
      <w:r w:rsidRPr="00F03A97">
        <w:rPr>
          <w:szCs w:val="24"/>
        </w:rPr>
        <w:t>améliorer la qualité de l</w:t>
      </w:r>
      <w:r w:rsidR="00E31896">
        <w:rPr>
          <w:szCs w:val="24"/>
        </w:rPr>
        <w:t>’</w:t>
      </w:r>
      <w:r w:rsidRPr="00F03A97">
        <w:rPr>
          <w:szCs w:val="24"/>
        </w:rPr>
        <w:t>éducation. Le programme de perfectionnement des enseignants du primaire et du cycle intermédiaire, lancé de concert avec l</w:t>
      </w:r>
      <w:r w:rsidR="00E31896">
        <w:rPr>
          <w:szCs w:val="24"/>
        </w:rPr>
        <w:t>’</w:t>
      </w:r>
      <w:r w:rsidRPr="00F03A97">
        <w:rPr>
          <w:szCs w:val="24"/>
        </w:rPr>
        <w:t>Université d</w:t>
      </w:r>
      <w:r w:rsidR="00E31896">
        <w:rPr>
          <w:szCs w:val="24"/>
        </w:rPr>
        <w:t>’</w:t>
      </w:r>
      <w:r w:rsidRPr="00F03A97">
        <w:rPr>
          <w:szCs w:val="24"/>
        </w:rPr>
        <w:t>Asmara, vise avant tout à relever le niveau de qualifications des instituteurs qui se voient désormais délivrer un diplôme au lieu d</w:t>
      </w:r>
      <w:r w:rsidR="00E31896">
        <w:rPr>
          <w:szCs w:val="24"/>
        </w:rPr>
        <w:t>’</w:t>
      </w:r>
      <w:r w:rsidRPr="00F03A97">
        <w:rPr>
          <w:szCs w:val="24"/>
        </w:rPr>
        <w:t xml:space="preserve">un certificat. </w:t>
      </w:r>
    </w:p>
    <w:p w:rsidR="00C11AFF" w:rsidRDefault="00C11AFF" w:rsidP="00C11AFF">
      <w:pPr>
        <w:spacing w:after="240"/>
        <w:rPr>
          <w:szCs w:val="24"/>
        </w:rPr>
      </w:pPr>
      <w:r w:rsidRPr="00F03A97">
        <w:rPr>
          <w:szCs w:val="24"/>
        </w:rPr>
        <w:t>258.</w:t>
      </w:r>
      <w:r w:rsidRPr="00F03A97">
        <w:rPr>
          <w:szCs w:val="24"/>
        </w:rPr>
        <w:tab/>
        <w:t>Conformément aux objectifs de la réforme de l</w:t>
      </w:r>
      <w:r w:rsidR="00E31896">
        <w:rPr>
          <w:szCs w:val="24"/>
        </w:rPr>
        <w:t>’</w:t>
      </w:r>
      <w:r w:rsidRPr="00F03A97">
        <w:rPr>
          <w:szCs w:val="24"/>
        </w:rPr>
        <w:t>éducation, diverses activités ont été mises en place depuis trois ans, dont des programmes de formation (préparatoires à l</w:t>
      </w:r>
      <w:r w:rsidR="00E31896">
        <w:rPr>
          <w:szCs w:val="24"/>
        </w:rPr>
        <w:t>’</w:t>
      </w:r>
      <w:r w:rsidRPr="00F03A97">
        <w:rPr>
          <w:szCs w:val="24"/>
        </w:rPr>
        <w:t>emploi ou en cours d</w:t>
      </w:r>
      <w:r w:rsidR="00E31896">
        <w:rPr>
          <w:szCs w:val="24"/>
        </w:rPr>
        <w:t>’</w:t>
      </w:r>
      <w:r w:rsidRPr="00F03A97">
        <w:rPr>
          <w:szCs w:val="24"/>
        </w:rPr>
        <w:t>emploi), des ateliers et séminaires sur le nouveau programme scolaire, des programmes d</w:t>
      </w:r>
      <w:r w:rsidR="00E31896">
        <w:rPr>
          <w:szCs w:val="24"/>
        </w:rPr>
        <w:t>’</w:t>
      </w:r>
      <w:r w:rsidRPr="00F03A97">
        <w:rPr>
          <w:szCs w:val="24"/>
        </w:rPr>
        <w:t>évaluation et de suivi, des programmes de formation à la supervision et des programmes de recherche-action sur le VIH/sida. On a de plus lancé des programmes de sensibilisation de la communauté visant à l</w:t>
      </w:r>
      <w:r w:rsidR="00E31896">
        <w:rPr>
          <w:szCs w:val="24"/>
        </w:rPr>
        <w:t>’</w:t>
      </w:r>
      <w:r w:rsidRPr="00F03A97">
        <w:rPr>
          <w:szCs w:val="24"/>
        </w:rPr>
        <w:t>associer aux efforts en faveur de l</w:t>
      </w:r>
      <w:r w:rsidR="00E31896">
        <w:rPr>
          <w:szCs w:val="24"/>
        </w:rPr>
        <w:t>’</w:t>
      </w:r>
      <w:r w:rsidRPr="00F03A97">
        <w:rPr>
          <w:szCs w:val="24"/>
        </w:rPr>
        <w:t>éducation. Tous ciblaient les enseignants de tous les niveaux, les directeurs, les superviseurs, les auxiliaires, les parents, les</w:t>
      </w:r>
      <w:r w:rsidR="00BF37F2">
        <w:rPr>
          <w:szCs w:val="24"/>
        </w:rPr>
        <w:t> </w:t>
      </w:r>
      <w:r w:rsidRPr="00F03A97">
        <w:rPr>
          <w:szCs w:val="24"/>
        </w:rPr>
        <w:t>enfants et les intervenants du Ministère de l</w:t>
      </w:r>
      <w:r w:rsidR="00E31896">
        <w:rPr>
          <w:szCs w:val="24"/>
        </w:rPr>
        <w:t>’</w:t>
      </w:r>
      <w:r w:rsidRPr="00F03A97">
        <w:rPr>
          <w:szCs w:val="24"/>
        </w:rPr>
        <w:t>éducation. Il s</w:t>
      </w:r>
      <w:r w:rsidR="00E31896">
        <w:rPr>
          <w:szCs w:val="24"/>
        </w:rPr>
        <w:t>’</w:t>
      </w:r>
      <w:r w:rsidRPr="00F03A97">
        <w:rPr>
          <w:szCs w:val="24"/>
        </w:rPr>
        <w:t>agissait d</w:t>
      </w:r>
      <w:r w:rsidR="00E31896">
        <w:rPr>
          <w:szCs w:val="24"/>
        </w:rPr>
        <w:t>’</w:t>
      </w:r>
      <w:r w:rsidRPr="00F03A97">
        <w:rPr>
          <w:szCs w:val="24"/>
        </w:rPr>
        <w:t>améliorer sensiblement la qualité de l</w:t>
      </w:r>
      <w:r w:rsidR="00E31896">
        <w:rPr>
          <w:szCs w:val="24"/>
        </w:rPr>
        <w:t>’</w:t>
      </w:r>
      <w:r w:rsidRPr="00F03A97">
        <w:rPr>
          <w:szCs w:val="24"/>
        </w:rPr>
        <w:t xml:space="preserve">éducation, dont les enfants sont bien les premiers bénéficiaires. </w:t>
      </w:r>
    </w:p>
    <w:p w:rsidR="001F6094" w:rsidRPr="00F03A97" w:rsidRDefault="001F6094" w:rsidP="00E73F43">
      <w:pPr>
        <w:spacing w:after="120"/>
        <w:rPr>
          <w:szCs w:val="24"/>
        </w:rPr>
      </w:pPr>
      <w:r w:rsidRPr="00F03A97">
        <w:rPr>
          <w:szCs w:val="24"/>
        </w:rPr>
        <w:t>259.</w:t>
      </w:r>
      <w:r w:rsidRPr="00F03A97">
        <w:rPr>
          <w:szCs w:val="24"/>
        </w:rPr>
        <w:tab/>
        <w:t>Le Ministère de l</w:t>
      </w:r>
      <w:r w:rsidR="00E31896">
        <w:rPr>
          <w:szCs w:val="24"/>
        </w:rPr>
        <w:t>’</w:t>
      </w:r>
      <w:r w:rsidRPr="00F03A97">
        <w:rPr>
          <w:szCs w:val="24"/>
        </w:rPr>
        <w:t>éducation préconise vigoureusement la participation de tous les citoyens à l</w:t>
      </w:r>
      <w:r w:rsidR="00E31896">
        <w:rPr>
          <w:szCs w:val="24"/>
        </w:rPr>
        <w:t>’</w:t>
      </w:r>
      <w:r w:rsidRPr="00F03A97">
        <w:rPr>
          <w:szCs w:val="24"/>
        </w:rPr>
        <w:t>amélioration du système éducatif. La participation de la communauté à la vie scolaire est donc fortement encouragée, en insistant sur les associations parents-enseignants. Toutes les écoles du pays sont dotées d</w:t>
      </w:r>
      <w:r w:rsidR="00E31896">
        <w:rPr>
          <w:szCs w:val="24"/>
        </w:rPr>
        <w:t>’</w:t>
      </w:r>
      <w:r w:rsidRPr="00F03A97">
        <w:rPr>
          <w:szCs w:val="24"/>
        </w:rPr>
        <w:t xml:space="preserve">associations de ce type, dont les objectifs sont les suivants: </w:t>
      </w:r>
    </w:p>
    <w:p w:rsidR="001F6094" w:rsidRPr="00F03A97" w:rsidRDefault="001F6094" w:rsidP="00E73F43">
      <w:pPr>
        <w:spacing w:after="120"/>
        <w:ind w:firstLine="567"/>
        <w:rPr>
          <w:szCs w:val="24"/>
        </w:rPr>
      </w:pPr>
      <w:r w:rsidRPr="00F03A97">
        <w:rPr>
          <w:szCs w:val="24"/>
        </w:rPr>
        <w:t>a)</w:t>
      </w:r>
      <w:r w:rsidRPr="00F03A97">
        <w:rPr>
          <w:szCs w:val="24"/>
        </w:rPr>
        <w:tab/>
        <w:t>Encourager la communication et l</w:t>
      </w:r>
      <w:r w:rsidR="00E31896">
        <w:rPr>
          <w:szCs w:val="24"/>
        </w:rPr>
        <w:t>’</w:t>
      </w:r>
      <w:r w:rsidRPr="00F03A97">
        <w:rPr>
          <w:szCs w:val="24"/>
        </w:rPr>
        <w:t xml:space="preserve">entraide entre élèves, enseignants et parents; </w:t>
      </w:r>
    </w:p>
    <w:p w:rsidR="001F6094" w:rsidRPr="00F03A97" w:rsidRDefault="001F6094" w:rsidP="00E73F43">
      <w:pPr>
        <w:spacing w:after="120"/>
        <w:ind w:firstLine="567"/>
        <w:rPr>
          <w:szCs w:val="24"/>
        </w:rPr>
      </w:pPr>
      <w:r w:rsidRPr="00F03A97">
        <w:rPr>
          <w:szCs w:val="24"/>
        </w:rPr>
        <w:t>b)</w:t>
      </w:r>
      <w:r w:rsidRPr="00F03A97">
        <w:rPr>
          <w:szCs w:val="24"/>
        </w:rPr>
        <w:tab/>
        <w:t xml:space="preserve">Créer un contexte propice à la participation active des élèves; </w:t>
      </w:r>
    </w:p>
    <w:p w:rsidR="001F6094" w:rsidRPr="00F03A97" w:rsidRDefault="001F6094" w:rsidP="00E73F43">
      <w:pPr>
        <w:spacing w:after="120"/>
        <w:ind w:firstLine="567"/>
        <w:rPr>
          <w:szCs w:val="24"/>
        </w:rPr>
      </w:pPr>
      <w:r w:rsidRPr="00F03A97">
        <w:rPr>
          <w:szCs w:val="24"/>
        </w:rPr>
        <w:t>c)</w:t>
      </w:r>
      <w:r w:rsidRPr="00F03A97">
        <w:rPr>
          <w:szCs w:val="24"/>
        </w:rPr>
        <w:tab/>
        <w:t xml:space="preserve">Collaborer pour garantir la sécurité et le développement des élèves et des écoles; </w:t>
      </w:r>
    </w:p>
    <w:p w:rsidR="001F6094" w:rsidRPr="00F03A97" w:rsidRDefault="001F6094" w:rsidP="00E73F43">
      <w:pPr>
        <w:spacing w:after="120"/>
        <w:ind w:firstLine="567"/>
        <w:rPr>
          <w:szCs w:val="24"/>
        </w:rPr>
      </w:pPr>
      <w:r w:rsidRPr="00F03A97">
        <w:rPr>
          <w:szCs w:val="24"/>
        </w:rPr>
        <w:t>d)</w:t>
      </w:r>
      <w:r w:rsidRPr="00F03A97">
        <w:rPr>
          <w:szCs w:val="24"/>
        </w:rPr>
        <w:tab/>
        <w:t xml:space="preserve">Veiller à ce que les écoles fournissent les services voulus; </w:t>
      </w:r>
    </w:p>
    <w:p w:rsidR="001F6094" w:rsidRPr="00F03A97" w:rsidRDefault="001F6094" w:rsidP="00E73F43">
      <w:pPr>
        <w:spacing w:after="120"/>
        <w:ind w:firstLine="567"/>
        <w:rPr>
          <w:szCs w:val="24"/>
        </w:rPr>
      </w:pPr>
      <w:r w:rsidRPr="00F03A97">
        <w:rPr>
          <w:szCs w:val="24"/>
        </w:rPr>
        <w:t>e)</w:t>
      </w:r>
      <w:r w:rsidRPr="00F03A97">
        <w:rPr>
          <w:szCs w:val="24"/>
        </w:rPr>
        <w:tab/>
        <w:t>Susciter un sentiment d</w:t>
      </w:r>
      <w:r w:rsidR="00E31896">
        <w:rPr>
          <w:szCs w:val="24"/>
        </w:rPr>
        <w:t>’</w:t>
      </w:r>
      <w:r w:rsidRPr="00F03A97">
        <w:rPr>
          <w:szCs w:val="24"/>
        </w:rPr>
        <w:t xml:space="preserve">appropriation chez tous et œuvrer de concert; </w:t>
      </w:r>
    </w:p>
    <w:p w:rsidR="001F6094" w:rsidRPr="00F03A97" w:rsidRDefault="001F6094" w:rsidP="00E73F43">
      <w:pPr>
        <w:spacing w:after="120"/>
        <w:ind w:firstLine="567"/>
        <w:rPr>
          <w:szCs w:val="24"/>
        </w:rPr>
      </w:pPr>
      <w:r w:rsidRPr="00F03A97">
        <w:rPr>
          <w:szCs w:val="24"/>
        </w:rPr>
        <w:t>f)</w:t>
      </w:r>
      <w:r w:rsidRPr="00F03A97">
        <w:rPr>
          <w:szCs w:val="24"/>
        </w:rPr>
        <w:tab/>
        <w:t xml:space="preserve">Encourager la communauté, les associations et les institutions à apporter leur appui; </w:t>
      </w:r>
    </w:p>
    <w:p w:rsidR="001F6094" w:rsidRPr="00F03A97" w:rsidRDefault="001F6094" w:rsidP="001F6094">
      <w:pPr>
        <w:spacing w:after="240"/>
        <w:ind w:firstLine="567"/>
        <w:rPr>
          <w:szCs w:val="24"/>
        </w:rPr>
      </w:pPr>
      <w:r w:rsidRPr="00F03A97">
        <w:rPr>
          <w:szCs w:val="24"/>
        </w:rPr>
        <w:t>g)</w:t>
      </w:r>
      <w:r w:rsidRPr="00F03A97">
        <w:rPr>
          <w:szCs w:val="24"/>
        </w:rPr>
        <w:tab/>
        <w:t xml:space="preserve">Concourir au règlement des problèmes des élèves, enseignants et parents. </w:t>
      </w:r>
    </w:p>
    <w:p w:rsidR="001F6094" w:rsidRPr="00F03A97" w:rsidRDefault="001F6094" w:rsidP="001F6094">
      <w:pPr>
        <w:spacing w:after="240"/>
        <w:rPr>
          <w:szCs w:val="24"/>
        </w:rPr>
      </w:pPr>
      <w:r w:rsidRPr="00F03A97">
        <w:rPr>
          <w:szCs w:val="24"/>
        </w:rPr>
        <w:t>260.</w:t>
      </w:r>
      <w:r w:rsidRPr="00F03A97">
        <w:rPr>
          <w:szCs w:val="24"/>
        </w:rPr>
        <w:tab/>
        <w:t>Le Ministère de l</w:t>
      </w:r>
      <w:r w:rsidR="00E31896">
        <w:rPr>
          <w:szCs w:val="24"/>
        </w:rPr>
        <w:t>’</w:t>
      </w:r>
      <w:r w:rsidRPr="00F03A97">
        <w:rPr>
          <w:szCs w:val="24"/>
        </w:rPr>
        <w:t>éducation s</w:t>
      </w:r>
      <w:r w:rsidR="00E31896">
        <w:rPr>
          <w:szCs w:val="24"/>
        </w:rPr>
        <w:t>’</w:t>
      </w:r>
      <w:r w:rsidRPr="00F03A97">
        <w:rPr>
          <w:szCs w:val="24"/>
        </w:rPr>
        <w:t>efforce de conforter le rôle privilégié des écoles dans l</w:t>
      </w:r>
      <w:r w:rsidR="00E31896">
        <w:rPr>
          <w:szCs w:val="24"/>
        </w:rPr>
        <w:t>’</w:t>
      </w:r>
      <w:r w:rsidRPr="00F03A97">
        <w:rPr>
          <w:szCs w:val="24"/>
        </w:rPr>
        <w:t>application du programme scolaire en dotant de moyens les gestionnaires des écoles, dont les associations parents-enseignants, et en organisant régulièrement dans les écoles, conformément à leur vocation de lieu d</w:t>
      </w:r>
      <w:r w:rsidR="00E31896">
        <w:rPr>
          <w:szCs w:val="24"/>
        </w:rPr>
        <w:t>’</w:t>
      </w:r>
      <w:r w:rsidRPr="00F03A97">
        <w:rPr>
          <w:szCs w:val="24"/>
        </w:rPr>
        <w:t>apprentissage, des stages de formation, des ateliers, des séminaires, des sessions d</w:t>
      </w:r>
      <w:r w:rsidR="00E31896">
        <w:rPr>
          <w:szCs w:val="24"/>
        </w:rPr>
        <w:t>’</w:t>
      </w:r>
      <w:r w:rsidRPr="00F03A97">
        <w:rPr>
          <w:szCs w:val="24"/>
        </w:rPr>
        <w:t>évaluation, entre autres. La communauté contribue aussi à améliorer la qualité de l</w:t>
      </w:r>
      <w:r w:rsidR="00E31896">
        <w:rPr>
          <w:szCs w:val="24"/>
        </w:rPr>
        <w:t>’</w:t>
      </w:r>
      <w:r w:rsidRPr="00F03A97">
        <w:rPr>
          <w:szCs w:val="24"/>
        </w:rPr>
        <w:t>éducation sous la forme d</w:t>
      </w:r>
      <w:r w:rsidR="00E31896">
        <w:rPr>
          <w:szCs w:val="24"/>
        </w:rPr>
        <w:t>’</w:t>
      </w:r>
      <w:r w:rsidRPr="00F03A97">
        <w:rPr>
          <w:szCs w:val="24"/>
        </w:rPr>
        <w:t>avantages non salariaux.</w:t>
      </w:r>
    </w:p>
    <w:p w:rsidR="001F6094" w:rsidRPr="00F03A97" w:rsidRDefault="001F6094" w:rsidP="00C527EE">
      <w:pPr>
        <w:keepNext/>
        <w:spacing w:after="240"/>
        <w:rPr>
          <w:b/>
          <w:szCs w:val="24"/>
        </w:rPr>
      </w:pPr>
      <w:r w:rsidRPr="00F03A97">
        <w:rPr>
          <w:b/>
          <w:szCs w:val="24"/>
        </w:rPr>
        <w:t>Accroissement de l</w:t>
      </w:r>
      <w:r w:rsidR="00E31896">
        <w:rPr>
          <w:b/>
          <w:szCs w:val="24"/>
        </w:rPr>
        <w:t>’</w:t>
      </w:r>
      <w:r w:rsidRPr="00F03A97">
        <w:rPr>
          <w:b/>
          <w:szCs w:val="24"/>
        </w:rPr>
        <w:t>offre éducative en 2002/03 et 2004/05</w:t>
      </w:r>
    </w:p>
    <w:p w:rsidR="001F6094" w:rsidRPr="00F03A97" w:rsidRDefault="001F6094" w:rsidP="00C527EE">
      <w:pPr>
        <w:keepNext/>
        <w:spacing w:after="240"/>
        <w:jc w:val="center"/>
        <w:rPr>
          <w:b/>
          <w:szCs w:val="24"/>
        </w:rPr>
      </w:pPr>
      <w:r w:rsidRPr="00F03A97">
        <w:rPr>
          <w:b/>
          <w:szCs w:val="24"/>
        </w:rPr>
        <w:t>1.  Niveau préprimaire</w:t>
      </w:r>
    </w:p>
    <w:p w:rsidR="003436C5" w:rsidRPr="003436C5" w:rsidRDefault="001F6094" w:rsidP="00BF37F2">
      <w:pPr>
        <w:spacing w:after="240"/>
      </w:pPr>
      <w:r w:rsidRPr="003436C5">
        <w:t>261.</w:t>
      </w:r>
      <w:r w:rsidRPr="003436C5">
        <w:tab/>
        <w:t>Le Gouvernement sait que l</w:t>
      </w:r>
      <w:r w:rsidR="00E31896">
        <w:t>’</w:t>
      </w:r>
      <w:r w:rsidRPr="003436C5">
        <w:t>investissement dans le développement de la petite enfance concourt intrinsèquement lié à promouvoir les droits de l</w:t>
      </w:r>
      <w:r w:rsidR="00E31896">
        <w:t>’</w:t>
      </w:r>
      <w:r w:rsidRPr="003436C5">
        <w:t>enfant, la lutte contre la pauvreté, la valorisation durable des ressources humaines durables et l</w:t>
      </w:r>
      <w:r w:rsidR="00E31896">
        <w:t>’</w:t>
      </w:r>
      <w:r w:rsidRPr="003436C5">
        <w:t>instauration de l</w:t>
      </w:r>
      <w:r w:rsidR="00E31896">
        <w:t>’</w:t>
      </w:r>
      <w:r w:rsidRPr="003436C5">
        <w:t>éducation de base et de la santé pour tous. Fort de ce constat, de 2000 à 2005 il a exécuté un programme de développement intégré de la petite enfance, s</w:t>
      </w:r>
      <w:r w:rsidR="00E31896">
        <w:t>’</w:t>
      </w:r>
      <w:r w:rsidRPr="003436C5">
        <w:t>inscrivant dans le cadre des Objectifs nationaux de développement, destiné à garantir aux enfants une éducation dès la petite</w:t>
      </w:r>
      <w:r w:rsidR="00C527EE" w:rsidRPr="003436C5">
        <w:t xml:space="preserve"> enfance</w:t>
      </w:r>
      <w:r w:rsidRPr="003436C5">
        <w:t>, une protection sociale, des soins de santé, une alimentation et une nutrition adéquates ainsi qu</w:t>
      </w:r>
      <w:r w:rsidR="00E31896">
        <w:t>’</w:t>
      </w:r>
      <w:r w:rsidR="003436C5" w:rsidRPr="003436C5">
        <w:t>un environnement sûr.</w:t>
      </w:r>
    </w:p>
    <w:p w:rsidR="001F6094" w:rsidRPr="00F03A97" w:rsidRDefault="001F6094" w:rsidP="001F6094">
      <w:pPr>
        <w:spacing w:after="240"/>
        <w:rPr>
          <w:szCs w:val="24"/>
        </w:rPr>
      </w:pPr>
      <w:r w:rsidRPr="00F03A97">
        <w:rPr>
          <w:szCs w:val="24"/>
        </w:rPr>
        <w:t>262.</w:t>
      </w:r>
      <w:r w:rsidRPr="00F03A97">
        <w:rPr>
          <w:szCs w:val="24"/>
        </w:rPr>
        <w:tab/>
        <w:t>Le Ministère de l</w:t>
      </w:r>
      <w:r w:rsidR="00E31896">
        <w:rPr>
          <w:szCs w:val="24"/>
        </w:rPr>
        <w:t>’</w:t>
      </w:r>
      <w:r w:rsidRPr="00F03A97">
        <w:rPr>
          <w:szCs w:val="24"/>
        </w:rPr>
        <w:t>éducation est un des protagonistes et le coordonnateur du Comité directeur rassemblant des représentants du Ministère de la santé, du Ministère de la pêche, du Ministère de l</w:t>
      </w:r>
      <w:r w:rsidR="00E31896">
        <w:rPr>
          <w:szCs w:val="24"/>
        </w:rPr>
        <w:t>’</w:t>
      </w:r>
      <w:r w:rsidRPr="00F03A97">
        <w:rPr>
          <w:szCs w:val="24"/>
        </w:rPr>
        <w:t>agriculture et du Ministère du travail et de la prote</w:t>
      </w:r>
      <w:r>
        <w:rPr>
          <w:szCs w:val="24"/>
        </w:rPr>
        <w:t>ction sociale, entre autres. Il </w:t>
      </w:r>
      <w:r w:rsidRPr="00F03A97">
        <w:rPr>
          <w:szCs w:val="24"/>
        </w:rPr>
        <w:t>coordonne aussi le comité technique où siègent des directeurs généraux de départeme</w:t>
      </w:r>
      <w:r>
        <w:rPr>
          <w:szCs w:val="24"/>
        </w:rPr>
        <w:t>nts. Au </w:t>
      </w:r>
      <w:r w:rsidRPr="00F03A97">
        <w:rPr>
          <w:szCs w:val="24"/>
        </w:rPr>
        <w:t>titre du Programme de développement intégré de la petite enfance, le Ministère de l</w:t>
      </w:r>
      <w:r w:rsidR="00E31896">
        <w:rPr>
          <w:szCs w:val="24"/>
        </w:rPr>
        <w:t>’</w:t>
      </w:r>
      <w:r w:rsidRPr="00F03A97">
        <w:rPr>
          <w:szCs w:val="24"/>
        </w:rPr>
        <w:t>éducation a joué un rôle primordial dans la gestion du projet pour la protection et l</w:t>
      </w:r>
      <w:r w:rsidR="00E31896">
        <w:rPr>
          <w:szCs w:val="24"/>
        </w:rPr>
        <w:t>’</w:t>
      </w:r>
      <w:r w:rsidRPr="00F03A97">
        <w:rPr>
          <w:szCs w:val="24"/>
        </w:rPr>
        <w:t>éducation de la petite enfance. Les objectifs principaux de l</w:t>
      </w:r>
      <w:r w:rsidR="00E31896">
        <w:rPr>
          <w:szCs w:val="24"/>
        </w:rPr>
        <w:t>’</w:t>
      </w:r>
      <w:r w:rsidRPr="00F03A97">
        <w:rPr>
          <w:szCs w:val="24"/>
        </w:rPr>
        <w:t>enseignement préprimaire sont d</w:t>
      </w:r>
      <w:r w:rsidR="00E31896">
        <w:rPr>
          <w:szCs w:val="24"/>
        </w:rPr>
        <w:t>’</w:t>
      </w:r>
      <w:r w:rsidRPr="00F03A97">
        <w:rPr>
          <w:szCs w:val="24"/>
        </w:rPr>
        <w:t>aider les enfants à acquérir des connaissances et des compétences pratiques et à adopter un comportement adapté, ainsi que de les préparer au niveau d</w:t>
      </w:r>
      <w:r w:rsidR="00E31896">
        <w:rPr>
          <w:szCs w:val="24"/>
        </w:rPr>
        <w:t>’</w:t>
      </w:r>
      <w:r w:rsidRPr="00F03A97">
        <w:rPr>
          <w:szCs w:val="24"/>
        </w:rPr>
        <w:t>enseignement suivant. Le préprimaire permet en outre de développer la sociabilité, la créativité, l</w:t>
      </w:r>
      <w:r w:rsidR="00E31896">
        <w:rPr>
          <w:szCs w:val="24"/>
        </w:rPr>
        <w:t>’</w:t>
      </w:r>
      <w:r w:rsidRPr="00F03A97">
        <w:rPr>
          <w:szCs w:val="24"/>
        </w:rPr>
        <w:t>esprit critique et l</w:t>
      </w:r>
      <w:r w:rsidR="00E31896">
        <w:rPr>
          <w:szCs w:val="24"/>
        </w:rPr>
        <w:t>’</w:t>
      </w:r>
      <w:r w:rsidRPr="00F03A97">
        <w:rPr>
          <w:szCs w:val="24"/>
        </w:rPr>
        <w:t>estime de soi. Il est dispensé dans un cadre formel ou non. Les maternelles constituent l</w:t>
      </w:r>
      <w:r w:rsidR="00E31896">
        <w:rPr>
          <w:szCs w:val="24"/>
        </w:rPr>
        <w:t>’</w:t>
      </w:r>
      <w:r w:rsidRPr="00F03A97">
        <w:rPr>
          <w:szCs w:val="24"/>
        </w:rPr>
        <w:t>option formelle et les centres communautaire</w:t>
      </w:r>
      <w:r>
        <w:rPr>
          <w:szCs w:val="24"/>
        </w:rPr>
        <w:t>s</w:t>
      </w:r>
      <w:r w:rsidRPr="00F03A97">
        <w:rPr>
          <w:szCs w:val="24"/>
        </w:rPr>
        <w:t xml:space="preserve"> d</w:t>
      </w:r>
      <w:r w:rsidR="00E31896">
        <w:rPr>
          <w:szCs w:val="24"/>
        </w:rPr>
        <w:t>’</w:t>
      </w:r>
      <w:r w:rsidRPr="00F03A97">
        <w:rPr>
          <w:szCs w:val="24"/>
        </w:rPr>
        <w:t>accueil des enfants en place en milieu rural l</w:t>
      </w:r>
      <w:r w:rsidR="00E31896">
        <w:rPr>
          <w:szCs w:val="24"/>
        </w:rPr>
        <w:t>’</w:t>
      </w:r>
      <w:r w:rsidRPr="00F03A97">
        <w:rPr>
          <w:szCs w:val="24"/>
        </w:rPr>
        <w:t xml:space="preserve">option non formelle. </w:t>
      </w:r>
    </w:p>
    <w:p w:rsidR="001F6094" w:rsidRPr="00F03A97" w:rsidRDefault="001F6094" w:rsidP="001F6094">
      <w:pPr>
        <w:spacing w:after="240"/>
        <w:rPr>
          <w:rFonts w:eastAsia="Batang"/>
          <w:b/>
          <w:szCs w:val="24"/>
        </w:rPr>
      </w:pPr>
      <w:r w:rsidRPr="00F03A97">
        <w:rPr>
          <w:szCs w:val="24"/>
        </w:rPr>
        <w:t>263.</w:t>
      </w:r>
      <w:r w:rsidRPr="00F03A97">
        <w:rPr>
          <w:szCs w:val="24"/>
        </w:rPr>
        <w:tab/>
        <w:t>Ces trois dernières années, une grande attention a été portée à l</w:t>
      </w:r>
      <w:r w:rsidR="00E31896">
        <w:rPr>
          <w:szCs w:val="24"/>
        </w:rPr>
        <w:t>’</w:t>
      </w:r>
      <w:r w:rsidRPr="00F03A97">
        <w:rPr>
          <w:szCs w:val="24"/>
        </w:rPr>
        <w:t>éducation de la petite enfance, en particulier en milieu rural. De</w:t>
      </w:r>
      <w:r>
        <w:rPr>
          <w:szCs w:val="24"/>
        </w:rPr>
        <w:t xml:space="preserve"> </w:t>
      </w:r>
      <w:r w:rsidRPr="00F03A97">
        <w:rPr>
          <w:szCs w:val="24"/>
        </w:rPr>
        <w:t>2003/04 à 2004/05, le total des établissements préprimaires a augmenté pour atteindre 359, dont 157 maternelles et 202 centres communautaires d</w:t>
      </w:r>
      <w:r w:rsidR="00E31896">
        <w:rPr>
          <w:szCs w:val="24"/>
        </w:rPr>
        <w:t>’</w:t>
      </w:r>
      <w:r w:rsidRPr="00F03A97">
        <w:rPr>
          <w:szCs w:val="24"/>
        </w:rPr>
        <w:t>accue</w:t>
      </w:r>
      <w:r w:rsidR="00E73F43">
        <w:rPr>
          <w:szCs w:val="24"/>
        </w:rPr>
        <w:t>il des enfants en milieu rural.</w:t>
      </w:r>
    </w:p>
    <w:p w:rsidR="001F6094" w:rsidRPr="00F03A97" w:rsidRDefault="001F6094" w:rsidP="003436C5">
      <w:pPr>
        <w:spacing w:after="120"/>
        <w:jc w:val="center"/>
        <w:rPr>
          <w:rFonts w:eastAsia="Batang"/>
          <w:b/>
          <w:szCs w:val="24"/>
        </w:rPr>
      </w:pPr>
      <w:r w:rsidRPr="00F03A97">
        <w:rPr>
          <w:rFonts w:eastAsia="Batang"/>
          <w:b/>
          <w:szCs w:val="24"/>
        </w:rPr>
        <w:t>Tableau 18</w:t>
      </w:r>
    </w:p>
    <w:p w:rsidR="001F6094" w:rsidRPr="00F03A97" w:rsidRDefault="001F6094" w:rsidP="001F6094">
      <w:pPr>
        <w:keepNext/>
        <w:spacing w:after="240"/>
        <w:jc w:val="center"/>
        <w:rPr>
          <w:rFonts w:eastAsia="Batang"/>
          <w:b/>
          <w:szCs w:val="24"/>
        </w:rPr>
      </w:pPr>
      <w:r w:rsidRPr="00F03A97">
        <w:rPr>
          <w:rFonts w:eastAsia="Batang"/>
          <w:b/>
          <w:szCs w:val="24"/>
        </w:rPr>
        <w:t>Répartition des établissements préprimaires par milieu urbain/rural</w:t>
      </w:r>
      <w:r>
        <w:rPr>
          <w:rFonts w:eastAsia="Batang"/>
          <w:b/>
          <w:szCs w:val="24"/>
        </w:rPr>
        <w:br/>
      </w:r>
      <w:r w:rsidRPr="00F03A97">
        <w:rPr>
          <w:rFonts w:eastAsia="Batang"/>
          <w:b/>
          <w:szCs w:val="24"/>
        </w:rPr>
        <w:t>e</w:t>
      </w:r>
      <w:r>
        <w:rPr>
          <w:rFonts w:eastAsia="Batang"/>
          <w:b/>
          <w:szCs w:val="24"/>
        </w:rPr>
        <w:t>t autorité de tutelle (2002/03</w:t>
      </w:r>
      <w:r>
        <w:rPr>
          <w:rFonts w:eastAsia="Batang"/>
          <w:b/>
          <w:szCs w:val="24"/>
        </w:rPr>
        <w:noBreakHyphen/>
      </w:r>
      <w:r w:rsidRPr="00F03A97">
        <w:rPr>
          <w:rFonts w:eastAsia="Batang"/>
          <w:b/>
          <w:szCs w:val="24"/>
        </w:rPr>
        <w:t>2004/05)</w:t>
      </w:r>
    </w:p>
    <w:tbl>
      <w:tblPr>
        <w:tblW w:w="5000" w:type="pct"/>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415"/>
        <w:gridCol w:w="734"/>
        <w:gridCol w:w="877"/>
        <w:gridCol w:w="748"/>
        <w:gridCol w:w="734"/>
        <w:gridCol w:w="877"/>
        <w:gridCol w:w="748"/>
        <w:gridCol w:w="734"/>
        <w:gridCol w:w="877"/>
        <w:gridCol w:w="748"/>
      </w:tblGrid>
      <w:tr w:rsidR="001F6094" w:rsidRPr="00F637B7" w:rsidTr="00E73F43">
        <w:trPr>
          <w:jc w:val="center"/>
        </w:trPr>
        <w:tc>
          <w:tcPr>
            <w:tcW w:w="2275" w:type="dxa"/>
            <w:vMerge w:val="restart"/>
            <w:tcBorders>
              <w:top w:val="single" w:sz="4" w:space="0" w:color="auto"/>
              <w:bottom w:val="single" w:sz="4" w:space="0" w:color="auto"/>
            </w:tcBorders>
            <w:vAlign w:val="center"/>
          </w:tcPr>
          <w:p w:rsidR="001F6094" w:rsidRPr="00F637B7" w:rsidRDefault="001F6094" w:rsidP="0031647D">
            <w:pPr>
              <w:keepNext/>
              <w:spacing w:before="30" w:after="30"/>
              <w:jc w:val="center"/>
              <w:rPr>
                <w:rFonts w:eastAsia="Batang"/>
                <w:bCs/>
                <w:sz w:val="22"/>
                <w:szCs w:val="22"/>
              </w:rPr>
            </w:pPr>
            <w:r w:rsidRPr="00F637B7">
              <w:rPr>
                <w:rFonts w:eastAsia="Batang"/>
                <w:sz w:val="22"/>
                <w:szCs w:val="22"/>
              </w:rPr>
              <w:t>Autorité de t</w:t>
            </w:r>
            <w:r w:rsidRPr="00F637B7">
              <w:rPr>
                <w:rFonts w:eastAsia="Batang"/>
                <w:bCs/>
                <w:sz w:val="22"/>
                <w:szCs w:val="22"/>
              </w:rPr>
              <w:t>utelle</w:t>
            </w:r>
          </w:p>
        </w:tc>
        <w:tc>
          <w:tcPr>
            <w:tcW w:w="2224" w:type="dxa"/>
            <w:gridSpan w:val="3"/>
            <w:tcBorders>
              <w:bottom w:val="single" w:sz="4" w:space="0" w:color="auto"/>
            </w:tcBorders>
            <w:vAlign w:val="center"/>
          </w:tcPr>
          <w:p w:rsidR="001F6094" w:rsidRPr="00F637B7" w:rsidRDefault="001F6094" w:rsidP="0031647D">
            <w:pPr>
              <w:keepNext/>
              <w:spacing w:before="30" w:after="30"/>
              <w:jc w:val="center"/>
              <w:rPr>
                <w:rFonts w:eastAsia="Batang"/>
                <w:bCs/>
                <w:sz w:val="22"/>
                <w:szCs w:val="22"/>
              </w:rPr>
            </w:pPr>
            <w:r w:rsidRPr="00F637B7">
              <w:rPr>
                <w:rFonts w:eastAsia="Batang"/>
                <w:bCs/>
                <w:sz w:val="22"/>
                <w:szCs w:val="22"/>
              </w:rPr>
              <w:t>2002/03</w:t>
            </w:r>
          </w:p>
        </w:tc>
        <w:tc>
          <w:tcPr>
            <w:tcW w:w="2224" w:type="dxa"/>
            <w:gridSpan w:val="3"/>
            <w:tcBorders>
              <w:bottom w:val="single" w:sz="4" w:space="0" w:color="auto"/>
            </w:tcBorders>
            <w:vAlign w:val="center"/>
          </w:tcPr>
          <w:p w:rsidR="001F6094" w:rsidRPr="00F637B7" w:rsidRDefault="001F6094" w:rsidP="0031647D">
            <w:pPr>
              <w:keepNext/>
              <w:spacing w:before="30" w:after="30"/>
              <w:jc w:val="center"/>
              <w:rPr>
                <w:rFonts w:eastAsia="Batang"/>
                <w:bCs/>
                <w:sz w:val="22"/>
                <w:szCs w:val="22"/>
              </w:rPr>
            </w:pPr>
            <w:r w:rsidRPr="00F637B7">
              <w:rPr>
                <w:rFonts w:eastAsia="Batang"/>
                <w:bCs/>
                <w:sz w:val="22"/>
                <w:szCs w:val="22"/>
              </w:rPr>
              <w:t>2003/04</w:t>
            </w:r>
          </w:p>
        </w:tc>
        <w:tc>
          <w:tcPr>
            <w:tcW w:w="2224" w:type="dxa"/>
            <w:gridSpan w:val="3"/>
            <w:tcBorders>
              <w:bottom w:val="single" w:sz="4" w:space="0" w:color="auto"/>
            </w:tcBorders>
            <w:vAlign w:val="center"/>
          </w:tcPr>
          <w:p w:rsidR="001F6094" w:rsidRPr="00F637B7" w:rsidRDefault="001F6094" w:rsidP="0031647D">
            <w:pPr>
              <w:keepNext/>
              <w:spacing w:before="30" w:after="30"/>
              <w:jc w:val="center"/>
              <w:rPr>
                <w:rFonts w:eastAsia="Batang"/>
                <w:bCs/>
                <w:sz w:val="22"/>
                <w:szCs w:val="22"/>
              </w:rPr>
            </w:pPr>
            <w:r w:rsidRPr="00F637B7">
              <w:rPr>
                <w:rFonts w:eastAsia="Batang"/>
                <w:bCs/>
                <w:sz w:val="22"/>
                <w:szCs w:val="22"/>
              </w:rPr>
              <w:t>2004/05</w:t>
            </w:r>
          </w:p>
        </w:tc>
      </w:tr>
      <w:tr w:rsidR="001F6094" w:rsidRPr="00F637B7" w:rsidTr="00E57AB0">
        <w:trPr>
          <w:jc w:val="center"/>
        </w:trPr>
        <w:tc>
          <w:tcPr>
            <w:tcW w:w="2415" w:type="dxa"/>
            <w:vMerge/>
            <w:tcBorders>
              <w:top w:val="nil"/>
              <w:bottom w:val="single" w:sz="4" w:space="0" w:color="auto"/>
            </w:tcBorders>
            <w:vAlign w:val="center"/>
          </w:tcPr>
          <w:p w:rsidR="001F6094" w:rsidRPr="00F637B7" w:rsidRDefault="001F6094" w:rsidP="0031647D">
            <w:pPr>
              <w:keepNext/>
              <w:spacing w:before="30" w:after="30"/>
              <w:jc w:val="center"/>
              <w:rPr>
                <w:rFonts w:eastAsia="Batang"/>
                <w:sz w:val="22"/>
                <w:szCs w:val="22"/>
              </w:rPr>
            </w:pPr>
          </w:p>
        </w:tc>
        <w:tc>
          <w:tcPr>
            <w:tcW w:w="692" w:type="dxa"/>
            <w:tcBorders>
              <w:top w:val="single" w:sz="4" w:space="0" w:color="auto"/>
              <w:bottom w:val="single" w:sz="4" w:space="0" w:color="auto"/>
            </w:tcBorders>
            <w:vAlign w:val="center"/>
          </w:tcPr>
          <w:p w:rsidR="001F6094" w:rsidRPr="00F637B7" w:rsidRDefault="001F6094" w:rsidP="0031647D">
            <w:pPr>
              <w:keepNext/>
              <w:spacing w:before="30" w:after="30"/>
              <w:jc w:val="center"/>
              <w:rPr>
                <w:rFonts w:eastAsia="Batang"/>
                <w:sz w:val="22"/>
                <w:szCs w:val="22"/>
              </w:rPr>
            </w:pPr>
            <w:r w:rsidRPr="00F637B7">
              <w:rPr>
                <w:rFonts w:eastAsia="Batang"/>
                <w:sz w:val="22"/>
                <w:szCs w:val="22"/>
              </w:rPr>
              <w:t>Total</w:t>
            </w:r>
          </w:p>
        </w:tc>
        <w:tc>
          <w:tcPr>
            <w:tcW w:w="827" w:type="dxa"/>
            <w:tcBorders>
              <w:top w:val="single" w:sz="4" w:space="0" w:color="auto"/>
              <w:bottom w:val="single" w:sz="4" w:space="0" w:color="auto"/>
            </w:tcBorders>
            <w:vAlign w:val="center"/>
          </w:tcPr>
          <w:p w:rsidR="001F6094" w:rsidRPr="00F637B7" w:rsidRDefault="001F6094" w:rsidP="0031647D">
            <w:pPr>
              <w:keepNext/>
              <w:spacing w:before="30" w:after="30"/>
              <w:jc w:val="center"/>
              <w:rPr>
                <w:rFonts w:eastAsia="Batang"/>
                <w:bCs/>
                <w:sz w:val="22"/>
                <w:szCs w:val="22"/>
              </w:rPr>
            </w:pPr>
            <w:r w:rsidRPr="00F637B7">
              <w:rPr>
                <w:rFonts w:eastAsia="Batang"/>
                <w:bCs/>
                <w:sz w:val="22"/>
                <w:szCs w:val="22"/>
              </w:rPr>
              <w:t>Urbain</w:t>
            </w:r>
          </w:p>
        </w:tc>
        <w:tc>
          <w:tcPr>
            <w:tcW w:w="705" w:type="dxa"/>
            <w:tcBorders>
              <w:top w:val="single" w:sz="4" w:space="0" w:color="auto"/>
              <w:bottom w:val="single" w:sz="4" w:space="0" w:color="auto"/>
            </w:tcBorders>
            <w:vAlign w:val="center"/>
          </w:tcPr>
          <w:p w:rsidR="001F6094" w:rsidRPr="00F637B7" w:rsidRDefault="001F6094" w:rsidP="0031647D">
            <w:pPr>
              <w:keepNext/>
              <w:spacing w:before="30" w:after="30"/>
              <w:jc w:val="center"/>
              <w:rPr>
                <w:rFonts w:eastAsia="Batang"/>
                <w:bCs/>
                <w:sz w:val="22"/>
                <w:szCs w:val="22"/>
              </w:rPr>
            </w:pPr>
            <w:r w:rsidRPr="00F637B7">
              <w:rPr>
                <w:rFonts w:eastAsia="Batang"/>
                <w:bCs/>
                <w:sz w:val="22"/>
                <w:szCs w:val="22"/>
              </w:rPr>
              <w:t>Rural</w:t>
            </w:r>
          </w:p>
        </w:tc>
        <w:tc>
          <w:tcPr>
            <w:tcW w:w="692" w:type="dxa"/>
            <w:tcBorders>
              <w:top w:val="single" w:sz="4" w:space="0" w:color="auto"/>
              <w:bottom w:val="single" w:sz="4" w:space="0" w:color="auto"/>
            </w:tcBorders>
            <w:vAlign w:val="center"/>
          </w:tcPr>
          <w:p w:rsidR="001F6094" w:rsidRPr="00F637B7" w:rsidRDefault="001F6094" w:rsidP="0031647D">
            <w:pPr>
              <w:keepNext/>
              <w:spacing w:before="30" w:after="30"/>
              <w:jc w:val="center"/>
              <w:rPr>
                <w:rFonts w:eastAsia="Batang"/>
                <w:sz w:val="22"/>
                <w:szCs w:val="22"/>
              </w:rPr>
            </w:pPr>
            <w:r w:rsidRPr="00F637B7">
              <w:rPr>
                <w:rFonts w:eastAsia="Batang"/>
                <w:sz w:val="22"/>
                <w:szCs w:val="22"/>
              </w:rPr>
              <w:t>Total</w:t>
            </w:r>
          </w:p>
        </w:tc>
        <w:tc>
          <w:tcPr>
            <w:tcW w:w="827" w:type="dxa"/>
            <w:tcBorders>
              <w:top w:val="single" w:sz="4" w:space="0" w:color="auto"/>
              <w:bottom w:val="single" w:sz="4" w:space="0" w:color="auto"/>
            </w:tcBorders>
            <w:vAlign w:val="center"/>
          </w:tcPr>
          <w:p w:rsidR="001F6094" w:rsidRPr="00F637B7" w:rsidRDefault="001F6094" w:rsidP="0031647D">
            <w:pPr>
              <w:keepNext/>
              <w:spacing w:before="30" w:after="30"/>
              <w:jc w:val="center"/>
              <w:rPr>
                <w:rFonts w:eastAsia="Batang"/>
                <w:bCs/>
                <w:sz w:val="22"/>
                <w:szCs w:val="22"/>
              </w:rPr>
            </w:pPr>
            <w:r w:rsidRPr="00F637B7">
              <w:rPr>
                <w:rFonts w:eastAsia="Batang"/>
                <w:bCs/>
                <w:sz w:val="22"/>
                <w:szCs w:val="22"/>
              </w:rPr>
              <w:t>Urbain</w:t>
            </w:r>
          </w:p>
        </w:tc>
        <w:tc>
          <w:tcPr>
            <w:tcW w:w="705" w:type="dxa"/>
            <w:tcBorders>
              <w:top w:val="single" w:sz="4" w:space="0" w:color="auto"/>
              <w:bottom w:val="single" w:sz="4" w:space="0" w:color="auto"/>
            </w:tcBorders>
            <w:vAlign w:val="center"/>
          </w:tcPr>
          <w:p w:rsidR="001F6094" w:rsidRPr="00F637B7" w:rsidRDefault="001F6094" w:rsidP="0031647D">
            <w:pPr>
              <w:keepNext/>
              <w:spacing w:before="30" w:after="30"/>
              <w:jc w:val="center"/>
              <w:rPr>
                <w:rFonts w:eastAsia="Batang"/>
                <w:bCs/>
                <w:sz w:val="22"/>
                <w:szCs w:val="22"/>
              </w:rPr>
            </w:pPr>
            <w:r w:rsidRPr="00F637B7">
              <w:rPr>
                <w:rFonts w:eastAsia="Batang"/>
                <w:bCs/>
                <w:sz w:val="22"/>
                <w:szCs w:val="22"/>
              </w:rPr>
              <w:t>Rural</w:t>
            </w:r>
          </w:p>
        </w:tc>
        <w:tc>
          <w:tcPr>
            <w:tcW w:w="692" w:type="dxa"/>
            <w:tcBorders>
              <w:top w:val="single" w:sz="4" w:space="0" w:color="auto"/>
              <w:bottom w:val="single" w:sz="4" w:space="0" w:color="auto"/>
            </w:tcBorders>
            <w:vAlign w:val="center"/>
          </w:tcPr>
          <w:p w:rsidR="001F6094" w:rsidRPr="00F637B7" w:rsidRDefault="001F6094" w:rsidP="0031647D">
            <w:pPr>
              <w:keepNext/>
              <w:spacing w:before="30" w:after="30"/>
              <w:jc w:val="center"/>
              <w:rPr>
                <w:rFonts w:eastAsia="Batang"/>
                <w:sz w:val="22"/>
                <w:szCs w:val="22"/>
              </w:rPr>
            </w:pPr>
            <w:r w:rsidRPr="00F637B7">
              <w:rPr>
                <w:rFonts w:eastAsia="Batang"/>
                <w:sz w:val="22"/>
                <w:szCs w:val="22"/>
              </w:rPr>
              <w:t>Total</w:t>
            </w:r>
          </w:p>
        </w:tc>
        <w:tc>
          <w:tcPr>
            <w:tcW w:w="827" w:type="dxa"/>
            <w:tcBorders>
              <w:top w:val="single" w:sz="4" w:space="0" w:color="auto"/>
              <w:bottom w:val="single" w:sz="4" w:space="0" w:color="auto"/>
            </w:tcBorders>
            <w:vAlign w:val="center"/>
          </w:tcPr>
          <w:p w:rsidR="001F6094" w:rsidRPr="00F637B7" w:rsidRDefault="001F6094" w:rsidP="0031647D">
            <w:pPr>
              <w:keepNext/>
              <w:spacing w:before="30" w:after="30"/>
              <w:jc w:val="center"/>
              <w:rPr>
                <w:rFonts w:eastAsia="Batang"/>
                <w:bCs/>
                <w:sz w:val="22"/>
                <w:szCs w:val="22"/>
              </w:rPr>
            </w:pPr>
            <w:r w:rsidRPr="00F637B7">
              <w:rPr>
                <w:rFonts w:eastAsia="Batang"/>
                <w:bCs/>
                <w:sz w:val="22"/>
                <w:szCs w:val="22"/>
              </w:rPr>
              <w:t>Urbain</w:t>
            </w:r>
          </w:p>
        </w:tc>
        <w:tc>
          <w:tcPr>
            <w:tcW w:w="705" w:type="dxa"/>
            <w:tcBorders>
              <w:top w:val="single" w:sz="4" w:space="0" w:color="auto"/>
              <w:bottom w:val="single" w:sz="4" w:space="0" w:color="auto"/>
            </w:tcBorders>
            <w:vAlign w:val="center"/>
          </w:tcPr>
          <w:p w:rsidR="001F6094" w:rsidRPr="00F637B7" w:rsidRDefault="001F6094" w:rsidP="0031647D">
            <w:pPr>
              <w:keepNext/>
              <w:spacing w:before="30" w:after="30"/>
              <w:jc w:val="center"/>
              <w:rPr>
                <w:rFonts w:eastAsia="Batang"/>
                <w:bCs/>
                <w:sz w:val="22"/>
                <w:szCs w:val="22"/>
              </w:rPr>
            </w:pPr>
            <w:r w:rsidRPr="00F637B7">
              <w:rPr>
                <w:rFonts w:eastAsia="Batang"/>
                <w:bCs/>
                <w:sz w:val="22"/>
                <w:szCs w:val="22"/>
              </w:rPr>
              <w:t>Rural</w:t>
            </w:r>
          </w:p>
        </w:tc>
      </w:tr>
      <w:tr w:rsidR="001F6094" w:rsidRPr="00F637B7" w:rsidTr="00E57AB0">
        <w:trPr>
          <w:jc w:val="center"/>
        </w:trPr>
        <w:tc>
          <w:tcPr>
            <w:tcW w:w="2275" w:type="dxa"/>
            <w:tcBorders>
              <w:top w:val="single" w:sz="4" w:space="0" w:color="auto"/>
              <w:bottom w:val="single" w:sz="4" w:space="0" w:color="auto"/>
            </w:tcBorders>
          </w:tcPr>
          <w:p w:rsidR="001F6094" w:rsidRPr="00F637B7" w:rsidRDefault="001F6094" w:rsidP="0031647D">
            <w:pPr>
              <w:keepNext/>
              <w:spacing w:before="30" w:after="30"/>
              <w:jc w:val="both"/>
              <w:rPr>
                <w:rFonts w:eastAsia="Batang"/>
                <w:sz w:val="22"/>
                <w:szCs w:val="22"/>
              </w:rPr>
            </w:pPr>
            <w:r w:rsidRPr="00F637B7">
              <w:rPr>
                <w:rFonts w:eastAsia="Batang"/>
                <w:sz w:val="22"/>
                <w:szCs w:val="22"/>
              </w:rPr>
              <w:t>État</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15</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9</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6</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31</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15</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16</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231</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53</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178</w:t>
            </w:r>
          </w:p>
        </w:tc>
      </w:tr>
      <w:tr w:rsidR="001F6094" w:rsidRPr="00F637B7" w:rsidTr="00E57AB0">
        <w:trPr>
          <w:jc w:val="center"/>
        </w:trPr>
        <w:tc>
          <w:tcPr>
            <w:tcW w:w="2275" w:type="dxa"/>
            <w:tcBorders>
              <w:top w:val="single" w:sz="4" w:space="0" w:color="auto"/>
              <w:bottom w:val="single" w:sz="4" w:space="0" w:color="auto"/>
            </w:tcBorders>
          </w:tcPr>
          <w:p w:rsidR="001F6094" w:rsidRPr="00F637B7" w:rsidRDefault="001F6094" w:rsidP="0031647D">
            <w:pPr>
              <w:keepNext/>
              <w:spacing w:before="30" w:after="30"/>
              <w:jc w:val="both"/>
              <w:rPr>
                <w:rFonts w:eastAsia="Batang"/>
                <w:sz w:val="22"/>
                <w:szCs w:val="22"/>
              </w:rPr>
            </w:pPr>
            <w:r w:rsidRPr="00F637B7">
              <w:rPr>
                <w:rFonts w:eastAsia="Batang"/>
                <w:sz w:val="22"/>
                <w:szCs w:val="22"/>
              </w:rPr>
              <w:t>Mission</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50</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30</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20</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50</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30</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20</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53</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30</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23</w:t>
            </w:r>
          </w:p>
        </w:tc>
      </w:tr>
      <w:tr w:rsidR="001F6094" w:rsidRPr="00F637B7" w:rsidTr="00E57AB0">
        <w:trPr>
          <w:jc w:val="center"/>
        </w:trPr>
        <w:tc>
          <w:tcPr>
            <w:tcW w:w="2275" w:type="dxa"/>
            <w:tcBorders>
              <w:top w:val="single" w:sz="4" w:space="0" w:color="auto"/>
              <w:bottom w:val="single" w:sz="4" w:space="0" w:color="auto"/>
            </w:tcBorders>
          </w:tcPr>
          <w:p w:rsidR="001F6094" w:rsidRPr="00F637B7" w:rsidRDefault="001F6094" w:rsidP="0031647D">
            <w:pPr>
              <w:keepNext/>
              <w:spacing w:before="30" w:after="30"/>
              <w:jc w:val="both"/>
              <w:rPr>
                <w:rFonts w:eastAsia="Batang"/>
                <w:sz w:val="22"/>
                <w:szCs w:val="22"/>
              </w:rPr>
            </w:pPr>
            <w:r w:rsidRPr="00F637B7">
              <w:rPr>
                <w:rFonts w:eastAsia="Batang"/>
                <w:sz w:val="22"/>
                <w:szCs w:val="22"/>
              </w:rPr>
              <w:t>Structure privée</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11</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9</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2</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14</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11</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3</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11</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8</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3</w:t>
            </w:r>
          </w:p>
        </w:tc>
      </w:tr>
      <w:tr w:rsidR="001F6094" w:rsidRPr="00F637B7" w:rsidTr="00E57AB0">
        <w:trPr>
          <w:jc w:val="center"/>
        </w:trPr>
        <w:tc>
          <w:tcPr>
            <w:tcW w:w="2275" w:type="dxa"/>
            <w:tcBorders>
              <w:top w:val="single" w:sz="4" w:space="0" w:color="auto"/>
              <w:bottom w:val="single" w:sz="4" w:space="0" w:color="auto"/>
            </w:tcBorders>
          </w:tcPr>
          <w:p w:rsidR="001F6094" w:rsidRPr="00F637B7" w:rsidRDefault="001F6094" w:rsidP="0031647D">
            <w:pPr>
              <w:spacing w:before="30" w:after="30"/>
              <w:jc w:val="both"/>
              <w:rPr>
                <w:rFonts w:eastAsia="Batang"/>
                <w:sz w:val="22"/>
                <w:szCs w:val="22"/>
              </w:rPr>
            </w:pPr>
            <w:r w:rsidRPr="00F637B7">
              <w:rPr>
                <w:rFonts w:eastAsia="Batang"/>
                <w:sz w:val="22"/>
                <w:szCs w:val="22"/>
              </w:rPr>
              <w:t>Communauté locale</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26</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22</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4</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22</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20</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2</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62</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28</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34</w:t>
            </w:r>
          </w:p>
        </w:tc>
      </w:tr>
      <w:tr w:rsidR="001F6094" w:rsidRPr="00F637B7" w:rsidTr="00E57AB0">
        <w:trPr>
          <w:jc w:val="center"/>
        </w:trPr>
        <w:tc>
          <w:tcPr>
            <w:tcW w:w="2275" w:type="dxa"/>
            <w:tcBorders>
              <w:top w:val="single" w:sz="4" w:space="0" w:color="auto"/>
              <w:bottom w:val="single" w:sz="4" w:space="0" w:color="auto"/>
            </w:tcBorders>
          </w:tcPr>
          <w:p w:rsidR="001F6094" w:rsidRPr="00F637B7" w:rsidRDefault="001F6094" w:rsidP="0031647D">
            <w:pPr>
              <w:spacing w:before="30" w:after="30"/>
              <w:jc w:val="both"/>
              <w:rPr>
                <w:rFonts w:eastAsia="Batang"/>
                <w:sz w:val="22"/>
                <w:szCs w:val="22"/>
              </w:rPr>
            </w:pPr>
            <w:r w:rsidRPr="00F637B7">
              <w:rPr>
                <w:rFonts w:eastAsia="Batang"/>
                <w:sz w:val="22"/>
                <w:szCs w:val="22"/>
              </w:rPr>
              <w:t>Communauté étrangère</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4</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4</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0</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4</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4</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0</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2</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2</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0</w:t>
            </w:r>
          </w:p>
        </w:tc>
      </w:tr>
      <w:tr w:rsidR="001F6094" w:rsidRPr="00F637B7" w:rsidTr="00E57AB0">
        <w:trPr>
          <w:jc w:val="center"/>
        </w:trPr>
        <w:tc>
          <w:tcPr>
            <w:tcW w:w="2275" w:type="dxa"/>
            <w:tcBorders>
              <w:top w:val="single" w:sz="4" w:space="0" w:color="auto"/>
              <w:bottom w:val="single" w:sz="4" w:space="0" w:color="auto"/>
            </w:tcBorders>
          </w:tcPr>
          <w:p w:rsidR="001F6094" w:rsidRPr="00F637B7" w:rsidRDefault="001F6094" w:rsidP="0031647D">
            <w:pPr>
              <w:tabs>
                <w:tab w:val="left" w:pos="444"/>
              </w:tabs>
              <w:spacing w:before="30" w:after="30"/>
              <w:jc w:val="both"/>
              <w:rPr>
                <w:rFonts w:eastAsia="Batang"/>
                <w:sz w:val="22"/>
                <w:szCs w:val="22"/>
              </w:rPr>
            </w:pPr>
            <w:r w:rsidRPr="00F637B7">
              <w:rPr>
                <w:rFonts w:eastAsia="Batang"/>
                <w:sz w:val="22"/>
                <w:szCs w:val="22"/>
              </w:rPr>
              <w:t>Total</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106</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74</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32</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121</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80</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41</w:t>
            </w:r>
          </w:p>
        </w:tc>
        <w:tc>
          <w:tcPr>
            <w:tcW w:w="692"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359</w:t>
            </w:r>
          </w:p>
        </w:tc>
        <w:tc>
          <w:tcPr>
            <w:tcW w:w="827"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121</w:t>
            </w:r>
          </w:p>
        </w:tc>
        <w:tc>
          <w:tcPr>
            <w:tcW w:w="705" w:type="dxa"/>
            <w:tcBorders>
              <w:top w:val="single" w:sz="4" w:space="0" w:color="auto"/>
              <w:bottom w:val="single" w:sz="4" w:space="0" w:color="auto"/>
            </w:tcBorders>
            <w:vAlign w:val="bottom"/>
          </w:tcPr>
          <w:p w:rsidR="001F6094" w:rsidRPr="00460A19" w:rsidRDefault="001F6094" w:rsidP="0031647D">
            <w:pPr>
              <w:spacing w:before="30" w:after="30"/>
              <w:jc w:val="right"/>
              <w:rPr>
                <w:sz w:val="22"/>
                <w:szCs w:val="22"/>
              </w:rPr>
            </w:pPr>
            <w:r w:rsidRPr="00460A19">
              <w:rPr>
                <w:sz w:val="22"/>
                <w:szCs w:val="22"/>
              </w:rPr>
              <w:t>238</w:t>
            </w:r>
          </w:p>
        </w:tc>
      </w:tr>
    </w:tbl>
    <w:p w:rsidR="001F6094" w:rsidRPr="007962B6" w:rsidRDefault="001F6094" w:rsidP="00BF37F2">
      <w:pPr>
        <w:spacing w:before="240" w:after="240"/>
        <w:ind w:firstLine="567"/>
        <w:rPr>
          <w:sz w:val="22"/>
          <w:szCs w:val="22"/>
        </w:rPr>
      </w:pPr>
      <w:r w:rsidRPr="007962B6">
        <w:rPr>
          <w:rFonts w:eastAsia="Batang"/>
          <w:i/>
          <w:sz w:val="22"/>
          <w:szCs w:val="22"/>
        </w:rPr>
        <w:t>Source</w:t>
      </w:r>
      <w:r w:rsidRPr="007962B6">
        <w:rPr>
          <w:rFonts w:eastAsia="Batang"/>
          <w:sz w:val="22"/>
          <w:szCs w:val="22"/>
        </w:rPr>
        <w:t>: Ministère de l</w:t>
      </w:r>
      <w:r w:rsidR="00E31896">
        <w:rPr>
          <w:rFonts w:eastAsia="Batang"/>
          <w:sz w:val="22"/>
          <w:szCs w:val="22"/>
        </w:rPr>
        <w:t>’</w:t>
      </w:r>
      <w:r w:rsidRPr="007962B6">
        <w:rPr>
          <w:rFonts w:eastAsia="Batang"/>
          <w:sz w:val="22"/>
          <w:szCs w:val="22"/>
        </w:rPr>
        <w:t>éducation, Érythrée: Statistiques de l</w:t>
      </w:r>
      <w:r w:rsidR="00E31896">
        <w:rPr>
          <w:rFonts w:eastAsia="Batang"/>
          <w:sz w:val="22"/>
          <w:szCs w:val="22"/>
        </w:rPr>
        <w:t>’</w:t>
      </w:r>
      <w:r w:rsidRPr="007962B6">
        <w:rPr>
          <w:rFonts w:eastAsia="Batang"/>
          <w:sz w:val="22"/>
          <w:szCs w:val="22"/>
        </w:rPr>
        <w:t>éducation de base, 2002/03</w:t>
      </w:r>
      <w:r w:rsidRPr="007962B6">
        <w:rPr>
          <w:rFonts w:eastAsia="Batang"/>
          <w:sz w:val="22"/>
          <w:szCs w:val="22"/>
        </w:rPr>
        <w:noBreakHyphen/>
        <w:t>2004/05.</w:t>
      </w:r>
    </w:p>
    <w:p w:rsidR="001F6094" w:rsidRPr="00F03A97" w:rsidRDefault="001F6094" w:rsidP="001F6094">
      <w:pPr>
        <w:spacing w:after="240"/>
      </w:pPr>
      <w:r w:rsidRPr="00F03A97">
        <w:t>264.</w:t>
      </w:r>
      <w:r w:rsidRPr="00F03A97">
        <w:tab/>
        <w:t>Comme il ressort du tableau 12, l</w:t>
      </w:r>
      <w:r w:rsidR="00E31896">
        <w:t>’</w:t>
      </w:r>
      <w:r w:rsidRPr="00F03A97">
        <w:t>action de l</w:t>
      </w:r>
      <w:r w:rsidR="00E31896">
        <w:t>’</w:t>
      </w:r>
      <w:r w:rsidRPr="00F03A97">
        <w:t>État a permis d</w:t>
      </w:r>
      <w:r w:rsidR="00E31896">
        <w:t>’</w:t>
      </w:r>
      <w:r w:rsidRPr="00F03A97">
        <w:t>élargir l</w:t>
      </w:r>
      <w:r w:rsidR="00E31896">
        <w:t>’</w:t>
      </w:r>
      <w:r w:rsidRPr="00F03A97">
        <w:t>accès à l</w:t>
      </w:r>
      <w:r w:rsidR="00E31896">
        <w:t>’</w:t>
      </w:r>
      <w:r w:rsidRPr="00F03A97">
        <w:t>enseignement préprimaire. Le nombre d</w:t>
      </w:r>
      <w:r w:rsidR="00E31896">
        <w:t>’</w:t>
      </w:r>
      <w:r w:rsidRPr="00F03A97">
        <w:t>écoles s</w:t>
      </w:r>
      <w:r w:rsidR="00E31896">
        <w:t>’</w:t>
      </w:r>
      <w:r w:rsidRPr="00F03A97">
        <w:t>est accru de 238,6 % entre 2002/03 et 2004/05. Ces trois dernières années les progrès ont été remarquables en milieu rural, où on ne dénombrait que 29 établissements préprimaires en 2001/02</w:t>
      </w:r>
      <w:r>
        <w:rPr>
          <w:rStyle w:val="FootnoteReference"/>
        </w:rPr>
        <w:footnoteReference w:id="12"/>
      </w:r>
      <w:r w:rsidRPr="00F03A97">
        <w:t>. Cette évolution s</w:t>
      </w:r>
      <w:r w:rsidR="00E31896">
        <w:t>’</w:t>
      </w:r>
      <w:r w:rsidRPr="00F03A97">
        <w:t>inscrit dans le prolongement de l</w:t>
      </w:r>
      <w:r w:rsidR="00E31896">
        <w:t>’</w:t>
      </w:r>
      <w:r w:rsidRPr="00F03A97">
        <w:t xml:space="preserve">initiative pour les régions reculées et les groupes défavorisés. Les progrès répondent à la recommandation formulée par le Comité au paragraphe 52 d) de ses précédentes observations finales. Le nombre des enfants inscrits dans le préprimaire </w:t>
      </w:r>
      <w:r w:rsidR="00541950">
        <w:t>a</w:t>
      </w:r>
      <w:r w:rsidRPr="00F03A97">
        <w:t xml:space="preserve"> plus que doublé, progressant de 111,8 % entre</w:t>
      </w:r>
      <w:r>
        <w:t xml:space="preserve"> 2002/</w:t>
      </w:r>
      <w:r w:rsidRPr="00F03A97">
        <w:t>03 et 2004/05. Le Gouvernement sait néanmoins que beaucoup reste à faire et s</w:t>
      </w:r>
      <w:r w:rsidR="00E31896">
        <w:t>’</w:t>
      </w:r>
      <w:r w:rsidR="00CE11D5">
        <w:t>y attache.</w:t>
      </w:r>
    </w:p>
    <w:p w:rsidR="001F6094" w:rsidRPr="00F03A97" w:rsidRDefault="001F6094" w:rsidP="001F6094">
      <w:pPr>
        <w:keepNext/>
        <w:spacing w:after="240"/>
        <w:jc w:val="center"/>
        <w:rPr>
          <w:rFonts w:eastAsia="Batang"/>
          <w:b/>
          <w:szCs w:val="24"/>
        </w:rPr>
      </w:pPr>
      <w:r w:rsidRPr="00F03A97">
        <w:rPr>
          <w:rFonts w:eastAsia="Batang"/>
          <w:b/>
          <w:szCs w:val="24"/>
        </w:rPr>
        <w:t>Tableau 19</w:t>
      </w:r>
    </w:p>
    <w:p w:rsidR="001F6094" w:rsidRPr="00F03A97" w:rsidRDefault="001F6094" w:rsidP="001F6094">
      <w:pPr>
        <w:keepNext/>
        <w:spacing w:after="240"/>
        <w:jc w:val="center"/>
        <w:rPr>
          <w:rFonts w:eastAsia="Batang"/>
          <w:b/>
          <w:szCs w:val="24"/>
        </w:rPr>
      </w:pPr>
      <w:r w:rsidRPr="00F03A97">
        <w:rPr>
          <w:rFonts w:eastAsia="Batang"/>
          <w:b/>
          <w:szCs w:val="24"/>
        </w:rPr>
        <w:t xml:space="preserve">Effectifs du </w:t>
      </w:r>
      <w:r w:rsidRPr="00F03A97">
        <w:rPr>
          <w:b/>
          <w:szCs w:val="24"/>
        </w:rPr>
        <w:t>préprimaire ventilés par sexe et autorité de tutelle</w:t>
      </w:r>
      <w:r w:rsidRPr="00F03A97">
        <w:rPr>
          <w:rFonts w:eastAsia="Batang"/>
          <w:b/>
          <w:szCs w:val="24"/>
        </w:rPr>
        <w:t>, 2002/03</w:t>
      </w:r>
      <w:r>
        <w:rPr>
          <w:rFonts w:eastAsia="Batang"/>
          <w:b/>
          <w:szCs w:val="24"/>
        </w:rPr>
        <w:noBreakHyphen/>
      </w:r>
      <w:r w:rsidRPr="00F03A97">
        <w:rPr>
          <w:rFonts w:eastAsia="Batang"/>
          <w:b/>
          <w:szCs w:val="24"/>
        </w:rPr>
        <w:t>2004/05</w:t>
      </w:r>
    </w:p>
    <w:tbl>
      <w:tblPr>
        <w:tblW w:w="5000" w:type="pct"/>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1326"/>
        <w:gridCol w:w="725"/>
        <w:gridCol w:w="658"/>
        <w:gridCol w:w="630"/>
        <w:gridCol w:w="659"/>
        <w:gridCol w:w="743"/>
        <w:gridCol w:w="630"/>
        <w:gridCol w:w="657"/>
        <w:gridCol w:w="632"/>
        <w:gridCol w:w="835"/>
        <w:gridCol w:w="685"/>
        <w:gridCol w:w="770"/>
        <w:gridCol w:w="622"/>
      </w:tblGrid>
      <w:tr w:rsidR="001F6094" w:rsidRPr="0008708B" w:rsidTr="009F189F">
        <w:trPr>
          <w:cantSplit/>
          <w:tblHeader/>
          <w:jc w:val="center"/>
        </w:trPr>
        <w:tc>
          <w:tcPr>
            <w:tcW w:w="693" w:type="pct"/>
            <w:vMerge w:val="restart"/>
            <w:tcBorders>
              <w:top w:val="single" w:sz="4" w:space="0" w:color="auto"/>
              <w:bottom w:val="single" w:sz="4" w:space="0" w:color="auto"/>
            </w:tcBorders>
            <w:vAlign w:val="center"/>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Autorité de tutelle</w:t>
            </w:r>
          </w:p>
        </w:tc>
        <w:tc>
          <w:tcPr>
            <w:tcW w:w="1396" w:type="pct"/>
            <w:gridSpan w:val="4"/>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2002/03</w:t>
            </w:r>
          </w:p>
        </w:tc>
        <w:tc>
          <w:tcPr>
            <w:tcW w:w="1390" w:type="pct"/>
            <w:gridSpan w:val="4"/>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2003/04</w:t>
            </w:r>
          </w:p>
        </w:tc>
        <w:tc>
          <w:tcPr>
            <w:tcW w:w="1522" w:type="pct"/>
            <w:gridSpan w:val="4"/>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2004/05</w:t>
            </w:r>
          </w:p>
        </w:tc>
      </w:tr>
      <w:tr w:rsidR="001F6094" w:rsidRPr="0008708B" w:rsidTr="009F189F">
        <w:trPr>
          <w:cantSplit/>
          <w:tblHeader/>
          <w:jc w:val="center"/>
        </w:trPr>
        <w:tc>
          <w:tcPr>
            <w:tcW w:w="693" w:type="pct"/>
            <w:vMerge/>
            <w:tcBorders>
              <w:top w:val="single" w:sz="4" w:space="0" w:color="auto"/>
              <w:bottom w:val="single" w:sz="4" w:space="0" w:color="auto"/>
            </w:tcBorders>
          </w:tcPr>
          <w:p w:rsidR="001F6094" w:rsidRPr="0008708B" w:rsidRDefault="001F6094" w:rsidP="00CE11D5">
            <w:pPr>
              <w:keepNext/>
              <w:spacing w:before="60" w:after="60"/>
              <w:rPr>
                <w:rFonts w:eastAsia="Batang"/>
                <w:sz w:val="18"/>
                <w:szCs w:val="18"/>
              </w:rPr>
            </w:pPr>
          </w:p>
        </w:tc>
        <w:tc>
          <w:tcPr>
            <w:tcW w:w="723" w:type="pct"/>
            <w:gridSpan w:val="2"/>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Urbain</w:t>
            </w:r>
          </w:p>
        </w:tc>
        <w:tc>
          <w:tcPr>
            <w:tcW w:w="672" w:type="pct"/>
            <w:gridSpan w:val="2"/>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Rural</w:t>
            </w:r>
          </w:p>
        </w:tc>
        <w:tc>
          <w:tcPr>
            <w:tcW w:w="717" w:type="pct"/>
            <w:gridSpan w:val="2"/>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Urbain</w:t>
            </w:r>
          </w:p>
        </w:tc>
        <w:tc>
          <w:tcPr>
            <w:tcW w:w="673" w:type="pct"/>
            <w:gridSpan w:val="2"/>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Rural</w:t>
            </w:r>
          </w:p>
        </w:tc>
        <w:tc>
          <w:tcPr>
            <w:tcW w:w="793" w:type="pct"/>
            <w:gridSpan w:val="2"/>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Urbain</w:t>
            </w:r>
          </w:p>
        </w:tc>
        <w:tc>
          <w:tcPr>
            <w:tcW w:w="728" w:type="pct"/>
            <w:gridSpan w:val="2"/>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Rural</w:t>
            </w:r>
          </w:p>
        </w:tc>
      </w:tr>
      <w:tr w:rsidR="001F6094" w:rsidRPr="0008708B" w:rsidTr="00E57AB0">
        <w:trPr>
          <w:cantSplit/>
          <w:tblHeader/>
          <w:jc w:val="center"/>
        </w:trPr>
        <w:tc>
          <w:tcPr>
            <w:tcW w:w="693" w:type="pct"/>
            <w:vMerge/>
            <w:tcBorders>
              <w:bottom w:val="single" w:sz="4" w:space="0" w:color="auto"/>
            </w:tcBorders>
          </w:tcPr>
          <w:p w:rsidR="001F6094" w:rsidRPr="0008708B" w:rsidRDefault="001F6094" w:rsidP="00CE11D5">
            <w:pPr>
              <w:keepNext/>
              <w:spacing w:before="60" w:after="60"/>
              <w:rPr>
                <w:rFonts w:eastAsia="Batang"/>
                <w:sz w:val="18"/>
                <w:szCs w:val="18"/>
              </w:rPr>
            </w:pPr>
          </w:p>
        </w:tc>
        <w:tc>
          <w:tcPr>
            <w:tcW w:w="379" w:type="pct"/>
            <w:tcBorders>
              <w:top w:val="single" w:sz="4" w:space="0" w:color="auto"/>
              <w:bottom w:val="single" w:sz="4" w:space="0" w:color="auto"/>
            </w:tcBorders>
          </w:tcPr>
          <w:p w:rsidR="001F6094" w:rsidRPr="0008708B" w:rsidRDefault="001F6094" w:rsidP="00CE11D5">
            <w:pPr>
              <w:keepNext/>
              <w:spacing w:before="60" w:after="60"/>
              <w:jc w:val="center"/>
              <w:rPr>
                <w:rFonts w:eastAsia="Batang"/>
                <w:sz w:val="18"/>
                <w:szCs w:val="18"/>
              </w:rPr>
            </w:pPr>
            <w:r w:rsidRPr="0008708B">
              <w:rPr>
                <w:rFonts w:eastAsia="Batang"/>
                <w:sz w:val="18"/>
                <w:szCs w:val="18"/>
              </w:rPr>
              <w:t>Total</w:t>
            </w:r>
          </w:p>
        </w:tc>
        <w:tc>
          <w:tcPr>
            <w:tcW w:w="344" w:type="pct"/>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F</w:t>
            </w:r>
          </w:p>
        </w:tc>
        <w:tc>
          <w:tcPr>
            <w:tcW w:w="329" w:type="pct"/>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Total</w:t>
            </w:r>
          </w:p>
        </w:tc>
        <w:tc>
          <w:tcPr>
            <w:tcW w:w="343" w:type="pct"/>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F</w:t>
            </w:r>
          </w:p>
        </w:tc>
        <w:tc>
          <w:tcPr>
            <w:tcW w:w="388" w:type="pct"/>
            <w:tcBorders>
              <w:top w:val="single" w:sz="4" w:space="0" w:color="auto"/>
              <w:bottom w:val="single" w:sz="4" w:space="0" w:color="auto"/>
            </w:tcBorders>
          </w:tcPr>
          <w:p w:rsidR="001F6094" w:rsidRPr="0008708B" w:rsidRDefault="001F6094" w:rsidP="00CE11D5">
            <w:pPr>
              <w:keepNext/>
              <w:spacing w:before="60" w:after="60"/>
              <w:jc w:val="center"/>
              <w:rPr>
                <w:rFonts w:eastAsia="Batang"/>
                <w:sz w:val="18"/>
                <w:szCs w:val="18"/>
              </w:rPr>
            </w:pPr>
            <w:r w:rsidRPr="0008708B">
              <w:rPr>
                <w:rFonts w:eastAsia="Batang"/>
                <w:sz w:val="18"/>
                <w:szCs w:val="18"/>
              </w:rPr>
              <w:t>Total</w:t>
            </w:r>
          </w:p>
        </w:tc>
        <w:tc>
          <w:tcPr>
            <w:tcW w:w="329" w:type="pct"/>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F</w:t>
            </w:r>
          </w:p>
        </w:tc>
        <w:tc>
          <w:tcPr>
            <w:tcW w:w="343" w:type="pct"/>
            <w:tcBorders>
              <w:top w:val="single" w:sz="4" w:space="0" w:color="auto"/>
              <w:bottom w:val="single" w:sz="4" w:space="0" w:color="auto"/>
            </w:tcBorders>
          </w:tcPr>
          <w:p w:rsidR="001F6094" w:rsidRPr="0008708B" w:rsidRDefault="001F6094" w:rsidP="00CE11D5">
            <w:pPr>
              <w:keepNext/>
              <w:spacing w:before="60" w:after="60"/>
              <w:jc w:val="center"/>
              <w:rPr>
                <w:rFonts w:eastAsia="Batang"/>
                <w:sz w:val="18"/>
                <w:szCs w:val="18"/>
              </w:rPr>
            </w:pPr>
            <w:r w:rsidRPr="0008708B">
              <w:rPr>
                <w:rFonts w:eastAsia="Batang"/>
                <w:sz w:val="18"/>
                <w:szCs w:val="18"/>
              </w:rPr>
              <w:t>Total</w:t>
            </w:r>
          </w:p>
        </w:tc>
        <w:tc>
          <w:tcPr>
            <w:tcW w:w="330" w:type="pct"/>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F</w:t>
            </w:r>
          </w:p>
        </w:tc>
        <w:tc>
          <w:tcPr>
            <w:tcW w:w="436" w:type="pct"/>
            <w:tcBorders>
              <w:top w:val="single" w:sz="4" w:space="0" w:color="auto"/>
              <w:bottom w:val="single" w:sz="4" w:space="0" w:color="auto"/>
            </w:tcBorders>
          </w:tcPr>
          <w:p w:rsidR="001F6094" w:rsidRPr="0008708B" w:rsidRDefault="001F6094" w:rsidP="00CE11D5">
            <w:pPr>
              <w:keepNext/>
              <w:spacing w:before="60" w:after="60"/>
              <w:jc w:val="center"/>
              <w:rPr>
                <w:rFonts w:eastAsia="Batang"/>
                <w:sz w:val="18"/>
                <w:szCs w:val="18"/>
              </w:rPr>
            </w:pPr>
            <w:r w:rsidRPr="0008708B">
              <w:rPr>
                <w:rFonts w:eastAsia="Batang"/>
                <w:sz w:val="18"/>
                <w:szCs w:val="18"/>
              </w:rPr>
              <w:t>Total</w:t>
            </w:r>
          </w:p>
        </w:tc>
        <w:tc>
          <w:tcPr>
            <w:tcW w:w="358" w:type="pct"/>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F</w:t>
            </w:r>
          </w:p>
        </w:tc>
        <w:tc>
          <w:tcPr>
            <w:tcW w:w="402" w:type="pct"/>
            <w:tcBorders>
              <w:top w:val="single" w:sz="4" w:space="0" w:color="auto"/>
              <w:bottom w:val="single" w:sz="4" w:space="0" w:color="auto"/>
            </w:tcBorders>
          </w:tcPr>
          <w:p w:rsidR="001F6094" w:rsidRPr="0008708B" w:rsidRDefault="001F6094" w:rsidP="00CE11D5">
            <w:pPr>
              <w:keepNext/>
              <w:spacing w:before="60" w:after="60"/>
              <w:jc w:val="center"/>
              <w:rPr>
                <w:rFonts w:eastAsia="Batang"/>
                <w:sz w:val="18"/>
                <w:szCs w:val="18"/>
              </w:rPr>
            </w:pPr>
            <w:r w:rsidRPr="0008708B">
              <w:rPr>
                <w:rFonts w:eastAsia="Batang"/>
                <w:sz w:val="18"/>
                <w:szCs w:val="18"/>
              </w:rPr>
              <w:t>Total</w:t>
            </w:r>
          </w:p>
        </w:tc>
        <w:tc>
          <w:tcPr>
            <w:tcW w:w="326" w:type="pct"/>
            <w:tcBorders>
              <w:top w:val="single" w:sz="4" w:space="0" w:color="auto"/>
              <w:bottom w:val="single" w:sz="4" w:space="0" w:color="auto"/>
            </w:tcBorders>
          </w:tcPr>
          <w:p w:rsidR="001F6094" w:rsidRPr="0008708B" w:rsidRDefault="001F6094" w:rsidP="00CE11D5">
            <w:pPr>
              <w:keepNext/>
              <w:spacing w:before="60" w:after="60"/>
              <w:jc w:val="center"/>
              <w:rPr>
                <w:rFonts w:eastAsia="Batang"/>
                <w:bCs/>
                <w:sz w:val="18"/>
                <w:szCs w:val="18"/>
              </w:rPr>
            </w:pPr>
            <w:r w:rsidRPr="0008708B">
              <w:rPr>
                <w:rFonts w:eastAsia="Batang"/>
                <w:bCs/>
                <w:sz w:val="18"/>
                <w:szCs w:val="18"/>
              </w:rPr>
              <w:t>F</w:t>
            </w:r>
          </w:p>
        </w:tc>
      </w:tr>
      <w:tr w:rsidR="001F6094" w:rsidRPr="0008708B" w:rsidTr="00E57AB0">
        <w:trPr>
          <w:jc w:val="center"/>
        </w:trPr>
        <w:tc>
          <w:tcPr>
            <w:tcW w:w="693" w:type="pct"/>
            <w:tcBorders>
              <w:top w:val="single" w:sz="4" w:space="0" w:color="auto"/>
              <w:bottom w:val="single" w:sz="4" w:space="0" w:color="auto"/>
            </w:tcBorders>
          </w:tcPr>
          <w:p w:rsidR="001F6094" w:rsidRPr="0008708B" w:rsidRDefault="001F6094" w:rsidP="00CE11D5">
            <w:pPr>
              <w:keepNext/>
              <w:spacing w:before="60" w:after="60"/>
              <w:rPr>
                <w:rFonts w:eastAsia="Batang"/>
                <w:sz w:val="18"/>
                <w:szCs w:val="18"/>
              </w:rPr>
            </w:pPr>
            <w:r w:rsidRPr="0008708B">
              <w:rPr>
                <w:rFonts w:eastAsia="Batang"/>
                <w:sz w:val="18"/>
                <w:szCs w:val="18"/>
              </w:rPr>
              <w:t>État</w:t>
            </w:r>
          </w:p>
        </w:tc>
        <w:tc>
          <w:tcPr>
            <w:tcW w:w="379" w:type="pct"/>
            <w:tcBorders>
              <w:top w:val="single" w:sz="4" w:space="0" w:color="auto"/>
              <w:bottom w:val="single" w:sz="4" w:space="0" w:color="auto"/>
              <w:right w:val="single" w:sz="4" w:space="0" w:color="auto"/>
            </w:tcBorders>
            <w:vAlign w:val="bottom"/>
          </w:tcPr>
          <w:p w:rsidR="001F6094" w:rsidRPr="0008708B" w:rsidRDefault="001F6094" w:rsidP="00CE11D5">
            <w:pPr>
              <w:keepNext/>
              <w:spacing w:before="60" w:after="60"/>
              <w:jc w:val="right"/>
              <w:rPr>
                <w:rFonts w:eastAsia="Batang"/>
                <w:sz w:val="18"/>
                <w:szCs w:val="18"/>
              </w:rPr>
            </w:pPr>
            <w:r w:rsidRPr="0008708B">
              <w:rPr>
                <w:rFonts w:eastAsia="Batang"/>
                <w:sz w:val="18"/>
                <w:szCs w:val="18"/>
              </w:rPr>
              <w:t>1 331</w:t>
            </w:r>
          </w:p>
        </w:tc>
        <w:tc>
          <w:tcPr>
            <w:tcW w:w="344"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keepNext/>
              <w:spacing w:before="60" w:after="60"/>
              <w:jc w:val="right"/>
              <w:rPr>
                <w:rFonts w:eastAsia="Batang"/>
                <w:sz w:val="18"/>
                <w:szCs w:val="18"/>
              </w:rPr>
            </w:pPr>
            <w:r w:rsidRPr="0008708B">
              <w:rPr>
                <w:rFonts w:eastAsia="Batang"/>
                <w:sz w:val="18"/>
                <w:szCs w:val="18"/>
              </w:rPr>
              <w:t>674</w:t>
            </w:r>
          </w:p>
        </w:tc>
        <w:tc>
          <w:tcPr>
            <w:tcW w:w="329"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keepNext/>
              <w:spacing w:before="60" w:after="60"/>
              <w:jc w:val="right"/>
              <w:rPr>
                <w:rFonts w:eastAsia="Batang"/>
                <w:sz w:val="18"/>
                <w:szCs w:val="18"/>
              </w:rPr>
            </w:pPr>
            <w:r w:rsidRPr="0008708B">
              <w:rPr>
                <w:rFonts w:eastAsia="Batang"/>
                <w:sz w:val="18"/>
                <w:szCs w:val="18"/>
              </w:rPr>
              <w:t>709</w:t>
            </w:r>
          </w:p>
        </w:tc>
        <w:tc>
          <w:tcPr>
            <w:tcW w:w="343"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keepNext/>
              <w:spacing w:before="60" w:after="60"/>
              <w:jc w:val="right"/>
              <w:rPr>
                <w:rFonts w:eastAsia="Batang"/>
                <w:sz w:val="18"/>
                <w:szCs w:val="18"/>
              </w:rPr>
            </w:pPr>
            <w:r w:rsidRPr="0008708B">
              <w:rPr>
                <w:rFonts w:eastAsia="Batang"/>
                <w:sz w:val="18"/>
                <w:szCs w:val="18"/>
              </w:rPr>
              <w:t>373</w:t>
            </w:r>
          </w:p>
        </w:tc>
        <w:tc>
          <w:tcPr>
            <w:tcW w:w="388"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keepNext/>
              <w:spacing w:before="60" w:after="60"/>
              <w:jc w:val="right"/>
              <w:rPr>
                <w:rFonts w:eastAsia="Batang"/>
                <w:sz w:val="18"/>
                <w:szCs w:val="18"/>
              </w:rPr>
            </w:pPr>
            <w:r w:rsidRPr="0008708B">
              <w:rPr>
                <w:rFonts w:eastAsia="Batang"/>
                <w:sz w:val="18"/>
                <w:szCs w:val="18"/>
              </w:rPr>
              <w:t>2 413</w:t>
            </w:r>
          </w:p>
        </w:tc>
        <w:tc>
          <w:tcPr>
            <w:tcW w:w="329"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keepNext/>
              <w:spacing w:before="60" w:after="60"/>
              <w:jc w:val="right"/>
              <w:rPr>
                <w:rFonts w:eastAsia="Batang"/>
                <w:sz w:val="18"/>
                <w:szCs w:val="18"/>
              </w:rPr>
            </w:pPr>
            <w:r w:rsidRPr="0008708B">
              <w:rPr>
                <w:rFonts w:eastAsia="Batang"/>
                <w:sz w:val="18"/>
                <w:szCs w:val="18"/>
              </w:rPr>
              <w:t>1 175</w:t>
            </w:r>
          </w:p>
        </w:tc>
        <w:tc>
          <w:tcPr>
            <w:tcW w:w="343"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keepNext/>
              <w:spacing w:before="60" w:after="60"/>
              <w:jc w:val="right"/>
              <w:rPr>
                <w:rFonts w:eastAsia="Batang"/>
                <w:sz w:val="18"/>
                <w:szCs w:val="18"/>
              </w:rPr>
            </w:pPr>
            <w:r w:rsidRPr="0008708B">
              <w:rPr>
                <w:rFonts w:eastAsia="Batang"/>
                <w:sz w:val="18"/>
                <w:szCs w:val="18"/>
              </w:rPr>
              <w:t>2 043</w:t>
            </w:r>
          </w:p>
        </w:tc>
        <w:tc>
          <w:tcPr>
            <w:tcW w:w="330"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keepNext/>
              <w:spacing w:before="60" w:after="60"/>
              <w:jc w:val="right"/>
              <w:rPr>
                <w:rFonts w:eastAsia="Batang"/>
                <w:sz w:val="18"/>
                <w:szCs w:val="18"/>
              </w:rPr>
            </w:pPr>
            <w:r w:rsidRPr="0008708B">
              <w:rPr>
                <w:rFonts w:eastAsia="Batang"/>
                <w:sz w:val="18"/>
                <w:szCs w:val="18"/>
              </w:rPr>
              <w:t>978</w:t>
            </w:r>
          </w:p>
        </w:tc>
        <w:tc>
          <w:tcPr>
            <w:tcW w:w="436"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keepNext/>
              <w:spacing w:before="60" w:after="60"/>
              <w:jc w:val="right"/>
              <w:rPr>
                <w:rFonts w:eastAsia="Batang"/>
                <w:sz w:val="18"/>
                <w:szCs w:val="18"/>
              </w:rPr>
            </w:pPr>
            <w:r w:rsidRPr="0008708B">
              <w:rPr>
                <w:rFonts w:eastAsia="Batang"/>
                <w:sz w:val="18"/>
                <w:szCs w:val="18"/>
              </w:rPr>
              <w:t>4 493</w:t>
            </w:r>
          </w:p>
        </w:tc>
        <w:tc>
          <w:tcPr>
            <w:tcW w:w="358"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keepNext/>
              <w:spacing w:before="60" w:after="60"/>
              <w:jc w:val="right"/>
              <w:rPr>
                <w:rFonts w:eastAsia="Batang"/>
                <w:sz w:val="18"/>
                <w:szCs w:val="18"/>
              </w:rPr>
            </w:pPr>
            <w:r w:rsidRPr="0008708B">
              <w:rPr>
                <w:rFonts w:eastAsia="Batang"/>
                <w:sz w:val="18"/>
                <w:szCs w:val="18"/>
              </w:rPr>
              <w:t>2 209</w:t>
            </w:r>
          </w:p>
        </w:tc>
        <w:tc>
          <w:tcPr>
            <w:tcW w:w="402"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keepNext/>
              <w:spacing w:before="60" w:after="60"/>
              <w:jc w:val="right"/>
              <w:rPr>
                <w:rFonts w:eastAsia="Batang"/>
                <w:sz w:val="18"/>
                <w:szCs w:val="18"/>
              </w:rPr>
            </w:pPr>
            <w:r w:rsidRPr="0008708B">
              <w:rPr>
                <w:rFonts w:eastAsia="Batang"/>
                <w:sz w:val="18"/>
                <w:szCs w:val="18"/>
              </w:rPr>
              <w:t>11 613</w:t>
            </w:r>
          </w:p>
        </w:tc>
        <w:tc>
          <w:tcPr>
            <w:tcW w:w="326" w:type="pct"/>
            <w:tcBorders>
              <w:top w:val="single" w:sz="4" w:space="0" w:color="auto"/>
              <w:left w:val="single" w:sz="4" w:space="0" w:color="auto"/>
              <w:bottom w:val="single" w:sz="4" w:space="0" w:color="auto"/>
            </w:tcBorders>
            <w:vAlign w:val="bottom"/>
          </w:tcPr>
          <w:p w:rsidR="001F6094" w:rsidRPr="0008708B" w:rsidRDefault="001F6094" w:rsidP="00CE11D5">
            <w:pPr>
              <w:keepNext/>
              <w:spacing w:before="60" w:after="60"/>
              <w:jc w:val="right"/>
              <w:rPr>
                <w:rFonts w:eastAsia="Batang"/>
                <w:sz w:val="18"/>
                <w:szCs w:val="18"/>
              </w:rPr>
            </w:pPr>
            <w:r w:rsidRPr="0008708B">
              <w:rPr>
                <w:rFonts w:eastAsia="Batang"/>
                <w:sz w:val="18"/>
                <w:szCs w:val="18"/>
              </w:rPr>
              <w:t>5 844</w:t>
            </w:r>
          </w:p>
        </w:tc>
      </w:tr>
      <w:tr w:rsidR="001F6094" w:rsidRPr="0008708B" w:rsidTr="00E57AB0">
        <w:trPr>
          <w:jc w:val="center"/>
        </w:trPr>
        <w:tc>
          <w:tcPr>
            <w:tcW w:w="693" w:type="pct"/>
            <w:tcBorders>
              <w:top w:val="single" w:sz="4" w:space="0" w:color="auto"/>
              <w:bottom w:val="single" w:sz="4" w:space="0" w:color="auto"/>
            </w:tcBorders>
          </w:tcPr>
          <w:p w:rsidR="001F6094" w:rsidRPr="0008708B" w:rsidRDefault="001F6094" w:rsidP="00CE11D5">
            <w:pPr>
              <w:spacing w:before="60" w:after="60"/>
              <w:rPr>
                <w:rFonts w:eastAsia="Batang"/>
                <w:sz w:val="18"/>
                <w:szCs w:val="18"/>
              </w:rPr>
            </w:pPr>
            <w:r w:rsidRPr="0008708B">
              <w:rPr>
                <w:rFonts w:eastAsia="Batang"/>
                <w:sz w:val="18"/>
                <w:szCs w:val="18"/>
              </w:rPr>
              <w:t>Mission</w:t>
            </w:r>
          </w:p>
        </w:tc>
        <w:tc>
          <w:tcPr>
            <w:tcW w:w="379" w:type="pct"/>
            <w:tcBorders>
              <w:top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5 521</w:t>
            </w:r>
          </w:p>
        </w:tc>
        <w:tc>
          <w:tcPr>
            <w:tcW w:w="344"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2 718</w:t>
            </w:r>
          </w:p>
        </w:tc>
        <w:tc>
          <w:tcPr>
            <w:tcW w:w="329"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1 434</w:t>
            </w:r>
          </w:p>
        </w:tc>
        <w:tc>
          <w:tcPr>
            <w:tcW w:w="343"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694</w:t>
            </w:r>
          </w:p>
        </w:tc>
        <w:tc>
          <w:tcPr>
            <w:tcW w:w="388"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5 769</w:t>
            </w:r>
          </w:p>
        </w:tc>
        <w:tc>
          <w:tcPr>
            <w:tcW w:w="329"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2 718</w:t>
            </w:r>
          </w:p>
        </w:tc>
        <w:tc>
          <w:tcPr>
            <w:tcW w:w="343"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1 408</w:t>
            </w:r>
          </w:p>
        </w:tc>
        <w:tc>
          <w:tcPr>
            <w:tcW w:w="330"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723</w:t>
            </w:r>
          </w:p>
        </w:tc>
        <w:tc>
          <w:tcPr>
            <w:tcW w:w="436"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5 766</w:t>
            </w:r>
          </w:p>
        </w:tc>
        <w:tc>
          <w:tcPr>
            <w:tcW w:w="358"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2 904</w:t>
            </w:r>
          </w:p>
        </w:tc>
        <w:tc>
          <w:tcPr>
            <w:tcW w:w="402"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1 370</w:t>
            </w:r>
          </w:p>
        </w:tc>
        <w:tc>
          <w:tcPr>
            <w:tcW w:w="326" w:type="pct"/>
            <w:tcBorders>
              <w:top w:val="single" w:sz="4" w:space="0" w:color="auto"/>
              <w:left w:val="single" w:sz="4" w:space="0" w:color="auto"/>
              <w:bottom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710</w:t>
            </w:r>
          </w:p>
        </w:tc>
      </w:tr>
      <w:tr w:rsidR="001F6094" w:rsidRPr="0008708B" w:rsidTr="00E57AB0">
        <w:trPr>
          <w:jc w:val="center"/>
        </w:trPr>
        <w:tc>
          <w:tcPr>
            <w:tcW w:w="693" w:type="pct"/>
            <w:tcBorders>
              <w:top w:val="single" w:sz="4" w:space="0" w:color="auto"/>
              <w:bottom w:val="single" w:sz="4" w:space="0" w:color="auto"/>
            </w:tcBorders>
          </w:tcPr>
          <w:p w:rsidR="001F6094" w:rsidRPr="0008708B" w:rsidRDefault="001F6094" w:rsidP="00CE11D5">
            <w:pPr>
              <w:spacing w:before="60" w:after="60"/>
              <w:rPr>
                <w:rFonts w:eastAsia="Batang"/>
                <w:sz w:val="18"/>
                <w:szCs w:val="18"/>
              </w:rPr>
            </w:pPr>
            <w:r w:rsidRPr="0008708B">
              <w:rPr>
                <w:rFonts w:eastAsia="Batang"/>
                <w:sz w:val="18"/>
                <w:szCs w:val="18"/>
              </w:rPr>
              <w:t>Privée</w:t>
            </w:r>
          </w:p>
        </w:tc>
        <w:tc>
          <w:tcPr>
            <w:tcW w:w="379" w:type="pct"/>
            <w:tcBorders>
              <w:top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1 548</w:t>
            </w:r>
          </w:p>
        </w:tc>
        <w:tc>
          <w:tcPr>
            <w:tcW w:w="344"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785</w:t>
            </w:r>
          </w:p>
        </w:tc>
        <w:tc>
          <w:tcPr>
            <w:tcW w:w="329"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193</w:t>
            </w:r>
          </w:p>
        </w:tc>
        <w:tc>
          <w:tcPr>
            <w:tcW w:w="343"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93</w:t>
            </w:r>
          </w:p>
        </w:tc>
        <w:tc>
          <w:tcPr>
            <w:tcW w:w="388"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2 198</w:t>
            </w:r>
          </w:p>
        </w:tc>
        <w:tc>
          <w:tcPr>
            <w:tcW w:w="329"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984</w:t>
            </w:r>
          </w:p>
        </w:tc>
        <w:tc>
          <w:tcPr>
            <w:tcW w:w="343"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348</w:t>
            </w:r>
          </w:p>
        </w:tc>
        <w:tc>
          <w:tcPr>
            <w:tcW w:w="330"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176</w:t>
            </w:r>
          </w:p>
        </w:tc>
        <w:tc>
          <w:tcPr>
            <w:tcW w:w="436"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1 080</w:t>
            </w:r>
          </w:p>
        </w:tc>
        <w:tc>
          <w:tcPr>
            <w:tcW w:w="358"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577</w:t>
            </w:r>
          </w:p>
        </w:tc>
        <w:tc>
          <w:tcPr>
            <w:tcW w:w="402"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332</w:t>
            </w:r>
          </w:p>
        </w:tc>
        <w:tc>
          <w:tcPr>
            <w:tcW w:w="326" w:type="pct"/>
            <w:tcBorders>
              <w:top w:val="single" w:sz="4" w:space="0" w:color="auto"/>
              <w:left w:val="single" w:sz="4" w:space="0" w:color="auto"/>
              <w:bottom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174</w:t>
            </w:r>
          </w:p>
        </w:tc>
      </w:tr>
      <w:tr w:rsidR="001F6094" w:rsidRPr="0008708B" w:rsidTr="00E57AB0">
        <w:trPr>
          <w:jc w:val="center"/>
        </w:trPr>
        <w:tc>
          <w:tcPr>
            <w:tcW w:w="693" w:type="pct"/>
            <w:tcBorders>
              <w:top w:val="single" w:sz="4" w:space="0" w:color="auto"/>
              <w:bottom w:val="single" w:sz="4" w:space="0" w:color="auto"/>
            </w:tcBorders>
          </w:tcPr>
          <w:p w:rsidR="001F6094" w:rsidRPr="0008708B" w:rsidRDefault="001F6094" w:rsidP="00CE11D5">
            <w:pPr>
              <w:spacing w:before="60" w:after="60"/>
              <w:rPr>
                <w:rFonts w:eastAsia="Batang"/>
                <w:sz w:val="18"/>
                <w:szCs w:val="18"/>
              </w:rPr>
            </w:pPr>
            <w:r w:rsidRPr="0008708B">
              <w:rPr>
                <w:rFonts w:eastAsia="Batang"/>
                <w:sz w:val="18"/>
                <w:szCs w:val="18"/>
              </w:rPr>
              <w:t>Com. locale</w:t>
            </w:r>
          </w:p>
        </w:tc>
        <w:tc>
          <w:tcPr>
            <w:tcW w:w="379" w:type="pct"/>
            <w:tcBorders>
              <w:top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3 114</w:t>
            </w:r>
          </w:p>
        </w:tc>
        <w:tc>
          <w:tcPr>
            <w:tcW w:w="344"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1</w:t>
            </w:r>
            <w:r>
              <w:rPr>
                <w:rFonts w:eastAsia="Batang"/>
                <w:sz w:val="18"/>
                <w:szCs w:val="18"/>
              </w:rPr>
              <w:t xml:space="preserve"> </w:t>
            </w:r>
            <w:r w:rsidRPr="0008708B">
              <w:rPr>
                <w:rFonts w:eastAsia="Batang"/>
                <w:sz w:val="18"/>
                <w:szCs w:val="18"/>
              </w:rPr>
              <w:t>662</w:t>
            </w:r>
          </w:p>
        </w:tc>
        <w:tc>
          <w:tcPr>
            <w:tcW w:w="329"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160</w:t>
            </w:r>
          </w:p>
        </w:tc>
        <w:tc>
          <w:tcPr>
            <w:tcW w:w="343"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65</w:t>
            </w:r>
          </w:p>
        </w:tc>
        <w:tc>
          <w:tcPr>
            <w:tcW w:w="388"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3 141</w:t>
            </w:r>
          </w:p>
        </w:tc>
        <w:tc>
          <w:tcPr>
            <w:tcW w:w="329"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1 465</w:t>
            </w:r>
          </w:p>
        </w:tc>
        <w:tc>
          <w:tcPr>
            <w:tcW w:w="343"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235</w:t>
            </w:r>
          </w:p>
        </w:tc>
        <w:tc>
          <w:tcPr>
            <w:tcW w:w="330"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121</w:t>
            </w:r>
          </w:p>
        </w:tc>
        <w:tc>
          <w:tcPr>
            <w:tcW w:w="436"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3 751</w:t>
            </w:r>
          </w:p>
        </w:tc>
        <w:tc>
          <w:tcPr>
            <w:tcW w:w="358"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1 791</w:t>
            </w:r>
          </w:p>
        </w:tc>
        <w:tc>
          <w:tcPr>
            <w:tcW w:w="402"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2 267</w:t>
            </w:r>
          </w:p>
        </w:tc>
        <w:tc>
          <w:tcPr>
            <w:tcW w:w="326" w:type="pct"/>
            <w:tcBorders>
              <w:top w:val="single" w:sz="4" w:space="0" w:color="auto"/>
              <w:left w:val="single" w:sz="4" w:space="0" w:color="auto"/>
              <w:bottom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1 146</w:t>
            </w:r>
          </w:p>
        </w:tc>
      </w:tr>
      <w:tr w:rsidR="001F6094" w:rsidRPr="0008708B" w:rsidTr="00E57AB0">
        <w:trPr>
          <w:jc w:val="center"/>
        </w:trPr>
        <w:tc>
          <w:tcPr>
            <w:tcW w:w="693" w:type="pct"/>
            <w:tcBorders>
              <w:top w:val="single" w:sz="4" w:space="0" w:color="auto"/>
              <w:bottom w:val="single" w:sz="4" w:space="0" w:color="auto"/>
            </w:tcBorders>
          </w:tcPr>
          <w:p w:rsidR="001F6094" w:rsidRPr="0008708B" w:rsidRDefault="001F6094" w:rsidP="00CE11D5">
            <w:pPr>
              <w:spacing w:before="60" w:after="60"/>
              <w:rPr>
                <w:rFonts w:eastAsia="Batang"/>
                <w:sz w:val="18"/>
                <w:szCs w:val="18"/>
              </w:rPr>
            </w:pPr>
            <w:r w:rsidRPr="0008708B">
              <w:rPr>
                <w:rFonts w:eastAsia="Batang"/>
                <w:sz w:val="18"/>
                <w:szCs w:val="18"/>
              </w:rPr>
              <w:t>Com. étrangère</w:t>
            </w:r>
          </w:p>
        </w:tc>
        <w:tc>
          <w:tcPr>
            <w:tcW w:w="379" w:type="pct"/>
            <w:tcBorders>
              <w:top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742</w:t>
            </w:r>
          </w:p>
        </w:tc>
        <w:tc>
          <w:tcPr>
            <w:tcW w:w="344"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366</w:t>
            </w:r>
          </w:p>
        </w:tc>
        <w:tc>
          <w:tcPr>
            <w:tcW w:w="329"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0</w:t>
            </w:r>
          </w:p>
        </w:tc>
        <w:tc>
          <w:tcPr>
            <w:tcW w:w="343"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0</w:t>
            </w:r>
          </w:p>
        </w:tc>
        <w:tc>
          <w:tcPr>
            <w:tcW w:w="388"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985</w:t>
            </w:r>
          </w:p>
        </w:tc>
        <w:tc>
          <w:tcPr>
            <w:tcW w:w="329"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379</w:t>
            </w:r>
          </w:p>
        </w:tc>
        <w:tc>
          <w:tcPr>
            <w:tcW w:w="343"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0</w:t>
            </w:r>
          </w:p>
        </w:tc>
        <w:tc>
          <w:tcPr>
            <w:tcW w:w="330"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0</w:t>
            </w:r>
          </w:p>
        </w:tc>
        <w:tc>
          <w:tcPr>
            <w:tcW w:w="436"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471</w:t>
            </w:r>
          </w:p>
        </w:tc>
        <w:tc>
          <w:tcPr>
            <w:tcW w:w="358"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244</w:t>
            </w:r>
          </w:p>
        </w:tc>
        <w:tc>
          <w:tcPr>
            <w:tcW w:w="402"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0</w:t>
            </w:r>
          </w:p>
        </w:tc>
        <w:tc>
          <w:tcPr>
            <w:tcW w:w="326" w:type="pct"/>
            <w:tcBorders>
              <w:top w:val="single" w:sz="4" w:space="0" w:color="auto"/>
              <w:left w:val="single" w:sz="4" w:space="0" w:color="auto"/>
              <w:bottom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0</w:t>
            </w:r>
          </w:p>
        </w:tc>
      </w:tr>
      <w:tr w:rsidR="001F6094" w:rsidRPr="0008708B" w:rsidTr="00E57AB0">
        <w:trPr>
          <w:jc w:val="center"/>
        </w:trPr>
        <w:tc>
          <w:tcPr>
            <w:tcW w:w="693" w:type="pct"/>
            <w:tcBorders>
              <w:top w:val="single" w:sz="4" w:space="0" w:color="auto"/>
              <w:bottom w:val="single" w:sz="4" w:space="0" w:color="auto"/>
            </w:tcBorders>
          </w:tcPr>
          <w:p w:rsidR="001F6094" w:rsidRPr="0008708B" w:rsidRDefault="001F6094" w:rsidP="00CE11D5">
            <w:pPr>
              <w:spacing w:before="60" w:after="60"/>
              <w:rPr>
                <w:rFonts w:eastAsia="Batang"/>
                <w:sz w:val="18"/>
                <w:szCs w:val="18"/>
              </w:rPr>
            </w:pPr>
            <w:r w:rsidRPr="0008708B">
              <w:rPr>
                <w:rFonts w:eastAsia="Batang"/>
                <w:sz w:val="18"/>
                <w:szCs w:val="18"/>
              </w:rPr>
              <w:t>Awqaf</w:t>
            </w:r>
          </w:p>
        </w:tc>
        <w:tc>
          <w:tcPr>
            <w:tcW w:w="379" w:type="pct"/>
            <w:tcBorders>
              <w:top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Pr>
                <w:rFonts w:eastAsia="Batang"/>
                <w:sz w:val="18"/>
                <w:szCs w:val="18"/>
              </w:rPr>
              <w:noBreakHyphen/>
            </w:r>
          </w:p>
        </w:tc>
        <w:tc>
          <w:tcPr>
            <w:tcW w:w="344"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Pr>
                <w:rFonts w:eastAsia="Batang"/>
                <w:bCs/>
                <w:sz w:val="18"/>
                <w:szCs w:val="18"/>
              </w:rPr>
              <w:noBreakHyphen/>
            </w:r>
          </w:p>
        </w:tc>
        <w:tc>
          <w:tcPr>
            <w:tcW w:w="329"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Pr>
                <w:rFonts w:eastAsia="Batang"/>
                <w:bCs/>
                <w:sz w:val="18"/>
                <w:szCs w:val="18"/>
              </w:rPr>
              <w:noBreakHyphen/>
            </w:r>
          </w:p>
        </w:tc>
        <w:tc>
          <w:tcPr>
            <w:tcW w:w="343"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Pr>
                <w:rFonts w:eastAsia="Batang"/>
                <w:bCs/>
                <w:sz w:val="18"/>
                <w:szCs w:val="18"/>
              </w:rPr>
              <w:noBreakHyphen/>
            </w:r>
          </w:p>
        </w:tc>
        <w:tc>
          <w:tcPr>
            <w:tcW w:w="388"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Pr>
                <w:rFonts w:eastAsia="Batang"/>
                <w:bCs/>
                <w:sz w:val="18"/>
                <w:szCs w:val="18"/>
              </w:rPr>
              <w:noBreakHyphen/>
            </w:r>
          </w:p>
        </w:tc>
        <w:tc>
          <w:tcPr>
            <w:tcW w:w="329"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Pr>
                <w:rFonts w:eastAsia="Batang"/>
                <w:bCs/>
                <w:sz w:val="18"/>
                <w:szCs w:val="18"/>
              </w:rPr>
              <w:noBreakHyphen/>
            </w:r>
          </w:p>
        </w:tc>
        <w:tc>
          <w:tcPr>
            <w:tcW w:w="343"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Pr>
                <w:rFonts w:eastAsia="Batang"/>
                <w:bCs/>
                <w:sz w:val="18"/>
                <w:szCs w:val="18"/>
              </w:rPr>
              <w:noBreakHyphen/>
            </w:r>
          </w:p>
        </w:tc>
        <w:tc>
          <w:tcPr>
            <w:tcW w:w="330"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Pr>
                <w:rFonts w:eastAsia="Batang"/>
                <w:bCs/>
                <w:sz w:val="18"/>
                <w:szCs w:val="18"/>
              </w:rPr>
              <w:noBreakHyphen/>
            </w:r>
          </w:p>
        </w:tc>
        <w:tc>
          <w:tcPr>
            <w:tcW w:w="436"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101</w:t>
            </w:r>
          </w:p>
        </w:tc>
        <w:tc>
          <w:tcPr>
            <w:tcW w:w="358"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sidRPr="0008708B">
              <w:rPr>
                <w:rFonts w:eastAsia="Batang"/>
                <w:sz w:val="18"/>
                <w:szCs w:val="18"/>
              </w:rPr>
              <w:t>80</w:t>
            </w:r>
          </w:p>
        </w:tc>
        <w:tc>
          <w:tcPr>
            <w:tcW w:w="402"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sz w:val="18"/>
                <w:szCs w:val="18"/>
              </w:rPr>
            </w:pPr>
            <w:r>
              <w:rPr>
                <w:rFonts w:eastAsia="Batang"/>
                <w:sz w:val="18"/>
                <w:szCs w:val="18"/>
              </w:rPr>
              <w:noBreakHyphen/>
            </w:r>
          </w:p>
        </w:tc>
        <w:tc>
          <w:tcPr>
            <w:tcW w:w="326" w:type="pct"/>
            <w:tcBorders>
              <w:top w:val="single" w:sz="4" w:space="0" w:color="auto"/>
              <w:left w:val="single" w:sz="4" w:space="0" w:color="auto"/>
              <w:bottom w:val="single" w:sz="4" w:space="0" w:color="auto"/>
            </w:tcBorders>
            <w:vAlign w:val="bottom"/>
          </w:tcPr>
          <w:p w:rsidR="001F6094" w:rsidRPr="0008708B" w:rsidRDefault="001F6094" w:rsidP="00CE11D5">
            <w:pPr>
              <w:spacing w:before="60" w:after="60"/>
              <w:jc w:val="right"/>
              <w:rPr>
                <w:rFonts w:eastAsia="Batang"/>
                <w:bCs/>
                <w:sz w:val="18"/>
                <w:szCs w:val="18"/>
              </w:rPr>
            </w:pPr>
            <w:r>
              <w:rPr>
                <w:rFonts w:eastAsia="Batang"/>
                <w:bCs/>
                <w:sz w:val="18"/>
                <w:szCs w:val="18"/>
              </w:rPr>
              <w:noBreakHyphen/>
            </w:r>
          </w:p>
        </w:tc>
      </w:tr>
      <w:tr w:rsidR="001F6094" w:rsidRPr="0008708B" w:rsidTr="00E57AB0">
        <w:trPr>
          <w:jc w:val="center"/>
        </w:trPr>
        <w:tc>
          <w:tcPr>
            <w:tcW w:w="693" w:type="pct"/>
            <w:tcBorders>
              <w:top w:val="single" w:sz="4" w:space="0" w:color="auto"/>
              <w:bottom w:val="single" w:sz="4" w:space="0" w:color="auto"/>
            </w:tcBorders>
          </w:tcPr>
          <w:p w:rsidR="001F6094" w:rsidRPr="0008708B" w:rsidRDefault="001F6094" w:rsidP="00CE11D5">
            <w:pPr>
              <w:tabs>
                <w:tab w:val="left" w:pos="352"/>
              </w:tabs>
              <w:spacing w:before="60" w:after="60"/>
              <w:rPr>
                <w:rFonts w:eastAsia="Batang"/>
                <w:sz w:val="18"/>
                <w:szCs w:val="18"/>
              </w:rPr>
            </w:pPr>
            <w:r w:rsidRPr="0008708B">
              <w:rPr>
                <w:rFonts w:eastAsia="Batang"/>
                <w:sz w:val="18"/>
                <w:szCs w:val="18"/>
              </w:rPr>
              <w:t>Total</w:t>
            </w:r>
          </w:p>
        </w:tc>
        <w:tc>
          <w:tcPr>
            <w:tcW w:w="379" w:type="pct"/>
            <w:tcBorders>
              <w:top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sidRPr="0008708B">
              <w:rPr>
                <w:rFonts w:eastAsia="Batang"/>
                <w:bCs/>
                <w:sz w:val="18"/>
                <w:szCs w:val="18"/>
              </w:rPr>
              <w:t>12 256</w:t>
            </w:r>
          </w:p>
        </w:tc>
        <w:tc>
          <w:tcPr>
            <w:tcW w:w="344"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sidRPr="0008708B">
              <w:rPr>
                <w:rFonts w:eastAsia="Batang"/>
                <w:bCs/>
                <w:sz w:val="18"/>
                <w:szCs w:val="18"/>
              </w:rPr>
              <w:t>6 205</w:t>
            </w:r>
          </w:p>
        </w:tc>
        <w:tc>
          <w:tcPr>
            <w:tcW w:w="329"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sidRPr="0008708B">
              <w:rPr>
                <w:rFonts w:eastAsia="Batang"/>
                <w:bCs/>
                <w:sz w:val="18"/>
                <w:szCs w:val="18"/>
              </w:rPr>
              <w:t>2 496</w:t>
            </w:r>
          </w:p>
        </w:tc>
        <w:tc>
          <w:tcPr>
            <w:tcW w:w="343"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sidRPr="0008708B">
              <w:rPr>
                <w:rFonts w:eastAsia="Batang"/>
                <w:bCs/>
                <w:sz w:val="18"/>
                <w:szCs w:val="18"/>
              </w:rPr>
              <w:t>1 225</w:t>
            </w:r>
          </w:p>
        </w:tc>
        <w:tc>
          <w:tcPr>
            <w:tcW w:w="388"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sidRPr="0008708B">
              <w:rPr>
                <w:rFonts w:eastAsia="Batang"/>
                <w:bCs/>
                <w:sz w:val="18"/>
                <w:szCs w:val="18"/>
              </w:rPr>
              <w:t>14 506</w:t>
            </w:r>
          </w:p>
        </w:tc>
        <w:tc>
          <w:tcPr>
            <w:tcW w:w="329"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sidRPr="0008708B">
              <w:rPr>
                <w:rFonts w:eastAsia="Batang"/>
                <w:bCs/>
                <w:sz w:val="18"/>
                <w:szCs w:val="18"/>
              </w:rPr>
              <w:t>6 721</w:t>
            </w:r>
          </w:p>
        </w:tc>
        <w:tc>
          <w:tcPr>
            <w:tcW w:w="343"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sidRPr="0008708B">
              <w:rPr>
                <w:rFonts w:eastAsia="Batang"/>
                <w:bCs/>
                <w:sz w:val="18"/>
                <w:szCs w:val="18"/>
              </w:rPr>
              <w:t>4 034</w:t>
            </w:r>
          </w:p>
        </w:tc>
        <w:tc>
          <w:tcPr>
            <w:tcW w:w="330"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sidRPr="0008708B">
              <w:rPr>
                <w:rFonts w:eastAsia="Batang"/>
                <w:bCs/>
                <w:sz w:val="18"/>
                <w:szCs w:val="18"/>
              </w:rPr>
              <w:t>1 998</w:t>
            </w:r>
          </w:p>
        </w:tc>
        <w:tc>
          <w:tcPr>
            <w:tcW w:w="436"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sidRPr="0008708B">
              <w:rPr>
                <w:rFonts w:eastAsia="Batang"/>
                <w:bCs/>
                <w:sz w:val="18"/>
                <w:szCs w:val="18"/>
              </w:rPr>
              <w:t>15 662</w:t>
            </w:r>
          </w:p>
        </w:tc>
        <w:tc>
          <w:tcPr>
            <w:tcW w:w="358"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sidRPr="0008708B">
              <w:rPr>
                <w:rFonts w:eastAsia="Batang"/>
                <w:bCs/>
                <w:sz w:val="18"/>
                <w:szCs w:val="18"/>
              </w:rPr>
              <w:t>7 805</w:t>
            </w:r>
          </w:p>
        </w:tc>
        <w:tc>
          <w:tcPr>
            <w:tcW w:w="402" w:type="pct"/>
            <w:tcBorders>
              <w:top w:val="single" w:sz="4" w:space="0" w:color="auto"/>
              <w:left w:val="single" w:sz="4" w:space="0" w:color="auto"/>
              <w:bottom w:val="single" w:sz="4" w:space="0" w:color="auto"/>
              <w:right w:val="single" w:sz="4" w:space="0" w:color="auto"/>
            </w:tcBorders>
            <w:vAlign w:val="bottom"/>
          </w:tcPr>
          <w:p w:rsidR="001F6094" w:rsidRPr="0008708B" w:rsidRDefault="001F6094" w:rsidP="00CE11D5">
            <w:pPr>
              <w:spacing w:before="60" w:after="60"/>
              <w:jc w:val="right"/>
              <w:rPr>
                <w:rFonts w:eastAsia="Batang"/>
                <w:bCs/>
                <w:sz w:val="18"/>
                <w:szCs w:val="18"/>
              </w:rPr>
            </w:pPr>
            <w:r w:rsidRPr="0008708B">
              <w:rPr>
                <w:rFonts w:eastAsia="Batang"/>
                <w:bCs/>
                <w:sz w:val="18"/>
                <w:szCs w:val="18"/>
              </w:rPr>
              <w:t>15 582</w:t>
            </w:r>
          </w:p>
        </w:tc>
        <w:tc>
          <w:tcPr>
            <w:tcW w:w="326" w:type="pct"/>
            <w:tcBorders>
              <w:top w:val="single" w:sz="4" w:space="0" w:color="auto"/>
              <w:left w:val="single" w:sz="4" w:space="0" w:color="auto"/>
              <w:bottom w:val="single" w:sz="4" w:space="0" w:color="auto"/>
            </w:tcBorders>
            <w:vAlign w:val="bottom"/>
          </w:tcPr>
          <w:p w:rsidR="001F6094" w:rsidRPr="0008708B" w:rsidRDefault="001F6094" w:rsidP="00CE11D5">
            <w:pPr>
              <w:spacing w:before="60" w:after="60"/>
              <w:jc w:val="right"/>
              <w:rPr>
                <w:rFonts w:eastAsia="Batang"/>
                <w:bCs/>
                <w:sz w:val="18"/>
                <w:szCs w:val="18"/>
              </w:rPr>
            </w:pPr>
            <w:r w:rsidRPr="0008708B">
              <w:rPr>
                <w:rFonts w:eastAsia="Batang"/>
                <w:bCs/>
                <w:sz w:val="18"/>
                <w:szCs w:val="18"/>
              </w:rPr>
              <w:t>7 874</w:t>
            </w:r>
          </w:p>
        </w:tc>
      </w:tr>
    </w:tbl>
    <w:p w:rsidR="001F6094" w:rsidRPr="00F03A97" w:rsidRDefault="001F6094" w:rsidP="001F6094">
      <w:pPr>
        <w:spacing w:before="240" w:after="240"/>
        <w:ind w:firstLine="567"/>
      </w:pPr>
      <w:r w:rsidRPr="00F03A97">
        <w:rPr>
          <w:rFonts w:eastAsia="Batang"/>
          <w:i/>
        </w:rPr>
        <w:t>Source</w:t>
      </w:r>
      <w:r w:rsidRPr="00F03A97">
        <w:rPr>
          <w:rFonts w:eastAsia="Batang"/>
        </w:rPr>
        <w:t>: Ministère de l</w:t>
      </w:r>
      <w:r w:rsidR="00E31896">
        <w:rPr>
          <w:rFonts w:eastAsia="Batang"/>
        </w:rPr>
        <w:t>’</w:t>
      </w:r>
      <w:r w:rsidRPr="00F03A97">
        <w:rPr>
          <w:rFonts w:eastAsia="Batang"/>
        </w:rPr>
        <w:t>éducation, Érythrée: Indicateurs essentiels de l</w:t>
      </w:r>
      <w:r w:rsidR="00E31896">
        <w:rPr>
          <w:rFonts w:eastAsia="Batang"/>
        </w:rPr>
        <w:t>’</w:t>
      </w:r>
      <w:r>
        <w:rPr>
          <w:rFonts w:eastAsia="Batang"/>
        </w:rPr>
        <w:t>éducation, 2002/03</w:t>
      </w:r>
      <w:r>
        <w:rPr>
          <w:rFonts w:eastAsia="Batang"/>
        </w:rPr>
        <w:noBreakHyphen/>
      </w:r>
      <w:r w:rsidRPr="00F03A97">
        <w:rPr>
          <w:rFonts w:eastAsia="Batang"/>
        </w:rPr>
        <w:t>2004/05</w:t>
      </w:r>
      <w:r>
        <w:rPr>
          <w:rFonts w:eastAsia="Batang"/>
        </w:rPr>
        <w:t>.</w:t>
      </w:r>
    </w:p>
    <w:p w:rsidR="001F6094" w:rsidRPr="00F03A97" w:rsidRDefault="001F6094" w:rsidP="001F6094">
      <w:pPr>
        <w:spacing w:after="240"/>
        <w:jc w:val="center"/>
        <w:rPr>
          <w:rFonts w:eastAsia="Batang"/>
          <w:b/>
        </w:rPr>
      </w:pPr>
      <w:r w:rsidRPr="00F03A97">
        <w:rPr>
          <w:rFonts w:eastAsia="Batang"/>
          <w:b/>
        </w:rPr>
        <w:t>Tableau 20</w:t>
      </w:r>
    </w:p>
    <w:p w:rsidR="001F6094" w:rsidRPr="00F03A97" w:rsidRDefault="001F6094" w:rsidP="00CE11D5">
      <w:pPr>
        <w:spacing w:after="240"/>
        <w:jc w:val="center"/>
        <w:rPr>
          <w:rFonts w:eastAsia="Batang"/>
          <w:b/>
        </w:rPr>
      </w:pPr>
      <w:r w:rsidRPr="00F03A97">
        <w:rPr>
          <w:rFonts w:eastAsia="Batang"/>
          <w:b/>
        </w:rPr>
        <w:t>Taux brut et net (%) de scolarisation</w:t>
      </w:r>
      <w:r>
        <w:rPr>
          <w:rFonts w:eastAsia="Batang"/>
          <w:b/>
        </w:rPr>
        <w:t xml:space="preserve"> dans le préprimaire (2002/03</w:t>
      </w:r>
      <w:r>
        <w:rPr>
          <w:rFonts w:eastAsia="Batang"/>
          <w:b/>
        </w:rPr>
        <w:noBreakHyphen/>
        <w:t>2</w:t>
      </w:r>
      <w:r w:rsidRPr="00F03A97">
        <w:rPr>
          <w:rFonts w:eastAsia="Batang"/>
          <w:b/>
        </w:rPr>
        <w:t>004/05)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410"/>
        <w:gridCol w:w="1181"/>
        <w:gridCol w:w="1181"/>
        <w:gridCol w:w="1181"/>
        <w:gridCol w:w="1181"/>
        <w:gridCol w:w="1181"/>
        <w:gridCol w:w="1177"/>
      </w:tblGrid>
      <w:tr w:rsidR="001F6094" w:rsidRPr="00F03A97" w:rsidTr="00516E75">
        <w:trPr>
          <w:jc w:val="center"/>
        </w:trPr>
        <w:tc>
          <w:tcPr>
            <w:tcW w:w="1269" w:type="pct"/>
            <w:vMerge w:val="restart"/>
            <w:vAlign w:val="center"/>
          </w:tcPr>
          <w:p w:rsidR="001F6094" w:rsidRPr="00460A19" w:rsidRDefault="001F6094" w:rsidP="00516E75">
            <w:pPr>
              <w:spacing w:before="60" w:after="60"/>
              <w:jc w:val="center"/>
              <w:rPr>
                <w:rFonts w:eastAsia="Batang"/>
                <w:bCs/>
                <w:szCs w:val="24"/>
              </w:rPr>
            </w:pPr>
            <w:r w:rsidRPr="00460A19">
              <w:rPr>
                <w:rFonts w:eastAsia="Batang"/>
                <w:bCs/>
                <w:szCs w:val="24"/>
              </w:rPr>
              <w:t>Année scolaire</w:t>
            </w:r>
          </w:p>
        </w:tc>
        <w:tc>
          <w:tcPr>
            <w:tcW w:w="1866" w:type="pct"/>
            <w:gridSpan w:val="3"/>
            <w:vAlign w:val="center"/>
          </w:tcPr>
          <w:p w:rsidR="001F6094" w:rsidRPr="00460A19" w:rsidRDefault="001F6094" w:rsidP="00516E75">
            <w:pPr>
              <w:spacing w:before="60" w:after="60"/>
              <w:jc w:val="center"/>
              <w:rPr>
                <w:rFonts w:eastAsia="Batang"/>
                <w:bCs/>
                <w:szCs w:val="24"/>
              </w:rPr>
            </w:pPr>
            <w:r w:rsidRPr="00460A19">
              <w:rPr>
                <w:rFonts w:eastAsia="Batang"/>
                <w:bCs/>
                <w:szCs w:val="24"/>
              </w:rPr>
              <w:t>Taux brut</w:t>
            </w:r>
          </w:p>
        </w:tc>
        <w:tc>
          <w:tcPr>
            <w:tcW w:w="1864" w:type="pct"/>
            <w:gridSpan w:val="3"/>
            <w:vAlign w:val="center"/>
          </w:tcPr>
          <w:p w:rsidR="001F6094" w:rsidRPr="00460A19" w:rsidRDefault="001F6094" w:rsidP="00516E75">
            <w:pPr>
              <w:spacing w:before="60" w:after="60"/>
              <w:jc w:val="center"/>
              <w:rPr>
                <w:rFonts w:eastAsia="Batang"/>
                <w:bCs/>
                <w:szCs w:val="24"/>
              </w:rPr>
            </w:pPr>
            <w:r w:rsidRPr="00460A19">
              <w:rPr>
                <w:rFonts w:eastAsia="Batang"/>
                <w:bCs/>
                <w:szCs w:val="24"/>
              </w:rPr>
              <w:t>Taux net</w:t>
            </w:r>
          </w:p>
        </w:tc>
      </w:tr>
      <w:tr w:rsidR="001F6094" w:rsidRPr="00F03A97" w:rsidTr="00516E75">
        <w:trPr>
          <w:jc w:val="center"/>
        </w:trPr>
        <w:tc>
          <w:tcPr>
            <w:tcW w:w="1269" w:type="pct"/>
            <w:vMerge/>
            <w:tcBorders>
              <w:bottom w:val="single" w:sz="4" w:space="0" w:color="auto"/>
            </w:tcBorders>
            <w:vAlign w:val="center"/>
          </w:tcPr>
          <w:p w:rsidR="001F6094" w:rsidRPr="00460A19" w:rsidRDefault="001F6094" w:rsidP="00516E75">
            <w:pPr>
              <w:spacing w:before="60" w:after="60"/>
              <w:jc w:val="center"/>
              <w:rPr>
                <w:rFonts w:eastAsia="Batang"/>
                <w:bCs/>
                <w:szCs w:val="24"/>
              </w:rPr>
            </w:pPr>
          </w:p>
        </w:tc>
        <w:tc>
          <w:tcPr>
            <w:tcW w:w="622" w:type="pct"/>
            <w:tcBorders>
              <w:bottom w:val="single" w:sz="4" w:space="0" w:color="auto"/>
            </w:tcBorders>
            <w:vAlign w:val="center"/>
          </w:tcPr>
          <w:p w:rsidR="001F6094" w:rsidRPr="00460A19" w:rsidRDefault="001F6094" w:rsidP="00516E75">
            <w:pPr>
              <w:spacing w:before="60" w:after="60"/>
              <w:jc w:val="center"/>
              <w:rPr>
                <w:rFonts w:eastAsia="Batang"/>
                <w:bCs/>
                <w:szCs w:val="24"/>
              </w:rPr>
            </w:pPr>
            <w:r w:rsidRPr="00460A19">
              <w:rPr>
                <w:rFonts w:eastAsia="Batang"/>
                <w:bCs/>
                <w:szCs w:val="24"/>
              </w:rPr>
              <w:t>Filles</w:t>
            </w:r>
          </w:p>
        </w:tc>
        <w:tc>
          <w:tcPr>
            <w:tcW w:w="622" w:type="pct"/>
            <w:tcBorders>
              <w:bottom w:val="single" w:sz="4" w:space="0" w:color="auto"/>
            </w:tcBorders>
            <w:vAlign w:val="center"/>
          </w:tcPr>
          <w:p w:rsidR="001F6094" w:rsidRPr="00460A19" w:rsidRDefault="001F6094" w:rsidP="00516E75">
            <w:pPr>
              <w:spacing w:before="60" w:after="60"/>
              <w:jc w:val="center"/>
              <w:rPr>
                <w:rFonts w:eastAsia="Batang"/>
                <w:bCs/>
                <w:szCs w:val="24"/>
              </w:rPr>
            </w:pPr>
            <w:r w:rsidRPr="00460A19">
              <w:rPr>
                <w:rFonts w:eastAsia="Batang"/>
                <w:bCs/>
                <w:szCs w:val="24"/>
              </w:rPr>
              <w:t>Garçons</w:t>
            </w:r>
          </w:p>
        </w:tc>
        <w:tc>
          <w:tcPr>
            <w:tcW w:w="622" w:type="pct"/>
            <w:tcBorders>
              <w:bottom w:val="single" w:sz="4" w:space="0" w:color="auto"/>
            </w:tcBorders>
            <w:vAlign w:val="center"/>
          </w:tcPr>
          <w:p w:rsidR="001F6094" w:rsidRPr="00460A19" w:rsidRDefault="001F6094" w:rsidP="00516E75">
            <w:pPr>
              <w:spacing w:before="60" w:after="60"/>
              <w:jc w:val="center"/>
              <w:rPr>
                <w:rFonts w:eastAsia="Batang"/>
                <w:bCs/>
                <w:szCs w:val="24"/>
              </w:rPr>
            </w:pPr>
            <w:r w:rsidRPr="00460A19">
              <w:rPr>
                <w:rFonts w:eastAsia="Batang"/>
                <w:bCs/>
                <w:szCs w:val="24"/>
              </w:rPr>
              <w:t>Total</w:t>
            </w:r>
          </w:p>
        </w:tc>
        <w:tc>
          <w:tcPr>
            <w:tcW w:w="622" w:type="pct"/>
            <w:tcBorders>
              <w:bottom w:val="single" w:sz="4" w:space="0" w:color="auto"/>
            </w:tcBorders>
            <w:vAlign w:val="center"/>
          </w:tcPr>
          <w:p w:rsidR="001F6094" w:rsidRPr="00460A19" w:rsidRDefault="001F6094" w:rsidP="00516E75">
            <w:pPr>
              <w:spacing w:before="60" w:after="60"/>
              <w:jc w:val="center"/>
              <w:rPr>
                <w:rFonts w:eastAsia="Batang"/>
                <w:bCs/>
                <w:szCs w:val="24"/>
              </w:rPr>
            </w:pPr>
            <w:r w:rsidRPr="00460A19">
              <w:rPr>
                <w:rFonts w:eastAsia="Batang"/>
                <w:bCs/>
                <w:szCs w:val="24"/>
              </w:rPr>
              <w:t>Filles</w:t>
            </w:r>
          </w:p>
        </w:tc>
        <w:tc>
          <w:tcPr>
            <w:tcW w:w="622" w:type="pct"/>
            <w:tcBorders>
              <w:bottom w:val="single" w:sz="4" w:space="0" w:color="auto"/>
            </w:tcBorders>
            <w:vAlign w:val="center"/>
          </w:tcPr>
          <w:p w:rsidR="001F6094" w:rsidRPr="00460A19" w:rsidRDefault="001F6094" w:rsidP="00516E75">
            <w:pPr>
              <w:spacing w:before="60" w:after="60"/>
              <w:jc w:val="center"/>
              <w:rPr>
                <w:rFonts w:eastAsia="Batang"/>
                <w:bCs/>
                <w:szCs w:val="24"/>
              </w:rPr>
            </w:pPr>
            <w:r w:rsidRPr="00460A19">
              <w:rPr>
                <w:rFonts w:eastAsia="Batang"/>
                <w:bCs/>
                <w:szCs w:val="24"/>
              </w:rPr>
              <w:t>Garçons</w:t>
            </w:r>
          </w:p>
        </w:tc>
        <w:tc>
          <w:tcPr>
            <w:tcW w:w="620" w:type="pct"/>
            <w:tcBorders>
              <w:bottom w:val="single" w:sz="4" w:space="0" w:color="auto"/>
            </w:tcBorders>
            <w:vAlign w:val="center"/>
          </w:tcPr>
          <w:p w:rsidR="001F6094" w:rsidRPr="00460A19" w:rsidRDefault="001F6094" w:rsidP="00516E75">
            <w:pPr>
              <w:spacing w:before="60" w:after="60"/>
              <w:jc w:val="center"/>
              <w:rPr>
                <w:rFonts w:eastAsia="Batang"/>
                <w:szCs w:val="24"/>
              </w:rPr>
            </w:pPr>
            <w:r w:rsidRPr="00460A19">
              <w:rPr>
                <w:rFonts w:eastAsia="Batang"/>
                <w:szCs w:val="24"/>
              </w:rPr>
              <w:t>Total</w:t>
            </w:r>
          </w:p>
        </w:tc>
      </w:tr>
      <w:tr w:rsidR="001F6094" w:rsidRPr="00F03A97" w:rsidTr="00E57AB0">
        <w:trPr>
          <w:jc w:val="center"/>
        </w:trPr>
        <w:tc>
          <w:tcPr>
            <w:tcW w:w="1269" w:type="pct"/>
            <w:tcBorders>
              <w:bottom w:val="single" w:sz="4" w:space="0" w:color="auto"/>
            </w:tcBorders>
          </w:tcPr>
          <w:p w:rsidR="001F6094" w:rsidRPr="00460A19" w:rsidRDefault="001F6094" w:rsidP="00CE11D5">
            <w:pPr>
              <w:spacing w:before="60" w:after="60"/>
              <w:rPr>
                <w:rFonts w:eastAsia="Batang"/>
                <w:szCs w:val="24"/>
              </w:rPr>
            </w:pPr>
            <w:r w:rsidRPr="00460A19">
              <w:rPr>
                <w:rFonts w:eastAsia="Batang"/>
                <w:szCs w:val="24"/>
              </w:rPr>
              <w:t>2002/03</w:t>
            </w:r>
          </w:p>
        </w:tc>
        <w:tc>
          <w:tcPr>
            <w:tcW w:w="622" w:type="pct"/>
            <w:tcBorders>
              <w:bottom w:val="single" w:sz="4" w:space="0" w:color="auto"/>
            </w:tcBorders>
            <w:vAlign w:val="bottom"/>
          </w:tcPr>
          <w:p w:rsidR="001F6094" w:rsidRPr="00460A19" w:rsidRDefault="001F6094" w:rsidP="00CE11D5">
            <w:pPr>
              <w:spacing w:before="60" w:after="60"/>
              <w:jc w:val="right"/>
              <w:rPr>
                <w:szCs w:val="24"/>
              </w:rPr>
            </w:pPr>
            <w:r w:rsidRPr="00460A19">
              <w:rPr>
                <w:szCs w:val="24"/>
              </w:rPr>
              <w:t>7,29</w:t>
            </w:r>
          </w:p>
        </w:tc>
        <w:tc>
          <w:tcPr>
            <w:tcW w:w="622" w:type="pct"/>
            <w:tcBorders>
              <w:bottom w:val="single" w:sz="4" w:space="0" w:color="auto"/>
            </w:tcBorders>
            <w:vAlign w:val="bottom"/>
          </w:tcPr>
          <w:p w:rsidR="001F6094" w:rsidRPr="00460A19" w:rsidRDefault="001F6094" w:rsidP="00CE11D5">
            <w:pPr>
              <w:spacing w:before="60" w:after="60"/>
              <w:jc w:val="right"/>
              <w:rPr>
                <w:szCs w:val="24"/>
              </w:rPr>
            </w:pPr>
            <w:r w:rsidRPr="00460A19">
              <w:rPr>
                <w:szCs w:val="24"/>
              </w:rPr>
              <w:t>6,87</w:t>
            </w:r>
          </w:p>
        </w:tc>
        <w:tc>
          <w:tcPr>
            <w:tcW w:w="622" w:type="pct"/>
            <w:tcBorders>
              <w:bottom w:val="single" w:sz="4" w:space="0" w:color="auto"/>
            </w:tcBorders>
            <w:vAlign w:val="bottom"/>
          </w:tcPr>
          <w:p w:rsidR="001F6094" w:rsidRPr="00460A19" w:rsidRDefault="001F6094" w:rsidP="00CE11D5">
            <w:pPr>
              <w:spacing w:before="60" w:after="60"/>
              <w:jc w:val="right"/>
              <w:rPr>
                <w:szCs w:val="24"/>
              </w:rPr>
            </w:pPr>
            <w:r w:rsidRPr="00460A19">
              <w:rPr>
                <w:szCs w:val="24"/>
              </w:rPr>
              <w:t>7,07</w:t>
            </w:r>
          </w:p>
        </w:tc>
        <w:tc>
          <w:tcPr>
            <w:tcW w:w="622" w:type="pct"/>
            <w:tcBorders>
              <w:bottom w:val="single" w:sz="4" w:space="0" w:color="auto"/>
            </w:tcBorders>
            <w:vAlign w:val="bottom"/>
          </w:tcPr>
          <w:p w:rsidR="001F6094" w:rsidRPr="00460A19" w:rsidRDefault="001F6094" w:rsidP="00CE11D5">
            <w:pPr>
              <w:spacing w:before="60" w:after="60"/>
              <w:jc w:val="right"/>
              <w:rPr>
                <w:szCs w:val="24"/>
              </w:rPr>
            </w:pPr>
            <w:r w:rsidRPr="00460A19">
              <w:rPr>
                <w:szCs w:val="24"/>
              </w:rPr>
              <w:t>5,26</w:t>
            </w:r>
          </w:p>
        </w:tc>
        <w:tc>
          <w:tcPr>
            <w:tcW w:w="622" w:type="pct"/>
            <w:tcBorders>
              <w:bottom w:val="single" w:sz="4" w:space="0" w:color="auto"/>
            </w:tcBorders>
            <w:vAlign w:val="bottom"/>
          </w:tcPr>
          <w:p w:rsidR="001F6094" w:rsidRPr="00460A19" w:rsidRDefault="001F6094" w:rsidP="00CE11D5">
            <w:pPr>
              <w:spacing w:before="60" w:after="60"/>
              <w:jc w:val="right"/>
              <w:rPr>
                <w:szCs w:val="24"/>
              </w:rPr>
            </w:pPr>
            <w:r w:rsidRPr="00460A19">
              <w:rPr>
                <w:szCs w:val="24"/>
              </w:rPr>
              <w:t>4,86</w:t>
            </w:r>
          </w:p>
        </w:tc>
        <w:tc>
          <w:tcPr>
            <w:tcW w:w="620" w:type="pct"/>
            <w:tcBorders>
              <w:bottom w:val="single" w:sz="4" w:space="0" w:color="auto"/>
            </w:tcBorders>
            <w:vAlign w:val="bottom"/>
          </w:tcPr>
          <w:p w:rsidR="001F6094" w:rsidRPr="00460A19" w:rsidRDefault="001F6094" w:rsidP="00CE11D5">
            <w:pPr>
              <w:spacing w:before="60" w:after="60"/>
              <w:jc w:val="right"/>
              <w:rPr>
                <w:szCs w:val="24"/>
              </w:rPr>
            </w:pPr>
            <w:r w:rsidRPr="00460A19">
              <w:rPr>
                <w:szCs w:val="24"/>
              </w:rPr>
              <w:t>5,04</w:t>
            </w:r>
          </w:p>
        </w:tc>
      </w:tr>
      <w:tr w:rsidR="001F6094" w:rsidRPr="00F03A97" w:rsidTr="00E57AB0">
        <w:trPr>
          <w:jc w:val="center"/>
        </w:trPr>
        <w:tc>
          <w:tcPr>
            <w:tcW w:w="1269" w:type="pct"/>
            <w:tcBorders>
              <w:top w:val="single" w:sz="4" w:space="0" w:color="auto"/>
              <w:bottom w:val="single" w:sz="4" w:space="0" w:color="auto"/>
            </w:tcBorders>
          </w:tcPr>
          <w:p w:rsidR="001F6094" w:rsidRPr="00460A19" w:rsidRDefault="001F6094" w:rsidP="00CE11D5">
            <w:pPr>
              <w:spacing w:before="60" w:after="60"/>
              <w:rPr>
                <w:rFonts w:eastAsia="Batang"/>
                <w:szCs w:val="24"/>
              </w:rPr>
            </w:pPr>
            <w:r w:rsidRPr="00460A19">
              <w:rPr>
                <w:rFonts w:eastAsia="Batang"/>
                <w:szCs w:val="24"/>
              </w:rPr>
              <w:t>2003/04</w:t>
            </w:r>
          </w:p>
        </w:tc>
        <w:tc>
          <w:tcPr>
            <w:tcW w:w="622" w:type="pct"/>
            <w:tcBorders>
              <w:top w:val="single" w:sz="4" w:space="0" w:color="auto"/>
              <w:bottom w:val="single" w:sz="4" w:space="0" w:color="auto"/>
            </w:tcBorders>
            <w:vAlign w:val="bottom"/>
          </w:tcPr>
          <w:p w:rsidR="001F6094" w:rsidRPr="00460A19" w:rsidRDefault="001F6094" w:rsidP="00CE11D5">
            <w:pPr>
              <w:spacing w:before="60" w:after="60"/>
              <w:jc w:val="right"/>
              <w:rPr>
                <w:szCs w:val="24"/>
              </w:rPr>
            </w:pPr>
            <w:r w:rsidRPr="00460A19">
              <w:rPr>
                <w:szCs w:val="24"/>
              </w:rPr>
              <w:t>8,96</w:t>
            </w:r>
          </w:p>
        </w:tc>
        <w:tc>
          <w:tcPr>
            <w:tcW w:w="622" w:type="pct"/>
            <w:tcBorders>
              <w:top w:val="single" w:sz="4" w:space="0" w:color="auto"/>
              <w:bottom w:val="single" w:sz="4" w:space="0" w:color="auto"/>
            </w:tcBorders>
            <w:vAlign w:val="bottom"/>
          </w:tcPr>
          <w:p w:rsidR="001F6094" w:rsidRPr="00460A19" w:rsidRDefault="001F6094" w:rsidP="00CE11D5">
            <w:pPr>
              <w:spacing w:before="60" w:after="60"/>
              <w:jc w:val="right"/>
              <w:rPr>
                <w:szCs w:val="24"/>
              </w:rPr>
            </w:pPr>
            <w:r w:rsidRPr="00460A19">
              <w:rPr>
                <w:szCs w:val="24"/>
              </w:rPr>
              <w:t>9,24</w:t>
            </w:r>
          </w:p>
        </w:tc>
        <w:tc>
          <w:tcPr>
            <w:tcW w:w="622" w:type="pct"/>
            <w:tcBorders>
              <w:top w:val="single" w:sz="4" w:space="0" w:color="auto"/>
              <w:bottom w:val="single" w:sz="4" w:space="0" w:color="auto"/>
            </w:tcBorders>
            <w:vAlign w:val="bottom"/>
          </w:tcPr>
          <w:p w:rsidR="001F6094" w:rsidRPr="00460A19" w:rsidRDefault="001F6094" w:rsidP="00CE11D5">
            <w:pPr>
              <w:spacing w:before="60" w:after="60"/>
              <w:jc w:val="right"/>
              <w:rPr>
                <w:szCs w:val="24"/>
              </w:rPr>
            </w:pPr>
            <w:r w:rsidRPr="00460A19">
              <w:rPr>
                <w:szCs w:val="24"/>
              </w:rPr>
              <w:t>9,11</w:t>
            </w:r>
          </w:p>
        </w:tc>
        <w:tc>
          <w:tcPr>
            <w:tcW w:w="622" w:type="pct"/>
            <w:tcBorders>
              <w:top w:val="single" w:sz="4" w:space="0" w:color="auto"/>
              <w:bottom w:val="single" w:sz="4" w:space="0" w:color="auto"/>
            </w:tcBorders>
            <w:vAlign w:val="bottom"/>
          </w:tcPr>
          <w:p w:rsidR="001F6094" w:rsidRPr="00460A19" w:rsidRDefault="001F6094" w:rsidP="00CE11D5">
            <w:pPr>
              <w:spacing w:before="60" w:after="60"/>
              <w:jc w:val="right"/>
              <w:rPr>
                <w:szCs w:val="24"/>
              </w:rPr>
            </w:pPr>
            <w:r w:rsidRPr="00460A19">
              <w:rPr>
                <w:szCs w:val="24"/>
              </w:rPr>
              <w:t>6,54</w:t>
            </w:r>
          </w:p>
        </w:tc>
        <w:tc>
          <w:tcPr>
            <w:tcW w:w="622" w:type="pct"/>
            <w:tcBorders>
              <w:top w:val="single" w:sz="4" w:space="0" w:color="auto"/>
              <w:bottom w:val="single" w:sz="4" w:space="0" w:color="auto"/>
            </w:tcBorders>
            <w:vAlign w:val="bottom"/>
          </w:tcPr>
          <w:p w:rsidR="001F6094" w:rsidRPr="00460A19" w:rsidRDefault="001F6094" w:rsidP="00CE11D5">
            <w:pPr>
              <w:spacing w:before="60" w:after="60"/>
              <w:jc w:val="right"/>
              <w:rPr>
                <w:szCs w:val="24"/>
              </w:rPr>
            </w:pPr>
            <w:r w:rsidRPr="00460A19">
              <w:rPr>
                <w:szCs w:val="24"/>
              </w:rPr>
              <w:t>6,42</w:t>
            </w:r>
          </w:p>
        </w:tc>
        <w:tc>
          <w:tcPr>
            <w:tcW w:w="620" w:type="pct"/>
            <w:tcBorders>
              <w:top w:val="single" w:sz="4" w:space="0" w:color="auto"/>
              <w:bottom w:val="single" w:sz="4" w:space="0" w:color="auto"/>
            </w:tcBorders>
            <w:vAlign w:val="bottom"/>
          </w:tcPr>
          <w:p w:rsidR="001F6094" w:rsidRPr="00460A19" w:rsidRDefault="001F6094" w:rsidP="00CE11D5">
            <w:pPr>
              <w:spacing w:before="60" w:after="60"/>
              <w:jc w:val="right"/>
              <w:rPr>
                <w:szCs w:val="24"/>
              </w:rPr>
            </w:pPr>
            <w:r w:rsidRPr="00460A19">
              <w:rPr>
                <w:szCs w:val="24"/>
              </w:rPr>
              <w:t>6,48</w:t>
            </w:r>
          </w:p>
        </w:tc>
      </w:tr>
      <w:tr w:rsidR="001F6094" w:rsidRPr="00F03A97" w:rsidTr="00E57AB0">
        <w:trPr>
          <w:jc w:val="center"/>
        </w:trPr>
        <w:tc>
          <w:tcPr>
            <w:tcW w:w="1269" w:type="pct"/>
            <w:tcBorders>
              <w:top w:val="single" w:sz="4" w:space="0" w:color="auto"/>
            </w:tcBorders>
          </w:tcPr>
          <w:p w:rsidR="001F6094" w:rsidRPr="00460A19" w:rsidRDefault="001F6094" w:rsidP="00CE11D5">
            <w:pPr>
              <w:spacing w:before="60" w:after="60"/>
              <w:rPr>
                <w:rFonts w:eastAsia="Batang"/>
                <w:szCs w:val="24"/>
              </w:rPr>
            </w:pPr>
            <w:r w:rsidRPr="00460A19">
              <w:rPr>
                <w:rFonts w:eastAsia="Batang"/>
                <w:szCs w:val="24"/>
              </w:rPr>
              <w:t>2004/05</w:t>
            </w:r>
          </w:p>
        </w:tc>
        <w:tc>
          <w:tcPr>
            <w:tcW w:w="622" w:type="pct"/>
            <w:tcBorders>
              <w:top w:val="single" w:sz="4" w:space="0" w:color="auto"/>
            </w:tcBorders>
            <w:vAlign w:val="bottom"/>
          </w:tcPr>
          <w:p w:rsidR="001F6094" w:rsidRPr="00460A19" w:rsidRDefault="001F6094" w:rsidP="00CE11D5">
            <w:pPr>
              <w:spacing w:before="60" w:after="60"/>
              <w:jc w:val="right"/>
              <w:rPr>
                <w:szCs w:val="24"/>
              </w:rPr>
            </w:pPr>
            <w:r w:rsidRPr="00460A19">
              <w:rPr>
                <w:szCs w:val="24"/>
              </w:rPr>
              <w:t>17,2</w:t>
            </w:r>
          </w:p>
        </w:tc>
        <w:tc>
          <w:tcPr>
            <w:tcW w:w="622" w:type="pct"/>
            <w:tcBorders>
              <w:top w:val="single" w:sz="4" w:space="0" w:color="auto"/>
            </w:tcBorders>
            <w:vAlign w:val="bottom"/>
          </w:tcPr>
          <w:p w:rsidR="001F6094" w:rsidRPr="00460A19" w:rsidRDefault="001F6094" w:rsidP="00CE11D5">
            <w:pPr>
              <w:spacing w:before="60" w:after="60"/>
              <w:jc w:val="right"/>
              <w:rPr>
                <w:szCs w:val="24"/>
              </w:rPr>
            </w:pPr>
            <w:r w:rsidRPr="00460A19">
              <w:rPr>
                <w:szCs w:val="24"/>
              </w:rPr>
              <w:t>15,5</w:t>
            </w:r>
          </w:p>
        </w:tc>
        <w:tc>
          <w:tcPr>
            <w:tcW w:w="622" w:type="pct"/>
            <w:tcBorders>
              <w:top w:val="single" w:sz="4" w:space="0" w:color="auto"/>
            </w:tcBorders>
            <w:vAlign w:val="bottom"/>
          </w:tcPr>
          <w:p w:rsidR="001F6094" w:rsidRPr="00460A19" w:rsidRDefault="001F6094" w:rsidP="00CE11D5">
            <w:pPr>
              <w:spacing w:before="60" w:after="60"/>
              <w:jc w:val="right"/>
              <w:rPr>
                <w:szCs w:val="24"/>
              </w:rPr>
            </w:pPr>
            <w:r w:rsidRPr="00460A19">
              <w:rPr>
                <w:szCs w:val="24"/>
              </w:rPr>
              <w:t>16,30</w:t>
            </w:r>
          </w:p>
        </w:tc>
        <w:tc>
          <w:tcPr>
            <w:tcW w:w="622" w:type="pct"/>
            <w:tcBorders>
              <w:top w:val="single" w:sz="4" w:space="0" w:color="auto"/>
            </w:tcBorders>
            <w:vAlign w:val="bottom"/>
          </w:tcPr>
          <w:p w:rsidR="001F6094" w:rsidRPr="00460A19" w:rsidRDefault="001F6094" w:rsidP="00CE11D5">
            <w:pPr>
              <w:spacing w:before="60" w:after="60"/>
              <w:jc w:val="right"/>
              <w:rPr>
                <w:szCs w:val="24"/>
              </w:rPr>
            </w:pPr>
            <w:r w:rsidRPr="00460A19">
              <w:rPr>
                <w:szCs w:val="24"/>
              </w:rPr>
              <w:t>12,1</w:t>
            </w:r>
          </w:p>
        </w:tc>
        <w:tc>
          <w:tcPr>
            <w:tcW w:w="622" w:type="pct"/>
            <w:tcBorders>
              <w:top w:val="single" w:sz="4" w:space="0" w:color="auto"/>
            </w:tcBorders>
            <w:vAlign w:val="bottom"/>
          </w:tcPr>
          <w:p w:rsidR="001F6094" w:rsidRPr="00460A19" w:rsidRDefault="001F6094" w:rsidP="00CE11D5">
            <w:pPr>
              <w:spacing w:before="60" w:after="60"/>
              <w:jc w:val="right"/>
              <w:rPr>
                <w:szCs w:val="24"/>
              </w:rPr>
            </w:pPr>
            <w:r w:rsidRPr="00460A19">
              <w:rPr>
                <w:szCs w:val="24"/>
              </w:rPr>
              <w:t>11,1</w:t>
            </w:r>
          </w:p>
        </w:tc>
        <w:tc>
          <w:tcPr>
            <w:tcW w:w="620" w:type="pct"/>
            <w:tcBorders>
              <w:top w:val="single" w:sz="4" w:space="0" w:color="auto"/>
            </w:tcBorders>
            <w:vAlign w:val="bottom"/>
          </w:tcPr>
          <w:p w:rsidR="001F6094" w:rsidRPr="00460A19" w:rsidRDefault="001F6094" w:rsidP="00CE11D5">
            <w:pPr>
              <w:spacing w:before="60" w:after="60"/>
              <w:jc w:val="right"/>
              <w:rPr>
                <w:szCs w:val="24"/>
              </w:rPr>
            </w:pPr>
            <w:r w:rsidRPr="00460A19">
              <w:rPr>
                <w:szCs w:val="24"/>
              </w:rPr>
              <w:t>11,6</w:t>
            </w:r>
          </w:p>
        </w:tc>
      </w:tr>
    </w:tbl>
    <w:p w:rsidR="001F6094" w:rsidRPr="00F03A97" w:rsidRDefault="001F6094" w:rsidP="001F6094">
      <w:pPr>
        <w:spacing w:before="240" w:after="240"/>
        <w:ind w:firstLine="567"/>
      </w:pPr>
      <w:r w:rsidRPr="00F03A97">
        <w:rPr>
          <w:rFonts w:eastAsia="Batang"/>
          <w:i/>
        </w:rPr>
        <w:t>Source</w:t>
      </w:r>
      <w:r w:rsidRPr="00F03A97">
        <w:rPr>
          <w:rFonts w:eastAsia="Batang"/>
        </w:rPr>
        <w:t>: Ministère de l</w:t>
      </w:r>
      <w:r w:rsidR="00E31896">
        <w:rPr>
          <w:rFonts w:eastAsia="Batang"/>
        </w:rPr>
        <w:t>’</w:t>
      </w:r>
      <w:r w:rsidRPr="00F03A97">
        <w:rPr>
          <w:rFonts w:eastAsia="Batang"/>
        </w:rPr>
        <w:t>éducation, Érythrée: Indicateurs essentiels de l</w:t>
      </w:r>
      <w:r w:rsidR="00E31896">
        <w:rPr>
          <w:rFonts w:eastAsia="Batang"/>
        </w:rPr>
        <w:t>’</w:t>
      </w:r>
      <w:r>
        <w:rPr>
          <w:rFonts w:eastAsia="Batang"/>
        </w:rPr>
        <w:t>éducation 2002/03</w:t>
      </w:r>
      <w:r>
        <w:rPr>
          <w:rFonts w:eastAsia="Batang"/>
        </w:rPr>
        <w:noBreakHyphen/>
      </w:r>
      <w:r w:rsidRPr="00F03A97">
        <w:rPr>
          <w:rFonts w:eastAsia="Batang"/>
        </w:rPr>
        <w:t>2004/05</w:t>
      </w:r>
      <w:r>
        <w:rPr>
          <w:rFonts w:eastAsia="Batang"/>
        </w:rPr>
        <w:t>.</w:t>
      </w:r>
    </w:p>
    <w:p w:rsidR="001F6094" w:rsidRPr="00F03A97" w:rsidRDefault="001F6094" w:rsidP="001F6094">
      <w:pPr>
        <w:spacing w:after="240"/>
        <w:rPr>
          <w:szCs w:val="24"/>
        </w:rPr>
      </w:pPr>
      <w:r w:rsidRPr="00F03A97">
        <w:rPr>
          <w:szCs w:val="24"/>
        </w:rPr>
        <w:t>265.</w:t>
      </w:r>
      <w:r w:rsidRPr="00F03A97">
        <w:rPr>
          <w:szCs w:val="24"/>
        </w:rPr>
        <w:tab/>
        <w:t>Dans le cadre du Programme de développement intégré de la petite enfance, la réalisation des objectifs du projet pour la protection et l</w:t>
      </w:r>
      <w:r w:rsidR="00E31896">
        <w:rPr>
          <w:szCs w:val="24"/>
        </w:rPr>
        <w:t>’</w:t>
      </w:r>
      <w:r w:rsidRPr="00F03A97">
        <w:rPr>
          <w:szCs w:val="24"/>
        </w:rPr>
        <w:t>éducation de la petite enfance a nécessité beaucoup de temps et d</w:t>
      </w:r>
      <w:r w:rsidR="00E31896">
        <w:rPr>
          <w:szCs w:val="24"/>
        </w:rPr>
        <w:t>’</w:t>
      </w:r>
      <w:r w:rsidRPr="00F03A97">
        <w:rPr>
          <w:szCs w:val="24"/>
        </w:rPr>
        <w:t>efforts; il comportait plusieurs volets, à savoir: la formulation d</w:t>
      </w:r>
      <w:r w:rsidR="00E31896">
        <w:rPr>
          <w:szCs w:val="24"/>
        </w:rPr>
        <w:t>’</w:t>
      </w:r>
      <w:r w:rsidRPr="00F03A97">
        <w:rPr>
          <w:szCs w:val="24"/>
        </w:rPr>
        <w:t>une politique de développement intégré de la petite enfance et de directives en matière de procédure; l</w:t>
      </w:r>
      <w:r w:rsidR="00E31896">
        <w:rPr>
          <w:szCs w:val="24"/>
        </w:rPr>
        <w:t>’</w:t>
      </w:r>
      <w:r w:rsidRPr="00F03A97">
        <w:rPr>
          <w:szCs w:val="24"/>
        </w:rPr>
        <w:t>élaboration du plan d</w:t>
      </w:r>
      <w:r w:rsidR="00E31896">
        <w:rPr>
          <w:szCs w:val="24"/>
        </w:rPr>
        <w:t>’</w:t>
      </w:r>
      <w:r w:rsidRPr="00F03A97">
        <w:rPr>
          <w:szCs w:val="24"/>
        </w:rPr>
        <w:t>enseignement des maternelles et des centres communautaires non formels d</w:t>
      </w:r>
      <w:r w:rsidR="00E31896">
        <w:rPr>
          <w:szCs w:val="24"/>
        </w:rPr>
        <w:t>’</w:t>
      </w:r>
      <w:r w:rsidRPr="00F03A97">
        <w:rPr>
          <w:szCs w:val="24"/>
        </w:rPr>
        <w:t>accueil des enfants en milieu rural; la stratégie relative aux maternelles; la stratégie relative aux centres communautaires non formels d</w:t>
      </w:r>
      <w:r w:rsidR="00E31896">
        <w:rPr>
          <w:szCs w:val="24"/>
        </w:rPr>
        <w:t>’</w:t>
      </w:r>
      <w:r w:rsidRPr="00F03A97">
        <w:rPr>
          <w:szCs w:val="24"/>
        </w:rPr>
        <w:t>accueil des enfants en milieu rural; la stratégie d</w:t>
      </w:r>
      <w:r w:rsidR="00E31896">
        <w:rPr>
          <w:szCs w:val="24"/>
        </w:rPr>
        <w:t>’</w:t>
      </w:r>
      <w:r w:rsidRPr="00F03A97">
        <w:rPr>
          <w:szCs w:val="24"/>
        </w:rPr>
        <w:t>aide à la parentalité; la stratégie relati</w:t>
      </w:r>
      <w:r>
        <w:rPr>
          <w:szCs w:val="24"/>
        </w:rPr>
        <w:t>ve aux centres de documentation;</w:t>
      </w:r>
      <w:r w:rsidRPr="00F03A97">
        <w:rPr>
          <w:szCs w:val="24"/>
        </w:rPr>
        <w:t xml:space="preserve"> la stratégie relative aux formateurs de formateurs; </w:t>
      </w:r>
      <w:r>
        <w:rPr>
          <w:szCs w:val="24"/>
        </w:rPr>
        <w:t xml:space="preserve">et </w:t>
      </w:r>
      <w:r w:rsidRPr="00F03A97">
        <w:rPr>
          <w:szCs w:val="24"/>
        </w:rPr>
        <w:t>la stratégie de sensibilisation/d</w:t>
      </w:r>
      <w:r w:rsidR="00E31896">
        <w:rPr>
          <w:szCs w:val="24"/>
        </w:rPr>
        <w:t>’</w:t>
      </w:r>
      <w:r w:rsidRPr="00F03A97">
        <w:rPr>
          <w:szCs w:val="24"/>
        </w:rPr>
        <w:t xml:space="preserve">information. </w:t>
      </w:r>
    </w:p>
    <w:p w:rsidR="001F6094" w:rsidRPr="00F03A97" w:rsidRDefault="001F6094" w:rsidP="001F6094">
      <w:pPr>
        <w:spacing w:after="240"/>
        <w:rPr>
          <w:szCs w:val="24"/>
        </w:rPr>
      </w:pPr>
      <w:r w:rsidRPr="00F03A97">
        <w:rPr>
          <w:szCs w:val="24"/>
        </w:rPr>
        <w:t>266.</w:t>
      </w:r>
      <w:r w:rsidRPr="00F03A97">
        <w:rPr>
          <w:szCs w:val="24"/>
        </w:rPr>
        <w:tab/>
        <w:t>Les trois années en question ont été fructueuses sur le plan de la production des matériels requis, tels que guides, matériels à manipuler (matériels d</w:t>
      </w:r>
      <w:r w:rsidR="00E31896">
        <w:rPr>
          <w:szCs w:val="24"/>
        </w:rPr>
        <w:t>’</w:t>
      </w:r>
      <w:r w:rsidRPr="00F03A97">
        <w:rPr>
          <w:szCs w:val="24"/>
        </w:rPr>
        <w:t>enseignement et d</w:t>
      </w:r>
      <w:r w:rsidR="00E31896">
        <w:rPr>
          <w:szCs w:val="24"/>
        </w:rPr>
        <w:t>’</w:t>
      </w:r>
      <w:r w:rsidRPr="00F03A97">
        <w:rPr>
          <w:szCs w:val="24"/>
        </w:rPr>
        <w:t>apprentissage utilisés par les enseignants et les apprenants dans le cadre d</w:t>
      </w:r>
      <w:r w:rsidR="00E31896">
        <w:rPr>
          <w:szCs w:val="24"/>
        </w:rPr>
        <w:t>’</w:t>
      </w:r>
      <w:r w:rsidRPr="00F03A97">
        <w:rPr>
          <w:szCs w:val="24"/>
        </w:rPr>
        <w:t>activités, parfois thématiques: graphiques, tableaux de conférence, fiches mnémotechniques, imagiers, fiches de narration, puzzles, jeux de construction, dominos et autres), élaboration de documents sur les maternelles et</w:t>
      </w:r>
      <w:r w:rsidR="00CE11D5">
        <w:rPr>
          <w:szCs w:val="24"/>
        </w:rPr>
        <w:t> </w:t>
      </w:r>
      <w:r w:rsidRPr="00F03A97">
        <w:rPr>
          <w:szCs w:val="24"/>
        </w:rPr>
        <w:t>sur les centres de documentation, matériels pour activités de plein air ou d</w:t>
      </w:r>
      <w:r w:rsidR="00E31896">
        <w:rPr>
          <w:szCs w:val="24"/>
        </w:rPr>
        <w:t>’</w:t>
      </w:r>
      <w:r w:rsidRPr="00F03A97">
        <w:rPr>
          <w:szCs w:val="24"/>
        </w:rPr>
        <w:t xml:space="preserve">intérieur. </w:t>
      </w:r>
    </w:p>
    <w:p w:rsidR="001F6094" w:rsidRPr="00F03A97" w:rsidRDefault="001F6094" w:rsidP="001F6094">
      <w:pPr>
        <w:spacing w:after="240"/>
        <w:rPr>
          <w:szCs w:val="24"/>
        </w:rPr>
      </w:pPr>
      <w:r w:rsidRPr="00F03A97">
        <w:rPr>
          <w:szCs w:val="24"/>
        </w:rPr>
        <w:t>267.</w:t>
      </w:r>
      <w:r w:rsidRPr="00F03A97">
        <w:rPr>
          <w:szCs w:val="24"/>
        </w:rPr>
        <w:tab/>
        <w:t>Divers matériels pédagogiques ont été élaborés pour faciliter l</w:t>
      </w:r>
      <w:r w:rsidR="00E31896">
        <w:rPr>
          <w:szCs w:val="24"/>
        </w:rPr>
        <w:t>’</w:t>
      </w:r>
      <w:r w:rsidRPr="00F03A97">
        <w:rPr>
          <w:szCs w:val="24"/>
        </w:rPr>
        <w:t>application de la stratégie, à</w:t>
      </w:r>
      <w:r w:rsidR="00CE11D5">
        <w:rPr>
          <w:szCs w:val="24"/>
        </w:rPr>
        <w:t> </w:t>
      </w:r>
      <w:r w:rsidRPr="00F03A97">
        <w:rPr>
          <w:szCs w:val="24"/>
        </w:rPr>
        <w:t>savoir: un guide sur l</w:t>
      </w:r>
      <w:r w:rsidR="00E31896">
        <w:rPr>
          <w:szCs w:val="24"/>
        </w:rPr>
        <w:t>’</w:t>
      </w:r>
      <w:r w:rsidRPr="00F03A97">
        <w:rPr>
          <w:szCs w:val="24"/>
        </w:rPr>
        <w:t>aide à la parentalité; un manuel du facilitateur; des tableaux de conférence et des supports multimédias sur la parentalité; un manuel de formation à la gestion et à l</w:t>
      </w:r>
      <w:r w:rsidR="00E31896">
        <w:rPr>
          <w:szCs w:val="24"/>
        </w:rPr>
        <w:t>’</w:t>
      </w:r>
      <w:r w:rsidRPr="00F03A97">
        <w:rPr>
          <w:szCs w:val="24"/>
        </w:rPr>
        <w:t>encadrement à l</w:t>
      </w:r>
      <w:r w:rsidR="00E31896">
        <w:rPr>
          <w:szCs w:val="24"/>
        </w:rPr>
        <w:t>’</w:t>
      </w:r>
      <w:r w:rsidRPr="00F03A97">
        <w:rPr>
          <w:szCs w:val="24"/>
        </w:rPr>
        <w:t>usage des directeurs de maternelles; de nouveaux plans d</w:t>
      </w:r>
      <w:r w:rsidR="00E31896">
        <w:rPr>
          <w:szCs w:val="24"/>
        </w:rPr>
        <w:t>’</w:t>
      </w:r>
      <w:r w:rsidRPr="00F03A97">
        <w:rPr>
          <w:szCs w:val="24"/>
        </w:rPr>
        <w:t>études; un guide de l</w:t>
      </w:r>
      <w:r w:rsidR="00E31896">
        <w:rPr>
          <w:szCs w:val="24"/>
        </w:rPr>
        <w:t>’</w:t>
      </w:r>
      <w:r w:rsidRPr="00F03A97">
        <w:rPr>
          <w:szCs w:val="24"/>
        </w:rPr>
        <w:t>enseignant (première année et deuxième année); un tableau synoptique du plan de travail et des instruments à manipuler; un guide sur la formation des formateurs pour la formation en cours d</w:t>
      </w:r>
      <w:r w:rsidR="00E31896">
        <w:rPr>
          <w:szCs w:val="24"/>
        </w:rPr>
        <w:t>’</w:t>
      </w:r>
      <w:r w:rsidRPr="00F03A97">
        <w:rPr>
          <w:szCs w:val="24"/>
        </w:rPr>
        <w:t>emploi des enseignants des maternelles; un module de formation initiale et en cours d</w:t>
      </w:r>
      <w:r w:rsidR="00E31896">
        <w:rPr>
          <w:szCs w:val="24"/>
        </w:rPr>
        <w:t>’</w:t>
      </w:r>
      <w:r w:rsidRPr="00F03A97">
        <w:rPr>
          <w:szCs w:val="24"/>
        </w:rPr>
        <w:t>emploi</w:t>
      </w:r>
      <w:r>
        <w:rPr>
          <w:szCs w:val="24"/>
        </w:rPr>
        <w:t xml:space="preserve"> </w:t>
      </w:r>
      <w:r w:rsidRPr="00F03A97">
        <w:rPr>
          <w:szCs w:val="24"/>
        </w:rPr>
        <w:t>pour les enseignants de maternelle et leurs auxiliaires; un guide à l</w:t>
      </w:r>
      <w:r w:rsidR="00E31896">
        <w:rPr>
          <w:szCs w:val="24"/>
        </w:rPr>
        <w:t>’</w:t>
      </w:r>
      <w:r w:rsidRPr="00F03A97">
        <w:rPr>
          <w:szCs w:val="24"/>
        </w:rPr>
        <w:t>usage des dispensateurs de soins communautaires (actualisé en tant que programme d</w:t>
      </w:r>
      <w:r w:rsidR="00E31896">
        <w:rPr>
          <w:szCs w:val="24"/>
        </w:rPr>
        <w:t>’</w:t>
      </w:r>
      <w:r w:rsidRPr="00F03A97">
        <w:rPr>
          <w:szCs w:val="24"/>
        </w:rPr>
        <w:t>enseignement des centres communautaires d</w:t>
      </w:r>
      <w:r w:rsidR="00E31896">
        <w:rPr>
          <w:szCs w:val="24"/>
        </w:rPr>
        <w:t>’</w:t>
      </w:r>
      <w:r w:rsidRPr="00F03A97">
        <w:rPr>
          <w:szCs w:val="24"/>
        </w:rPr>
        <w:t>accueil d</w:t>
      </w:r>
      <w:r w:rsidR="00E31896">
        <w:rPr>
          <w:szCs w:val="24"/>
        </w:rPr>
        <w:t>’</w:t>
      </w:r>
      <w:r w:rsidRPr="00F03A97">
        <w:rPr>
          <w:szCs w:val="24"/>
        </w:rPr>
        <w:t>enfants des zones rurales et reculées); un guide sur la formation des formateurs pour la formation initiale des dispensateurs de soins communautaires; un module à l</w:t>
      </w:r>
      <w:r w:rsidR="00E31896">
        <w:rPr>
          <w:szCs w:val="24"/>
        </w:rPr>
        <w:t>’</w:t>
      </w:r>
      <w:r w:rsidRPr="00F03A97">
        <w:rPr>
          <w:szCs w:val="24"/>
        </w:rPr>
        <w:t>usage des responsables de centre de documentation; un projet d</w:t>
      </w:r>
      <w:r w:rsidR="00E31896">
        <w:rPr>
          <w:szCs w:val="24"/>
        </w:rPr>
        <w:t>’</w:t>
      </w:r>
      <w:r w:rsidRPr="00F03A97">
        <w:rPr>
          <w:szCs w:val="24"/>
        </w:rPr>
        <w:t>émission de télévision sur la protection et l</w:t>
      </w:r>
      <w:r w:rsidR="00E31896">
        <w:rPr>
          <w:szCs w:val="24"/>
        </w:rPr>
        <w:t>’</w:t>
      </w:r>
      <w:r w:rsidRPr="00F03A97">
        <w:rPr>
          <w:szCs w:val="24"/>
        </w:rPr>
        <w:t>éducation de la petite enfance.</w:t>
      </w:r>
    </w:p>
    <w:p w:rsidR="001F6094" w:rsidRPr="00F03A97" w:rsidRDefault="001F6094" w:rsidP="001F6094">
      <w:pPr>
        <w:spacing w:after="240"/>
        <w:rPr>
          <w:szCs w:val="24"/>
        </w:rPr>
      </w:pPr>
      <w:r w:rsidRPr="00F03A97">
        <w:rPr>
          <w:szCs w:val="24"/>
        </w:rPr>
        <w:t>268.</w:t>
      </w:r>
      <w:r w:rsidRPr="00F03A97">
        <w:rPr>
          <w:szCs w:val="24"/>
        </w:rPr>
        <w:tab/>
        <w:t>Le renforcement des capacités était une des priorités du projet pour la protection et l</w:t>
      </w:r>
      <w:r w:rsidR="00E31896">
        <w:rPr>
          <w:szCs w:val="24"/>
        </w:rPr>
        <w:t>’</w:t>
      </w:r>
      <w:r w:rsidRPr="00F03A97">
        <w:rPr>
          <w:szCs w:val="24"/>
        </w:rPr>
        <w:t>éducation de la petite enfance, pendant trois ans, les enseignants des maternelles et leurs auxiliaires ainsi que les dispensateurs de soins communautaires ont suivi une formation initiale puis en cours d</w:t>
      </w:r>
      <w:r w:rsidR="00E31896">
        <w:rPr>
          <w:szCs w:val="24"/>
        </w:rPr>
        <w:t>’</w:t>
      </w:r>
      <w:r w:rsidRPr="00F03A97">
        <w:rPr>
          <w:szCs w:val="24"/>
        </w:rPr>
        <w:t>emploi. Au total, 584 bénéficiaires ont participé aux sessions de formation tenues entre 2002 et 2004. On a en outre organisé plusieurs ateliers/séminaires ciblant différentes catégories de personnes concernées par la protection et l</w:t>
      </w:r>
      <w:r w:rsidR="00E31896">
        <w:rPr>
          <w:szCs w:val="24"/>
        </w:rPr>
        <w:t>’</w:t>
      </w:r>
      <w:r w:rsidRPr="00F03A97">
        <w:rPr>
          <w:szCs w:val="24"/>
        </w:rPr>
        <w:t>éducation de la petite enfance, ainsi que par le développement intégré de la petite enfance.</w:t>
      </w:r>
    </w:p>
    <w:p w:rsidR="001F6094" w:rsidRPr="00F03A97" w:rsidRDefault="001F6094" w:rsidP="001F6094">
      <w:pPr>
        <w:spacing w:after="240"/>
        <w:rPr>
          <w:szCs w:val="24"/>
        </w:rPr>
      </w:pPr>
      <w:r w:rsidRPr="00F03A97">
        <w:rPr>
          <w:szCs w:val="24"/>
        </w:rPr>
        <w:t>269.</w:t>
      </w:r>
      <w:r w:rsidRPr="00F03A97">
        <w:rPr>
          <w:szCs w:val="24"/>
        </w:rPr>
        <w:tab/>
        <w:t>Les différentes stratégies de formation et l</w:t>
      </w:r>
      <w:r w:rsidR="00E31896">
        <w:rPr>
          <w:szCs w:val="24"/>
        </w:rPr>
        <w:t>’</w:t>
      </w:r>
      <w:r w:rsidRPr="00F03A97">
        <w:rPr>
          <w:szCs w:val="24"/>
        </w:rPr>
        <w:t>application de la stratégie relative aux maternelles et aux dispensateurs de soins communautaires et d</w:t>
      </w:r>
      <w:r w:rsidR="00E31896">
        <w:rPr>
          <w:szCs w:val="24"/>
        </w:rPr>
        <w:t>’</w:t>
      </w:r>
      <w:r w:rsidRPr="00F03A97">
        <w:rPr>
          <w:szCs w:val="24"/>
        </w:rPr>
        <w:t>autres stratégies ont fait l</w:t>
      </w:r>
      <w:r w:rsidR="00E31896">
        <w:rPr>
          <w:szCs w:val="24"/>
        </w:rPr>
        <w:t>’</w:t>
      </w:r>
      <w:r w:rsidRPr="00F03A97">
        <w:rPr>
          <w:szCs w:val="24"/>
        </w:rPr>
        <w:t>objet d</w:t>
      </w:r>
      <w:r w:rsidR="00E31896">
        <w:rPr>
          <w:szCs w:val="24"/>
        </w:rPr>
        <w:t>’</w:t>
      </w:r>
      <w:r w:rsidRPr="00F03A97">
        <w:rPr>
          <w:szCs w:val="24"/>
        </w:rPr>
        <w:t>un suivi et d</w:t>
      </w:r>
      <w:r w:rsidR="00E31896">
        <w:rPr>
          <w:szCs w:val="24"/>
        </w:rPr>
        <w:t>’</w:t>
      </w:r>
      <w:r w:rsidRPr="00F03A97">
        <w:rPr>
          <w:szCs w:val="24"/>
        </w:rPr>
        <w:t>évaluations et bénéficié d</w:t>
      </w:r>
      <w:r w:rsidR="00E31896">
        <w:rPr>
          <w:szCs w:val="24"/>
        </w:rPr>
        <w:t>’</w:t>
      </w:r>
      <w:r w:rsidRPr="00F03A97">
        <w:rPr>
          <w:szCs w:val="24"/>
        </w:rPr>
        <w:t>un soutien pratique. Des recherches ont été entreprises, en particulier: l</w:t>
      </w:r>
      <w:r w:rsidR="00E31896">
        <w:rPr>
          <w:szCs w:val="24"/>
        </w:rPr>
        <w:t>’</w:t>
      </w:r>
      <w:r w:rsidRPr="00F03A97">
        <w:rPr>
          <w:szCs w:val="24"/>
        </w:rPr>
        <w:t>étude sur l</w:t>
      </w:r>
      <w:r w:rsidR="00E31896">
        <w:rPr>
          <w:szCs w:val="24"/>
        </w:rPr>
        <w:t>’</w:t>
      </w:r>
      <w:r w:rsidRPr="00F03A97">
        <w:rPr>
          <w:szCs w:val="24"/>
        </w:rPr>
        <w:t>évaluation des besoins en vue de l</w:t>
      </w:r>
      <w:r w:rsidR="00E31896">
        <w:rPr>
          <w:szCs w:val="24"/>
        </w:rPr>
        <w:t>’</w:t>
      </w:r>
      <w:r w:rsidRPr="00F03A97">
        <w:rPr>
          <w:szCs w:val="24"/>
        </w:rPr>
        <w:t>élaboration d</w:t>
      </w:r>
      <w:r w:rsidR="00E31896">
        <w:rPr>
          <w:szCs w:val="24"/>
        </w:rPr>
        <w:t>’</w:t>
      </w:r>
      <w:r w:rsidRPr="00F03A97">
        <w:rPr>
          <w:szCs w:val="24"/>
        </w:rPr>
        <w:t>un guide des modalités de l</w:t>
      </w:r>
      <w:r w:rsidR="00E31896">
        <w:rPr>
          <w:szCs w:val="24"/>
        </w:rPr>
        <w:t>’</w:t>
      </w:r>
      <w:r w:rsidRPr="00F03A97">
        <w:rPr>
          <w:szCs w:val="24"/>
        </w:rPr>
        <w:t>aide à la parentalité et de la détermination de la situation dans les maternelles (2002); les études sur les aptitudes comparées des élèves de première année primaire étant allés en maternelle et des élèves n</w:t>
      </w:r>
      <w:r w:rsidR="00E31896">
        <w:rPr>
          <w:szCs w:val="24"/>
        </w:rPr>
        <w:t>’</w:t>
      </w:r>
      <w:r w:rsidRPr="00F03A97">
        <w:rPr>
          <w:szCs w:val="24"/>
        </w:rPr>
        <w:t>y étant pas allés (2002</w:t>
      </w:r>
      <w:r>
        <w:rPr>
          <w:szCs w:val="24"/>
        </w:rPr>
        <w:t>/</w:t>
      </w:r>
      <w:r w:rsidRPr="00F03A97">
        <w:rPr>
          <w:szCs w:val="24"/>
        </w:rPr>
        <w:t>03); l</w:t>
      </w:r>
      <w:r w:rsidR="00E31896">
        <w:rPr>
          <w:szCs w:val="24"/>
        </w:rPr>
        <w:t>’</w:t>
      </w:r>
      <w:r w:rsidRPr="00F03A97">
        <w:rPr>
          <w:szCs w:val="24"/>
        </w:rPr>
        <w:t>évaluation de l</w:t>
      </w:r>
      <w:r w:rsidR="00E31896">
        <w:rPr>
          <w:szCs w:val="24"/>
        </w:rPr>
        <w:t>’</w:t>
      </w:r>
      <w:r w:rsidRPr="00F03A97">
        <w:rPr>
          <w:szCs w:val="24"/>
        </w:rPr>
        <w:t>impact des maternelles et des centres ruraux d</w:t>
      </w:r>
      <w:r w:rsidR="00E31896">
        <w:rPr>
          <w:szCs w:val="24"/>
        </w:rPr>
        <w:t>’</w:t>
      </w:r>
      <w:r w:rsidRPr="00F03A97">
        <w:rPr>
          <w:szCs w:val="24"/>
        </w:rPr>
        <w:t>accueil des enfants (2004) sur l</w:t>
      </w:r>
      <w:r w:rsidR="00E31896">
        <w:rPr>
          <w:szCs w:val="24"/>
        </w:rPr>
        <w:t>’</w:t>
      </w:r>
      <w:r w:rsidRPr="00F03A97">
        <w:rPr>
          <w:szCs w:val="24"/>
        </w:rPr>
        <w:t>école primaire; l</w:t>
      </w:r>
      <w:r w:rsidR="00E31896">
        <w:rPr>
          <w:szCs w:val="24"/>
        </w:rPr>
        <w:t>’</w:t>
      </w:r>
      <w:r w:rsidRPr="00F03A97">
        <w:rPr>
          <w:szCs w:val="24"/>
        </w:rPr>
        <w:t>étude d</w:t>
      </w:r>
      <w:r w:rsidR="00E31896">
        <w:rPr>
          <w:szCs w:val="24"/>
        </w:rPr>
        <w:t>’</w:t>
      </w:r>
      <w:r w:rsidRPr="00F03A97">
        <w:rPr>
          <w:szCs w:val="24"/>
        </w:rPr>
        <w:t>évaluation rapide en vue de l</w:t>
      </w:r>
      <w:r w:rsidR="00E31896">
        <w:rPr>
          <w:szCs w:val="24"/>
        </w:rPr>
        <w:t>’</w:t>
      </w:r>
      <w:r w:rsidRPr="00F03A97">
        <w:rPr>
          <w:szCs w:val="24"/>
        </w:rPr>
        <w:t>intensification des efforts pour la durée restante d</w:t>
      </w:r>
      <w:r w:rsidR="00E31896">
        <w:rPr>
          <w:szCs w:val="24"/>
        </w:rPr>
        <w:t>’</w:t>
      </w:r>
      <w:r w:rsidRPr="00F03A97">
        <w:rPr>
          <w:szCs w:val="24"/>
        </w:rPr>
        <w:t>exécution du programme pour le développement intégré de la petite enfance (2005)</w:t>
      </w:r>
      <w:r w:rsidRPr="00F03A97">
        <w:rPr>
          <w:rStyle w:val="FootnoteReference"/>
          <w:szCs w:val="24"/>
        </w:rPr>
        <w:footnoteReference w:id="13"/>
      </w:r>
      <w:r w:rsidRPr="00F03A97">
        <w:rPr>
          <w:szCs w:val="24"/>
        </w:rPr>
        <w:t>.</w:t>
      </w:r>
    </w:p>
    <w:p w:rsidR="001F6094" w:rsidRPr="00F03A97" w:rsidRDefault="001F6094" w:rsidP="001F6094">
      <w:pPr>
        <w:spacing w:after="240"/>
        <w:rPr>
          <w:szCs w:val="24"/>
        </w:rPr>
      </w:pPr>
      <w:r w:rsidRPr="00F03A97">
        <w:rPr>
          <w:szCs w:val="24"/>
        </w:rPr>
        <w:t>270.</w:t>
      </w:r>
      <w:r w:rsidRPr="00F03A97">
        <w:rPr>
          <w:szCs w:val="24"/>
        </w:rPr>
        <w:tab/>
        <w:t>Malgré les progrès sensibles de l</w:t>
      </w:r>
      <w:r w:rsidR="00E31896">
        <w:rPr>
          <w:szCs w:val="24"/>
        </w:rPr>
        <w:t>’</w:t>
      </w:r>
      <w:r w:rsidRPr="00F03A97">
        <w:rPr>
          <w:szCs w:val="24"/>
        </w:rPr>
        <w:t>enseignement préprimaire, ces trois dernières années des difficultés ont persisté. Faute de crédits, le renforcement des capacités à l</w:t>
      </w:r>
      <w:r w:rsidR="00E31896">
        <w:rPr>
          <w:szCs w:val="24"/>
        </w:rPr>
        <w:t>’</w:t>
      </w:r>
      <w:r w:rsidRPr="00F03A97">
        <w:rPr>
          <w:szCs w:val="24"/>
        </w:rPr>
        <w:t>échelon régional n</w:t>
      </w:r>
      <w:r w:rsidR="00E31896">
        <w:rPr>
          <w:szCs w:val="24"/>
        </w:rPr>
        <w:t>’</w:t>
      </w:r>
      <w:r w:rsidRPr="00F03A97">
        <w:rPr>
          <w:szCs w:val="24"/>
        </w:rPr>
        <w:t>a pas répondu aux attentes et les activités de sensibilisation ont été moins efficaces qu</w:t>
      </w:r>
      <w:r w:rsidR="00E31896">
        <w:rPr>
          <w:szCs w:val="24"/>
        </w:rPr>
        <w:t>’</w:t>
      </w:r>
      <w:r w:rsidRPr="00F03A97">
        <w:rPr>
          <w:szCs w:val="24"/>
        </w:rPr>
        <w:t>escompté.</w:t>
      </w:r>
    </w:p>
    <w:p w:rsidR="001F6094" w:rsidRPr="00F03A97" w:rsidRDefault="001F6094" w:rsidP="00A267F0">
      <w:pPr>
        <w:spacing w:after="240"/>
        <w:rPr>
          <w:szCs w:val="24"/>
        </w:rPr>
      </w:pPr>
      <w:r w:rsidRPr="00F03A97">
        <w:rPr>
          <w:szCs w:val="24"/>
        </w:rPr>
        <w:t>271.</w:t>
      </w:r>
      <w:r w:rsidRPr="00F03A97">
        <w:rPr>
          <w:szCs w:val="24"/>
        </w:rPr>
        <w:tab/>
        <w:t>En octobre 2002, l</w:t>
      </w:r>
      <w:r w:rsidR="00E31896">
        <w:rPr>
          <w:szCs w:val="24"/>
        </w:rPr>
        <w:t>’</w:t>
      </w:r>
      <w:r w:rsidRPr="00F03A97">
        <w:rPr>
          <w:szCs w:val="24"/>
        </w:rPr>
        <w:t>Érythrée a accueilli la deuxième Conférence internationale sur la protection et l</w:t>
      </w:r>
      <w:r w:rsidR="00E31896">
        <w:rPr>
          <w:szCs w:val="24"/>
        </w:rPr>
        <w:t>’</w:t>
      </w:r>
      <w:r w:rsidRPr="00F03A97">
        <w:rPr>
          <w:szCs w:val="24"/>
        </w:rPr>
        <w:t>éducation de la petite enfance, organisée par le Gouvernement, en collaboration avec la Banque mondiale, l</w:t>
      </w:r>
      <w:r w:rsidR="00E31896">
        <w:rPr>
          <w:szCs w:val="24"/>
        </w:rPr>
        <w:t>’</w:t>
      </w:r>
      <w:r w:rsidRPr="00F03A97">
        <w:rPr>
          <w:szCs w:val="24"/>
        </w:rPr>
        <w:t>UNICEF et le Groupe de travail de l</w:t>
      </w:r>
      <w:r w:rsidR="00E31896">
        <w:rPr>
          <w:szCs w:val="24"/>
        </w:rPr>
        <w:t>’</w:t>
      </w:r>
      <w:r w:rsidRPr="00F03A97">
        <w:rPr>
          <w:szCs w:val="24"/>
        </w:rPr>
        <w:t>association pour le développement de l</w:t>
      </w:r>
      <w:r w:rsidR="00E31896">
        <w:rPr>
          <w:szCs w:val="24"/>
        </w:rPr>
        <w:t>’</w:t>
      </w:r>
      <w:r w:rsidRPr="00F03A97">
        <w:rPr>
          <w:szCs w:val="24"/>
        </w:rPr>
        <w:t>éducation en Afrique (GT</w:t>
      </w:r>
      <w:r w:rsidRPr="00F03A97">
        <w:rPr>
          <w:szCs w:val="24"/>
        </w:rPr>
        <w:noBreakHyphen/>
        <w:t>ADEA). La</w:t>
      </w:r>
      <w:r>
        <w:rPr>
          <w:szCs w:val="24"/>
        </w:rPr>
        <w:t xml:space="preserve"> </w:t>
      </w:r>
      <w:r w:rsidRPr="00F03A97">
        <w:rPr>
          <w:szCs w:val="24"/>
        </w:rPr>
        <w:t>Conférence avait pour thème principal «Les interventions en faveur de la petite enfance: réussites et leçons». Diverses questions ont été abordées, dont l</w:t>
      </w:r>
      <w:r w:rsidR="00E31896">
        <w:rPr>
          <w:szCs w:val="24"/>
        </w:rPr>
        <w:t>’</w:t>
      </w:r>
      <w:r w:rsidRPr="00F03A97">
        <w:rPr>
          <w:szCs w:val="24"/>
        </w:rPr>
        <w:t>élaboration des politiques, la planification du développement intégré de la petite enfance, les approches et les pratiques communautaires efficaces, les enfants défavorisés, les savoirs autochtones et l</w:t>
      </w:r>
      <w:r w:rsidR="00E31896">
        <w:rPr>
          <w:szCs w:val="24"/>
        </w:rPr>
        <w:t>’</w:t>
      </w:r>
      <w:r w:rsidRPr="00F03A97">
        <w:rPr>
          <w:szCs w:val="24"/>
        </w:rPr>
        <w:t xml:space="preserve">éducation des enfants. </w:t>
      </w:r>
    </w:p>
    <w:p w:rsidR="001F6094" w:rsidRPr="00F03A97" w:rsidRDefault="001F6094" w:rsidP="00A267F0">
      <w:pPr>
        <w:keepNext/>
        <w:spacing w:after="240"/>
        <w:jc w:val="center"/>
        <w:rPr>
          <w:b/>
          <w:szCs w:val="24"/>
        </w:rPr>
      </w:pPr>
      <w:r w:rsidRPr="00F03A97">
        <w:rPr>
          <w:b/>
          <w:szCs w:val="24"/>
        </w:rPr>
        <w:t>2.  Scolarisation dans le primaire et le cycle intermédiaire (éducation de base)</w:t>
      </w:r>
    </w:p>
    <w:p w:rsidR="001F6094" w:rsidRPr="00F03A97" w:rsidRDefault="001F6094" w:rsidP="00A267F0">
      <w:pPr>
        <w:spacing w:after="240"/>
        <w:rPr>
          <w:szCs w:val="24"/>
        </w:rPr>
      </w:pPr>
      <w:r w:rsidRPr="00F03A97">
        <w:rPr>
          <w:szCs w:val="24"/>
        </w:rPr>
        <w:t>272.</w:t>
      </w:r>
      <w:r w:rsidRPr="00F03A97">
        <w:rPr>
          <w:szCs w:val="24"/>
        </w:rPr>
        <w:tab/>
        <w:t>En Érythrée, l</w:t>
      </w:r>
      <w:r w:rsidR="00E31896">
        <w:rPr>
          <w:szCs w:val="24"/>
        </w:rPr>
        <w:t>’</w:t>
      </w:r>
      <w:r w:rsidRPr="00F03A97">
        <w:rPr>
          <w:szCs w:val="24"/>
        </w:rPr>
        <w:t>éducation de base gratuite comprend cinq années d</w:t>
      </w:r>
      <w:r w:rsidR="00E31896">
        <w:rPr>
          <w:szCs w:val="24"/>
        </w:rPr>
        <w:t>’</w:t>
      </w:r>
      <w:r w:rsidRPr="00F03A97">
        <w:rPr>
          <w:szCs w:val="24"/>
        </w:rPr>
        <w:t>enseignement primaire (première à cinquième), obligatoires pour tous, suivies de trois années (sixième à huitième) de cycle intermédiaire, obligatoires pour tous les enfants d</w:t>
      </w:r>
      <w:r w:rsidR="00E31896">
        <w:rPr>
          <w:szCs w:val="24"/>
        </w:rPr>
        <w:t>’</w:t>
      </w:r>
      <w:r w:rsidRPr="00F03A97">
        <w:rPr>
          <w:szCs w:val="24"/>
        </w:rPr>
        <w:t>âge scolaire. Ce dispositif est conforme aux prescriptions des articles 28 et 29 de la Convention. L</w:t>
      </w:r>
      <w:r w:rsidR="00E31896">
        <w:rPr>
          <w:szCs w:val="24"/>
        </w:rPr>
        <w:t>’</w:t>
      </w:r>
      <w:r w:rsidRPr="00F03A97">
        <w:rPr>
          <w:szCs w:val="24"/>
        </w:rPr>
        <w:t>objectif général du Gouvernement en matière d</w:t>
      </w:r>
      <w:r w:rsidR="00E31896">
        <w:rPr>
          <w:szCs w:val="24"/>
        </w:rPr>
        <w:t>’</w:t>
      </w:r>
      <w:r w:rsidRPr="00F03A97">
        <w:rPr>
          <w:szCs w:val="24"/>
        </w:rPr>
        <w:t>éducation de base est d</w:t>
      </w:r>
      <w:r w:rsidR="00E31896">
        <w:rPr>
          <w:szCs w:val="24"/>
        </w:rPr>
        <w:t>’</w:t>
      </w:r>
      <w:r w:rsidRPr="00F03A97">
        <w:rPr>
          <w:szCs w:val="24"/>
        </w:rPr>
        <w:t>amener la totalité des enfants au terme du primaire et 80 % d</w:t>
      </w:r>
      <w:r w:rsidR="00E31896">
        <w:rPr>
          <w:szCs w:val="24"/>
        </w:rPr>
        <w:t>’</w:t>
      </w:r>
      <w:r w:rsidRPr="00F03A97">
        <w:rPr>
          <w:szCs w:val="24"/>
        </w:rPr>
        <w:t>entre eux au terme du cycle intermédiaire, en leur inculquant le socle de connaissances correspondant à ce niveau d</w:t>
      </w:r>
      <w:r w:rsidR="00E31896">
        <w:rPr>
          <w:szCs w:val="24"/>
        </w:rPr>
        <w:t>’</w:t>
      </w:r>
      <w:r w:rsidRPr="00F03A97">
        <w:rPr>
          <w:szCs w:val="24"/>
        </w:rPr>
        <w:t>études. Le Ministère de l</w:t>
      </w:r>
      <w:r w:rsidR="00E31896">
        <w:rPr>
          <w:szCs w:val="24"/>
        </w:rPr>
        <w:t>’</w:t>
      </w:r>
      <w:r w:rsidRPr="00F03A97">
        <w:rPr>
          <w:szCs w:val="24"/>
        </w:rPr>
        <w:t>éducation entend porter d</w:t>
      </w:r>
      <w:r w:rsidR="00E31896">
        <w:rPr>
          <w:szCs w:val="24"/>
        </w:rPr>
        <w:t>’</w:t>
      </w:r>
      <w:r w:rsidRPr="00F03A97">
        <w:rPr>
          <w:szCs w:val="24"/>
        </w:rPr>
        <w:t>ici à 2009 les</w:t>
      </w:r>
      <w:r>
        <w:rPr>
          <w:szCs w:val="24"/>
        </w:rPr>
        <w:t xml:space="preserve"> </w:t>
      </w:r>
      <w:r w:rsidRPr="00F03A97">
        <w:rPr>
          <w:szCs w:val="24"/>
        </w:rPr>
        <w:t>taux bruts de scolarisation à 90</w:t>
      </w:r>
      <w:r>
        <w:rPr>
          <w:szCs w:val="24"/>
        </w:rPr>
        <w:t> </w:t>
      </w:r>
      <w:r w:rsidRPr="00F03A97">
        <w:rPr>
          <w:szCs w:val="24"/>
        </w:rPr>
        <w:t>% dans le primaire et 58</w:t>
      </w:r>
      <w:r>
        <w:rPr>
          <w:szCs w:val="24"/>
        </w:rPr>
        <w:t> </w:t>
      </w:r>
      <w:r w:rsidRPr="00F03A97">
        <w:rPr>
          <w:szCs w:val="24"/>
        </w:rPr>
        <w:t>% dans le cycle intermédiaire. Cette stratégie est un pas vers la réalisation par l</w:t>
      </w:r>
      <w:r w:rsidR="00E31896">
        <w:rPr>
          <w:szCs w:val="24"/>
        </w:rPr>
        <w:t>’</w:t>
      </w:r>
      <w:r w:rsidRPr="00F03A97">
        <w:rPr>
          <w:szCs w:val="24"/>
        </w:rPr>
        <w:t>Érythrée d</w:t>
      </w:r>
      <w:r w:rsidR="00E31896">
        <w:rPr>
          <w:szCs w:val="24"/>
        </w:rPr>
        <w:t>’</w:t>
      </w:r>
      <w:r>
        <w:rPr>
          <w:szCs w:val="24"/>
        </w:rPr>
        <w:t>ici à 2014/</w:t>
      </w:r>
      <w:r w:rsidRPr="00F03A97">
        <w:rPr>
          <w:szCs w:val="24"/>
        </w:rPr>
        <w:t>15 des objectifs de l</w:t>
      </w:r>
      <w:r w:rsidR="00E31896">
        <w:rPr>
          <w:szCs w:val="24"/>
        </w:rPr>
        <w:t>’</w:t>
      </w:r>
      <w:r w:rsidR="00222132">
        <w:rPr>
          <w:szCs w:val="24"/>
        </w:rPr>
        <w:t>É</w:t>
      </w:r>
      <w:r w:rsidRPr="00F03A97">
        <w:rPr>
          <w:szCs w:val="24"/>
        </w:rPr>
        <w:t xml:space="preserve">ducation pour tous et des </w:t>
      </w:r>
      <w:r w:rsidR="00CE11D5">
        <w:rPr>
          <w:szCs w:val="24"/>
        </w:rPr>
        <w:t>o</w:t>
      </w:r>
      <w:r w:rsidRPr="00F03A97">
        <w:rPr>
          <w:szCs w:val="24"/>
        </w:rPr>
        <w:t>bjectifs du Millénaire pour le développement.</w:t>
      </w:r>
    </w:p>
    <w:p w:rsidR="001F6094" w:rsidRPr="00F03A97" w:rsidRDefault="001F6094" w:rsidP="001F6094">
      <w:pPr>
        <w:spacing w:after="240"/>
        <w:rPr>
          <w:szCs w:val="24"/>
        </w:rPr>
      </w:pPr>
      <w:r w:rsidRPr="00F03A97">
        <w:rPr>
          <w:szCs w:val="24"/>
        </w:rPr>
        <w:t>273.</w:t>
      </w:r>
      <w:r w:rsidRPr="00F03A97">
        <w:rPr>
          <w:szCs w:val="24"/>
        </w:rPr>
        <w:tab/>
        <w:t>Ces trois dernières années, le nombre de bénéficiaires de l</w:t>
      </w:r>
      <w:r w:rsidR="00E31896">
        <w:rPr>
          <w:szCs w:val="24"/>
        </w:rPr>
        <w:t>’</w:t>
      </w:r>
      <w:r w:rsidRPr="00F03A97">
        <w:rPr>
          <w:szCs w:val="24"/>
        </w:rPr>
        <w:t>éducation de base a augmenté régulièrement. Comme l</w:t>
      </w:r>
      <w:r w:rsidR="00E31896">
        <w:rPr>
          <w:szCs w:val="24"/>
        </w:rPr>
        <w:t>’</w:t>
      </w:r>
      <w:r w:rsidRPr="00F03A97">
        <w:rPr>
          <w:szCs w:val="24"/>
        </w:rPr>
        <w:t>indique le tableau 21 ci-après, les taux brut et net de scolarisation dans le primaire sont passés respectivement de 70,28 % à 71,73 % et de 50,13 % à 52,60 % entre 2002/</w:t>
      </w:r>
      <w:r>
        <w:rPr>
          <w:szCs w:val="24"/>
        </w:rPr>
        <w:t>03 et 2004/</w:t>
      </w:r>
      <w:r w:rsidRPr="00F03A97">
        <w:rPr>
          <w:szCs w:val="24"/>
        </w:rPr>
        <w:t>05. Les familles ont toujours plus conscience de l</w:t>
      </w:r>
      <w:r w:rsidR="00E31896">
        <w:rPr>
          <w:szCs w:val="24"/>
        </w:rPr>
        <w:t>’</w:t>
      </w:r>
      <w:r w:rsidRPr="00F03A97">
        <w:rPr>
          <w:szCs w:val="24"/>
        </w:rPr>
        <w:t>importance de l</w:t>
      </w:r>
      <w:r w:rsidR="00E31896">
        <w:rPr>
          <w:szCs w:val="24"/>
        </w:rPr>
        <w:t>’</w:t>
      </w:r>
      <w:r w:rsidRPr="00F03A97">
        <w:rPr>
          <w:szCs w:val="24"/>
        </w:rPr>
        <w:t>éducation. Le</w:t>
      </w:r>
      <w:r w:rsidR="00CE11D5">
        <w:rPr>
          <w:szCs w:val="24"/>
        </w:rPr>
        <w:t> </w:t>
      </w:r>
      <w:r w:rsidRPr="00F03A97">
        <w:rPr>
          <w:szCs w:val="24"/>
        </w:rPr>
        <w:t>taux de scolarisation est très élevé dans les régions</w:t>
      </w:r>
      <w:r w:rsidR="00CE11D5">
        <w:rPr>
          <w:szCs w:val="24"/>
        </w:rPr>
        <w:t xml:space="preserve"> à forte densité de population.</w:t>
      </w:r>
    </w:p>
    <w:p w:rsidR="001F6094" w:rsidRPr="00F03A97" w:rsidRDefault="001F6094" w:rsidP="00A267F0">
      <w:pPr>
        <w:keepNext/>
        <w:spacing w:after="120"/>
        <w:jc w:val="center"/>
        <w:rPr>
          <w:b/>
          <w:szCs w:val="24"/>
        </w:rPr>
      </w:pPr>
      <w:r w:rsidRPr="00F03A97">
        <w:rPr>
          <w:b/>
          <w:szCs w:val="24"/>
        </w:rPr>
        <w:t>Tableau 21</w:t>
      </w:r>
    </w:p>
    <w:p w:rsidR="001F6094" w:rsidRPr="00F03A97" w:rsidRDefault="001F6094" w:rsidP="00A267F0">
      <w:pPr>
        <w:keepNext/>
        <w:spacing w:after="240"/>
        <w:jc w:val="center"/>
        <w:rPr>
          <w:b/>
          <w:szCs w:val="24"/>
        </w:rPr>
      </w:pPr>
      <w:r w:rsidRPr="00F03A97">
        <w:rPr>
          <w:b/>
          <w:szCs w:val="24"/>
        </w:rPr>
        <w:t>Taux brut (TBS) et net (TNS) de scolarisation dans l</w:t>
      </w:r>
      <w:r w:rsidR="00E31896">
        <w:rPr>
          <w:b/>
          <w:szCs w:val="24"/>
        </w:rPr>
        <w:t>’</w:t>
      </w:r>
      <w:r>
        <w:rPr>
          <w:b/>
          <w:szCs w:val="24"/>
        </w:rPr>
        <w:t>éducation de base,</w:t>
      </w:r>
      <w:r>
        <w:rPr>
          <w:b/>
          <w:szCs w:val="24"/>
        </w:rPr>
        <w:br/>
      </w:r>
      <w:r w:rsidR="00A267F0">
        <w:rPr>
          <w:b/>
          <w:szCs w:val="24"/>
        </w:rPr>
        <w:t>ventilés par sexe (2002/03</w:t>
      </w:r>
      <w:r w:rsidR="00A267F0">
        <w:rPr>
          <w:b/>
          <w:szCs w:val="24"/>
        </w:rPr>
        <w:noBreakHyphen/>
      </w:r>
      <w:r w:rsidRPr="00F03A97">
        <w:rPr>
          <w:b/>
          <w:szCs w:val="24"/>
        </w:rPr>
        <w:t>2004/05)</w:t>
      </w:r>
    </w:p>
    <w:tbl>
      <w:tblPr>
        <w:tblStyle w:val="TableGrid"/>
        <w:tblW w:w="5000" w:type="pct"/>
        <w:jc w:val="center"/>
        <w:tblLayout w:type="fixed"/>
        <w:tblCellMar>
          <w:left w:w="57" w:type="dxa"/>
          <w:right w:w="57" w:type="dxa"/>
        </w:tblCellMar>
        <w:tblLook w:val="01E0" w:firstRow="1" w:lastRow="1" w:firstColumn="1" w:lastColumn="1" w:noHBand="0" w:noVBand="0"/>
      </w:tblPr>
      <w:tblGrid>
        <w:gridCol w:w="1181"/>
        <w:gridCol w:w="690"/>
        <w:gridCol w:w="691"/>
        <w:gridCol w:w="691"/>
        <w:gridCol w:w="691"/>
        <w:gridCol w:w="690"/>
        <w:gridCol w:w="691"/>
        <w:gridCol w:w="691"/>
        <w:gridCol w:w="691"/>
        <w:gridCol w:w="690"/>
        <w:gridCol w:w="691"/>
        <w:gridCol w:w="691"/>
        <w:gridCol w:w="691"/>
      </w:tblGrid>
      <w:tr w:rsidR="001F6094" w:rsidRPr="00460A19" w:rsidTr="00CE11D5">
        <w:trPr>
          <w:jc w:val="center"/>
        </w:trPr>
        <w:tc>
          <w:tcPr>
            <w:tcW w:w="1181" w:type="dxa"/>
            <w:vMerge w:val="restart"/>
            <w:vAlign w:val="center"/>
          </w:tcPr>
          <w:p w:rsidR="001F6094" w:rsidRPr="00460A19" w:rsidRDefault="001F6094" w:rsidP="00E57AB0">
            <w:pPr>
              <w:keepNext/>
              <w:spacing w:before="60" w:after="60"/>
              <w:jc w:val="center"/>
              <w:rPr>
                <w:sz w:val="20"/>
              </w:rPr>
            </w:pPr>
            <w:r w:rsidRPr="00460A19">
              <w:rPr>
                <w:sz w:val="20"/>
              </w:rPr>
              <w:t>Année</w:t>
            </w:r>
          </w:p>
        </w:tc>
        <w:tc>
          <w:tcPr>
            <w:tcW w:w="4144" w:type="dxa"/>
            <w:gridSpan w:val="6"/>
            <w:vAlign w:val="center"/>
          </w:tcPr>
          <w:p w:rsidR="001F6094" w:rsidRPr="00460A19" w:rsidRDefault="001F6094" w:rsidP="00E57AB0">
            <w:pPr>
              <w:keepNext/>
              <w:spacing w:before="60" w:after="60"/>
              <w:jc w:val="center"/>
              <w:rPr>
                <w:sz w:val="20"/>
              </w:rPr>
            </w:pPr>
            <w:r w:rsidRPr="00460A19">
              <w:rPr>
                <w:sz w:val="20"/>
              </w:rPr>
              <w:t>Primaire</w:t>
            </w:r>
          </w:p>
        </w:tc>
        <w:tc>
          <w:tcPr>
            <w:tcW w:w="4145" w:type="dxa"/>
            <w:gridSpan w:val="6"/>
            <w:vAlign w:val="center"/>
          </w:tcPr>
          <w:p w:rsidR="001F6094" w:rsidRPr="00460A19" w:rsidRDefault="001F6094" w:rsidP="00E57AB0">
            <w:pPr>
              <w:keepNext/>
              <w:spacing w:before="60" w:after="60"/>
              <w:jc w:val="center"/>
              <w:rPr>
                <w:sz w:val="20"/>
              </w:rPr>
            </w:pPr>
            <w:r w:rsidRPr="00460A19">
              <w:rPr>
                <w:sz w:val="20"/>
              </w:rPr>
              <w:t>Cycle intermédiaire</w:t>
            </w:r>
          </w:p>
        </w:tc>
      </w:tr>
      <w:tr w:rsidR="001F6094" w:rsidRPr="00460A19" w:rsidTr="00CE11D5">
        <w:trPr>
          <w:jc w:val="center"/>
        </w:trPr>
        <w:tc>
          <w:tcPr>
            <w:tcW w:w="1181" w:type="dxa"/>
            <w:vMerge/>
            <w:vAlign w:val="center"/>
          </w:tcPr>
          <w:p w:rsidR="001F6094" w:rsidRPr="00460A19" w:rsidRDefault="001F6094" w:rsidP="00E57AB0">
            <w:pPr>
              <w:keepNext/>
              <w:spacing w:before="60" w:after="60"/>
              <w:jc w:val="center"/>
              <w:rPr>
                <w:sz w:val="20"/>
              </w:rPr>
            </w:pPr>
          </w:p>
        </w:tc>
        <w:tc>
          <w:tcPr>
            <w:tcW w:w="2072" w:type="dxa"/>
            <w:gridSpan w:val="3"/>
            <w:vAlign w:val="center"/>
          </w:tcPr>
          <w:p w:rsidR="001F6094" w:rsidRPr="00460A19" w:rsidRDefault="001F6094" w:rsidP="00E57AB0">
            <w:pPr>
              <w:keepNext/>
              <w:spacing w:before="60" w:after="60"/>
              <w:jc w:val="center"/>
              <w:rPr>
                <w:sz w:val="20"/>
              </w:rPr>
            </w:pPr>
            <w:r w:rsidRPr="00460A19">
              <w:rPr>
                <w:sz w:val="20"/>
              </w:rPr>
              <w:t>TBS</w:t>
            </w:r>
          </w:p>
        </w:tc>
        <w:tc>
          <w:tcPr>
            <w:tcW w:w="2072" w:type="dxa"/>
            <w:gridSpan w:val="3"/>
            <w:vAlign w:val="center"/>
          </w:tcPr>
          <w:p w:rsidR="001F6094" w:rsidRPr="00460A19" w:rsidRDefault="001F6094" w:rsidP="00E57AB0">
            <w:pPr>
              <w:keepNext/>
              <w:spacing w:before="60" w:after="60"/>
              <w:jc w:val="center"/>
              <w:rPr>
                <w:sz w:val="20"/>
              </w:rPr>
            </w:pPr>
            <w:r w:rsidRPr="00460A19">
              <w:rPr>
                <w:sz w:val="20"/>
              </w:rPr>
              <w:t>TNS</w:t>
            </w:r>
          </w:p>
        </w:tc>
        <w:tc>
          <w:tcPr>
            <w:tcW w:w="2072" w:type="dxa"/>
            <w:gridSpan w:val="3"/>
            <w:vAlign w:val="center"/>
          </w:tcPr>
          <w:p w:rsidR="001F6094" w:rsidRPr="00460A19" w:rsidRDefault="001F6094" w:rsidP="00E57AB0">
            <w:pPr>
              <w:keepNext/>
              <w:spacing w:before="60" w:after="60"/>
              <w:jc w:val="center"/>
              <w:rPr>
                <w:sz w:val="20"/>
              </w:rPr>
            </w:pPr>
            <w:r w:rsidRPr="00460A19">
              <w:rPr>
                <w:sz w:val="20"/>
              </w:rPr>
              <w:t>TBS</w:t>
            </w:r>
          </w:p>
        </w:tc>
        <w:tc>
          <w:tcPr>
            <w:tcW w:w="2073" w:type="dxa"/>
            <w:gridSpan w:val="3"/>
            <w:vAlign w:val="center"/>
          </w:tcPr>
          <w:p w:rsidR="001F6094" w:rsidRPr="00460A19" w:rsidRDefault="001F6094" w:rsidP="00E57AB0">
            <w:pPr>
              <w:keepNext/>
              <w:spacing w:before="60" w:after="60"/>
              <w:jc w:val="center"/>
              <w:rPr>
                <w:sz w:val="20"/>
              </w:rPr>
            </w:pPr>
            <w:r w:rsidRPr="00460A19">
              <w:rPr>
                <w:sz w:val="20"/>
              </w:rPr>
              <w:t>TNS</w:t>
            </w:r>
          </w:p>
        </w:tc>
      </w:tr>
      <w:tr w:rsidR="001F6094" w:rsidRPr="00460A19" w:rsidTr="00CE11D5">
        <w:trPr>
          <w:jc w:val="center"/>
        </w:trPr>
        <w:tc>
          <w:tcPr>
            <w:tcW w:w="1181" w:type="dxa"/>
            <w:vMerge/>
            <w:tcBorders>
              <w:bottom w:val="single" w:sz="4" w:space="0" w:color="auto"/>
            </w:tcBorders>
            <w:vAlign w:val="center"/>
          </w:tcPr>
          <w:p w:rsidR="001F6094" w:rsidRPr="00460A19" w:rsidRDefault="001F6094" w:rsidP="00E57AB0">
            <w:pPr>
              <w:keepNext/>
              <w:spacing w:before="60" w:after="60"/>
              <w:jc w:val="center"/>
              <w:rPr>
                <w:sz w:val="20"/>
              </w:rPr>
            </w:pPr>
          </w:p>
        </w:tc>
        <w:tc>
          <w:tcPr>
            <w:tcW w:w="690" w:type="dxa"/>
            <w:tcBorders>
              <w:bottom w:val="single" w:sz="4" w:space="0" w:color="auto"/>
            </w:tcBorders>
            <w:vAlign w:val="center"/>
          </w:tcPr>
          <w:p w:rsidR="001F6094" w:rsidRPr="00460A19" w:rsidRDefault="001F6094" w:rsidP="00E57AB0">
            <w:pPr>
              <w:keepNext/>
              <w:spacing w:before="60" w:after="60"/>
              <w:jc w:val="center"/>
              <w:rPr>
                <w:sz w:val="20"/>
              </w:rPr>
            </w:pPr>
            <w:r w:rsidRPr="00460A19">
              <w:rPr>
                <w:sz w:val="20"/>
              </w:rPr>
              <w:t>Total</w:t>
            </w:r>
          </w:p>
        </w:tc>
        <w:tc>
          <w:tcPr>
            <w:tcW w:w="691" w:type="dxa"/>
            <w:tcBorders>
              <w:bottom w:val="single" w:sz="4" w:space="0" w:color="auto"/>
            </w:tcBorders>
            <w:vAlign w:val="center"/>
          </w:tcPr>
          <w:p w:rsidR="001F6094" w:rsidRPr="00460A19" w:rsidRDefault="001F6094" w:rsidP="00E57AB0">
            <w:pPr>
              <w:keepNext/>
              <w:spacing w:before="60" w:after="60"/>
              <w:jc w:val="center"/>
              <w:rPr>
                <w:sz w:val="20"/>
              </w:rPr>
            </w:pPr>
            <w:r w:rsidRPr="00460A19">
              <w:rPr>
                <w:sz w:val="20"/>
              </w:rPr>
              <w:t>M</w:t>
            </w:r>
          </w:p>
        </w:tc>
        <w:tc>
          <w:tcPr>
            <w:tcW w:w="691" w:type="dxa"/>
            <w:tcBorders>
              <w:bottom w:val="single" w:sz="4" w:space="0" w:color="auto"/>
            </w:tcBorders>
            <w:vAlign w:val="center"/>
          </w:tcPr>
          <w:p w:rsidR="001F6094" w:rsidRPr="00460A19" w:rsidRDefault="001F6094" w:rsidP="00E57AB0">
            <w:pPr>
              <w:keepNext/>
              <w:spacing w:before="60" w:after="60"/>
              <w:jc w:val="center"/>
              <w:rPr>
                <w:sz w:val="20"/>
              </w:rPr>
            </w:pPr>
            <w:r w:rsidRPr="00460A19">
              <w:rPr>
                <w:sz w:val="20"/>
              </w:rPr>
              <w:t>F</w:t>
            </w:r>
          </w:p>
        </w:tc>
        <w:tc>
          <w:tcPr>
            <w:tcW w:w="691" w:type="dxa"/>
            <w:tcBorders>
              <w:bottom w:val="single" w:sz="4" w:space="0" w:color="auto"/>
            </w:tcBorders>
            <w:vAlign w:val="center"/>
          </w:tcPr>
          <w:p w:rsidR="001F6094" w:rsidRPr="00460A19" w:rsidRDefault="001F6094" w:rsidP="00E57AB0">
            <w:pPr>
              <w:keepNext/>
              <w:spacing w:before="60" w:after="60"/>
              <w:jc w:val="center"/>
              <w:rPr>
                <w:sz w:val="20"/>
              </w:rPr>
            </w:pPr>
            <w:r w:rsidRPr="00460A19">
              <w:rPr>
                <w:sz w:val="20"/>
              </w:rPr>
              <w:t>Total</w:t>
            </w:r>
          </w:p>
        </w:tc>
        <w:tc>
          <w:tcPr>
            <w:tcW w:w="690" w:type="dxa"/>
            <w:tcBorders>
              <w:bottom w:val="single" w:sz="4" w:space="0" w:color="auto"/>
            </w:tcBorders>
            <w:vAlign w:val="center"/>
          </w:tcPr>
          <w:p w:rsidR="001F6094" w:rsidRPr="00460A19" w:rsidRDefault="001F6094" w:rsidP="00E57AB0">
            <w:pPr>
              <w:keepNext/>
              <w:spacing w:before="60" w:after="60"/>
              <w:jc w:val="center"/>
              <w:rPr>
                <w:sz w:val="20"/>
              </w:rPr>
            </w:pPr>
            <w:r w:rsidRPr="00460A19">
              <w:rPr>
                <w:sz w:val="20"/>
              </w:rPr>
              <w:t>M</w:t>
            </w:r>
          </w:p>
        </w:tc>
        <w:tc>
          <w:tcPr>
            <w:tcW w:w="691" w:type="dxa"/>
            <w:tcBorders>
              <w:bottom w:val="single" w:sz="4" w:space="0" w:color="auto"/>
            </w:tcBorders>
            <w:vAlign w:val="center"/>
          </w:tcPr>
          <w:p w:rsidR="001F6094" w:rsidRPr="00460A19" w:rsidRDefault="001F6094" w:rsidP="00E57AB0">
            <w:pPr>
              <w:keepNext/>
              <w:spacing w:before="60" w:after="60"/>
              <w:jc w:val="center"/>
              <w:rPr>
                <w:sz w:val="20"/>
              </w:rPr>
            </w:pPr>
            <w:r w:rsidRPr="00460A19">
              <w:rPr>
                <w:sz w:val="20"/>
              </w:rPr>
              <w:t>F</w:t>
            </w:r>
          </w:p>
        </w:tc>
        <w:tc>
          <w:tcPr>
            <w:tcW w:w="691" w:type="dxa"/>
            <w:tcBorders>
              <w:bottom w:val="single" w:sz="4" w:space="0" w:color="auto"/>
            </w:tcBorders>
            <w:vAlign w:val="center"/>
          </w:tcPr>
          <w:p w:rsidR="001F6094" w:rsidRPr="00460A19" w:rsidRDefault="001F6094" w:rsidP="00E57AB0">
            <w:pPr>
              <w:keepNext/>
              <w:spacing w:before="60" w:after="60"/>
              <w:jc w:val="center"/>
              <w:rPr>
                <w:sz w:val="20"/>
              </w:rPr>
            </w:pPr>
            <w:r w:rsidRPr="00460A19">
              <w:rPr>
                <w:sz w:val="20"/>
              </w:rPr>
              <w:t>Total</w:t>
            </w:r>
          </w:p>
        </w:tc>
        <w:tc>
          <w:tcPr>
            <w:tcW w:w="691" w:type="dxa"/>
            <w:tcBorders>
              <w:bottom w:val="single" w:sz="4" w:space="0" w:color="auto"/>
            </w:tcBorders>
            <w:vAlign w:val="center"/>
          </w:tcPr>
          <w:p w:rsidR="001F6094" w:rsidRPr="00460A19" w:rsidRDefault="001F6094" w:rsidP="00E57AB0">
            <w:pPr>
              <w:keepNext/>
              <w:spacing w:before="60" w:after="60"/>
              <w:jc w:val="center"/>
              <w:rPr>
                <w:sz w:val="20"/>
              </w:rPr>
            </w:pPr>
            <w:r w:rsidRPr="00460A19">
              <w:rPr>
                <w:sz w:val="20"/>
              </w:rPr>
              <w:t>M</w:t>
            </w:r>
          </w:p>
        </w:tc>
        <w:tc>
          <w:tcPr>
            <w:tcW w:w="690" w:type="dxa"/>
            <w:tcBorders>
              <w:bottom w:val="single" w:sz="4" w:space="0" w:color="auto"/>
            </w:tcBorders>
            <w:vAlign w:val="center"/>
          </w:tcPr>
          <w:p w:rsidR="001F6094" w:rsidRPr="00460A19" w:rsidRDefault="001F6094" w:rsidP="00E57AB0">
            <w:pPr>
              <w:keepNext/>
              <w:spacing w:before="60" w:after="60"/>
              <w:jc w:val="center"/>
              <w:rPr>
                <w:sz w:val="20"/>
              </w:rPr>
            </w:pPr>
            <w:r w:rsidRPr="00460A19">
              <w:rPr>
                <w:sz w:val="20"/>
              </w:rPr>
              <w:t>F</w:t>
            </w:r>
          </w:p>
        </w:tc>
        <w:tc>
          <w:tcPr>
            <w:tcW w:w="691" w:type="dxa"/>
            <w:tcBorders>
              <w:bottom w:val="single" w:sz="4" w:space="0" w:color="auto"/>
            </w:tcBorders>
            <w:vAlign w:val="center"/>
          </w:tcPr>
          <w:p w:rsidR="001F6094" w:rsidRPr="00460A19" w:rsidRDefault="001F6094" w:rsidP="00E57AB0">
            <w:pPr>
              <w:keepNext/>
              <w:spacing w:before="60" w:after="60"/>
              <w:jc w:val="center"/>
              <w:rPr>
                <w:sz w:val="20"/>
              </w:rPr>
            </w:pPr>
            <w:r w:rsidRPr="00460A19">
              <w:rPr>
                <w:sz w:val="20"/>
              </w:rPr>
              <w:t>Total</w:t>
            </w:r>
          </w:p>
        </w:tc>
        <w:tc>
          <w:tcPr>
            <w:tcW w:w="691" w:type="dxa"/>
            <w:tcBorders>
              <w:bottom w:val="single" w:sz="4" w:space="0" w:color="auto"/>
            </w:tcBorders>
            <w:vAlign w:val="center"/>
          </w:tcPr>
          <w:p w:rsidR="001F6094" w:rsidRPr="00460A19" w:rsidRDefault="001F6094" w:rsidP="00E57AB0">
            <w:pPr>
              <w:keepNext/>
              <w:spacing w:before="60" w:after="60"/>
              <w:jc w:val="center"/>
              <w:rPr>
                <w:sz w:val="20"/>
              </w:rPr>
            </w:pPr>
            <w:r w:rsidRPr="00460A19">
              <w:rPr>
                <w:sz w:val="20"/>
              </w:rPr>
              <w:t>M</w:t>
            </w:r>
          </w:p>
        </w:tc>
        <w:tc>
          <w:tcPr>
            <w:tcW w:w="691" w:type="dxa"/>
            <w:tcBorders>
              <w:bottom w:val="single" w:sz="4" w:space="0" w:color="auto"/>
            </w:tcBorders>
            <w:vAlign w:val="center"/>
          </w:tcPr>
          <w:p w:rsidR="001F6094" w:rsidRPr="00460A19" w:rsidRDefault="001F6094" w:rsidP="00E57AB0">
            <w:pPr>
              <w:keepNext/>
              <w:spacing w:before="60" w:after="60"/>
              <w:jc w:val="center"/>
              <w:rPr>
                <w:sz w:val="20"/>
              </w:rPr>
            </w:pPr>
            <w:r w:rsidRPr="00460A19">
              <w:rPr>
                <w:sz w:val="20"/>
              </w:rPr>
              <w:t>F</w:t>
            </w:r>
          </w:p>
        </w:tc>
      </w:tr>
      <w:tr w:rsidR="001F6094" w:rsidRPr="00460A19" w:rsidTr="00E57AB0">
        <w:trPr>
          <w:jc w:val="center"/>
        </w:trPr>
        <w:tc>
          <w:tcPr>
            <w:tcW w:w="1181" w:type="dxa"/>
            <w:tcBorders>
              <w:bottom w:val="single" w:sz="4" w:space="0" w:color="auto"/>
            </w:tcBorders>
          </w:tcPr>
          <w:p w:rsidR="001F6094" w:rsidRPr="00460A19" w:rsidRDefault="001F6094" w:rsidP="00E57AB0">
            <w:pPr>
              <w:keepNext/>
              <w:spacing w:before="60" w:after="60"/>
              <w:rPr>
                <w:sz w:val="20"/>
              </w:rPr>
            </w:pPr>
            <w:r w:rsidRPr="00460A19">
              <w:rPr>
                <w:sz w:val="20"/>
              </w:rPr>
              <w:t>2002/03</w:t>
            </w:r>
          </w:p>
        </w:tc>
        <w:tc>
          <w:tcPr>
            <w:tcW w:w="690" w:type="dxa"/>
            <w:tcBorders>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70,28</w:t>
            </w:r>
          </w:p>
        </w:tc>
        <w:tc>
          <w:tcPr>
            <w:tcW w:w="691" w:type="dxa"/>
            <w:tcBorders>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76,69</w:t>
            </w:r>
          </w:p>
        </w:tc>
        <w:tc>
          <w:tcPr>
            <w:tcW w:w="691" w:type="dxa"/>
            <w:tcBorders>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63,62</w:t>
            </w:r>
          </w:p>
        </w:tc>
        <w:tc>
          <w:tcPr>
            <w:tcW w:w="691" w:type="dxa"/>
            <w:tcBorders>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50,13</w:t>
            </w:r>
          </w:p>
        </w:tc>
        <w:tc>
          <w:tcPr>
            <w:tcW w:w="690" w:type="dxa"/>
            <w:tcBorders>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53,37</w:t>
            </w:r>
          </w:p>
        </w:tc>
        <w:tc>
          <w:tcPr>
            <w:tcW w:w="691" w:type="dxa"/>
            <w:tcBorders>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46,77</w:t>
            </w:r>
          </w:p>
        </w:tc>
        <w:tc>
          <w:tcPr>
            <w:tcW w:w="691" w:type="dxa"/>
            <w:tcBorders>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48,82</w:t>
            </w:r>
          </w:p>
        </w:tc>
        <w:tc>
          <w:tcPr>
            <w:tcW w:w="691" w:type="dxa"/>
            <w:tcBorders>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56,40</w:t>
            </w:r>
          </w:p>
        </w:tc>
        <w:tc>
          <w:tcPr>
            <w:tcW w:w="690" w:type="dxa"/>
            <w:tcBorders>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41,28</w:t>
            </w:r>
          </w:p>
        </w:tc>
        <w:tc>
          <w:tcPr>
            <w:tcW w:w="691" w:type="dxa"/>
            <w:tcBorders>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13,80</w:t>
            </w:r>
          </w:p>
        </w:tc>
        <w:tc>
          <w:tcPr>
            <w:tcW w:w="691" w:type="dxa"/>
            <w:tcBorders>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14,70</w:t>
            </w:r>
          </w:p>
        </w:tc>
        <w:tc>
          <w:tcPr>
            <w:tcW w:w="691" w:type="dxa"/>
            <w:tcBorders>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12,90</w:t>
            </w:r>
          </w:p>
        </w:tc>
      </w:tr>
      <w:tr w:rsidR="001F6094" w:rsidRPr="00460A19" w:rsidTr="00E57AB0">
        <w:trPr>
          <w:jc w:val="center"/>
        </w:trPr>
        <w:tc>
          <w:tcPr>
            <w:tcW w:w="1181" w:type="dxa"/>
            <w:tcBorders>
              <w:top w:val="single" w:sz="4" w:space="0" w:color="auto"/>
              <w:bottom w:val="single" w:sz="4" w:space="0" w:color="auto"/>
            </w:tcBorders>
          </w:tcPr>
          <w:p w:rsidR="001F6094" w:rsidRPr="00460A19" w:rsidRDefault="001F6094" w:rsidP="00E57AB0">
            <w:pPr>
              <w:keepNext/>
              <w:spacing w:before="60" w:after="60"/>
              <w:rPr>
                <w:sz w:val="20"/>
              </w:rPr>
            </w:pPr>
            <w:r w:rsidRPr="00460A19">
              <w:rPr>
                <w:sz w:val="20"/>
              </w:rPr>
              <w:t>2003/04</w:t>
            </w:r>
          </w:p>
        </w:tc>
        <w:tc>
          <w:tcPr>
            <w:tcW w:w="690" w:type="dxa"/>
            <w:tcBorders>
              <w:top w:val="single" w:sz="4" w:space="0" w:color="auto"/>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71,70</w:t>
            </w:r>
          </w:p>
        </w:tc>
        <w:tc>
          <w:tcPr>
            <w:tcW w:w="691" w:type="dxa"/>
            <w:tcBorders>
              <w:top w:val="single" w:sz="4" w:space="0" w:color="auto"/>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77,90</w:t>
            </w:r>
          </w:p>
        </w:tc>
        <w:tc>
          <w:tcPr>
            <w:tcW w:w="691" w:type="dxa"/>
            <w:tcBorders>
              <w:top w:val="single" w:sz="4" w:space="0" w:color="auto"/>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65,17</w:t>
            </w:r>
          </w:p>
        </w:tc>
        <w:tc>
          <w:tcPr>
            <w:tcW w:w="691" w:type="dxa"/>
            <w:tcBorders>
              <w:top w:val="single" w:sz="4" w:space="0" w:color="auto"/>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51,50</w:t>
            </w:r>
          </w:p>
        </w:tc>
        <w:tc>
          <w:tcPr>
            <w:tcW w:w="690" w:type="dxa"/>
            <w:tcBorders>
              <w:top w:val="single" w:sz="4" w:space="0" w:color="auto"/>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54,55</w:t>
            </w:r>
          </w:p>
        </w:tc>
        <w:tc>
          <w:tcPr>
            <w:tcW w:w="691" w:type="dxa"/>
            <w:tcBorders>
              <w:top w:val="single" w:sz="4" w:space="0" w:color="auto"/>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48,28</w:t>
            </w:r>
          </w:p>
        </w:tc>
        <w:tc>
          <w:tcPr>
            <w:tcW w:w="691" w:type="dxa"/>
            <w:tcBorders>
              <w:top w:val="single" w:sz="4" w:space="0" w:color="auto"/>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44,87</w:t>
            </w:r>
          </w:p>
        </w:tc>
        <w:tc>
          <w:tcPr>
            <w:tcW w:w="691" w:type="dxa"/>
            <w:tcBorders>
              <w:top w:val="single" w:sz="4" w:space="0" w:color="auto"/>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53,90</w:t>
            </w:r>
          </w:p>
        </w:tc>
        <w:tc>
          <w:tcPr>
            <w:tcW w:w="690" w:type="dxa"/>
            <w:tcBorders>
              <w:top w:val="single" w:sz="4" w:space="0" w:color="auto"/>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35,87</w:t>
            </w:r>
          </w:p>
        </w:tc>
        <w:tc>
          <w:tcPr>
            <w:tcW w:w="691" w:type="dxa"/>
            <w:tcBorders>
              <w:top w:val="single" w:sz="4" w:space="0" w:color="auto"/>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18,90</w:t>
            </w:r>
          </w:p>
        </w:tc>
        <w:tc>
          <w:tcPr>
            <w:tcW w:w="691" w:type="dxa"/>
            <w:tcBorders>
              <w:top w:val="single" w:sz="4" w:space="0" w:color="auto"/>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20,93</w:t>
            </w:r>
          </w:p>
        </w:tc>
        <w:tc>
          <w:tcPr>
            <w:tcW w:w="691" w:type="dxa"/>
            <w:tcBorders>
              <w:top w:val="single" w:sz="4" w:space="0" w:color="auto"/>
              <w:bottom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16,88</w:t>
            </w:r>
          </w:p>
        </w:tc>
      </w:tr>
      <w:tr w:rsidR="001F6094" w:rsidRPr="00460A19" w:rsidTr="00E57AB0">
        <w:trPr>
          <w:jc w:val="center"/>
        </w:trPr>
        <w:tc>
          <w:tcPr>
            <w:tcW w:w="1181" w:type="dxa"/>
            <w:tcBorders>
              <w:top w:val="single" w:sz="4" w:space="0" w:color="auto"/>
            </w:tcBorders>
          </w:tcPr>
          <w:p w:rsidR="001F6094" w:rsidRPr="00460A19" w:rsidRDefault="001F6094" w:rsidP="00E57AB0">
            <w:pPr>
              <w:keepNext/>
              <w:spacing w:before="60" w:after="60"/>
              <w:rPr>
                <w:sz w:val="20"/>
              </w:rPr>
            </w:pPr>
            <w:r w:rsidRPr="00460A19">
              <w:rPr>
                <w:sz w:val="20"/>
              </w:rPr>
              <w:t>2004/05</w:t>
            </w:r>
          </w:p>
        </w:tc>
        <w:tc>
          <w:tcPr>
            <w:tcW w:w="690" w:type="dxa"/>
            <w:tcBorders>
              <w:top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71,73</w:t>
            </w:r>
          </w:p>
        </w:tc>
        <w:tc>
          <w:tcPr>
            <w:tcW w:w="691" w:type="dxa"/>
            <w:tcBorders>
              <w:top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77,36</w:t>
            </w:r>
          </w:p>
        </w:tc>
        <w:tc>
          <w:tcPr>
            <w:tcW w:w="691" w:type="dxa"/>
            <w:tcBorders>
              <w:top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65,74</w:t>
            </w:r>
          </w:p>
        </w:tc>
        <w:tc>
          <w:tcPr>
            <w:tcW w:w="691" w:type="dxa"/>
            <w:tcBorders>
              <w:top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52,60</w:t>
            </w:r>
          </w:p>
        </w:tc>
        <w:tc>
          <w:tcPr>
            <w:tcW w:w="690" w:type="dxa"/>
            <w:tcBorders>
              <w:top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55,21</w:t>
            </w:r>
          </w:p>
        </w:tc>
        <w:tc>
          <w:tcPr>
            <w:tcW w:w="691" w:type="dxa"/>
            <w:tcBorders>
              <w:top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49,82</w:t>
            </w:r>
          </w:p>
        </w:tc>
        <w:tc>
          <w:tcPr>
            <w:tcW w:w="691" w:type="dxa"/>
            <w:tcBorders>
              <w:top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48,42</w:t>
            </w:r>
          </w:p>
        </w:tc>
        <w:tc>
          <w:tcPr>
            <w:tcW w:w="691" w:type="dxa"/>
            <w:tcBorders>
              <w:top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59,06</w:t>
            </w:r>
          </w:p>
        </w:tc>
        <w:tc>
          <w:tcPr>
            <w:tcW w:w="690" w:type="dxa"/>
            <w:tcBorders>
              <w:top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37,72</w:t>
            </w:r>
          </w:p>
        </w:tc>
        <w:tc>
          <w:tcPr>
            <w:tcW w:w="691" w:type="dxa"/>
            <w:tcBorders>
              <w:top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21,01</w:t>
            </w:r>
          </w:p>
        </w:tc>
        <w:tc>
          <w:tcPr>
            <w:tcW w:w="691" w:type="dxa"/>
            <w:tcBorders>
              <w:top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23,53</w:t>
            </w:r>
          </w:p>
        </w:tc>
        <w:tc>
          <w:tcPr>
            <w:tcW w:w="691" w:type="dxa"/>
            <w:tcBorders>
              <w:top w:val="single" w:sz="4" w:space="0" w:color="auto"/>
            </w:tcBorders>
            <w:vAlign w:val="bottom"/>
          </w:tcPr>
          <w:p w:rsidR="001F6094" w:rsidRPr="00460A19" w:rsidRDefault="001F6094" w:rsidP="00E57AB0">
            <w:pPr>
              <w:keepNext/>
              <w:spacing w:before="60" w:after="60"/>
              <w:ind w:right="1"/>
              <w:jc w:val="right"/>
              <w:rPr>
                <w:sz w:val="20"/>
              </w:rPr>
            </w:pPr>
            <w:r w:rsidRPr="00460A19">
              <w:rPr>
                <w:sz w:val="20"/>
              </w:rPr>
              <w:t>18,47</w:t>
            </w:r>
          </w:p>
        </w:tc>
      </w:tr>
    </w:tbl>
    <w:p w:rsidR="001F6094" w:rsidRPr="00460A19" w:rsidRDefault="001F6094" w:rsidP="001F6094">
      <w:pPr>
        <w:spacing w:before="240" w:after="240"/>
        <w:ind w:firstLine="567"/>
        <w:rPr>
          <w:sz w:val="22"/>
          <w:szCs w:val="22"/>
        </w:rPr>
      </w:pPr>
      <w:r w:rsidRPr="00460A19">
        <w:rPr>
          <w:rFonts w:eastAsia="Batang"/>
          <w:i/>
          <w:iCs/>
          <w:color w:val="000000"/>
          <w:sz w:val="22"/>
          <w:szCs w:val="22"/>
        </w:rPr>
        <w:t>Source</w:t>
      </w:r>
      <w:r w:rsidRPr="00460A19">
        <w:rPr>
          <w:rFonts w:eastAsia="Batang"/>
          <w:iCs/>
          <w:color w:val="000000"/>
          <w:sz w:val="22"/>
          <w:szCs w:val="22"/>
        </w:rPr>
        <w:t>: Ministère de l</w:t>
      </w:r>
      <w:r w:rsidR="00E31896">
        <w:rPr>
          <w:rFonts w:eastAsia="Batang"/>
          <w:iCs/>
          <w:color w:val="000000"/>
          <w:sz w:val="22"/>
          <w:szCs w:val="22"/>
        </w:rPr>
        <w:t>’</w:t>
      </w:r>
      <w:r w:rsidRPr="00460A19">
        <w:rPr>
          <w:rFonts w:eastAsia="Batang"/>
          <w:iCs/>
          <w:color w:val="000000"/>
          <w:sz w:val="22"/>
          <w:szCs w:val="22"/>
        </w:rPr>
        <w:t>éducation, Érythrée:</w:t>
      </w:r>
      <w:r w:rsidRPr="00460A19">
        <w:rPr>
          <w:rFonts w:eastAsia="Batang"/>
          <w:iCs/>
          <w:sz w:val="22"/>
          <w:szCs w:val="22"/>
        </w:rPr>
        <w:t xml:space="preserve"> Indicateurs essentiels de l</w:t>
      </w:r>
      <w:r w:rsidR="00E31896">
        <w:rPr>
          <w:rFonts w:eastAsia="Batang"/>
          <w:iCs/>
          <w:sz w:val="22"/>
          <w:szCs w:val="22"/>
        </w:rPr>
        <w:t>’</w:t>
      </w:r>
      <w:r w:rsidRPr="00460A19">
        <w:rPr>
          <w:rFonts w:eastAsia="Batang"/>
          <w:iCs/>
          <w:sz w:val="22"/>
          <w:szCs w:val="22"/>
        </w:rPr>
        <w:t xml:space="preserve">éducation, </w:t>
      </w:r>
      <w:r w:rsidRPr="00460A19">
        <w:rPr>
          <w:sz w:val="22"/>
          <w:szCs w:val="22"/>
        </w:rPr>
        <w:t>2004/05.</w:t>
      </w:r>
    </w:p>
    <w:p w:rsidR="001F6094" w:rsidRPr="00F03A97" w:rsidRDefault="001F6094" w:rsidP="001F6094">
      <w:pPr>
        <w:spacing w:after="240"/>
        <w:rPr>
          <w:szCs w:val="24"/>
        </w:rPr>
      </w:pPr>
      <w:r w:rsidRPr="00F03A97">
        <w:rPr>
          <w:szCs w:val="24"/>
        </w:rPr>
        <w:t>274.</w:t>
      </w:r>
      <w:r w:rsidRPr="00F03A97">
        <w:rPr>
          <w:szCs w:val="24"/>
        </w:rPr>
        <w:tab/>
        <w:t>Sur cette période, le taux brut de scolarisation dans le cycle intermédiaire a augmenté, malgré un recul apparent en 2003/04 lié à l</w:t>
      </w:r>
      <w:r w:rsidR="00E31896">
        <w:rPr>
          <w:szCs w:val="24"/>
        </w:rPr>
        <w:t>’</w:t>
      </w:r>
      <w:r w:rsidRPr="00F03A97">
        <w:rPr>
          <w:szCs w:val="24"/>
        </w:rPr>
        <w:t>introduction d</w:t>
      </w:r>
      <w:r w:rsidR="00E31896">
        <w:rPr>
          <w:szCs w:val="24"/>
        </w:rPr>
        <w:t>’</w:t>
      </w:r>
      <w:r w:rsidRPr="00F03A97">
        <w:rPr>
          <w:szCs w:val="24"/>
        </w:rPr>
        <w:t xml:space="preserve">un cycle de trois ans </w:t>
      </w:r>
      <w:r w:rsidR="00A267F0">
        <w:rPr>
          <w:szCs w:val="24"/>
        </w:rPr>
        <w:t>sixième</w:t>
      </w:r>
      <w:r w:rsidRPr="00F03A97">
        <w:rPr>
          <w:szCs w:val="24"/>
        </w:rPr>
        <w:t xml:space="preserve">, </w:t>
      </w:r>
      <w:r w:rsidR="00A267F0">
        <w:rPr>
          <w:szCs w:val="24"/>
        </w:rPr>
        <w:t>septième</w:t>
      </w:r>
      <w:r w:rsidRPr="00F03A97">
        <w:rPr>
          <w:szCs w:val="24"/>
        </w:rPr>
        <w:t xml:space="preserve"> et </w:t>
      </w:r>
      <w:r w:rsidR="00A267F0">
        <w:rPr>
          <w:szCs w:val="24"/>
        </w:rPr>
        <w:t>huitième</w:t>
      </w:r>
      <w:r w:rsidRPr="00F03A97">
        <w:rPr>
          <w:szCs w:val="24"/>
        </w:rPr>
        <w:t>). Le taux net</w:t>
      </w:r>
      <w:r>
        <w:rPr>
          <w:szCs w:val="24"/>
        </w:rPr>
        <w:t xml:space="preserve"> est passé de 13,8 % en 2002/03 à 21,01 % en 2004/</w:t>
      </w:r>
      <w:r w:rsidRPr="00F03A97">
        <w:rPr>
          <w:szCs w:val="24"/>
        </w:rPr>
        <w:t xml:space="preserve">05. Le taux de scolarisation des filles à ces deux niveaux est aussi en augmentation. </w:t>
      </w:r>
    </w:p>
    <w:p w:rsidR="001F6094" w:rsidRPr="00F03A97" w:rsidRDefault="001F6094" w:rsidP="001F6094">
      <w:pPr>
        <w:spacing w:after="180"/>
        <w:rPr>
          <w:szCs w:val="24"/>
        </w:rPr>
      </w:pPr>
      <w:r w:rsidRPr="00F03A97">
        <w:rPr>
          <w:szCs w:val="24"/>
        </w:rPr>
        <w:t>275.</w:t>
      </w:r>
      <w:r w:rsidRPr="00F03A97">
        <w:rPr>
          <w:szCs w:val="24"/>
        </w:rPr>
        <w:tab/>
        <w:t>Outre l</w:t>
      </w:r>
      <w:r w:rsidR="00E31896">
        <w:rPr>
          <w:szCs w:val="24"/>
        </w:rPr>
        <w:t>’</w:t>
      </w:r>
      <w:r w:rsidRPr="00F03A97">
        <w:rPr>
          <w:szCs w:val="24"/>
        </w:rPr>
        <w:t>élargissement de l</w:t>
      </w:r>
      <w:r w:rsidR="00E31896">
        <w:rPr>
          <w:szCs w:val="24"/>
        </w:rPr>
        <w:t>’</w:t>
      </w:r>
      <w:r w:rsidRPr="00F03A97">
        <w:rPr>
          <w:szCs w:val="24"/>
        </w:rPr>
        <w:t>accès à l</w:t>
      </w:r>
      <w:r w:rsidR="00E31896">
        <w:rPr>
          <w:szCs w:val="24"/>
        </w:rPr>
        <w:t>’</w:t>
      </w:r>
      <w:r w:rsidRPr="00F03A97">
        <w:rPr>
          <w:szCs w:val="24"/>
        </w:rPr>
        <w:t>éducation, notamment la hausse des taux de scolarisation, le Ministère de l</w:t>
      </w:r>
      <w:r w:rsidR="00E31896">
        <w:rPr>
          <w:szCs w:val="24"/>
        </w:rPr>
        <w:t>’</w:t>
      </w:r>
      <w:r w:rsidRPr="00F03A97">
        <w:rPr>
          <w:szCs w:val="24"/>
        </w:rPr>
        <w:t>éducation déploie divers efforts pour veiller à ce que les élèves ne redoublent pas et poursuivent leurs études jusqu</w:t>
      </w:r>
      <w:r w:rsidR="00E31896">
        <w:rPr>
          <w:szCs w:val="24"/>
        </w:rPr>
        <w:t>’</w:t>
      </w:r>
      <w:r w:rsidRPr="00F03A97">
        <w:rPr>
          <w:szCs w:val="24"/>
        </w:rPr>
        <w:t>en fin de cycle. Comme le montre le tableau 22, le taux de redoublement a baissé dans le primaire comme dans le cycle intermédiaire, reve</w:t>
      </w:r>
      <w:r>
        <w:rPr>
          <w:szCs w:val="24"/>
        </w:rPr>
        <w:t>nant de 23,9 % chacun en 2002/</w:t>
      </w:r>
      <w:r w:rsidRPr="00F03A97">
        <w:rPr>
          <w:szCs w:val="24"/>
        </w:rPr>
        <w:t>03 à 15,3 % et 17,3 %, r</w:t>
      </w:r>
      <w:r>
        <w:rPr>
          <w:szCs w:val="24"/>
        </w:rPr>
        <w:t>espectivement, en 2004/05. Le </w:t>
      </w:r>
      <w:r w:rsidRPr="00F03A97">
        <w:rPr>
          <w:szCs w:val="24"/>
        </w:rPr>
        <w:t>redoublement et l</w:t>
      </w:r>
      <w:r w:rsidR="00E31896">
        <w:rPr>
          <w:szCs w:val="24"/>
        </w:rPr>
        <w:t>’</w:t>
      </w:r>
      <w:r w:rsidRPr="00F03A97">
        <w:rPr>
          <w:szCs w:val="24"/>
        </w:rPr>
        <w:t xml:space="preserve">abandon scolaire demeurent pourtant </w:t>
      </w:r>
      <w:r>
        <w:rPr>
          <w:szCs w:val="24"/>
        </w:rPr>
        <w:t>un des problèmes à résoudre. Le </w:t>
      </w:r>
      <w:r w:rsidRPr="00F03A97">
        <w:rPr>
          <w:szCs w:val="24"/>
        </w:rPr>
        <w:t xml:space="preserve">tableau 22 indique un taux de réussite élevé à ces deux niveaux. </w:t>
      </w:r>
    </w:p>
    <w:p w:rsidR="001F6094" w:rsidRPr="00F03A97" w:rsidRDefault="001F6094" w:rsidP="001F6094">
      <w:pPr>
        <w:keepNext/>
        <w:spacing w:after="180"/>
        <w:jc w:val="center"/>
        <w:rPr>
          <w:b/>
          <w:szCs w:val="24"/>
        </w:rPr>
      </w:pPr>
      <w:r w:rsidRPr="00F03A97">
        <w:rPr>
          <w:b/>
          <w:szCs w:val="24"/>
        </w:rPr>
        <w:t>Tableau 22</w:t>
      </w:r>
    </w:p>
    <w:p w:rsidR="001F6094" w:rsidRPr="00F03A97" w:rsidRDefault="001F6094" w:rsidP="001F6094">
      <w:pPr>
        <w:keepNext/>
        <w:spacing w:after="180"/>
        <w:jc w:val="center"/>
        <w:rPr>
          <w:b/>
          <w:szCs w:val="24"/>
        </w:rPr>
      </w:pPr>
      <w:r w:rsidRPr="00F03A97">
        <w:rPr>
          <w:b/>
          <w:szCs w:val="24"/>
        </w:rPr>
        <w:t>Taux d</w:t>
      </w:r>
      <w:r w:rsidR="00E31896">
        <w:rPr>
          <w:b/>
          <w:szCs w:val="24"/>
        </w:rPr>
        <w:t>’</w:t>
      </w:r>
      <w:r w:rsidRPr="00F03A97">
        <w:rPr>
          <w:b/>
          <w:szCs w:val="24"/>
        </w:rPr>
        <w:t>abandon, de redoublement et de réussite, venti</w:t>
      </w:r>
      <w:r>
        <w:rPr>
          <w:b/>
          <w:szCs w:val="24"/>
        </w:rPr>
        <w:t>lés par sexe</w:t>
      </w:r>
      <w:r>
        <w:rPr>
          <w:b/>
          <w:szCs w:val="24"/>
        </w:rPr>
        <w:br/>
      </w:r>
      <w:r w:rsidRPr="00F03A97">
        <w:rPr>
          <w:b/>
          <w:szCs w:val="24"/>
        </w:rPr>
        <w:t>dans l</w:t>
      </w:r>
      <w:r w:rsidR="00E31896">
        <w:rPr>
          <w:b/>
          <w:szCs w:val="24"/>
        </w:rPr>
        <w:t>’</w:t>
      </w:r>
      <w:r w:rsidRPr="00F03A97">
        <w:rPr>
          <w:b/>
          <w:szCs w:val="24"/>
        </w:rPr>
        <w:t>éduca</w:t>
      </w:r>
      <w:r>
        <w:rPr>
          <w:b/>
          <w:szCs w:val="24"/>
        </w:rPr>
        <w:t>tion de base (2002/</w:t>
      </w:r>
      <w:r w:rsidRPr="00F03A97">
        <w:rPr>
          <w:b/>
          <w:szCs w:val="24"/>
        </w:rPr>
        <w:t>03</w:t>
      </w:r>
      <w:r>
        <w:rPr>
          <w:b/>
          <w:szCs w:val="24"/>
        </w:rPr>
        <w:noBreakHyphen/>
        <w:t>2004/</w:t>
      </w:r>
      <w:r w:rsidRPr="00F03A97">
        <w:rPr>
          <w:b/>
          <w:szCs w:val="24"/>
        </w:rPr>
        <w:t>05)</w:t>
      </w:r>
    </w:p>
    <w:tbl>
      <w:tblPr>
        <w:tblStyle w:val="TableGrid"/>
        <w:tblW w:w="5000" w:type="pct"/>
        <w:jc w:val="center"/>
        <w:tblLayout w:type="fixed"/>
        <w:tblCellMar>
          <w:left w:w="57" w:type="dxa"/>
          <w:right w:w="57" w:type="dxa"/>
        </w:tblCellMar>
        <w:tblLook w:val="01E0" w:firstRow="1" w:lastRow="1" w:firstColumn="1" w:lastColumn="1" w:noHBand="0" w:noVBand="0"/>
      </w:tblPr>
      <w:tblGrid>
        <w:gridCol w:w="1236"/>
        <w:gridCol w:w="1500"/>
        <w:gridCol w:w="748"/>
        <w:gridCol w:w="748"/>
        <w:gridCol w:w="739"/>
        <w:gridCol w:w="9"/>
        <w:gridCol w:w="748"/>
        <w:gridCol w:w="749"/>
        <w:gridCol w:w="748"/>
        <w:gridCol w:w="748"/>
        <w:gridCol w:w="748"/>
        <w:gridCol w:w="749"/>
      </w:tblGrid>
      <w:tr w:rsidR="001F6094" w:rsidRPr="00207605" w:rsidTr="00A267F0">
        <w:trPr>
          <w:jc w:val="center"/>
        </w:trPr>
        <w:tc>
          <w:tcPr>
            <w:tcW w:w="1236" w:type="dxa"/>
            <w:vMerge w:val="restart"/>
          </w:tcPr>
          <w:p w:rsidR="001F6094" w:rsidRPr="00207605" w:rsidRDefault="001F6094" w:rsidP="00A267F0">
            <w:pPr>
              <w:keepNext/>
              <w:spacing w:before="40" w:after="40"/>
              <w:jc w:val="center"/>
              <w:rPr>
                <w:sz w:val="20"/>
              </w:rPr>
            </w:pPr>
            <w:r w:rsidRPr="00207605">
              <w:rPr>
                <w:sz w:val="20"/>
              </w:rPr>
              <w:t>Année scolaire</w:t>
            </w:r>
          </w:p>
        </w:tc>
        <w:tc>
          <w:tcPr>
            <w:tcW w:w="1500" w:type="dxa"/>
            <w:vMerge w:val="restart"/>
            <w:vAlign w:val="center"/>
          </w:tcPr>
          <w:p w:rsidR="001F6094" w:rsidRPr="00207605" w:rsidRDefault="001F6094" w:rsidP="00A267F0">
            <w:pPr>
              <w:keepNext/>
              <w:spacing w:before="40" w:after="40"/>
              <w:jc w:val="center"/>
              <w:rPr>
                <w:sz w:val="20"/>
              </w:rPr>
            </w:pPr>
            <w:r w:rsidRPr="00207605">
              <w:rPr>
                <w:sz w:val="20"/>
              </w:rPr>
              <w:t>Niveau</w:t>
            </w:r>
          </w:p>
        </w:tc>
        <w:tc>
          <w:tcPr>
            <w:tcW w:w="2235" w:type="dxa"/>
            <w:gridSpan w:val="3"/>
          </w:tcPr>
          <w:p w:rsidR="001F6094" w:rsidRPr="00207605" w:rsidRDefault="001F6094" w:rsidP="00A267F0">
            <w:pPr>
              <w:keepNext/>
              <w:spacing w:before="40" w:after="40"/>
              <w:jc w:val="center"/>
              <w:rPr>
                <w:sz w:val="20"/>
              </w:rPr>
            </w:pPr>
            <w:r w:rsidRPr="00207605">
              <w:rPr>
                <w:sz w:val="20"/>
              </w:rPr>
              <w:t>Taux d</w:t>
            </w:r>
            <w:r w:rsidR="00E31896">
              <w:rPr>
                <w:sz w:val="20"/>
              </w:rPr>
              <w:t>’</w:t>
            </w:r>
            <w:r w:rsidRPr="00207605">
              <w:rPr>
                <w:sz w:val="20"/>
              </w:rPr>
              <w:t>abandon</w:t>
            </w:r>
          </w:p>
        </w:tc>
        <w:tc>
          <w:tcPr>
            <w:tcW w:w="2254" w:type="dxa"/>
            <w:gridSpan w:val="4"/>
            <w:vAlign w:val="center"/>
          </w:tcPr>
          <w:p w:rsidR="001F6094" w:rsidRPr="00207605" w:rsidRDefault="001F6094" w:rsidP="00A267F0">
            <w:pPr>
              <w:keepNext/>
              <w:spacing w:before="40" w:after="40"/>
              <w:jc w:val="center"/>
              <w:rPr>
                <w:sz w:val="20"/>
              </w:rPr>
            </w:pPr>
            <w:r w:rsidRPr="00207605">
              <w:rPr>
                <w:sz w:val="20"/>
              </w:rPr>
              <w:t>Taux de redoublement</w:t>
            </w:r>
          </w:p>
        </w:tc>
        <w:tc>
          <w:tcPr>
            <w:tcW w:w="2245" w:type="dxa"/>
            <w:gridSpan w:val="3"/>
          </w:tcPr>
          <w:p w:rsidR="001F6094" w:rsidRPr="00207605" w:rsidRDefault="001F6094" w:rsidP="00A267F0">
            <w:pPr>
              <w:keepNext/>
              <w:spacing w:before="40" w:after="40"/>
              <w:jc w:val="center"/>
              <w:rPr>
                <w:sz w:val="20"/>
              </w:rPr>
            </w:pPr>
            <w:r w:rsidRPr="00207605">
              <w:rPr>
                <w:sz w:val="20"/>
              </w:rPr>
              <w:t>Taux de réussite</w:t>
            </w:r>
          </w:p>
        </w:tc>
      </w:tr>
      <w:tr w:rsidR="001F6094" w:rsidRPr="00207605" w:rsidTr="00A267F0">
        <w:trPr>
          <w:jc w:val="center"/>
        </w:trPr>
        <w:tc>
          <w:tcPr>
            <w:tcW w:w="1236" w:type="dxa"/>
            <w:vMerge/>
          </w:tcPr>
          <w:p w:rsidR="001F6094" w:rsidRPr="00207605" w:rsidRDefault="001F6094" w:rsidP="00A267F0">
            <w:pPr>
              <w:keepNext/>
              <w:spacing w:before="40" w:after="40"/>
              <w:rPr>
                <w:sz w:val="20"/>
              </w:rPr>
            </w:pPr>
          </w:p>
        </w:tc>
        <w:tc>
          <w:tcPr>
            <w:tcW w:w="1500" w:type="dxa"/>
            <w:vMerge/>
            <w:tcBorders>
              <w:bottom w:val="single" w:sz="4" w:space="0" w:color="auto"/>
            </w:tcBorders>
          </w:tcPr>
          <w:p w:rsidR="001F6094" w:rsidRPr="00207605" w:rsidRDefault="001F6094" w:rsidP="00A267F0">
            <w:pPr>
              <w:keepNext/>
              <w:spacing w:before="40" w:after="40"/>
              <w:rPr>
                <w:sz w:val="20"/>
              </w:rPr>
            </w:pPr>
          </w:p>
        </w:tc>
        <w:tc>
          <w:tcPr>
            <w:tcW w:w="748" w:type="dxa"/>
            <w:tcBorders>
              <w:bottom w:val="single" w:sz="4" w:space="0" w:color="auto"/>
            </w:tcBorders>
            <w:vAlign w:val="center"/>
          </w:tcPr>
          <w:p w:rsidR="001F6094" w:rsidRPr="00207605" w:rsidRDefault="001F6094" w:rsidP="00A267F0">
            <w:pPr>
              <w:keepNext/>
              <w:spacing w:before="40" w:after="40"/>
              <w:jc w:val="center"/>
              <w:rPr>
                <w:sz w:val="20"/>
              </w:rPr>
            </w:pPr>
            <w:r w:rsidRPr="00207605">
              <w:rPr>
                <w:sz w:val="20"/>
              </w:rPr>
              <w:t>M</w:t>
            </w:r>
          </w:p>
        </w:tc>
        <w:tc>
          <w:tcPr>
            <w:tcW w:w="748" w:type="dxa"/>
            <w:tcBorders>
              <w:bottom w:val="single" w:sz="4" w:space="0" w:color="auto"/>
            </w:tcBorders>
            <w:vAlign w:val="center"/>
          </w:tcPr>
          <w:p w:rsidR="001F6094" w:rsidRPr="00207605" w:rsidRDefault="001F6094" w:rsidP="00A267F0">
            <w:pPr>
              <w:keepNext/>
              <w:spacing w:before="40" w:after="40"/>
              <w:jc w:val="center"/>
              <w:rPr>
                <w:sz w:val="20"/>
              </w:rPr>
            </w:pPr>
            <w:r w:rsidRPr="00207605">
              <w:rPr>
                <w:sz w:val="20"/>
              </w:rPr>
              <w:t>F</w:t>
            </w:r>
          </w:p>
        </w:tc>
        <w:tc>
          <w:tcPr>
            <w:tcW w:w="748" w:type="dxa"/>
            <w:gridSpan w:val="2"/>
            <w:tcBorders>
              <w:bottom w:val="single" w:sz="4" w:space="0" w:color="auto"/>
            </w:tcBorders>
            <w:vAlign w:val="center"/>
          </w:tcPr>
          <w:p w:rsidR="001F6094" w:rsidRPr="00207605" w:rsidRDefault="001F6094" w:rsidP="00A267F0">
            <w:pPr>
              <w:keepNext/>
              <w:spacing w:before="40" w:after="40"/>
              <w:jc w:val="center"/>
              <w:rPr>
                <w:sz w:val="20"/>
              </w:rPr>
            </w:pPr>
            <w:r w:rsidRPr="00207605">
              <w:rPr>
                <w:sz w:val="20"/>
              </w:rPr>
              <w:t>T</w:t>
            </w:r>
          </w:p>
        </w:tc>
        <w:tc>
          <w:tcPr>
            <w:tcW w:w="748" w:type="dxa"/>
            <w:tcBorders>
              <w:bottom w:val="single" w:sz="4" w:space="0" w:color="auto"/>
            </w:tcBorders>
            <w:vAlign w:val="center"/>
          </w:tcPr>
          <w:p w:rsidR="001F6094" w:rsidRPr="00207605" w:rsidRDefault="001F6094" w:rsidP="00A267F0">
            <w:pPr>
              <w:keepNext/>
              <w:spacing w:before="40" w:after="40"/>
              <w:jc w:val="center"/>
              <w:rPr>
                <w:sz w:val="20"/>
              </w:rPr>
            </w:pPr>
            <w:r w:rsidRPr="00207605">
              <w:rPr>
                <w:sz w:val="20"/>
              </w:rPr>
              <w:t>M</w:t>
            </w:r>
          </w:p>
        </w:tc>
        <w:tc>
          <w:tcPr>
            <w:tcW w:w="749" w:type="dxa"/>
            <w:tcBorders>
              <w:bottom w:val="single" w:sz="4" w:space="0" w:color="auto"/>
            </w:tcBorders>
            <w:vAlign w:val="center"/>
          </w:tcPr>
          <w:p w:rsidR="001F6094" w:rsidRPr="00207605" w:rsidRDefault="001F6094" w:rsidP="00A267F0">
            <w:pPr>
              <w:keepNext/>
              <w:spacing w:before="40" w:after="40"/>
              <w:jc w:val="center"/>
              <w:rPr>
                <w:sz w:val="20"/>
              </w:rPr>
            </w:pPr>
            <w:r w:rsidRPr="00207605">
              <w:rPr>
                <w:sz w:val="20"/>
              </w:rPr>
              <w:t>F</w:t>
            </w:r>
          </w:p>
        </w:tc>
        <w:tc>
          <w:tcPr>
            <w:tcW w:w="748" w:type="dxa"/>
            <w:tcBorders>
              <w:bottom w:val="single" w:sz="4" w:space="0" w:color="auto"/>
            </w:tcBorders>
            <w:vAlign w:val="center"/>
          </w:tcPr>
          <w:p w:rsidR="001F6094" w:rsidRPr="00207605" w:rsidRDefault="001F6094" w:rsidP="00A267F0">
            <w:pPr>
              <w:keepNext/>
              <w:spacing w:before="40" w:after="40"/>
              <w:jc w:val="center"/>
              <w:rPr>
                <w:sz w:val="20"/>
              </w:rPr>
            </w:pPr>
            <w:r w:rsidRPr="00207605">
              <w:rPr>
                <w:sz w:val="20"/>
              </w:rPr>
              <w:t>T</w:t>
            </w:r>
          </w:p>
        </w:tc>
        <w:tc>
          <w:tcPr>
            <w:tcW w:w="748" w:type="dxa"/>
            <w:tcBorders>
              <w:bottom w:val="single" w:sz="4" w:space="0" w:color="auto"/>
            </w:tcBorders>
            <w:vAlign w:val="center"/>
          </w:tcPr>
          <w:p w:rsidR="001F6094" w:rsidRPr="00207605" w:rsidRDefault="001F6094" w:rsidP="00A267F0">
            <w:pPr>
              <w:keepNext/>
              <w:spacing w:before="40" w:after="40"/>
              <w:jc w:val="center"/>
              <w:rPr>
                <w:sz w:val="20"/>
              </w:rPr>
            </w:pPr>
            <w:r w:rsidRPr="00207605">
              <w:rPr>
                <w:sz w:val="20"/>
              </w:rPr>
              <w:t>M</w:t>
            </w:r>
          </w:p>
        </w:tc>
        <w:tc>
          <w:tcPr>
            <w:tcW w:w="748" w:type="dxa"/>
            <w:tcBorders>
              <w:bottom w:val="single" w:sz="4" w:space="0" w:color="auto"/>
            </w:tcBorders>
            <w:vAlign w:val="center"/>
          </w:tcPr>
          <w:p w:rsidR="001F6094" w:rsidRPr="00207605" w:rsidRDefault="001F6094" w:rsidP="00A267F0">
            <w:pPr>
              <w:keepNext/>
              <w:spacing w:before="40" w:after="40"/>
              <w:jc w:val="center"/>
              <w:rPr>
                <w:sz w:val="20"/>
              </w:rPr>
            </w:pPr>
            <w:r w:rsidRPr="00207605">
              <w:rPr>
                <w:sz w:val="20"/>
              </w:rPr>
              <w:t>F</w:t>
            </w:r>
          </w:p>
        </w:tc>
        <w:tc>
          <w:tcPr>
            <w:tcW w:w="749" w:type="dxa"/>
            <w:tcBorders>
              <w:bottom w:val="single" w:sz="4" w:space="0" w:color="auto"/>
            </w:tcBorders>
            <w:vAlign w:val="center"/>
          </w:tcPr>
          <w:p w:rsidR="001F6094" w:rsidRPr="00207605" w:rsidRDefault="001F6094" w:rsidP="00A267F0">
            <w:pPr>
              <w:keepNext/>
              <w:spacing w:before="40" w:after="40"/>
              <w:jc w:val="center"/>
              <w:rPr>
                <w:sz w:val="20"/>
              </w:rPr>
            </w:pPr>
            <w:r w:rsidRPr="00207605">
              <w:rPr>
                <w:sz w:val="20"/>
              </w:rPr>
              <w:t>T</w:t>
            </w:r>
          </w:p>
        </w:tc>
      </w:tr>
      <w:tr w:rsidR="001F6094" w:rsidRPr="00207605" w:rsidTr="00A267F0">
        <w:trPr>
          <w:jc w:val="center"/>
        </w:trPr>
        <w:tc>
          <w:tcPr>
            <w:tcW w:w="1236" w:type="dxa"/>
            <w:vMerge w:val="restart"/>
            <w:vAlign w:val="center"/>
          </w:tcPr>
          <w:p w:rsidR="001F6094" w:rsidRPr="00207605" w:rsidRDefault="001F6094" w:rsidP="00A267F0">
            <w:pPr>
              <w:keepNext/>
              <w:spacing w:before="40" w:after="40"/>
              <w:rPr>
                <w:sz w:val="20"/>
              </w:rPr>
            </w:pPr>
            <w:r>
              <w:rPr>
                <w:sz w:val="20"/>
              </w:rPr>
              <w:t>2002/</w:t>
            </w:r>
            <w:r w:rsidRPr="00207605">
              <w:rPr>
                <w:sz w:val="20"/>
              </w:rPr>
              <w:t>03</w:t>
            </w:r>
          </w:p>
        </w:tc>
        <w:tc>
          <w:tcPr>
            <w:tcW w:w="1500" w:type="dxa"/>
            <w:tcBorders>
              <w:bottom w:val="nil"/>
            </w:tcBorders>
          </w:tcPr>
          <w:p w:rsidR="001F6094" w:rsidRPr="00207605" w:rsidRDefault="001F6094" w:rsidP="00A267F0">
            <w:pPr>
              <w:keepNext/>
              <w:spacing w:before="40" w:after="40"/>
              <w:rPr>
                <w:sz w:val="20"/>
              </w:rPr>
            </w:pPr>
            <w:r w:rsidRPr="00207605">
              <w:rPr>
                <w:sz w:val="20"/>
              </w:rPr>
              <w:t>Primaire</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4,3</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3,6</w:t>
            </w:r>
          </w:p>
        </w:tc>
        <w:tc>
          <w:tcPr>
            <w:tcW w:w="748" w:type="dxa"/>
            <w:gridSpan w:val="2"/>
            <w:tcBorders>
              <w:bottom w:val="nil"/>
            </w:tcBorders>
            <w:vAlign w:val="bottom"/>
          </w:tcPr>
          <w:p w:rsidR="001F6094" w:rsidRPr="00460A19" w:rsidRDefault="001F6094" w:rsidP="00A267F0">
            <w:pPr>
              <w:keepNext/>
              <w:spacing w:before="40" w:after="40"/>
              <w:jc w:val="right"/>
              <w:rPr>
                <w:sz w:val="20"/>
              </w:rPr>
            </w:pPr>
            <w:r w:rsidRPr="00460A19">
              <w:rPr>
                <w:sz w:val="20"/>
              </w:rPr>
              <w:t>4,0</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22,9</w:t>
            </w:r>
          </w:p>
        </w:tc>
        <w:tc>
          <w:tcPr>
            <w:tcW w:w="749" w:type="dxa"/>
            <w:tcBorders>
              <w:bottom w:val="nil"/>
            </w:tcBorders>
            <w:vAlign w:val="bottom"/>
          </w:tcPr>
          <w:p w:rsidR="001F6094" w:rsidRPr="00460A19" w:rsidRDefault="001F6094" w:rsidP="00A267F0">
            <w:pPr>
              <w:keepNext/>
              <w:spacing w:before="40" w:after="40"/>
              <w:jc w:val="right"/>
              <w:rPr>
                <w:sz w:val="20"/>
              </w:rPr>
            </w:pPr>
            <w:r w:rsidRPr="00460A19">
              <w:rPr>
                <w:sz w:val="20"/>
              </w:rPr>
              <w:t>25,1</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23,9</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72,7</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71,6</w:t>
            </w:r>
          </w:p>
        </w:tc>
        <w:tc>
          <w:tcPr>
            <w:tcW w:w="749" w:type="dxa"/>
            <w:tcBorders>
              <w:bottom w:val="nil"/>
            </w:tcBorders>
            <w:vAlign w:val="bottom"/>
          </w:tcPr>
          <w:p w:rsidR="001F6094" w:rsidRPr="00460A19" w:rsidRDefault="001F6094" w:rsidP="00A267F0">
            <w:pPr>
              <w:keepNext/>
              <w:spacing w:before="40" w:after="40"/>
              <w:jc w:val="right"/>
              <w:rPr>
                <w:sz w:val="20"/>
              </w:rPr>
            </w:pPr>
            <w:r w:rsidRPr="00460A19">
              <w:rPr>
                <w:sz w:val="20"/>
              </w:rPr>
              <w:t>72,0</w:t>
            </w:r>
          </w:p>
        </w:tc>
      </w:tr>
      <w:tr w:rsidR="001F6094" w:rsidRPr="00207605" w:rsidTr="00A267F0">
        <w:trPr>
          <w:jc w:val="center"/>
        </w:trPr>
        <w:tc>
          <w:tcPr>
            <w:tcW w:w="1236" w:type="dxa"/>
            <w:vMerge/>
            <w:vAlign w:val="center"/>
          </w:tcPr>
          <w:p w:rsidR="001F6094" w:rsidRPr="00207605" w:rsidRDefault="001F6094" w:rsidP="00A267F0">
            <w:pPr>
              <w:keepNext/>
              <w:spacing w:before="40" w:after="40"/>
              <w:rPr>
                <w:sz w:val="20"/>
              </w:rPr>
            </w:pPr>
          </w:p>
        </w:tc>
        <w:tc>
          <w:tcPr>
            <w:tcW w:w="1500" w:type="dxa"/>
            <w:tcBorders>
              <w:top w:val="nil"/>
            </w:tcBorders>
          </w:tcPr>
          <w:p w:rsidR="001F6094" w:rsidRPr="00207605" w:rsidRDefault="001F6094" w:rsidP="00A267F0">
            <w:pPr>
              <w:keepNext/>
              <w:spacing w:before="40" w:after="40"/>
              <w:rPr>
                <w:sz w:val="20"/>
              </w:rPr>
            </w:pPr>
            <w:r w:rsidRPr="00207605">
              <w:rPr>
                <w:sz w:val="20"/>
              </w:rPr>
              <w:t>Cycle intermédiaire</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7,0</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6,0</w:t>
            </w:r>
          </w:p>
        </w:tc>
        <w:tc>
          <w:tcPr>
            <w:tcW w:w="748" w:type="dxa"/>
            <w:gridSpan w:val="2"/>
            <w:tcBorders>
              <w:top w:val="nil"/>
            </w:tcBorders>
            <w:vAlign w:val="bottom"/>
          </w:tcPr>
          <w:p w:rsidR="001F6094" w:rsidRPr="00460A19" w:rsidRDefault="001F6094" w:rsidP="00A267F0">
            <w:pPr>
              <w:keepNext/>
              <w:spacing w:before="40" w:after="40"/>
              <w:jc w:val="right"/>
              <w:rPr>
                <w:sz w:val="20"/>
              </w:rPr>
            </w:pPr>
            <w:r w:rsidRPr="00460A19">
              <w:rPr>
                <w:sz w:val="20"/>
              </w:rPr>
              <w:t>6,6</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22,4</w:t>
            </w:r>
          </w:p>
        </w:tc>
        <w:tc>
          <w:tcPr>
            <w:tcW w:w="749" w:type="dxa"/>
            <w:tcBorders>
              <w:top w:val="nil"/>
            </w:tcBorders>
            <w:vAlign w:val="bottom"/>
          </w:tcPr>
          <w:p w:rsidR="001F6094" w:rsidRPr="00460A19" w:rsidRDefault="001F6094" w:rsidP="00A267F0">
            <w:pPr>
              <w:keepNext/>
              <w:spacing w:before="40" w:after="40"/>
              <w:jc w:val="right"/>
              <w:rPr>
                <w:sz w:val="20"/>
              </w:rPr>
            </w:pPr>
            <w:r w:rsidRPr="00460A19">
              <w:rPr>
                <w:sz w:val="20"/>
              </w:rPr>
              <w:t>26,0</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23,9</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70,6</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68,1</w:t>
            </w:r>
          </w:p>
        </w:tc>
        <w:tc>
          <w:tcPr>
            <w:tcW w:w="749" w:type="dxa"/>
            <w:tcBorders>
              <w:top w:val="nil"/>
            </w:tcBorders>
            <w:vAlign w:val="bottom"/>
          </w:tcPr>
          <w:p w:rsidR="001F6094" w:rsidRPr="00460A19" w:rsidRDefault="001F6094" w:rsidP="00A267F0">
            <w:pPr>
              <w:keepNext/>
              <w:spacing w:before="40" w:after="40"/>
              <w:jc w:val="right"/>
              <w:rPr>
                <w:sz w:val="20"/>
              </w:rPr>
            </w:pPr>
            <w:r w:rsidRPr="00460A19">
              <w:rPr>
                <w:sz w:val="20"/>
              </w:rPr>
              <w:t>69,5</w:t>
            </w:r>
          </w:p>
        </w:tc>
      </w:tr>
      <w:tr w:rsidR="001F6094" w:rsidRPr="00207605" w:rsidTr="00A267F0">
        <w:trPr>
          <w:jc w:val="center"/>
        </w:trPr>
        <w:tc>
          <w:tcPr>
            <w:tcW w:w="1236" w:type="dxa"/>
            <w:vMerge w:val="restart"/>
            <w:vAlign w:val="center"/>
          </w:tcPr>
          <w:p w:rsidR="001F6094" w:rsidRPr="00207605" w:rsidRDefault="001F6094" w:rsidP="00A267F0">
            <w:pPr>
              <w:keepNext/>
              <w:spacing w:before="40" w:after="40"/>
              <w:rPr>
                <w:sz w:val="20"/>
              </w:rPr>
            </w:pPr>
            <w:r>
              <w:rPr>
                <w:sz w:val="20"/>
              </w:rPr>
              <w:t>2003/</w:t>
            </w:r>
            <w:r w:rsidRPr="00207605">
              <w:rPr>
                <w:sz w:val="20"/>
              </w:rPr>
              <w:t>04</w:t>
            </w:r>
          </w:p>
        </w:tc>
        <w:tc>
          <w:tcPr>
            <w:tcW w:w="1500" w:type="dxa"/>
            <w:tcBorders>
              <w:bottom w:val="nil"/>
            </w:tcBorders>
          </w:tcPr>
          <w:p w:rsidR="001F6094" w:rsidRPr="00207605" w:rsidRDefault="001F6094" w:rsidP="00A267F0">
            <w:pPr>
              <w:keepNext/>
              <w:spacing w:before="40" w:after="40"/>
              <w:rPr>
                <w:sz w:val="20"/>
              </w:rPr>
            </w:pPr>
            <w:r w:rsidRPr="00207605">
              <w:rPr>
                <w:sz w:val="20"/>
              </w:rPr>
              <w:t>Primaire</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4,5</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3,9</w:t>
            </w:r>
          </w:p>
        </w:tc>
        <w:tc>
          <w:tcPr>
            <w:tcW w:w="748" w:type="dxa"/>
            <w:gridSpan w:val="2"/>
            <w:tcBorders>
              <w:bottom w:val="nil"/>
            </w:tcBorders>
            <w:vAlign w:val="bottom"/>
          </w:tcPr>
          <w:p w:rsidR="001F6094" w:rsidRPr="00460A19" w:rsidRDefault="001F6094" w:rsidP="00A267F0">
            <w:pPr>
              <w:keepNext/>
              <w:spacing w:before="40" w:after="40"/>
              <w:jc w:val="right"/>
              <w:rPr>
                <w:sz w:val="20"/>
              </w:rPr>
            </w:pPr>
            <w:r w:rsidRPr="00460A19">
              <w:rPr>
                <w:sz w:val="20"/>
              </w:rPr>
              <w:t>4,3</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17,2</w:t>
            </w:r>
          </w:p>
        </w:tc>
        <w:tc>
          <w:tcPr>
            <w:tcW w:w="749" w:type="dxa"/>
            <w:tcBorders>
              <w:bottom w:val="nil"/>
            </w:tcBorders>
            <w:vAlign w:val="bottom"/>
          </w:tcPr>
          <w:p w:rsidR="001F6094" w:rsidRPr="00460A19" w:rsidRDefault="001F6094" w:rsidP="00A267F0">
            <w:pPr>
              <w:keepNext/>
              <w:spacing w:before="40" w:after="40"/>
              <w:jc w:val="right"/>
              <w:rPr>
                <w:sz w:val="20"/>
              </w:rPr>
            </w:pPr>
            <w:r w:rsidRPr="00460A19">
              <w:rPr>
                <w:sz w:val="20"/>
              </w:rPr>
              <w:t>18,5</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17,8</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78,3</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77,5</w:t>
            </w:r>
          </w:p>
        </w:tc>
        <w:tc>
          <w:tcPr>
            <w:tcW w:w="749" w:type="dxa"/>
            <w:tcBorders>
              <w:bottom w:val="nil"/>
            </w:tcBorders>
            <w:vAlign w:val="bottom"/>
          </w:tcPr>
          <w:p w:rsidR="001F6094" w:rsidRPr="00460A19" w:rsidRDefault="001F6094" w:rsidP="00A267F0">
            <w:pPr>
              <w:keepNext/>
              <w:spacing w:before="40" w:after="40"/>
              <w:jc w:val="right"/>
              <w:rPr>
                <w:sz w:val="20"/>
              </w:rPr>
            </w:pPr>
            <w:r w:rsidRPr="00460A19">
              <w:rPr>
                <w:sz w:val="20"/>
              </w:rPr>
              <w:t>78,0</w:t>
            </w:r>
          </w:p>
        </w:tc>
      </w:tr>
      <w:tr w:rsidR="001F6094" w:rsidRPr="00207605" w:rsidTr="00A267F0">
        <w:trPr>
          <w:jc w:val="center"/>
        </w:trPr>
        <w:tc>
          <w:tcPr>
            <w:tcW w:w="1236" w:type="dxa"/>
            <w:vMerge/>
            <w:vAlign w:val="center"/>
          </w:tcPr>
          <w:p w:rsidR="001F6094" w:rsidRPr="00207605" w:rsidRDefault="001F6094" w:rsidP="00A267F0">
            <w:pPr>
              <w:keepNext/>
              <w:spacing w:before="40" w:after="40"/>
              <w:rPr>
                <w:sz w:val="20"/>
              </w:rPr>
            </w:pPr>
          </w:p>
        </w:tc>
        <w:tc>
          <w:tcPr>
            <w:tcW w:w="1500" w:type="dxa"/>
            <w:tcBorders>
              <w:top w:val="nil"/>
            </w:tcBorders>
          </w:tcPr>
          <w:p w:rsidR="001F6094" w:rsidRPr="00207605" w:rsidRDefault="001F6094" w:rsidP="00A267F0">
            <w:pPr>
              <w:keepNext/>
              <w:spacing w:before="40" w:after="40"/>
              <w:rPr>
                <w:sz w:val="20"/>
              </w:rPr>
            </w:pPr>
            <w:r w:rsidRPr="00207605">
              <w:rPr>
                <w:sz w:val="20"/>
              </w:rPr>
              <w:t>Cycle intermédiaire</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7,2</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6,3</w:t>
            </w:r>
          </w:p>
        </w:tc>
        <w:tc>
          <w:tcPr>
            <w:tcW w:w="748" w:type="dxa"/>
            <w:gridSpan w:val="2"/>
            <w:tcBorders>
              <w:top w:val="nil"/>
            </w:tcBorders>
            <w:vAlign w:val="bottom"/>
          </w:tcPr>
          <w:p w:rsidR="001F6094" w:rsidRPr="00460A19" w:rsidRDefault="001F6094" w:rsidP="00A267F0">
            <w:pPr>
              <w:keepNext/>
              <w:spacing w:before="40" w:after="40"/>
              <w:jc w:val="right"/>
              <w:rPr>
                <w:sz w:val="20"/>
              </w:rPr>
            </w:pPr>
            <w:r w:rsidRPr="00460A19">
              <w:rPr>
                <w:sz w:val="20"/>
              </w:rPr>
              <w:t>6,8</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15,9</w:t>
            </w:r>
          </w:p>
        </w:tc>
        <w:tc>
          <w:tcPr>
            <w:tcW w:w="749" w:type="dxa"/>
            <w:tcBorders>
              <w:top w:val="nil"/>
            </w:tcBorders>
            <w:vAlign w:val="bottom"/>
          </w:tcPr>
          <w:p w:rsidR="001F6094" w:rsidRPr="00460A19" w:rsidRDefault="001F6094" w:rsidP="00A267F0">
            <w:pPr>
              <w:keepNext/>
              <w:spacing w:before="40" w:after="40"/>
              <w:jc w:val="right"/>
              <w:rPr>
                <w:sz w:val="20"/>
              </w:rPr>
            </w:pPr>
            <w:r w:rsidRPr="00460A19">
              <w:rPr>
                <w:sz w:val="20"/>
              </w:rPr>
              <w:t>13,1</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14,8</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76,9</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80,6</w:t>
            </w:r>
          </w:p>
        </w:tc>
        <w:tc>
          <w:tcPr>
            <w:tcW w:w="749" w:type="dxa"/>
            <w:tcBorders>
              <w:top w:val="nil"/>
            </w:tcBorders>
            <w:vAlign w:val="bottom"/>
          </w:tcPr>
          <w:p w:rsidR="001F6094" w:rsidRPr="00460A19" w:rsidRDefault="001F6094" w:rsidP="00A267F0">
            <w:pPr>
              <w:keepNext/>
              <w:spacing w:before="40" w:after="40"/>
              <w:jc w:val="right"/>
              <w:rPr>
                <w:sz w:val="20"/>
              </w:rPr>
            </w:pPr>
            <w:r w:rsidRPr="00460A19">
              <w:rPr>
                <w:sz w:val="20"/>
              </w:rPr>
              <w:t>78,4</w:t>
            </w:r>
          </w:p>
        </w:tc>
      </w:tr>
      <w:tr w:rsidR="001F6094" w:rsidRPr="00207605" w:rsidTr="00A267F0">
        <w:trPr>
          <w:jc w:val="center"/>
        </w:trPr>
        <w:tc>
          <w:tcPr>
            <w:tcW w:w="1236" w:type="dxa"/>
            <w:vMerge w:val="restart"/>
            <w:vAlign w:val="center"/>
          </w:tcPr>
          <w:p w:rsidR="001F6094" w:rsidRPr="00207605" w:rsidRDefault="001F6094" w:rsidP="00A267F0">
            <w:pPr>
              <w:keepNext/>
              <w:spacing w:before="40" w:after="40"/>
              <w:rPr>
                <w:sz w:val="20"/>
              </w:rPr>
            </w:pPr>
            <w:r>
              <w:rPr>
                <w:sz w:val="20"/>
              </w:rPr>
              <w:t>2004/</w:t>
            </w:r>
            <w:r w:rsidRPr="00207605">
              <w:rPr>
                <w:sz w:val="20"/>
              </w:rPr>
              <w:t>05</w:t>
            </w:r>
          </w:p>
        </w:tc>
        <w:tc>
          <w:tcPr>
            <w:tcW w:w="1500" w:type="dxa"/>
            <w:tcBorders>
              <w:bottom w:val="nil"/>
            </w:tcBorders>
          </w:tcPr>
          <w:p w:rsidR="001F6094" w:rsidRPr="00207605" w:rsidRDefault="001F6094" w:rsidP="00A267F0">
            <w:pPr>
              <w:keepNext/>
              <w:spacing w:before="40" w:after="40"/>
              <w:rPr>
                <w:sz w:val="20"/>
              </w:rPr>
            </w:pPr>
            <w:r w:rsidRPr="00207605">
              <w:rPr>
                <w:sz w:val="20"/>
              </w:rPr>
              <w:t>Primaire</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5,5</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4,3</w:t>
            </w:r>
          </w:p>
        </w:tc>
        <w:tc>
          <w:tcPr>
            <w:tcW w:w="748" w:type="dxa"/>
            <w:gridSpan w:val="2"/>
            <w:tcBorders>
              <w:bottom w:val="nil"/>
            </w:tcBorders>
            <w:vAlign w:val="bottom"/>
          </w:tcPr>
          <w:p w:rsidR="001F6094" w:rsidRPr="00460A19" w:rsidRDefault="001F6094" w:rsidP="00A267F0">
            <w:pPr>
              <w:keepNext/>
              <w:spacing w:before="40" w:after="40"/>
              <w:jc w:val="right"/>
              <w:rPr>
                <w:sz w:val="20"/>
              </w:rPr>
            </w:pPr>
            <w:r w:rsidRPr="00460A19">
              <w:rPr>
                <w:sz w:val="20"/>
              </w:rPr>
              <w:t>5,0</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15,3</w:t>
            </w:r>
          </w:p>
        </w:tc>
        <w:tc>
          <w:tcPr>
            <w:tcW w:w="749" w:type="dxa"/>
            <w:tcBorders>
              <w:bottom w:val="nil"/>
            </w:tcBorders>
            <w:vAlign w:val="bottom"/>
          </w:tcPr>
          <w:p w:rsidR="001F6094" w:rsidRPr="00460A19" w:rsidRDefault="001F6094" w:rsidP="00A267F0">
            <w:pPr>
              <w:keepNext/>
              <w:spacing w:before="40" w:after="40"/>
              <w:jc w:val="right"/>
              <w:rPr>
                <w:sz w:val="20"/>
              </w:rPr>
            </w:pPr>
            <w:r w:rsidRPr="00460A19">
              <w:rPr>
                <w:sz w:val="20"/>
              </w:rPr>
              <w:t>15,4</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15,3</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79,2</w:t>
            </w:r>
          </w:p>
        </w:tc>
        <w:tc>
          <w:tcPr>
            <w:tcW w:w="748" w:type="dxa"/>
            <w:tcBorders>
              <w:bottom w:val="nil"/>
            </w:tcBorders>
            <w:vAlign w:val="bottom"/>
          </w:tcPr>
          <w:p w:rsidR="001F6094" w:rsidRPr="00460A19" w:rsidRDefault="001F6094" w:rsidP="00A267F0">
            <w:pPr>
              <w:keepNext/>
              <w:spacing w:before="40" w:after="40"/>
              <w:jc w:val="right"/>
              <w:rPr>
                <w:sz w:val="20"/>
              </w:rPr>
            </w:pPr>
            <w:r w:rsidRPr="00460A19">
              <w:rPr>
                <w:sz w:val="20"/>
              </w:rPr>
              <w:t>80,3</w:t>
            </w:r>
          </w:p>
        </w:tc>
        <w:tc>
          <w:tcPr>
            <w:tcW w:w="749" w:type="dxa"/>
            <w:tcBorders>
              <w:bottom w:val="nil"/>
            </w:tcBorders>
            <w:vAlign w:val="bottom"/>
          </w:tcPr>
          <w:p w:rsidR="001F6094" w:rsidRPr="00460A19" w:rsidRDefault="001F6094" w:rsidP="00A267F0">
            <w:pPr>
              <w:keepNext/>
              <w:spacing w:before="40" w:after="40"/>
              <w:jc w:val="right"/>
              <w:rPr>
                <w:sz w:val="20"/>
              </w:rPr>
            </w:pPr>
            <w:r w:rsidRPr="00460A19">
              <w:rPr>
                <w:sz w:val="20"/>
              </w:rPr>
              <w:t>79,7</w:t>
            </w:r>
          </w:p>
        </w:tc>
      </w:tr>
      <w:tr w:rsidR="001F6094" w:rsidRPr="00207605" w:rsidTr="00A267F0">
        <w:trPr>
          <w:jc w:val="center"/>
        </w:trPr>
        <w:tc>
          <w:tcPr>
            <w:tcW w:w="1236" w:type="dxa"/>
            <w:vMerge/>
          </w:tcPr>
          <w:p w:rsidR="001F6094" w:rsidRPr="00207605" w:rsidRDefault="001F6094" w:rsidP="00A267F0">
            <w:pPr>
              <w:keepNext/>
              <w:spacing w:before="40" w:after="40"/>
              <w:rPr>
                <w:sz w:val="20"/>
              </w:rPr>
            </w:pPr>
          </w:p>
        </w:tc>
        <w:tc>
          <w:tcPr>
            <w:tcW w:w="1500" w:type="dxa"/>
            <w:tcBorders>
              <w:top w:val="nil"/>
            </w:tcBorders>
          </w:tcPr>
          <w:p w:rsidR="001F6094" w:rsidRPr="00207605" w:rsidRDefault="001F6094" w:rsidP="00A267F0">
            <w:pPr>
              <w:keepNext/>
              <w:spacing w:before="40" w:after="40"/>
              <w:rPr>
                <w:sz w:val="20"/>
              </w:rPr>
            </w:pPr>
            <w:r w:rsidRPr="00207605">
              <w:rPr>
                <w:sz w:val="20"/>
              </w:rPr>
              <w:t>Cycle intermédiaire</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9,0</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7,0</w:t>
            </w:r>
          </w:p>
        </w:tc>
        <w:tc>
          <w:tcPr>
            <w:tcW w:w="748" w:type="dxa"/>
            <w:gridSpan w:val="2"/>
            <w:tcBorders>
              <w:top w:val="nil"/>
            </w:tcBorders>
            <w:vAlign w:val="bottom"/>
          </w:tcPr>
          <w:p w:rsidR="001F6094" w:rsidRPr="00460A19" w:rsidRDefault="001F6094" w:rsidP="00A267F0">
            <w:pPr>
              <w:keepNext/>
              <w:spacing w:before="40" w:after="40"/>
              <w:jc w:val="right"/>
              <w:rPr>
                <w:sz w:val="20"/>
              </w:rPr>
            </w:pPr>
            <w:r w:rsidRPr="00460A19">
              <w:rPr>
                <w:sz w:val="20"/>
              </w:rPr>
              <w:t>8,2</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19,6</w:t>
            </w:r>
          </w:p>
        </w:tc>
        <w:tc>
          <w:tcPr>
            <w:tcW w:w="749" w:type="dxa"/>
            <w:tcBorders>
              <w:top w:val="nil"/>
            </w:tcBorders>
            <w:vAlign w:val="bottom"/>
          </w:tcPr>
          <w:p w:rsidR="001F6094" w:rsidRPr="00460A19" w:rsidRDefault="001F6094" w:rsidP="00A267F0">
            <w:pPr>
              <w:keepNext/>
              <w:spacing w:before="40" w:after="40"/>
              <w:jc w:val="right"/>
              <w:rPr>
                <w:sz w:val="20"/>
              </w:rPr>
            </w:pPr>
            <w:r w:rsidRPr="00460A19">
              <w:rPr>
                <w:sz w:val="20"/>
              </w:rPr>
              <w:t>13,8</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17,3</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71,4</w:t>
            </w:r>
          </w:p>
        </w:tc>
        <w:tc>
          <w:tcPr>
            <w:tcW w:w="748" w:type="dxa"/>
            <w:tcBorders>
              <w:top w:val="nil"/>
            </w:tcBorders>
            <w:vAlign w:val="bottom"/>
          </w:tcPr>
          <w:p w:rsidR="001F6094" w:rsidRPr="00460A19" w:rsidRDefault="001F6094" w:rsidP="00A267F0">
            <w:pPr>
              <w:keepNext/>
              <w:spacing w:before="40" w:after="40"/>
              <w:jc w:val="right"/>
              <w:rPr>
                <w:sz w:val="20"/>
              </w:rPr>
            </w:pPr>
            <w:r w:rsidRPr="00460A19">
              <w:rPr>
                <w:sz w:val="20"/>
              </w:rPr>
              <w:t>79,2</w:t>
            </w:r>
          </w:p>
        </w:tc>
        <w:tc>
          <w:tcPr>
            <w:tcW w:w="749" w:type="dxa"/>
            <w:tcBorders>
              <w:top w:val="nil"/>
            </w:tcBorders>
            <w:vAlign w:val="bottom"/>
          </w:tcPr>
          <w:p w:rsidR="001F6094" w:rsidRPr="00460A19" w:rsidRDefault="001F6094" w:rsidP="00A267F0">
            <w:pPr>
              <w:keepNext/>
              <w:spacing w:before="40" w:after="40"/>
              <w:jc w:val="right"/>
              <w:rPr>
                <w:sz w:val="20"/>
              </w:rPr>
            </w:pPr>
            <w:r w:rsidRPr="00460A19">
              <w:rPr>
                <w:sz w:val="20"/>
              </w:rPr>
              <w:t>74,5</w:t>
            </w:r>
          </w:p>
        </w:tc>
      </w:tr>
    </w:tbl>
    <w:p w:rsidR="001F6094" w:rsidRPr="00460A19" w:rsidRDefault="001F6094" w:rsidP="001F6094">
      <w:pPr>
        <w:spacing w:before="240" w:after="180"/>
        <w:ind w:firstLine="567"/>
        <w:rPr>
          <w:i/>
          <w:sz w:val="22"/>
          <w:szCs w:val="22"/>
        </w:rPr>
      </w:pPr>
      <w:r w:rsidRPr="00460A19">
        <w:rPr>
          <w:rFonts w:eastAsia="Batang"/>
          <w:i/>
          <w:iCs/>
          <w:color w:val="000000"/>
          <w:sz w:val="22"/>
          <w:szCs w:val="22"/>
        </w:rPr>
        <w:t>Source</w:t>
      </w:r>
      <w:r w:rsidRPr="00460A19">
        <w:rPr>
          <w:rFonts w:eastAsia="Batang"/>
          <w:iCs/>
          <w:color w:val="000000"/>
          <w:sz w:val="22"/>
          <w:szCs w:val="22"/>
        </w:rPr>
        <w:t>: Ministère de l</w:t>
      </w:r>
      <w:r w:rsidR="00E31896">
        <w:rPr>
          <w:rFonts w:eastAsia="Batang"/>
          <w:iCs/>
          <w:color w:val="000000"/>
          <w:sz w:val="22"/>
          <w:szCs w:val="22"/>
        </w:rPr>
        <w:t>’</w:t>
      </w:r>
      <w:r w:rsidRPr="00460A19">
        <w:rPr>
          <w:rFonts w:eastAsia="Batang"/>
          <w:iCs/>
          <w:color w:val="000000"/>
          <w:sz w:val="22"/>
          <w:szCs w:val="22"/>
        </w:rPr>
        <w:t>éducation, Érythrée:</w:t>
      </w:r>
      <w:r w:rsidRPr="00460A19">
        <w:rPr>
          <w:rFonts w:eastAsia="Batang"/>
          <w:iCs/>
          <w:sz w:val="22"/>
          <w:szCs w:val="22"/>
        </w:rPr>
        <w:t xml:space="preserve"> Indicateurs essentiels de l</w:t>
      </w:r>
      <w:r w:rsidR="00E31896">
        <w:rPr>
          <w:rFonts w:eastAsia="Batang"/>
          <w:iCs/>
          <w:sz w:val="22"/>
          <w:szCs w:val="22"/>
        </w:rPr>
        <w:t>’</w:t>
      </w:r>
      <w:r w:rsidRPr="00460A19">
        <w:rPr>
          <w:rFonts w:eastAsia="Batang"/>
          <w:iCs/>
          <w:sz w:val="22"/>
          <w:szCs w:val="22"/>
        </w:rPr>
        <w:t>éducation</w:t>
      </w:r>
      <w:r>
        <w:rPr>
          <w:sz w:val="22"/>
          <w:szCs w:val="22"/>
        </w:rPr>
        <w:t>, 2004/</w:t>
      </w:r>
      <w:r w:rsidRPr="00460A19">
        <w:rPr>
          <w:sz w:val="22"/>
          <w:szCs w:val="22"/>
        </w:rPr>
        <w:t>05.</w:t>
      </w:r>
    </w:p>
    <w:p w:rsidR="001F6094" w:rsidRPr="00F03A97" w:rsidRDefault="001F6094" w:rsidP="001F6094">
      <w:pPr>
        <w:spacing w:after="180"/>
        <w:rPr>
          <w:szCs w:val="24"/>
        </w:rPr>
      </w:pPr>
      <w:r w:rsidRPr="00F03A97">
        <w:rPr>
          <w:szCs w:val="24"/>
        </w:rPr>
        <w:t>276.</w:t>
      </w:r>
      <w:r w:rsidRPr="00F03A97">
        <w:rPr>
          <w:szCs w:val="24"/>
        </w:rPr>
        <w:tab/>
        <w:t>Dans l</w:t>
      </w:r>
      <w:r w:rsidR="00E31896">
        <w:rPr>
          <w:szCs w:val="24"/>
        </w:rPr>
        <w:t>’</w:t>
      </w:r>
      <w:r w:rsidRPr="00F03A97">
        <w:rPr>
          <w:szCs w:val="24"/>
        </w:rPr>
        <w:t>optique des droits de l</w:t>
      </w:r>
      <w:r w:rsidR="00E31896">
        <w:rPr>
          <w:szCs w:val="24"/>
        </w:rPr>
        <w:t>’</w:t>
      </w:r>
      <w:r w:rsidRPr="00F03A97">
        <w:rPr>
          <w:szCs w:val="24"/>
        </w:rPr>
        <w:t>enfant, en général, et des dro</w:t>
      </w:r>
      <w:r>
        <w:rPr>
          <w:szCs w:val="24"/>
        </w:rPr>
        <w:t>its des groupes défavorisés, en </w:t>
      </w:r>
      <w:r w:rsidRPr="00F03A97">
        <w:rPr>
          <w:szCs w:val="24"/>
        </w:rPr>
        <w:t>particulier, l</w:t>
      </w:r>
      <w:r w:rsidR="00E31896">
        <w:rPr>
          <w:szCs w:val="24"/>
        </w:rPr>
        <w:t>’</w:t>
      </w:r>
      <w:r w:rsidRPr="00F03A97">
        <w:rPr>
          <w:szCs w:val="24"/>
        </w:rPr>
        <w:t>élargissement de l</w:t>
      </w:r>
      <w:r w:rsidR="00E31896">
        <w:rPr>
          <w:szCs w:val="24"/>
        </w:rPr>
        <w:t>’</w:t>
      </w:r>
      <w:r w:rsidRPr="00F03A97">
        <w:rPr>
          <w:szCs w:val="24"/>
        </w:rPr>
        <w:t>accès à l</w:t>
      </w:r>
      <w:r w:rsidR="00E31896">
        <w:rPr>
          <w:szCs w:val="24"/>
        </w:rPr>
        <w:t>’</w:t>
      </w:r>
      <w:r w:rsidRPr="00F03A97">
        <w:rPr>
          <w:szCs w:val="24"/>
        </w:rPr>
        <w:t>éducation de base a été une des grandes priorités du</w:t>
      </w:r>
      <w:r w:rsidR="00A267F0">
        <w:rPr>
          <w:szCs w:val="24"/>
        </w:rPr>
        <w:t> </w:t>
      </w:r>
      <w:r w:rsidRPr="00F03A97">
        <w:rPr>
          <w:szCs w:val="24"/>
        </w:rPr>
        <w:t>Gouvernement, un des objectifs étant de construire davantage d</w:t>
      </w:r>
      <w:r w:rsidR="00E31896">
        <w:rPr>
          <w:szCs w:val="24"/>
        </w:rPr>
        <w:t>’</w:t>
      </w:r>
      <w:r w:rsidRPr="00F03A97">
        <w:rPr>
          <w:szCs w:val="24"/>
        </w:rPr>
        <w:t>écoles pour favoriser la scolarisation, en particulier en milieu rural. Les tableaux 23 et 24 montrent que le nombre d</w:t>
      </w:r>
      <w:r w:rsidR="00E31896">
        <w:rPr>
          <w:szCs w:val="24"/>
        </w:rPr>
        <w:t>’</w:t>
      </w:r>
      <w:r w:rsidRPr="00F03A97">
        <w:rPr>
          <w:szCs w:val="24"/>
        </w:rPr>
        <w:t xml:space="preserve">écoles primaires et intermédiaires construites a augmenté ces trois dernières années. </w:t>
      </w:r>
    </w:p>
    <w:p w:rsidR="001F6094" w:rsidRPr="00F03A97" w:rsidRDefault="001F6094" w:rsidP="001F6094">
      <w:pPr>
        <w:spacing w:after="180"/>
        <w:jc w:val="center"/>
        <w:rPr>
          <w:b/>
          <w:szCs w:val="24"/>
        </w:rPr>
      </w:pPr>
      <w:r w:rsidRPr="00F03A97">
        <w:rPr>
          <w:b/>
          <w:szCs w:val="24"/>
        </w:rPr>
        <w:t>Tableau 23</w:t>
      </w:r>
    </w:p>
    <w:p w:rsidR="001F6094" w:rsidRPr="00F03A97" w:rsidRDefault="001F6094" w:rsidP="001F6094">
      <w:pPr>
        <w:spacing w:after="180"/>
        <w:jc w:val="center"/>
        <w:rPr>
          <w:b/>
          <w:szCs w:val="24"/>
        </w:rPr>
      </w:pPr>
      <w:r w:rsidRPr="00F03A97">
        <w:rPr>
          <w:b/>
          <w:szCs w:val="24"/>
        </w:rPr>
        <w:t>Répartition par milieu urbain/rural et autorité de tutelle</w:t>
      </w:r>
      <w:r>
        <w:rPr>
          <w:b/>
          <w:szCs w:val="24"/>
        </w:rPr>
        <w:br/>
      </w:r>
      <w:r w:rsidRPr="00F03A97">
        <w:rPr>
          <w:b/>
          <w:szCs w:val="24"/>
        </w:rPr>
        <w:t>des écoles primaires (2002/</w:t>
      </w:r>
      <w:r>
        <w:rPr>
          <w:b/>
          <w:szCs w:val="24"/>
        </w:rPr>
        <w:t>03</w:t>
      </w:r>
      <w:r>
        <w:rPr>
          <w:b/>
          <w:szCs w:val="24"/>
        </w:rPr>
        <w:noBreakHyphen/>
      </w:r>
      <w:r w:rsidRPr="00F03A97">
        <w:rPr>
          <w:b/>
          <w:szCs w:val="24"/>
        </w:rPr>
        <w:t>2004/05)</w:t>
      </w:r>
    </w:p>
    <w:tbl>
      <w:tblPr>
        <w:tblStyle w:val="TableGrid"/>
        <w:tblW w:w="5000" w:type="pct"/>
        <w:jc w:val="center"/>
        <w:tblLayout w:type="fixed"/>
        <w:tblCellMar>
          <w:left w:w="57" w:type="dxa"/>
          <w:right w:w="57" w:type="dxa"/>
        </w:tblCellMar>
        <w:tblLook w:val="01E0" w:firstRow="1" w:lastRow="1" w:firstColumn="1" w:lastColumn="1" w:noHBand="0" w:noVBand="0"/>
      </w:tblPr>
      <w:tblGrid>
        <w:gridCol w:w="2241"/>
        <w:gridCol w:w="802"/>
        <w:gridCol w:w="803"/>
        <w:gridCol w:w="801"/>
        <w:gridCol w:w="806"/>
        <w:gridCol w:w="803"/>
        <w:gridCol w:w="815"/>
        <w:gridCol w:w="791"/>
        <w:gridCol w:w="804"/>
        <w:gridCol w:w="804"/>
      </w:tblGrid>
      <w:tr w:rsidR="001F6094" w:rsidRPr="00F03A97" w:rsidTr="00A267F0">
        <w:trPr>
          <w:jc w:val="center"/>
        </w:trPr>
        <w:tc>
          <w:tcPr>
            <w:tcW w:w="2268" w:type="dxa"/>
            <w:vMerge w:val="restart"/>
            <w:vAlign w:val="center"/>
          </w:tcPr>
          <w:p w:rsidR="001F6094" w:rsidRPr="00F03A97" w:rsidRDefault="001F6094" w:rsidP="00A267F0">
            <w:pPr>
              <w:spacing w:before="40" w:after="40"/>
              <w:jc w:val="center"/>
              <w:rPr>
                <w:sz w:val="20"/>
              </w:rPr>
            </w:pPr>
            <w:r w:rsidRPr="00F03A97">
              <w:rPr>
                <w:sz w:val="20"/>
              </w:rPr>
              <w:t>Tutelle</w:t>
            </w:r>
          </w:p>
        </w:tc>
        <w:tc>
          <w:tcPr>
            <w:tcW w:w="2432" w:type="dxa"/>
            <w:gridSpan w:val="3"/>
            <w:vAlign w:val="center"/>
          </w:tcPr>
          <w:p w:rsidR="001F6094" w:rsidRPr="00F03A97" w:rsidRDefault="001F6094" w:rsidP="00A267F0">
            <w:pPr>
              <w:spacing w:before="40" w:after="40"/>
              <w:jc w:val="center"/>
              <w:rPr>
                <w:sz w:val="20"/>
              </w:rPr>
            </w:pPr>
            <w:r w:rsidRPr="00F03A97">
              <w:rPr>
                <w:sz w:val="20"/>
              </w:rPr>
              <w:t>2002/03</w:t>
            </w:r>
          </w:p>
        </w:tc>
        <w:tc>
          <w:tcPr>
            <w:tcW w:w="2449" w:type="dxa"/>
            <w:gridSpan w:val="3"/>
            <w:vAlign w:val="center"/>
          </w:tcPr>
          <w:p w:rsidR="001F6094" w:rsidRPr="00F03A97" w:rsidRDefault="001F6094" w:rsidP="00A267F0">
            <w:pPr>
              <w:spacing w:before="40" w:after="40"/>
              <w:jc w:val="center"/>
              <w:rPr>
                <w:sz w:val="20"/>
              </w:rPr>
            </w:pPr>
            <w:r w:rsidRPr="00F03A97">
              <w:rPr>
                <w:sz w:val="20"/>
              </w:rPr>
              <w:t>2003/04</w:t>
            </w:r>
          </w:p>
        </w:tc>
        <w:tc>
          <w:tcPr>
            <w:tcW w:w="2423" w:type="dxa"/>
            <w:gridSpan w:val="3"/>
            <w:vAlign w:val="center"/>
          </w:tcPr>
          <w:p w:rsidR="001F6094" w:rsidRPr="00F03A97" w:rsidRDefault="001F6094" w:rsidP="00A267F0">
            <w:pPr>
              <w:spacing w:before="40" w:after="40"/>
              <w:jc w:val="center"/>
              <w:rPr>
                <w:sz w:val="20"/>
              </w:rPr>
            </w:pPr>
            <w:r w:rsidRPr="00F03A97">
              <w:rPr>
                <w:sz w:val="20"/>
              </w:rPr>
              <w:t>2004/05</w:t>
            </w:r>
          </w:p>
        </w:tc>
      </w:tr>
      <w:tr w:rsidR="001F6094" w:rsidRPr="00F03A97" w:rsidTr="00A267F0">
        <w:trPr>
          <w:jc w:val="center"/>
        </w:trPr>
        <w:tc>
          <w:tcPr>
            <w:tcW w:w="2268" w:type="dxa"/>
            <w:vMerge/>
            <w:tcBorders>
              <w:bottom w:val="single" w:sz="4" w:space="0" w:color="auto"/>
            </w:tcBorders>
            <w:vAlign w:val="center"/>
          </w:tcPr>
          <w:p w:rsidR="001F6094" w:rsidRPr="00F03A97" w:rsidRDefault="001F6094" w:rsidP="00A267F0">
            <w:pPr>
              <w:spacing w:before="40" w:after="40"/>
              <w:jc w:val="center"/>
              <w:rPr>
                <w:sz w:val="20"/>
              </w:rPr>
            </w:pPr>
          </w:p>
        </w:tc>
        <w:tc>
          <w:tcPr>
            <w:tcW w:w="811" w:type="dxa"/>
            <w:tcBorders>
              <w:bottom w:val="single" w:sz="4" w:space="0" w:color="auto"/>
            </w:tcBorders>
            <w:vAlign w:val="center"/>
          </w:tcPr>
          <w:p w:rsidR="001F6094" w:rsidRPr="00F03A97" w:rsidRDefault="001F6094" w:rsidP="00A267F0">
            <w:pPr>
              <w:spacing w:before="40" w:after="40"/>
              <w:jc w:val="center"/>
              <w:rPr>
                <w:sz w:val="20"/>
              </w:rPr>
            </w:pPr>
            <w:r w:rsidRPr="00F03A97">
              <w:rPr>
                <w:sz w:val="20"/>
              </w:rPr>
              <w:t>Total</w:t>
            </w:r>
          </w:p>
        </w:tc>
        <w:tc>
          <w:tcPr>
            <w:tcW w:w="812" w:type="dxa"/>
            <w:tcBorders>
              <w:bottom w:val="single" w:sz="4" w:space="0" w:color="auto"/>
            </w:tcBorders>
            <w:vAlign w:val="center"/>
          </w:tcPr>
          <w:p w:rsidR="001F6094" w:rsidRPr="00F03A97" w:rsidRDefault="001F6094" w:rsidP="00A267F0">
            <w:pPr>
              <w:spacing w:before="40" w:after="40"/>
              <w:jc w:val="center"/>
              <w:rPr>
                <w:sz w:val="20"/>
              </w:rPr>
            </w:pPr>
            <w:r w:rsidRPr="00F03A97">
              <w:rPr>
                <w:sz w:val="20"/>
              </w:rPr>
              <w:t>Urbain</w:t>
            </w:r>
          </w:p>
        </w:tc>
        <w:tc>
          <w:tcPr>
            <w:tcW w:w="809" w:type="dxa"/>
            <w:tcBorders>
              <w:bottom w:val="single" w:sz="4" w:space="0" w:color="auto"/>
            </w:tcBorders>
            <w:vAlign w:val="center"/>
          </w:tcPr>
          <w:p w:rsidR="001F6094" w:rsidRPr="00F03A97" w:rsidRDefault="001F6094" w:rsidP="00A267F0">
            <w:pPr>
              <w:spacing w:before="40" w:after="40"/>
              <w:jc w:val="center"/>
              <w:rPr>
                <w:sz w:val="20"/>
              </w:rPr>
            </w:pPr>
            <w:r w:rsidRPr="00F03A97">
              <w:rPr>
                <w:sz w:val="20"/>
              </w:rPr>
              <w:t>Rural</w:t>
            </w:r>
          </w:p>
        </w:tc>
        <w:tc>
          <w:tcPr>
            <w:tcW w:w="814" w:type="dxa"/>
            <w:tcBorders>
              <w:bottom w:val="single" w:sz="4" w:space="0" w:color="auto"/>
            </w:tcBorders>
            <w:vAlign w:val="center"/>
          </w:tcPr>
          <w:p w:rsidR="001F6094" w:rsidRPr="00F03A97" w:rsidRDefault="001F6094" w:rsidP="00A267F0">
            <w:pPr>
              <w:spacing w:before="40" w:after="40"/>
              <w:jc w:val="center"/>
              <w:rPr>
                <w:sz w:val="20"/>
              </w:rPr>
            </w:pPr>
            <w:r w:rsidRPr="00F03A97">
              <w:rPr>
                <w:sz w:val="20"/>
              </w:rPr>
              <w:t>Total</w:t>
            </w:r>
          </w:p>
        </w:tc>
        <w:tc>
          <w:tcPr>
            <w:tcW w:w="811" w:type="dxa"/>
            <w:tcBorders>
              <w:bottom w:val="single" w:sz="4" w:space="0" w:color="auto"/>
            </w:tcBorders>
            <w:vAlign w:val="center"/>
          </w:tcPr>
          <w:p w:rsidR="001F6094" w:rsidRPr="00F03A97" w:rsidRDefault="001F6094" w:rsidP="00A267F0">
            <w:pPr>
              <w:spacing w:before="40" w:after="40"/>
              <w:jc w:val="center"/>
              <w:rPr>
                <w:sz w:val="20"/>
              </w:rPr>
            </w:pPr>
            <w:r w:rsidRPr="00F03A97">
              <w:rPr>
                <w:sz w:val="20"/>
              </w:rPr>
              <w:t>Urbain</w:t>
            </w:r>
          </w:p>
        </w:tc>
        <w:tc>
          <w:tcPr>
            <w:tcW w:w="824" w:type="dxa"/>
            <w:tcBorders>
              <w:bottom w:val="single" w:sz="4" w:space="0" w:color="auto"/>
            </w:tcBorders>
            <w:vAlign w:val="center"/>
          </w:tcPr>
          <w:p w:rsidR="001F6094" w:rsidRPr="00F03A97" w:rsidRDefault="001F6094" w:rsidP="00A267F0">
            <w:pPr>
              <w:spacing w:before="40" w:after="40"/>
              <w:jc w:val="center"/>
              <w:rPr>
                <w:sz w:val="20"/>
              </w:rPr>
            </w:pPr>
            <w:r w:rsidRPr="00F03A97">
              <w:rPr>
                <w:sz w:val="20"/>
              </w:rPr>
              <w:t>Rural</w:t>
            </w:r>
          </w:p>
        </w:tc>
        <w:tc>
          <w:tcPr>
            <w:tcW w:w="799" w:type="dxa"/>
            <w:tcBorders>
              <w:bottom w:val="single" w:sz="4" w:space="0" w:color="auto"/>
            </w:tcBorders>
            <w:vAlign w:val="center"/>
          </w:tcPr>
          <w:p w:rsidR="001F6094" w:rsidRPr="00F03A97" w:rsidRDefault="001F6094" w:rsidP="00A267F0">
            <w:pPr>
              <w:spacing w:before="40" w:after="40"/>
              <w:jc w:val="center"/>
              <w:rPr>
                <w:sz w:val="20"/>
              </w:rPr>
            </w:pPr>
            <w:r w:rsidRPr="00F03A97">
              <w:rPr>
                <w:sz w:val="20"/>
              </w:rPr>
              <w:t>Total</w:t>
            </w:r>
          </w:p>
        </w:tc>
        <w:tc>
          <w:tcPr>
            <w:tcW w:w="812" w:type="dxa"/>
            <w:tcBorders>
              <w:bottom w:val="single" w:sz="4" w:space="0" w:color="auto"/>
            </w:tcBorders>
            <w:vAlign w:val="center"/>
          </w:tcPr>
          <w:p w:rsidR="001F6094" w:rsidRPr="00F03A97" w:rsidRDefault="001F6094" w:rsidP="00A267F0">
            <w:pPr>
              <w:spacing w:before="40" w:after="40"/>
              <w:jc w:val="center"/>
              <w:rPr>
                <w:sz w:val="20"/>
              </w:rPr>
            </w:pPr>
            <w:r w:rsidRPr="00F03A97">
              <w:rPr>
                <w:sz w:val="20"/>
              </w:rPr>
              <w:t>Urbain</w:t>
            </w:r>
          </w:p>
        </w:tc>
        <w:tc>
          <w:tcPr>
            <w:tcW w:w="812" w:type="dxa"/>
            <w:tcBorders>
              <w:bottom w:val="single" w:sz="4" w:space="0" w:color="auto"/>
            </w:tcBorders>
            <w:vAlign w:val="center"/>
          </w:tcPr>
          <w:p w:rsidR="001F6094" w:rsidRPr="00F03A97" w:rsidRDefault="001F6094" w:rsidP="00A267F0">
            <w:pPr>
              <w:spacing w:before="40" w:after="40"/>
              <w:jc w:val="center"/>
              <w:rPr>
                <w:sz w:val="20"/>
              </w:rPr>
            </w:pPr>
            <w:r w:rsidRPr="00F03A97">
              <w:rPr>
                <w:sz w:val="20"/>
              </w:rPr>
              <w:t>Rural</w:t>
            </w:r>
          </w:p>
        </w:tc>
      </w:tr>
      <w:tr w:rsidR="001F6094" w:rsidRPr="00F03A97" w:rsidTr="00C118AB">
        <w:trPr>
          <w:jc w:val="center"/>
        </w:trPr>
        <w:tc>
          <w:tcPr>
            <w:tcW w:w="2268" w:type="dxa"/>
            <w:tcBorders>
              <w:bottom w:val="single" w:sz="4" w:space="0" w:color="auto"/>
            </w:tcBorders>
          </w:tcPr>
          <w:p w:rsidR="001F6094" w:rsidRPr="00F03A97" w:rsidRDefault="001F6094" w:rsidP="00A267F0">
            <w:pPr>
              <w:spacing w:before="40" w:after="40"/>
              <w:rPr>
                <w:sz w:val="20"/>
              </w:rPr>
            </w:pPr>
            <w:r w:rsidRPr="00F03A97">
              <w:rPr>
                <w:sz w:val="20"/>
              </w:rPr>
              <w:t>État</w:t>
            </w:r>
          </w:p>
        </w:tc>
        <w:tc>
          <w:tcPr>
            <w:tcW w:w="811" w:type="dxa"/>
            <w:tcBorders>
              <w:bottom w:val="single" w:sz="4" w:space="0" w:color="auto"/>
            </w:tcBorders>
            <w:vAlign w:val="bottom"/>
          </w:tcPr>
          <w:p w:rsidR="001F6094" w:rsidRPr="00460A19" w:rsidRDefault="001F6094" w:rsidP="00A267F0">
            <w:pPr>
              <w:spacing w:before="40" w:after="40"/>
              <w:jc w:val="right"/>
              <w:rPr>
                <w:sz w:val="20"/>
              </w:rPr>
            </w:pPr>
            <w:r w:rsidRPr="00460A19">
              <w:rPr>
                <w:sz w:val="20"/>
              </w:rPr>
              <w:t>659</w:t>
            </w:r>
          </w:p>
        </w:tc>
        <w:tc>
          <w:tcPr>
            <w:tcW w:w="812" w:type="dxa"/>
            <w:tcBorders>
              <w:bottom w:val="single" w:sz="4" w:space="0" w:color="auto"/>
            </w:tcBorders>
            <w:vAlign w:val="bottom"/>
          </w:tcPr>
          <w:p w:rsidR="001F6094" w:rsidRPr="00460A19" w:rsidRDefault="001F6094" w:rsidP="00A267F0">
            <w:pPr>
              <w:spacing w:before="40" w:after="40"/>
              <w:jc w:val="right"/>
              <w:rPr>
                <w:sz w:val="20"/>
              </w:rPr>
            </w:pPr>
            <w:r w:rsidRPr="00460A19">
              <w:rPr>
                <w:sz w:val="20"/>
              </w:rPr>
              <w:t>116</w:t>
            </w:r>
          </w:p>
        </w:tc>
        <w:tc>
          <w:tcPr>
            <w:tcW w:w="809" w:type="dxa"/>
            <w:tcBorders>
              <w:bottom w:val="single" w:sz="4" w:space="0" w:color="auto"/>
            </w:tcBorders>
            <w:vAlign w:val="bottom"/>
          </w:tcPr>
          <w:p w:rsidR="001F6094" w:rsidRPr="00460A19" w:rsidRDefault="001F6094" w:rsidP="00A267F0">
            <w:pPr>
              <w:spacing w:before="40" w:after="40"/>
              <w:jc w:val="right"/>
              <w:rPr>
                <w:sz w:val="20"/>
              </w:rPr>
            </w:pPr>
            <w:r w:rsidRPr="00460A19">
              <w:rPr>
                <w:sz w:val="20"/>
              </w:rPr>
              <w:t>543</w:t>
            </w:r>
          </w:p>
        </w:tc>
        <w:tc>
          <w:tcPr>
            <w:tcW w:w="814" w:type="dxa"/>
            <w:tcBorders>
              <w:bottom w:val="single" w:sz="4" w:space="0" w:color="auto"/>
            </w:tcBorders>
            <w:vAlign w:val="bottom"/>
          </w:tcPr>
          <w:p w:rsidR="001F6094" w:rsidRPr="00460A19" w:rsidRDefault="001F6094" w:rsidP="00A267F0">
            <w:pPr>
              <w:spacing w:before="40" w:after="40"/>
              <w:jc w:val="right"/>
              <w:rPr>
                <w:sz w:val="20"/>
              </w:rPr>
            </w:pPr>
            <w:r w:rsidRPr="00460A19">
              <w:rPr>
                <w:sz w:val="20"/>
              </w:rPr>
              <w:t>675</w:t>
            </w:r>
          </w:p>
        </w:tc>
        <w:tc>
          <w:tcPr>
            <w:tcW w:w="811" w:type="dxa"/>
            <w:tcBorders>
              <w:bottom w:val="single" w:sz="4" w:space="0" w:color="auto"/>
            </w:tcBorders>
            <w:vAlign w:val="bottom"/>
          </w:tcPr>
          <w:p w:rsidR="001F6094" w:rsidRPr="00460A19" w:rsidRDefault="001F6094" w:rsidP="00A267F0">
            <w:pPr>
              <w:spacing w:before="40" w:after="40"/>
              <w:jc w:val="right"/>
              <w:rPr>
                <w:sz w:val="20"/>
              </w:rPr>
            </w:pPr>
            <w:r w:rsidRPr="00460A19">
              <w:rPr>
                <w:sz w:val="20"/>
              </w:rPr>
              <w:t>118</w:t>
            </w:r>
          </w:p>
        </w:tc>
        <w:tc>
          <w:tcPr>
            <w:tcW w:w="824" w:type="dxa"/>
            <w:tcBorders>
              <w:bottom w:val="single" w:sz="4" w:space="0" w:color="auto"/>
            </w:tcBorders>
            <w:vAlign w:val="bottom"/>
          </w:tcPr>
          <w:p w:rsidR="001F6094" w:rsidRPr="00460A19" w:rsidRDefault="001F6094" w:rsidP="00A267F0">
            <w:pPr>
              <w:spacing w:before="40" w:after="40"/>
              <w:jc w:val="right"/>
              <w:rPr>
                <w:sz w:val="20"/>
              </w:rPr>
            </w:pPr>
            <w:r w:rsidRPr="00460A19">
              <w:rPr>
                <w:sz w:val="20"/>
              </w:rPr>
              <w:t>557</w:t>
            </w:r>
          </w:p>
        </w:tc>
        <w:tc>
          <w:tcPr>
            <w:tcW w:w="799" w:type="dxa"/>
            <w:tcBorders>
              <w:bottom w:val="single" w:sz="4" w:space="0" w:color="auto"/>
            </w:tcBorders>
            <w:vAlign w:val="bottom"/>
          </w:tcPr>
          <w:p w:rsidR="001F6094" w:rsidRPr="00460A19" w:rsidRDefault="001F6094" w:rsidP="00A267F0">
            <w:pPr>
              <w:spacing w:before="40" w:after="40"/>
              <w:jc w:val="right"/>
              <w:rPr>
                <w:sz w:val="20"/>
              </w:rPr>
            </w:pPr>
            <w:r w:rsidRPr="00460A19">
              <w:rPr>
                <w:sz w:val="20"/>
              </w:rPr>
              <w:t>682</w:t>
            </w:r>
          </w:p>
        </w:tc>
        <w:tc>
          <w:tcPr>
            <w:tcW w:w="812" w:type="dxa"/>
            <w:tcBorders>
              <w:bottom w:val="single" w:sz="4" w:space="0" w:color="auto"/>
            </w:tcBorders>
            <w:vAlign w:val="bottom"/>
          </w:tcPr>
          <w:p w:rsidR="001F6094" w:rsidRPr="00460A19" w:rsidRDefault="001F6094" w:rsidP="00A267F0">
            <w:pPr>
              <w:spacing w:before="40" w:after="40"/>
              <w:jc w:val="right"/>
              <w:rPr>
                <w:sz w:val="20"/>
              </w:rPr>
            </w:pPr>
            <w:r w:rsidRPr="00460A19">
              <w:rPr>
                <w:sz w:val="20"/>
              </w:rPr>
              <w:t>118</w:t>
            </w:r>
          </w:p>
        </w:tc>
        <w:tc>
          <w:tcPr>
            <w:tcW w:w="812" w:type="dxa"/>
            <w:tcBorders>
              <w:bottom w:val="single" w:sz="4" w:space="0" w:color="auto"/>
            </w:tcBorders>
            <w:vAlign w:val="bottom"/>
          </w:tcPr>
          <w:p w:rsidR="001F6094" w:rsidRPr="00460A19" w:rsidRDefault="001F6094" w:rsidP="00A267F0">
            <w:pPr>
              <w:spacing w:before="40" w:after="40"/>
              <w:jc w:val="right"/>
              <w:rPr>
                <w:sz w:val="20"/>
              </w:rPr>
            </w:pPr>
            <w:r w:rsidRPr="00460A19">
              <w:rPr>
                <w:sz w:val="20"/>
              </w:rPr>
              <w:t>564</w:t>
            </w:r>
          </w:p>
        </w:tc>
      </w:tr>
      <w:tr w:rsidR="001F6094" w:rsidRPr="00F03A97" w:rsidTr="00C118AB">
        <w:trPr>
          <w:jc w:val="center"/>
        </w:trPr>
        <w:tc>
          <w:tcPr>
            <w:tcW w:w="2268" w:type="dxa"/>
            <w:tcBorders>
              <w:top w:val="single" w:sz="4" w:space="0" w:color="auto"/>
              <w:bottom w:val="single" w:sz="4" w:space="0" w:color="auto"/>
            </w:tcBorders>
          </w:tcPr>
          <w:p w:rsidR="001F6094" w:rsidRPr="00F03A97" w:rsidRDefault="001F6094" w:rsidP="00A267F0">
            <w:pPr>
              <w:spacing w:before="40" w:after="40"/>
              <w:rPr>
                <w:sz w:val="20"/>
              </w:rPr>
            </w:pPr>
            <w:r w:rsidRPr="00F03A97">
              <w:rPr>
                <w:sz w:val="20"/>
              </w:rPr>
              <w:t>Mission</w:t>
            </w:r>
          </w:p>
        </w:tc>
        <w:tc>
          <w:tcPr>
            <w:tcW w:w="811"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63</w:t>
            </w:r>
          </w:p>
        </w:tc>
        <w:tc>
          <w:tcPr>
            <w:tcW w:w="812"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27</w:t>
            </w:r>
          </w:p>
        </w:tc>
        <w:tc>
          <w:tcPr>
            <w:tcW w:w="809"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36</w:t>
            </w:r>
          </w:p>
        </w:tc>
        <w:tc>
          <w:tcPr>
            <w:tcW w:w="814"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62</w:t>
            </w:r>
          </w:p>
        </w:tc>
        <w:tc>
          <w:tcPr>
            <w:tcW w:w="811"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29</w:t>
            </w:r>
          </w:p>
        </w:tc>
        <w:tc>
          <w:tcPr>
            <w:tcW w:w="824"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33</w:t>
            </w:r>
          </w:p>
        </w:tc>
        <w:tc>
          <w:tcPr>
            <w:tcW w:w="799"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62</w:t>
            </w:r>
          </w:p>
        </w:tc>
        <w:tc>
          <w:tcPr>
            <w:tcW w:w="812"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24</w:t>
            </w:r>
          </w:p>
        </w:tc>
        <w:tc>
          <w:tcPr>
            <w:tcW w:w="812"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38</w:t>
            </w:r>
          </w:p>
        </w:tc>
      </w:tr>
      <w:tr w:rsidR="001F6094" w:rsidRPr="00F03A97" w:rsidTr="00C118AB">
        <w:trPr>
          <w:jc w:val="center"/>
        </w:trPr>
        <w:tc>
          <w:tcPr>
            <w:tcW w:w="2268" w:type="dxa"/>
            <w:tcBorders>
              <w:top w:val="single" w:sz="4" w:space="0" w:color="auto"/>
              <w:bottom w:val="single" w:sz="4" w:space="0" w:color="auto"/>
            </w:tcBorders>
          </w:tcPr>
          <w:p w:rsidR="001F6094" w:rsidRPr="00F03A97" w:rsidRDefault="001F6094" w:rsidP="00A267F0">
            <w:pPr>
              <w:spacing w:before="40" w:after="40"/>
              <w:rPr>
                <w:sz w:val="20"/>
              </w:rPr>
            </w:pPr>
            <w:r w:rsidRPr="00F03A97">
              <w:rPr>
                <w:sz w:val="20"/>
              </w:rPr>
              <w:t>Awqaf</w:t>
            </w:r>
          </w:p>
        </w:tc>
        <w:tc>
          <w:tcPr>
            <w:tcW w:w="811"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9</w:t>
            </w:r>
          </w:p>
        </w:tc>
        <w:tc>
          <w:tcPr>
            <w:tcW w:w="812"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7</w:t>
            </w:r>
          </w:p>
        </w:tc>
        <w:tc>
          <w:tcPr>
            <w:tcW w:w="809"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2</w:t>
            </w:r>
          </w:p>
        </w:tc>
        <w:tc>
          <w:tcPr>
            <w:tcW w:w="814"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8</w:t>
            </w:r>
          </w:p>
        </w:tc>
        <w:tc>
          <w:tcPr>
            <w:tcW w:w="811"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7</w:t>
            </w:r>
          </w:p>
        </w:tc>
        <w:tc>
          <w:tcPr>
            <w:tcW w:w="824"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1</w:t>
            </w:r>
          </w:p>
        </w:tc>
        <w:tc>
          <w:tcPr>
            <w:tcW w:w="799"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8</w:t>
            </w:r>
          </w:p>
        </w:tc>
        <w:tc>
          <w:tcPr>
            <w:tcW w:w="812"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7</w:t>
            </w:r>
          </w:p>
        </w:tc>
        <w:tc>
          <w:tcPr>
            <w:tcW w:w="812"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1</w:t>
            </w:r>
          </w:p>
        </w:tc>
      </w:tr>
      <w:tr w:rsidR="001F6094" w:rsidRPr="00F03A97" w:rsidTr="00C118AB">
        <w:trPr>
          <w:jc w:val="center"/>
        </w:trPr>
        <w:tc>
          <w:tcPr>
            <w:tcW w:w="2268" w:type="dxa"/>
            <w:tcBorders>
              <w:top w:val="single" w:sz="4" w:space="0" w:color="auto"/>
              <w:bottom w:val="single" w:sz="4" w:space="0" w:color="auto"/>
            </w:tcBorders>
          </w:tcPr>
          <w:p w:rsidR="001F6094" w:rsidRPr="00F03A97" w:rsidRDefault="001F6094" w:rsidP="00A267F0">
            <w:pPr>
              <w:spacing w:before="40" w:after="40"/>
              <w:rPr>
                <w:sz w:val="20"/>
              </w:rPr>
            </w:pPr>
            <w:r w:rsidRPr="00F03A97">
              <w:rPr>
                <w:sz w:val="20"/>
              </w:rPr>
              <w:t>Communauté locale</w:t>
            </w:r>
          </w:p>
        </w:tc>
        <w:tc>
          <w:tcPr>
            <w:tcW w:w="811"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10</w:t>
            </w:r>
          </w:p>
        </w:tc>
        <w:tc>
          <w:tcPr>
            <w:tcW w:w="812"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9</w:t>
            </w:r>
          </w:p>
        </w:tc>
        <w:tc>
          <w:tcPr>
            <w:tcW w:w="809"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1</w:t>
            </w:r>
          </w:p>
        </w:tc>
        <w:tc>
          <w:tcPr>
            <w:tcW w:w="814"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10</w:t>
            </w:r>
          </w:p>
        </w:tc>
        <w:tc>
          <w:tcPr>
            <w:tcW w:w="811"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9</w:t>
            </w:r>
          </w:p>
        </w:tc>
        <w:tc>
          <w:tcPr>
            <w:tcW w:w="824"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1</w:t>
            </w:r>
          </w:p>
        </w:tc>
        <w:tc>
          <w:tcPr>
            <w:tcW w:w="799"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10</w:t>
            </w:r>
          </w:p>
        </w:tc>
        <w:tc>
          <w:tcPr>
            <w:tcW w:w="812"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9</w:t>
            </w:r>
          </w:p>
        </w:tc>
        <w:tc>
          <w:tcPr>
            <w:tcW w:w="812"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1</w:t>
            </w:r>
          </w:p>
        </w:tc>
      </w:tr>
      <w:tr w:rsidR="001F6094" w:rsidRPr="00F03A97" w:rsidTr="00C118AB">
        <w:trPr>
          <w:jc w:val="center"/>
        </w:trPr>
        <w:tc>
          <w:tcPr>
            <w:tcW w:w="2268" w:type="dxa"/>
            <w:tcBorders>
              <w:top w:val="single" w:sz="4" w:space="0" w:color="auto"/>
              <w:bottom w:val="single" w:sz="4" w:space="0" w:color="auto"/>
            </w:tcBorders>
          </w:tcPr>
          <w:p w:rsidR="001F6094" w:rsidRPr="00F03A97" w:rsidRDefault="001F6094" w:rsidP="00A267F0">
            <w:pPr>
              <w:spacing w:before="40" w:after="40"/>
              <w:rPr>
                <w:sz w:val="20"/>
              </w:rPr>
            </w:pPr>
            <w:r w:rsidRPr="00F03A97">
              <w:rPr>
                <w:sz w:val="20"/>
              </w:rPr>
              <w:t>Communauté étrangère</w:t>
            </w:r>
          </w:p>
        </w:tc>
        <w:tc>
          <w:tcPr>
            <w:tcW w:w="811"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2</w:t>
            </w:r>
          </w:p>
        </w:tc>
        <w:tc>
          <w:tcPr>
            <w:tcW w:w="812"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2</w:t>
            </w:r>
          </w:p>
        </w:tc>
        <w:tc>
          <w:tcPr>
            <w:tcW w:w="809"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w:t>
            </w:r>
          </w:p>
        </w:tc>
        <w:tc>
          <w:tcPr>
            <w:tcW w:w="814"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2</w:t>
            </w:r>
          </w:p>
        </w:tc>
        <w:tc>
          <w:tcPr>
            <w:tcW w:w="811"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2</w:t>
            </w:r>
          </w:p>
        </w:tc>
        <w:tc>
          <w:tcPr>
            <w:tcW w:w="824"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w:t>
            </w:r>
          </w:p>
        </w:tc>
        <w:tc>
          <w:tcPr>
            <w:tcW w:w="799"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2</w:t>
            </w:r>
          </w:p>
        </w:tc>
        <w:tc>
          <w:tcPr>
            <w:tcW w:w="812"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2</w:t>
            </w:r>
          </w:p>
        </w:tc>
        <w:tc>
          <w:tcPr>
            <w:tcW w:w="812" w:type="dxa"/>
            <w:tcBorders>
              <w:top w:val="single" w:sz="4" w:space="0" w:color="auto"/>
              <w:bottom w:val="single" w:sz="4" w:space="0" w:color="auto"/>
            </w:tcBorders>
            <w:vAlign w:val="bottom"/>
          </w:tcPr>
          <w:p w:rsidR="001F6094" w:rsidRPr="00460A19" w:rsidRDefault="001F6094" w:rsidP="00A267F0">
            <w:pPr>
              <w:spacing w:before="40" w:after="40"/>
              <w:jc w:val="right"/>
              <w:rPr>
                <w:sz w:val="20"/>
              </w:rPr>
            </w:pPr>
            <w:r w:rsidRPr="00460A19">
              <w:rPr>
                <w:sz w:val="20"/>
              </w:rPr>
              <w:t>-</w:t>
            </w:r>
          </w:p>
        </w:tc>
      </w:tr>
      <w:tr w:rsidR="001F6094" w:rsidRPr="00F03A97" w:rsidTr="00C118AB">
        <w:trPr>
          <w:jc w:val="center"/>
        </w:trPr>
        <w:tc>
          <w:tcPr>
            <w:tcW w:w="2268" w:type="dxa"/>
            <w:tcBorders>
              <w:top w:val="single" w:sz="4" w:space="0" w:color="auto"/>
            </w:tcBorders>
          </w:tcPr>
          <w:p w:rsidR="001F6094" w:rsidRPr="00F03A97" w:rsidRDefault="001F6094" w:rsidP="00A267F0">
            <w:pPr>
              <w:tabs>
                <w:tab w:val="left" w:pos="364"/>
              </w:tabs>
              <w:spacing w:before="40" w:after="40"/>
              <w:rPr>
                <w:sz w:val="20"/>
              </w:rPr>
            </w:pPr>
            <w:r w:rsidRPr="00F03A97">
              <w:rPr>
                <w:sz w:val="20"/>
              </w:rPr>
              <w:t>Total</w:t>
            </w:r>
          </w:p>
        </w:tc>
        <w:tc>
          <w:tcPr>
            <w:tcW w:w="811" w:type="dxa"/>
            <w:tcBorders>
              <w:top w:val="single" w:sz="4" w:space="0" w:color="auto"/>
            </w:tcBorders>
            <w:vAlign w:val="bottom"/>
          </w:tcPr>
          <w:p w:rsidR="001F6094" w:rsidRPr="00460A19" w:rsidRDefault="001F6094" w:rsidP="00A267F0">
            <w:pPr>
              <w:spacing w:before="40" w:after="40"/>
              <w:jc w:val="right"/>
              <w:rPr>
                <w:sz w:val="20"/>
              </w:rPr>
            </w:pPr>
            <w:r w:rsidRPr="00460A19">
              <w:rPr>
                <w:sz w:val="20"/>
              </w:rPr>
              <w:t>743</w:t>
            </w:r>
          </w:p>
        </w:tc>
        <w:tc>
          <w:tcPr>
            <w:tcW w:w="812" w:type="dxa"/>
            <w:tcBorders>
              <w:top w:val="single" w:sz="4" w:space="0" w:color="auto"/>
            </w:tcBorders>
            <w:vAlign w:val="bottom"/>
          </w:tcPr>
          <w:p w:rsidR="001F6094" w:rsidRPr="00460A19" w:rsidRDefault="001F6094" w:rsidP="00A267F0">
            <w:pPr>
              <w:spacing w:before="40" w:after="40"/>
              <w:jc w:val="right"/>
              <w:rPr>
                <w:sz w:val="20"/>
              </w:rPr>
            </w:pPr>
            <w:r w:rsidRPr="00460A19">
              <w:rPr>
                <w:sz w:val="20"/>
              </w:rPr>
              <w:t>161</w:t>
            </w:r>
          </w:p>
        </w:tc>
        <w:tc>
          <w:tcPr>
            <w:tcW w:w="809" w:type="dxa"/>
            <w:tcBorders>
              <w:top w:val="single" w:sz="4" w:space="0" w:color="auto"/>
            </w:tcBorders>
            <w:vAlign w:val="bottom"/>
          </w:tcPr>
          <w:p w:rsidR="001F6094" w:rsidRPr="00460A19" w:rsidRDefault="001F6094" w:rsidP="00A267F0">
            <w:pPr>
              <w:spacing w:before="40" w:after="40"/>
              <w:jc w:val="right"/>
              <w:rPr>
                <w:sz w:val="20"/>
              </w:rPr>
            </w:pPr>
            <w:r w:rsidRPr="00460A19">
              <w:rPr>
                <w:sz w:val="20"/>
              </w:rPr>
              <w:t>582</w:t>
            </w:r>
          </w:p>
        </w:tc>
        <w:tc>
          <w:tcPr>
            <w:tcW w:w="814" w:type="dxa"/>
            <w:tcBorders>
              <w:top w:val="single" w:sz="4" w:space="0" w:color="auto"/>
            </w:tcBorders>
            <w:vAlign w:val="bottom"/>
          </w:tcPr>
          <w:p w:rsidR="001F6094" w:rsidRPr="00460A19" w:rsidRDefault="001F6094" w:rsidP="00A267F0">
            <w:pPr>
              <w:spacing w:before="40" w:after="40"/>
              <w:jc w:val="right"/>
              <w:rPr>
                <w:sz w:val="20"/>
              </w:rPr>
            </w:pPr>
            <w:r w:rsidRPr="00460A19">
              <w:rPr>
                <w:sz w:val="20"/>
              </w:rPr>
              <w:t>757</w:t>
            </w:r>
          </w:p>
        </w:tc>
        <w:tc>
          <w:tcPr>
            <w:tcW w:w="811" w:type="dxa"/>
            <w:tcBorders>
              <w:top w:val="single" w:sz="4" w:space="0" w:color="auto"/>
            </w:tcBorders>
            <w:vAlign w:val="bottom"/>
          </w:tcPr>
          <w:p w:rsidR="001F6094" w:rsidRPr="00460A19" w:rsidRDefault="001F6094" w:rsidP="00A267F0">
            <w:pPr>
              <w:spacing w:before="40" w:after="40"/>
              <w:jc w:val="right"/>
              <w:rPr>
                <w:sz w:val="20"/>
              </w:rPr>
            </w:pPr>
            <w:r w:rsidRPr="00460A19">
              <w:rPr>
                <w:sz w:val="20"/>
              </w:rPr>
              <w:t>165</w:t>
            </w:r>
          </w:p>
        </w:tc>
        <w:tc>
          <w:tcPr>
            <w:tcW w:w="824" w:type="dxa"/>
            <w:tcBorders>
              <w:top w:val="single" w:sz="4" w:space="0" w:color="auto"/>
            </w:tcBorders>
            <w:vAlign w:val="bottom"/>
          </w:tcPr>
          <w:p w:rsidR="001F6094" w:rsidRPr="00460A19" w:rsidRDefault="001F6094" w:rsidP="00A267F0">
            <w:pPr>
              <w:spacing w:before="40" w:after="40"/>
              <w:jc w:val="right"/>
              <w:rPr>
                <w:sz w:val="20"/>
              </w:rPr>
            </w:pPr>
            <w:r w:rsidRPr="00460A19">
              <w:rPr>
                <w:sz w:val="20"/>
              </w:rPr>
              <w:t>592</w:t>
            </w:r>
          </w:p>
        </w:tc>
        <w:tc>
          <w:tcPr>
            <w:tcW w:w="799" w:type="dxa"/>
            <w:tcBorders>
              <w:top w:val="single" w:sz="4" w:space="0" w:color="auto"/>
            </w:tcBorders>
            <w:vAlign w:val="bottom"/>
          </w:tcPr>
          <w:p w:rsidR="001F6094" w:rsidRPr="00460A19" w:rsidRDefault="001F6094" w:rsidP="00A267F0">
            <w:pPr>
              <w:spacing w:before="40" w:after="40"/>
              <w:jc w:val="right"/>
              <w:rPr>
                <w:sz w:val="20"/>
              </w:rPr>
            </w:pPr>
            <w:r w:rsidRPr="00460A19">
              <w:rPr>
                <w:sz w:val="20"/>
              </w:rPr>
              <w:t>764</w:t>
            </w:r>
          </w:p>
        </w:tc>
        <w:tc>
          <w:tcPr>
            <w:tcW w:w="812" w:type="dxa"/>
            <w:tcBorders>
              <w:top w:val="single" w:sz="4" w:space="0" w:color="auto"/>
            </w:tcBorders>
            <w:vAlign w:val="bottom"/>
          </w:tcPr>
          <w:p w:rsidR="001F6094" w:rsidRPr="00460A19" w:rsidRDefault="001F6094" w:rsidP="00A267F0">
            <w:pPr>
              <w:spacing w:before="40" w:after="40"/>
              <w:jc w:val="right"/>
              <w:rPr>
                <w:sz w:val="20"/>
              </w:rPr>
            </w:pPr>
            <w:r w:rsidRPr="00460A19">
              <w:rPr>
                <w:sz w:val="20"/>
              </w:rPr>
              <w:t>160</w:t>
            </w:r>
          </w:p>
        </w:tc>
        <w:tc>
          <w:tcPr>
            <w:tcW w:w="812" w:type="dxa"/>
            <w:tcBorders>
              <w:top w:val="single" w:sz="4" w:space="0" w:color="auto"/>
            </w:tcBorders>
            <w:vAlign w:val="bottom"/>
          </w:tcPr>
          <w:p w:rsidR="001F6094" w:rsidRPr="00460A19" w:rsidRDefault="001F6094" w:rsidP="00A267F0">
            <w:pPr>
              <w:spacing w:before="40" w:after="40"/>
              <w:jc w:val="right"/>
              <w:rPr>
                <w:sz w:val="20"/>
              </w:rPr>
            </w:pPr>
            <w:r w:rsidRPr="00460A19">
              <w:rPr>
                <w:sz w:val="20"/>
              </w:rPr>
              <w:t>604</w:t>
            </w:r>
          </w:p>
        </w:tc>
      </w:tr>
    </w:tbl>
    <w:p w:rsidR="001F6094" w:rsidRPr="005D0906" w:rsidRDefault="001F6094" w:rsidP="001F6094">
      <w:pPr>
        <w:spacing w:before="240" w:after="240"/>
        <w:ind w:firstLine="567"/>
        <w:rPr>
          <w:rFonts w:eastAsia="Batang"/>
          <w:sz w:val="22"/>
          <w:szCs w:val="22"/>
        </w:rPr>
      </w:pPr>
      <w:r w:rsidRPr="005D0906">
        <w:rPr>
          <w:rFonts w:eastAsia="Batang"/>
          <w:i/>
          <w:sz w:val="22"/>
          <w:szCs w:val="22"/>
        </w:rPr>
        <w:t>Source</w:t>
      </w:r>
      <w:r w:rsidRPr="00A267F0">
        <w:rPr>
          <w:rFonts w:eastAsia="Batang"/>
          <w:sz w:val="22"/>
          <w:szCs w:val="22"/>
        </w:rPr>
        <w:t>:</w:t>
      </w:r>
      <w:r w:rsidRPr="005D0906">
        <w:rPr>
          <w:rFonts w:eastAsia="Batang"/>
          <w:sz w:val="22"/>
          <w:szCs w:val="22"/>
        </w:rPr>
        <w:t xml:space="preserve"> Ministère de l</w:t>
      </w:r>
      <w:r w:rsidR="00E31896">
        <w:rPr>
          <w:rFonts w:eastAsia="Batang"/>
          <w:sz w:val="22"/>
          <w:szCs w:val="22"/>
        </w:rPr>
        <w:t>’</w:t>
      </w:r>
      <w:r w:rsidRPr="005D0906">
        <w:rPr>
          <w:rFonts w:eastAsia="Batang"/>
          <w:sz w:val="22"/>
          <w:szCs w:val="22"/>
        </w:rPr>
        <w:t>éducation, Érythrée: Statistiques de l</w:t>
      </w:r>
      <w:r w:rsidR="00E31896">
        <w:rPr>
          <w:rFonts w:eastAsia="Batang"/>
          <w:sz w:val="22"/>
          <w:szCs w:val="22"/>
        </w:rPr>
        <w:t>’</w:t>
      </w:r>
      <w:r w:rsidRPr="005D0906">
        <w:rPr>
          <w:rFonts w:eastAsia="Batang"/>
          <w:sz w:val="22"/>
          <w:szCs w:val="22"/>
        </w:rPr>
        <w:t>éducation de base, 2002/03</w:t>
      </w:r>
      <w:r w:rsidRPr="005D0906">
        <w:rPr>
          <w:rFonts w:eastAsia="Batang"/>
          <w:sz w:val="22"/>
          <w:szCs w:val="22"/>
        </w:rPr>
        <w:noBreakHyphen/>
        <w:t>2004/05.</w:t>
      </w:r>
    </w:p>
    <w:p w:rsidR="001F6094" w:rsidRPr="00F03A97" w:rsidRDefault="001F6094" w:rsidP="001F6094">
      <w:pPr>
        <w:keepNext/>
        <w:spacing w:after="240"/>
        <w:jc w:val="center"/>
        <w:rPr>
          <w:b/>
          <w:szCs w:val="24"/>
        </w:rPr>
      </w:pPr>
      <w:r w:rsidRPr="00F03A97">
        <w:rPr>
          <w:b/>
          <w:szCs w:val="24"/>
        </w:rPr>
        <w:t>Tableau 24</w:t>
      </w:r>
    </w:p>
    <w:p w:rsidR="001F6094" w:rsidRPr="00F03A97" w:rsidRDefault="001F6094" w:rsidP="001F6094">
      <w:pPr>
        <w:keepNext/>
        <w:spacing w:after="240"/>
        <w:jc w:val="center"/>
        <w:rPr>
          <w:b/>
          <w:szCs w:val="24"/>
        </w:rPr>
      </w:pPr>
      <w:r w:rsidRPr="00F03A97">
        <w:rPr>
          <w:b/>
          <w:szCs w:val="24"/>
        </w:rPr>
        <w:t>Répartition par milieu urba</w:t>
      </w:r>
      <w:r>
        <w:rPr>
          <w:b/>
          <w:szCs w:val="24"/>
        </w:rPr>
        <w:t>in/rural et autorité de tutelle</w:t>
      </w:r>
      <w:r>
        <w:rPr>
          <w:b/>
          <w:szCs w:val="24"/>
        </w:rPr>
        <w:br/>
      </w:r>
      <w:r w:rsidRPr="00F03A97">
        <w:rPr>
          <w:b/>
          <w:szCs w:val="24"/>
        </w:rPr>
        <w:t>des</w:t>
      </w:r>
      <w:r>
        <w:rPr>
          <w:b/>
          <w:szCs w:val="24"/>
        </w:rPr>
        <w:t xml:space="preserve"> </w:t>
      </w:r>
      <w:r w:rsidRPr="00F03A97">
        <w:rPr>
          <w:b/>
          <w:szCs w:val="24"/>
        </w:rPr>
        <w:t>écoles intermédiaires (2002/03-2004/05)</w:t>
      </w:r>
    </w:p>
    <w:tbl>
      <w:tblPr>
        <w:tblStyle w:val="TableGrid"/>
        <w:tblW w:w="5000" w:type="pct"/>
        <w:jc w:val="center"/>
        <w:tblLayout w:type="fixed"/>
        <w:tblCellMar>
          <w:left w:w="68" w:type="dxa"/>
          <w:right w:w="68" w:type="dxa"/>
        </w:tblCellMar>
        <w:tblLook w:val="01E0" w:firstRow="1" w:lastRow="1" w:firstColumn="1" w:lastColumn="1" w:noHBand="0" w:noVBand="0"/>
      </w:tblPr>
      <w:tblGrid>
        <w:gridCol w:w="2127"/>
        <w:gridCol w:w="817"/>
        <w:gridCol w:w="818"/>
        <w:gridCol w:w="826"/>
        <w:gridCol w:w="810"/>
        <w:gridCol w:w="818"/>
        <w:gridCol w:w="818"/>
        <w:gridCol w:w="818"/>
        <w:gridCol w:w="818"/>
        <w:gridCol w:w="822"/>
      </w:tblGrid>
      <w:tr w:rsidR="001F6094" w:rsidRPr="00F03A97" w:rsidTr="00A267F0">
        <w:trPr>
          <w:jc w:val="center"/>
        </w:trPr>
        <w:tc>
          <w:tcPr>
            <w:tcW w:w="2148" w:type="dxa"/>
            <w:vMerge w:val="restart"/>
            <w:vAlign w:val="center"/>
          </w:tcPr>
          <w:p w:rsidR="001F6094" w:rsidRPr="00F03A97" w:rsidRDefault="001F6094" w:rsidP="00A267F0">
            <w:pPr>
              <w:keepNext/>
              <w:spacing w:before="40" w:after="40"/>
              <w:jc w:val="center"/>
              <w:rPr>
                <w:sz w:val="20"/>
              </w:rPr>
            </w:pPr>
            <w:r w:rsidRPr="00F03A97">
              <w:rPr>
                <w:sz w:val="20"/>
              </w:rPr>
              <w:t>Tutelle</w:t>
            </w:r>
          </w:p>
        </w:tc>
        <w:tc>
          <w:tcPr>
            <w:tcW w:w="2482" w:type="dxa"/>
            <w:gridSpan w:val="3"/>
            <w:vAlign w:val="center"/>
          </w:tcPr>
          <w:p w:rsidR="001F6094" w:rsidRPr="00F03A97" w:rsidRDefault="001F6094" w:rsidP="00A267F0">
            <w:pPr>
              <w:keepNext/>
              <w:spacing w:before="40" w:after="40"/>
              <w:jc w:val="center"/>
              <w:rPr>
                <w:sz w:val="20"/>
              </w:rPr>
            </w:pPr>
            <w:r w:rsidRPr="00F03A97">
              <w:rPr>
                <w:sz w:val="20"/>
              </w:rPr>
              <w:t>2002/03</w:t>
            </w:r>
          </w:p>
        </w:tc>
        <w:tc>
          <w:tcPr>
            <w:tcW w:w="2463" w:type="dxa"/>
            <w:gridSpan w:val="3"/>
            <w:vAlign w:val="center"/>
          </w:tcPr>
          <w:p w:rsidR="001F6094" w:rsidRPr="00F03A97" w:rsidRDefault="001F6094" w:rsidP="00A267F0">
            <w:pPr>
              <w:keepNext/>
              <w:spacing w:before="40" w:after="40"/>
              <w:jc w:val="center"/>
              <w:rPr>
                <w:sz w:val="20"/>
              </w:rPr>
            </w:pPr>
            <w:r w:rsidRPr="00F03A97">
              <w:rPr>
                <w:sz w:val="20"/>
              </w:rPr>
              <w:t>2003/04</w:t>
            </w:r>
          </w:p>
        </w:tc>
        <w:tc>
          <w:tcPr>
            <w:tcW w:w="2479" w:type="dxa"/>
            <w:gridSpan w:val="3"/>
            <w:vAlign w:val="center"/>
          </w:tcPr>
          <w:p w:rsidR="001F6094" w:rsidRPr="00F03A97" w:rsidRDefault="001F6094" w:rsidP="00A267F0">
            <w:pPr>
              <w:keepNext/>
              <w:spacing w:before="40" w:after="40"/>
              <w:jc w:val="center"/>
              <w:rPr>
                <w:sz w:val="20"/>
              </w:rPr>
            </w:pPr>
            <w:r w:rsidRPr="00F03A97">
              <w:rPr>
                <w:sz w:val="20"/>
              </w:rPr>
              <w:t>2004/05</w:t>
            </w:r>
          </w:p>
        </w:tc>
      </w:tr>
      <w:tr w:rsidR="001F6094" w:rsidRPr="00F03A97" w:rsidTr="00A267F0">
        <w:trPr>
          <w:jc w:val="center"/>
        </w:trPr>
        <w:tc>
          <w:tcPr>
            <w:tcW w:w="2148" w:type="dxa"/>
            <w:vMerge/>
            <w:tcBorders>
              <w:bottom w:val="single" w:sz="4" w:space="0" w:color="auto"/>
            </w:tcBorders>
            <w:vAlign w:val="center"/>
          </w:tcPr>
          <w:p w:rsidR="001F6094" w:rsidRPr="00F03A97" w:rsidRDefault="001F6094" w:rsidP="00A267F0">
            <w:pPr>
              <w:keepNext/>
              <w:spacing w:before="40" w:after="40"/>
              <w:jc w:val="center"/>
              <w:rPr>
                <w:sz w:val="20"/>
              </w:rPr>
            </w:pPr>
          </w:p>
        </w:tc>
        <w:tc>
          <w:tcPr>
            <w:tcW w:w="824" w:type="dxa"/>
            <w:tcBorders>
              <w:bottom w:val="single" w:sz="4" w:space="0" w:color="auto"/>
            </w:tcBorders>
            <w:vAlign w:val="center"/>
          </w:tcPr>
          <w:p w:rsidR="001F6094" w:rsidRPr="00F03A97" w:rsidRDefault="001F6094" w:rsidP="00A267F0">
            <w:pPr>
              <w:keepNext/>
              <w:spacing w:before="40" w:after="40"/>
              <w:jc w:val="center"/>
              <w:rPr>
                <w:sz w:val="20"/>
              </w:rPr>
            </w:pPr>
            <w:r w:rsidRPr="00F03A97">
              <w:rPr>
                <w:sz w:val="20"/>
              </w:rPr>
              <w:t>Total</w:t>
            </w:r>
          </w:p>
        </w:tc>
        <w:tc>
          <w:tcPr>
            <w:tcW w:w="825" w:type="dxa"/>
            <w:tcBorders>
              <w:bottom w:val="single" w:sz="4" w:space="0" w:color="auto"/>
            </w:tcBorders>
            <w:vAlign w:val="center"/>
          </w:tcPr>
          <w:p w:rsidR="001F6094" w:rsidRPr="00F03A97" w:rsidRDefault="001F6094" w:rsidP="00A267F0">
            <w:pPr>
              <w:keepNext/>
              <w:spacing w:before="40" w:after="40"/>
              <w:jc w:val="center"/>
              <w:rPr>
                <w:sz w:val="20"/>
              </w:rPr>
            </w:pPr>
            <w:r w:rsidRPr="00F03A97">
              <w:rPr>
                <w:sz w:val="20"/>
              </w:rPr>
              <w:t>Urbain</w:t>
            </w:r>
          </w:p>
        </w:tc>
        <w:tc>
          <w:tcPr>
            <w:tcW w:w="833" w:type="dxa"/>
            <w:tcBorders>
              <w:bottom w:val="single" w:sz="4" w:space="0" w:color="auto"/>
            </w:tcBorders>
            <w:vAlign w:val="center"/>
          </w:tcPr>
          <w:p w:rsidR="001F6094" w:rsidRPr="00F03A97" w:rsidRDefault="001F6094" w:rsidP="00A267F0">
            <w:pPr>
              <w:keepNext/>
              <w:spacing w:before="40" w:after="40"/>
              <w:jc w:val="center"/>
              <w:rPr>
                <w:sz w:val="20"/>
              </w:rPr>
            </w:pPr>
            <w:r w:rsidRPr="00F03A97">
              <w:rPr>
                <w:sz w:val="20"/>
              </w:rPr>
              <w:t>Rural</w:t>
            </w:r>
          </w:p>
        </w:tc>
        <w:tc>
          <w:tcPr>
            <w:tcW w:w="817" w:type="dxa"/>
            <w:tcBorders>
              <w:bottom w:val="single" w:sz="4" w:space="0" w:color="auto"/>
            </w:tcBorders>
            <w:vAlign w:val="center"/>
          </w:tcPr>
          <w:p w:rsidR="001F6094" w:rsidRPr="00F03A97" w:rsidRDefault="001F6094" w:rsidP="00A267F0">
            <w:pPr>
              <w:keepNext/>
              <w:spacing w:before="40" w:after="40"/>
              <w:jc w:val="center"/>
              <w:rPr>
                <w:sz w:val="20"/>
              </w:rPr>
            </w:pPr>
            <w:r w:rsidRPr="00F03A97">
              <w:rPr>
                <w:sz w:val="20"/>
              </w:rPr>
              <w:t>Total</w:t>
            </w:r>
          </w:p>
        </w:tc>
        <w:tc>
          <w:tcPr>
            <w:tcW w:w="825" w:type="dxa"/>
            <w:tcBorders>
              <w:bottom w:val="single" w:sz="4" w:space="0" w:color="auto"/>
            </w:tcBorders>
            <w:vAlign w:val="center"/>
          </w:tcPr>
          <w:p w:rsidR="001F6094" w:rsidRPr="00F03A97" w:rsidRDefault="001F6094" w:rsidP="00A267F0">
            <w:pPr>
              <w:keepNext/>
              <w:spacing w:before="40" w:after="40"/>
              <w:jc w:val="center"/>
              <w:rPr>
                <w:sz w:val="20"/>
              </w:rPr>
            </w:pPr>
            <w:r w:rsidRPr="00F03A97">
              <w:rPr>
                <w:sz w:val="20"/>
              </w:rPr>
              <w:t>Urbain</w:t>
            </w:r>
          </w:p>
        </w:tc>
        <w:tc>
          <w:tcPr>
            <w:tcW w:w="825" w:type="dxa"/>
            <w:tcBorders>
              <w:bottom w:val="single" w:sz="4" w:space="0" w:color="auto"/>
            </w:tcBorders>
            <w:vAlign w:val="center"/>
          </w:tcPr>
          <w:p w:rsidR="001F6094" w:rsidRPr="00F03A97" w:rsidRDefault="001F6094" w:rsidP="00A267F0">
            <w:pPr>
              <w:keepNext/>
              <w:spacing w:before="40" w:after="40"/>
              <w:jc w:val="center"/>
              <w:rPr>
                <w:sz w:val="20"/>
              </w:rPr>
            </w:pPr>
            <w:r w:rsidRPr="00F03A97">
              <w:rPr>
                <w:sz w:val="20"/>
              </w:rPr>
              <w:t>Rural</w:t>
            </w:r>
          </w:p>
        </w:tc>
        <w:tc>
          <w:tcPr>
            <w:tcW w:w="825" w:type="dxa"/>
            <w:tcBorders>
              <w:bottom w:val="single" w:sz="4" w:space="0" w:color="auto"/>
            </w:tcBorders>
            <w:vAlign w:val="center"/>
          </w:tcPr>
          <w:p w:rsidR="001F6094" w:rsidRPr="00F03A97" w:rsidRDefault="001F6094" w:rsidP="00A267F0">
            <w:pPr>
              <w:keepNext/>
              <w:spacing w:before="40" w:after="40"/>
              <w:jc w:val="center"/>
              <w:rPr>
                <w:sz w:val="20"/>
              </w:rPr>
            </w:pPr>
            <w:r w:rsidRPr="00F03A97">
              <w:rPr>
                <w:sz w:val="20"/>
              </w:rPr>
              <w:t>Total</w:t>
            </w:r>
          </w:p>
        </w:tc>
        <w:tc>
          <w:tcPr>
            <w:tcW w:w="825" w:type="dxa"/>
            <w:tcBorders>
              <w:bottom w:val="single" w:sz="4" w:space="0" w:color="auto"/>
            </w:tcBorders>
            <w:vAlign w:val="center"/>
          </w:tcPr>
          <w:p w:rsidR="001F6094" w:rsidRPr="00F03A97" w:rsidRDefault="001F6094" w:rsidP="00A267F0">
            <w:pPr>
              <w:keepNext/>
              <w:spacing w:before="40" w:after="40"/>
              <w:jc w:val="center"/>
              <w:rPr>
                <w:sz w:val="20"/>
              </w:rPr>
            </w:pPr>
            <w:r w:rsidRPr="00F03A97">
              <w:rPr>
                <w:sz w:val="20"/>
              </w:rPr>
              <w:t>Urbain</w:t>
            </w:r>
          </w:p>
        </w:tc>
        <w:tc>
          <w:tcPr>
            <w:tcW w:w="825" w:type="dxa"/>
            <w:tcBorders>
              <w:bottom w:val="single" w:sz="4" w:space="0" w:color="auto"/>
            </w:tcBorders>
            <w:vAlign w:val="center"/>
          </w:tcPr>
          <w:p w:rsidR="001F6094" w:rsidRPr="00F03A97" w:rsidRDefault="001F6094" w:rsidP="00A267F0">
            <w:pPr>
              <w:keepNext/>
              <w:spacing w:before="40" w:after="40"/>
              <w:jc w:val="center"/>
              <w:rPr>
                <w:sz w:val="20"/>
              </w:rPr>
            </w:pPr>
            <w:r w:rsidRPr="00F03A97">
              <w:rPr>
                <w:sz w:val="20"/>
              </w:rPr>
              <w:t>Rural</w:t>
            </w:r>
          </w:p>
        </w:tc>
      </w:tr>
      <w:tr w:rsidR="001F6094" w:rsidRPr="00F03A97" w:rsidTr="00C118AB">
        <w:trPr>
          <w:jc w:val="center"/>
        </w:trPr>
        <w:tc>
          <w:tcPr>
            <w:tcW w:w="2148" w:type="dxa"/>
            <w:tcBorders>
              <w:bottom w:val="single" w:sz="4" w:space="0" w:color="auto"/>
            </w:tcBorders>
          </w:tcPr>
          <w:p w:rsidR="001F6094" w:rsidRPr="00F03A97" w:rsidRDefault="001F6094" w:rsidP="00A267F0">
            <w:pPr>
              <w:keepNext/>
              <w:spacing w:before="40" w:after="40"/>
              <w:rPr>
                <w:sz w:val="20"/>
              </w:rPr>
            </w:pPr>
            <w:r w:rsidRPr="00F03A97">
              <w:rPr>
                <w:sz w:val="20"/>
              </w:rPr>
              <w:t>État</w:t>
            </w:r>
          </w:p>
        </w:tc>
        <w:tc>
          <w:tcPr>
            <w:tcW w:w="824" w:type="dxa"/>
            <w:tcBorders>
              <w:bottom w:val="single" w:sz="4" w:space="0" w:color="auto"/>
            </w:tcBorders>
            <w:vAlign w:val="bottom"/>
          </w:tcPr>
          <w:p w:rsidR="001F6094" w:rsidRPr="00460A19" w:rsidRDefault="001F6094" w:rsidP="00A267F0">
            <w:pPr>
              <w:keepNext/>
              <w:spacing w:before="40" w:after="40"/>
              <w:jc w:val="right"/>
              <w:rPr>
                <w:sz w:val="20"/>
              </w:rPr>
            </w:pPr>
            <w:r w:rsidRPr="00460A19">
              <w:rPr>
                <w:sz w:val="20"/>
              </w:rPr>
              <w:t>145</w:t>
            </w:r>
          </w:p>
        </w:tc>
        <w:tc>
          <w:tcPr>
            <w:tcW w:w="825" w:type="dxa"/>
            <w:tcBorders>
              <w:bottom w:val="single" w:sz="4" w:space="0" w:color="auto"/>
            </w:tcBorders>
            <w:vAlign w:val="bottom"/>
          </w:tcPr>
          <w:p w:rsidR="001F6094" w:rsidRPr="00460A19" w:rsidRDefault="001F6094" w:rsidP="00A267F0">
            <w:pPr>
              <w:keepNext/>
              <w:spacing w:before="40" w:after="40"/>
              <w:jc w:val="right"/>
              <w:rPr>
                <w:sz w:val="20"/>
              </w:rPr>
            </w:pPr>
            <w:r w:rsidRPr="00460A19">
              <w:rPr>
                <w:sz w:val="20"/>
              </w:rPr>
              <w:t>44</w:t>
            </w:r>
          </w:p>
        </w:tc>
        <w:tc>
          <w:tcPr>
            <w:tcW w:w="833" w:type="dxa"/>
            <w:tcBorders>
              <w:bottom w:val="single" w:sz="4" w:space="0" w:color="auto"/>
            </w:tcBorders>
            <w:vAlign w:val="bottom"/>
          </w:tcPr>
          <w:p w:rsidR="001F6094" w:rsidRPr="00460A19" w:rsidRDefault="001F6094" w:rsidP="00A267F0">
            <w:pPr>
              <w:keepNext/>
              <w:spacing w:before="40" w:after="40"/>
              <w:jc w:val="right"/>
              <w:rPr>
                <w:sz w:val="20"/>
              </w:rPr>
            </w:pPr>
            <w:r w:rsidRPr="00460A19">
              <w:rPr>
                <w:sz w:val="20"/>
              </w:rPr>
              <w:t>101</w:t>
            </w:r>
          </w:p>
        </w:tc>
        <w:tc>
          <w:tcPr>
            <w:tcW w:w="817" w:type="dxa"/>
            <w:tcBorders>
              <w:bottom w:val="single" w:sz="4" w:space="0" w:color="auto"/>
            </w:tcBorders>
            <w:vAlign w:val="bottom"/>
          </w:tcPr>
          <w:p w:rsidR="001F6094" w:rsidRPr="00460A19" w:rsidRDefault="001F6094" w:rsidP="00A267F0">
            <w:pPr>
              <w:keepNext/>
              <w:spacing w:before="40" w:after="40"/>
              <w:jc w:val="right"/>
              <w:rPr>
                <w:sz w:val="20"/>
              </w:rPr>
            </w:pPr>
            <w:r w:rsidRPr="00460A19">
              <w:rPr>
                <w:sz w:val="20"/>
              </w:rPr>
              <w:t>164</w:t>
            </w:r>
          </w:p>
        </w:tc>
        <w:tc>
          <w:tcPr>
            <w:tcW w:w="825" w:type="dxa"/>
            <w:tcBorders>
              <w:bottom w:val="single" w:sz="4" w:space="0" w:color="auto"/>
            </w:tcBorders>
            <w:vAlign w:val="bottom"/>
          </w:tcPr>
          <w:p w:rsidR="001F6094" w:rsidRPr="00460A19" w:rsidRDefault="001F6094" w:rsidP="00A267F0">
            <w:pPr>
              <w:keepNext/>
              <w:spacing w:before="40" w:after="40"/>
              <w:jc w:val="right"/>
              <w:rPr>
                <w:sz w:val="20"/>
              </w:rPr>
            </w:pPr>
            <w:r w:rsidRPr="00460A19">
              <w:rPr>
                <w:sz w:val="20"/>
              </w:rPr>
              <w:t>48</w:t>
            </w:r>
          </w:p>
        </w:tc>
        <w:tc>
          <w:tcPr>
            <w:tcW w:w="825" w:type="dxa"/>
            <w:tcBorders>
              <w:bottom w:val="single" w:sz="4" w:space="0" w:color="auto"/>
            </w:tcBorders>
            <w:vAlign w:val="bottom"/>
          </w:tcPr>
          <w:p w:rsidR="001F6094" w:rsidRPr="00460A19" w:rsidRDefault="001F6094" w:rsidP="00A267F0">
            <w:pPr>
              <w:keepNext/>
              <w:spacing w:before="40" w:after="40"/>
              <w:jc w:val="right"/>
              <w:rPr>
                <w:sz w:val="20"/>
              </w:rPr>
            </w:pPr>
            <w:r w:rsidRPr="00460A19">
              <w:rPr>
                <w:sz w:val="20"/>
              </w:rPr>
              <w:t>116</w:t>
            </w:r>
          </w:p>
        </w:tc>
        <w:tc>
          <w:tcPr>
            <w:tcW w:w="825" w:type="dxa"/>
            <w:tcBorders>
              <w:bottom w:val="single" w:sz="4" w:space="0" w:color="auto"/>
            </w:tcBorders>
            <w:vAlign w:val="bottom"/>
          </w:tcPr>
          <w:p w:rsidR="001F6094" w:rsidRPr="00460A19" w:rsidRDefault="001F6094" w:rsidP="00A267F0">
            <w:pPr>
              <w:keepNext/>
              <w:spacing w:before="40" w:after="40"/>
              <w:jc w:val="right"/>
              <w:rPr>
                <w:sz w:val="20"/>
              </w:rPr>
            </w:pPr>
            <w:r w:rsidRPr="00460A19">
              <w:rPr>
                <w:sz w:val="20"/>
              </w:rPr>
              <w:t>182</w:t>
            </w:r>
          </w:p>
        </w:tc>
        <w:tc>
          <w:tcPr>
            <w:tcW w:w="825" w:type="dxa"/>
            <w:tcBorders>
              <w:bottom w:val="single" w:sz="4" w:space="0" w:color="auto"/>
            </w:tcBorders>
            <w:vAlign w:val="bottom"/>
          </w:tcPr>
          <w:p w:rsidR="001F6094" w:rsidRPr="00460A19" w:rsidRDefault="001F6094" w:rsidP="00A267F0">
            <w:pPr>
              <w:keepNext/>
              <w:spacing w:before="40" w:after="40"/>
              <w:jc w:val="right"/>
              <w:rPr>
                <w:sz w:val="20"/>
              </w:rPr>
            </w:pPr>
            <w:r w:rsidRPr="00460A19">
              <w:rPr>
                <w:sz w:val="20"/>
              </w:rPr>
              <w:t>56</w:t>
            </w:r>
          </w:p>
        </w:tc>
        <w:tc>
          <w:tcPr>
            <w:tcW w:w="825" w:type="dxa"/>
            <w:tcBorders>
              <w:bottom w:val="single" w:sz="4" w:space="0" w:color="auto"/>
            </w:tcBorders>
            <w:vAlign w:val="bottom"/>
          </w:tcPr>
          <w:p w:rsidR="001F6094" w:rsidRPr="00460A19" w:rsidRDefault="001F6094" w:rsidP="00A267F0">
            <w:pPr>
              <w:keepNext/>
              <w:spacing w:before="40" w:after="40"/>
              <w:jc w:val="right"/>
              <w:rPr>
                <w:sz w:val="20"/>
              </w:rPr>
            </w:pPr>
            <w:r w:rsidRPr="00460A19">
              <w:rPr>
                <w:sz w:val="20"/>
              </w:rPr>
              <w:t>126</w:t>
            </w:r>
          </w:p>
        </w:tc>
      </w:tr>
      <w:tr w:rsidR="001F6094" w:rsidRPr="00F03A97" w:rsidTr="00C118AB">
        <w:trPr>
          <w:jc w:val="center"/>
        </w:trPr>
        <w:tc>
          <w:tcPr>
            <w:tcW w:w="2148" w:type="dxa"/>
            <w:tcBorders>
              <w:top w:val="single" w:sz="4" w:space="0" w:color="auto"/>
              <w:bottom w:val="single" w:sz="4" w:space="0" w:color="auto"/>
            </w:tcBorders>
          </w:tcPr>
          <w:p w:rsidR="001F6094" w:rsidRPr="00F03A97" w:rsidRDefault="001F6094" w:rsidP="00A267F0">
            <w:pPr>
              <w:keepNext/>
              <w:spacing w:before="40" w:after="40"/>
              <w:rPr>
                <w:sz w:val="20"/>
              </w:rPr>
            </w:pPr>
            <w:r w:rsidRPr="00F03A97">
              <w:rPr>
                <w:sz w:val="20"/>
              </w:rPr>
              <w:t>Mission</w:t>
            </w:r>
          </w:p>
        </w:tc>
        <w:tc>
          <w:tcPr>
            <w:tcW w:w="824"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14</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11</w:t>
            </w:r>
          </w:p>
        </w:tc>
        <w:tc>
          <w:tcPr>
            <w:tcW w:w="833"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4</w:t>
            </w:r>
          </w:p>
        </w:tc>
        <w:tc>
          <w:tcPr>
            <w:tcW w:w="817"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15</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11</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4</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15</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11</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4</w:t>
            </w:r>
          </w:p>
        </w:tc>
      </w:tr>
      <w:tr w:rsidR="001F6094" w:rsidRPr="00F03A97" w:rsidTr="00C118AB">
        <w:trPr>
          <w:jc w:val="center"/>
        </w:trPr>
        <w:tc>
          <w:tcPr>
            <w:tcW w:w="2148" w:type="dxa"/>
            <w:tcBorders>
              <w:top w:val="single" w:sz="4" w:space="0" w:color="auto"/>
              <w:bottom w:val="single" w:sz="4" w:space="0" w:color="auto"/>
            </w:tcBorders>
          </w:tcPr>
          <w:p w:rsidR="001F6094" w:rsidRPr="00F03A97" w:rsidRDefault="001F6094" w:rsidP="00A267F0">
            <w:pPr>
              <w:keepNext/>
              <w:spacing w:before="40" w:after="40"/>
              <w:rPr>
                <w:sz w:val="20"/>
              </w:rPr>
            </w:pPr>
            <w:r w:rsidRPr="00F03A97">
              <w:rPr>
                <w:sz w:val="20"/>
              </w:rPr>
              <w:t>Awqaf</w:t>
            </w:r>
          </w:p>
        </w:tc>
        <w:tc>
          <w:tcPr>
            <w:tcW w:w="824"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noBreakHyphen/>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noBreakHyphen/>
            </w:r>
          </w:p>
        </w:tc>
        <w:tc>
          <w:tcPr>
            <w:tcW w:w="833"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noBreakHyphen/>
            </w:r>
          </w:p>
        </w:tc>
        <w:tc>
          <w:tcPr>
            <w:tcW w:w="817"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1</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1</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noBreakHyphen/>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2</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2</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noBreakHyphen/>
            </w:r>
          </w:p>
        </w:tc>
      </w:tr>
      <w:tr w:rsidR="001F6094" w:rsidRPr="00F03A97" w:rsidTr="00C118AB">
        <w:trPr>
          <w:jc w:val="center"/>
        </w:trPr>
        <w:tc>
          <w:tcPr>
            <w:tcW w:w="2148" w:type="dxa"/>
            <w:tcBorders>
              <w:top w:val="single" w:sz="4" w:space="0" w:color="auto"/>
              <w:bottom w:val="single" w:sz="4" w:space="0" w:color="auto"/>
            </w:tcBorders>
          </w:tcPr>
          <w:p w:rsidR="001F6094" w:rsidRPr="00F03A97" w:rsidRDefault="001F6094" w:rsidP="00A267F0">
            <w:pPr>
              <w:keepNext/>
              <w:spacing w:before="40" w:after="40"/>
              <w:rPr>
                <w:sz w:val="20"/>
              </w:rPr>
            </w:pPr>
            <w:r w:rsidRPr="00F03A97">
              <w:rPr>
                <w:sz w:val="20"/>
              </w:rPr>
              <w:t>Communauté locale</w:t>
            </w:r>
          </w:p>
        </w:tc>
        <w:tc>
          <w:tcPr>
            <w:tcW w:w="824"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5</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4</w:t>
            </w:r>
          </w:p>
        </w:tc>
        <w:tc>
          <w:tcPr>
            <w:tcW w:w="833"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1</w:t>
            </w:r>
          </w:p>
        </w:tc>
        <w:tc>
          <w:tcPr>
            <w:tcW w:w="817"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4</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3</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1</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4</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3</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1</w:t>
            </w:r>
          </w:p>
        </w:tc>
      </w:tr>
      <w:tr w:rsidR="001F6094" w:rsidRPr="00F03A97" w:rsidTr="00C118AB">
        <w:trPr>
          <w:jc w:val="center"/>
        </w:trPr>
        <w:tc>
          <w:tcPr>
            <w:tcW w:w="2148" w:type="dxa"/>
            <w:tcBorders>
              <w:top w:val="single" w:sz="4" w:space="0" w:color="auto"/>
              <w:bottom w:val="single" w:sz="4" w:space="0" w:color="auto"/>
            </w:tcBorders>
          </w:tcPr>
          <w:p w:rsidR="001F6094" w:rsidRPr="00F03A97" w:rsidRDefault="001F6094" w:rsidP="00A267F0">
            <w:pPr>
              <w:keepNext/>
              <w:spacing w:before="40" w:after="40"/>
              <w:rPr>
                <w:sz w:val="20"/>
              </w:rPr>
            </w:pPr>
            <w:r w:rsidRPr="00F03A97">
              <w:rPr>
                <w:sz w:val="20"/>
              </w:rPr>
              <w:t>Communauté étrangère</w:t>
            </w:r>
          </w:p>
        </w:tc>
        <w:tc>
          <w:tcPr>
            <w:tcW w:w="824"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2</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2</w:t>
            </w:r>
          </w:p>
        </w:tc>
        <w:tc>
          <w:tcPr>
            <w:tcW w:w="833"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noBreakHyphen/>
            </w:r>
          </w:p>
        </w:tc>
        <w:tc>
          <w:tcPr>
            <w:tcW w:w="817"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2</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2</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0</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2</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2</w:t>
            </w:r>
          </w:p>
        </w:tc>
        <w:tc>
          <w:tcPr>
            <w:tcW w:w="825" w:type="dxa"/>
            <w:tcBorders>
              <w:top w:val="single" w:sz="4" w:space="0" w:color="auto"/>
              <w:bottom w:val="single" w:sz="4" w:space="0" w:color="auto"/>
            </w:tcBorders>
            <w:vAlign w:val="bottom"/>
          </w:tcPr>
          <w:p w:rsidR="001F6094" w:rsidRPr="00460A19" w:rsidRDefault="001F6094" w:rsidP="00A267F0">
            <w:pPr>
              <w:keepNext/>
              <w:spacing w:before="40" w:after="40"/>
              <w:jc w:val="right"/>
              <w:rPr>
                <w:sz w:val="20"/>
              </w:rPr>
            </w:pPr>
            <w:r w:rsidRPr="00460A19">
              <w:rPr>
                <w:sz w:val="20"/>
              </w:rPr>
              <w:t>0</w:t>
            </w:r>
          </w:p>
        </w:tc>
      </w:tr>
      <w:tr w:rsidR="001F6094" w:rsidRPr="00F03A97" w:rsidTr="00C118AB">
        <w:trPr>
          <w:jc w:val="center"/>
        </w:trPr>
        <w:tc>
          <w:tcPr>
            <w:tcW w:w="2148" w:type="dxa"/>
            <w:tcBorders>
              <w:top w:val="single" w:sz="4" w:space="0" w:color="auto"/>
            </w:tcBorders>
          </w:tcPr>
          <w:p w:rsidR="001F6094" w:rsidRPr="00F03A97" w:rsidRDefault="001F6094" w:rsidP="00A267F0">
            <w:pPr>
              <w:keepNext/>
              <w:tabs>
                <w:tab w:val="left" w:pos="360"/>
              </w:tabs>
              <w:spacing w:before="40" w:after="40"/>
              <w:rPr>
                <w:sz w:val="20"/>
              </w:rPr>
            </w:pPr>
            <w:r w:rsidRPr="00F03A97">
              <w:rPr>
                <w:sz w:val="20"/>
              </w:rPr>
              <w:t>Total</w:t>
            </w:r>
          </w:p>
        </w:tc>
        <w:tc>
          <w:tcPr>
            <w:tcW w:w="824" w:type="dxa"/>
            <w:tcBorders>
              <w:top w:val="single" w:sz="4" w:space="0" w:color="auto"/>
            </w:tcBorders>
            <w:vAlign w:val="bottom"/>
          </w:tcPr>
          <w:p w:rsidR="001F6094" w:rsidRPr="00460A19" w:rsidRDefault="001F6094" w:rsidP="00A267F0">
            <w:pPr>
              <w:keepNext/>
              <w:spacing w:before="40" w:after="40"/>
              <w:jc w:val="right"/>
              <w:rPr>
                <w:sz w:val="20"/>
              </w:rPr>
            </w:pPr>
            <w:r w:rsidRPr="00460A19">
              <w:rPr>
                <w:sz w:val="20"/>
              </w:rPr>
              <w:t>167</w:t>
            </w:r>
          </w:p>
        </w:tc>
        <w:tc>
          <w:tcPr>
            <w:tcW w:w="825" w:type="dxa"/>
            <w:tcBorders>
              <w:top w:val="single" w:sz="4" w:space="0" w:color="auto"/>
            </w:tcBorders>
            <w:vAlign w:val="bottom"/>
          </w:tcPr>
          <w:p w:rsidR="001F6094" w:rsidRPr="00460A19" w:rsidRDefault="001F6094" w:rsidP="00A267F0">
            <w:pPr>
              <w:keepNext/>
              <w:spacing w:before="40" w:after="40"/>
              <w:jc w:val="right"/>
              <w:rPr>
                <w:sz w:val="20"/>
              </w:rPr>
            </w:pPr>
            <w:r w:rsidRPr="00460A19">
              <w:rPr>
                <w:sz w:val="20"/>
              </w:rPr>
              <w:t>61</w:t>
            </w:r>
          </w:p>
        </w:tc>
        <w:tc>
          <w:tcPr>
            <w:tcW w:w="833" w:type="dxa"/>
            <w:tcBorders>
              <w:top w:val="single" w:sz="4" w:space="0" w:color="auto"/>
            </w:tcBorders>
            <w:vAlign w:val="bottom"/>
          </w:tcPr>
          <w:p w:rsidR="001F6094" w:rsidRPr="00460A19" w:rsidRDefault="001F6094" w:rsidP="00A267F0">
            <w:pPr>
              <w:keepNext/>
              <w:spacing w:before="40" w:after="40"/>
              <w:jc w:val="right"/>
              <w:rPr>
                <w:sz w:val="20"/>
              </w:rPr>
            </w:pPr>
            <w:r w:rsidRPr="00460A19">
              <w:rPr>
                <w:sz w:val="20"/>
              </w:rPr>
              <w:t>106</w:t>
            </w:r>
          </w:p>
        </w:tc>
        <w:tc>
          <w:tcPr>
            <w:tcW w:w="817" w:type="dxa"/>
            <w:tcBorders>
              <w:top w:val="single" w:sz="4" w:space="0" w:color="auto"/>
            </w:tcBorders>
            <w:vAlign w:val="bottom"/>
          </w:tcPr>
          <w:p w:rsidR="001F6094" w:rsidRPr="00460A19" w:rsidRDefault="001F6094" w:rsidP="00A267F0">
            <w:pPr>
              <w:keepNext/>
              <w:spacing w:before="40" w:after="40"/>
              <w:jc w:val="right"/>
              <w:rPr>
                <w:sz w:val="20"/>
              </w:rPr>
            </w:pPr>
            <w:r w:rsidRPr="00460A19">
              <w:rPr>
                <w:sz w:val="20"/>
              </w:rPr>
              <w:t>186</w:t>
            </w:r>
          </w:p>
        </w:tc>
        <w:tc>
          <w:tcPr>
            <w:tcW w:w="825" w:type="dxa"/>
            <w:tcBorders>
              <w:top w:val="single" w:sz="4" w:space="0" w:color="auto"/>
            </w:tcBorders>
            <w:vAlign w:val="bottom"/>
          </w:tcPr>
          <w:p w:rsidR="001F6094" w:rsidRPr="00460A19" w:rsidRDefault="001F6094" w:rsidP="00A267F0">
            <w:pPr>
              <w:keepNext/>
              <w:spacing w:before="40" w:after="40"/>
              <w:jc w:val="right"/>
              <w:rPr>
                <w:sz w:val="20"/>
              </w:rPr>
            </w:pPr>
            <w:r w:rsidRPr="00460A19">
              <w:rPr>
                <w:sz w:val="20"/>
              </w:rPr>
              <w:t>55</w:t>
            </w:r>
          </w:p>
        </w:tc>
        <w:tc>
          <w:tcPr>
            <w:tcW w:w="825" w:type="dxa"/>
            <w:tcBorders>
              <w:top w:val="single" w:sz="4" w:space="0" w:color="auto"/>
            </w:tcBorders>
            <w:vAlign w:val="bottom"/>
          </w:tcPr>
          <w:p w:rsidR="001F6094" w:rsidRPr="00460A19" w:rsidRDefault="001F6094" w:rsidP="00A267F0">
            <w:pPr>
              <w:keepNext/>
              <w:spacing w:before="40" w:after="40"/>
              <w:jc w:val="right"/>
              <w:rPr>
                <w:sz w:val="20"/>
              </w:rPr>
            </w:pPr>
            <w:r w:rsidRPr="00460A19">
              <w:rPr>
                <w:sz w:val="20"/>
              </w:rPr>
              <w:t>121</w:t>
            </w:r>
          </w:p>
        </w:tc>
        <w:tc>
          <w:tcPr>
            <w:tcW w:w="825" w:type="dxa"/>
            <w:tcBorders>
              <w:top w:val="single" w:sz="4" w:space="0" w:color="auto"/>
            </w:tcBorders>
            <w:vAlign w:val="bottom"/>
          </w:tcPr>
          <w:p w:rsidR="001F6094" w:rsidRPr="00460A19" w:rsidRDefault="001F6094" w:rsidP="00A267F0">
            <w:pPr>
              <w:keepNext/>
              <w:spacing w:before="40" w:after="40"/>
              <w:jc w:val="right"/>
              <w:rPr>
                <w:sz w:val="20"/>
              </w:rPr>
            </w:pPr>
            <w:r w:rsidRPr="00460A19">
              <w:rPr>
                <w:sz w:val="20"/>
              </w:rPr>
              <w:t>205</w:t>
            </w:r>
          </w:p>
        </w:tc>
        <w:tc>
          <w:tcPr>
            <w:tcW w:w="825" w:type="dxa"/>
            <w:tcBorders>
              <w:top w:val="single" w:sz="4" w:space="0" w:color="auto"/>
            </w:tcBorders>
            <w:vAlign w:val="bottom"/>
          </w:tcPr>
          <w:p w:rsidR="001F6094" w:rsidRPr="00460A19" w:rsidRDefault="001F6094" w:rsidP="00A267F0">
            <w:pPr>
              <w:keepNext/>
              <w:spacing w:before="40" w:after="40"/>
              <w:jc w:val="right"/>
              <w:rPr>
                <w:sz w:val="20"/>
              </w:rPr>
            </w:pPr>
            <w:r w:rsidRPr="00460A19">
              <w:rPr>
                <w:sz w:val="20"/>
              </w:rPr>
              <w:t>74</w:t>
            </w:r>
          </w:p>
        </w:tc>
        <w:tc>
          <w:tcPr>
            <w:tcW w:w="825" w:type="dxa"/>
            <w:tcBorders>
              <w:top w:val="single" w:sz="4" w:space="0" w:color="auto"/>
            </w:tcBorders>
            <w:vAlign w:val="bottom"/>
          </w:tcPr>
          <w:p w:rsidR="001F6094" w:rsidRPr="00460A19" w:rsidRDefault="001F6094" w:rsidP="00A267F0">
            <w:pPr>
              <w:keepNext/>
              <w:spacing w:before="40" w:after="40"/>
              <w:jc w:val="right"/>
              <w:rPr>
                <w:sz w:val="20"/>
              </w:rPr>
            </w:pPr>
            <w:r w:rsidRPr="00460A19">
              <w:rPr>
                <w:sz w:val="20"/>
              </w:rPr>
              <w:t>131</w:t>
            </w:r>
          </w:p>
        </w:tc>
      </w:tr>
    </w:tbl>
    <w:p w:rsidR="001F6094" w:rsidRPr="005D0906" w:rsidRDefault="001F6094" w:rsidP="001F6094">
      <w:pPr>
        <w:keepNext/>
        <w:spacing w:before="240" w:after="240"/>
        <w:ind w:firstLine="567"/>
        <w:rPr>
          <w:rFonts w:eastAsia="Batang"/>
          <w:sz w:val="22"/>
          <w:szCs w:val="22"/>
        </w:rPr>
      </w:pPr>
      <w:r w:rsidRPr="005D0906">
        <w:rPr>
          <w:rFonts w:eastAsia="Batang"/>
          <w:i/>
          <w:sz w:val="22"/>
          <w:szCs w:val="22"/>
        </w:rPr>
        <w:t>Source</w:t>
      </w:r>
      <w:r w:rsidRPr="005D0906">
        <w:rPr>
          <w:rFonts w:eastAsia="Batang"/>
          <w:sz w:val="22"/>
          <w:szCs w:val="22"/>
        </w:rPr>
        <w:t>: Ministère de l</w:t>
      </w:r>
      <w:r w:rsidR="00E31896">
        <w:rPr>
          <w:rFonts w:eastAsia="Batang"/>
          <w:sz w:val="22"/>
          <w:szCs w:val="22"/>
        </w:rPr>
        <w:t>’</w:t>
      </w:r>
      <w:r w:rsidRPr="005D0906">
        <w:rPr>
          <w:rFonts w:eastAsia="Batang"/>
          <w:sz w:val="22"/>
          <w:szCs w:val="22"/>
        </w:rPr>
        <w:t>éducation, Érythrée: Statistiques de l</w:t>
      </w:r>
      <w:r w:rsidR="00E31896">
        <w:rPr>
          <w:rFonts w:eastAsia="Batang"/>
          <w:sz w:val="22"/>
          <w:szCs w:val="22"/>
        </w:rPr>
        <w:t>’</w:t>
      </w:r>
      <w:r w:rsidRPr="005D0906">
        <w:rPr>
          <w:rFonts w:eastAsia="Batang"/>
          <w:sz w:val="22"/>
          <w:szCs w:val="22"/>
        </w:rPr>
        <w:t>éducation de base, 2002/03</w:t>
      </w:r>
      <w:r>
        <w:rPr>
          <w:rFonts w:eastAsia="Batang"/>
          <w:sz w:val="22"/>
          <w:szCs w:val="22"/>
        </w:rPr>
        <w:noBreakHyphen/>
      </w:r>
      <w:r w:rsidRPr="005D0906">
        <w:rPr>
          <w:rFonts w:eastAsia="Batang"/>
          <w:sz w:val="22"/>
          <w:szCs w:val="22"/>
        </w:rPr>
        <w:t>2004/05.</w:t>
      </w:r>
    </w:p>
    <w:p w:rsidR="001F6094" w:rsidRPr="00F03A97" w:rsidRDefault="001F6094" w:rsidP="001F6094">
      <w:pPr>
        <w:keepNext/>
        <w:spacing w:after="240"/>
        <w:rPr>
          <w:szCs w:val="24"/>
        </w:rPr>
      </w:pPr>
      <w:r w:rsidRPr="00F03A97">
        <w:rPr>
          <w:szCs w:val="24"/>
        </w:rPr>
        <w:t>277.</w:t>
      </w:r>
      <w:r w:rsidRPr="00F03A97">
        <w:rPr>
          <w:szCs w:val="24"/>
        </w:rPr>
        <w:tab/>
        <w:t>Dans le primaire, la langue d</w:t>
      </w:r>
      <w:r w:rsidR="00E31896">
        <w:rPr>
          <w:szCs w:val="24"/>
        </w:rPr>
        <w:t>’</w:t>
      </w:r>
      <w:r w:rsidRPr="00F03A97">
        <w:rPr>
          <w:szCs w:val="24"/>
        </w:rPr>
        <w:t>instruction demeure la langue maternelle des enfants, tandis que dans le cycle intermédiaire c</w:t>
      </w:r>
      <w:r w:rsidR="00E31896">
        <w:rPr>
          <w:szCs w:val="24"/>
        </w:rPr>
        <w:t>’</w:t>
      </w:r>
      <w:r w:rsidRPr="00F03A97">
        <w:rPr>
          <w:szCs w:val="24"/>
        </w:rPr>
        <w:t>est l</w:t>
      </w:r>
      <w:r w:rsidR="00E31896">
        <w:rPr>
          <w:szCs w:val="24"/>
        </w:rPr>
        <w:t>’</w:t>
      </w:r>
      <w:r w:rsidRPr="00F03A97">
        <w:rPr>
          <w:szCs w:val="24"/>
        </w:rPr>
        <w:t>anglais, dans le respect de l</w:t>
      </w:r>
      <w:r w:rsidR="00E31896">
        <w:rPr>
          <w:szCs w:val="24"/>
        </w:rPr>
        <w:t>’</w:t>
      </w:r>
      <w:r w:rsidRPr="00F03A97">
        <w:rPr>
          <w:szCs w:val="24"/>
        </w:rPr>
        <w:t>article 31 de la Convention.</w:t>
      </w:r>
    </w:p>
    <w:p w:rsidR="001F6094" w:rsidRPr="00F03A97" w:rsidRDefault="001F6094" w:rsidP="001F6094">
      <w:pPr>
        <w:spacing w:after="240"/>
        <w:jc w:val="center"/>
        <w:rPr>
          <w:b/>
          <w:szCs w:val="24"/>
        </w:rPr>
      </w:pPr>
      <w:r w:rsidRPr="00F03A97">
        <w:rPr>
          <w:b/>
          <w:szCs w:val="24"/>
        </w:rPr>
        <w:t>3.  Enseignement secondaire</w:t>
      </w:r>
    </w:p>
    <w:p w:rsidR="001F6094" w:rsidRPr="00F03A97" w:rsidRDefault="001F6094" w:rsidP="001F6094">
      <w:pPr>
        <w:spacing w:after="240"/>
        <w:rPr>
          <w:szCs w:val="24"/>
        </w:rPr>
      </w:pPr>
      <w:r w:rsidRPr="00F03A97">
        <w:rPr>
          <w:szCs w:val="24"/>
        </w:rPr>
        <w:t>278.</w:t>
      </w:r>
      <w:r w:rsidRPr="00F03A97">
        <w:rPr>
          <w:szCs w:val="24"/>
        </w:rPr>
        <w:tab/>
        <w:t>En Érythrée, l</w:t>
      </w:r>
      <w:r w:rsidR="00E31896">
        <w:rPr>
          <w:szCs w:val="24"/>
        </w:rPr>
        <w:t>’</w:t>
      </w:r>
      <w:r>
        <w:rPr>
          <w:szCs w:val="24"/>
        </w:rPr>
        <w:t xml:space="preserve">enseignement secondaire </w:t>
      </w:r>
      <w:r w:rsidRPr="00F03A97">
        <w:rPr>
          <w:szCs w:val="24"/>
        </w:rPr>
        <w:t>dure quatre</w:t>
      </w:r>
      <w:r>
        <w:rPr>
          <w:szCs w:val="24"/>
        </w:rPr>
        <w:t xml:space="preserve"> ans (neuvième à douzième). Des </w:t>
      </w:r>
      <w:r w:rsidRPr="00F03A97">
        <w:rPr>
          <w:szCs w:val="24"/>
        </w:rPr>
        <w:t>programmes intégrés sont en cours d</w:t>
      </w:r>
      <w:r w:rsidR="00E31896">
        <w:rPr>
          <w:szCs w:val="24"/>
        </w:rPr>
        <w:t>’</w:t>
      </w:r>
      <w:r w:rsidRPr="00F03A97">
        <w:rPr>
          <w:szCs w:val="24"/>
        </w:rPr>
        <w:t>introduction dans le secondaire au titre de la réforme. Le secondaire intégré comprend un tronc commun et des matières d</w:t>
      </w:r>
      <w:r w:rsidR="00E31896">
        <w:rPr>
          <w:szCs w:val="24"/>
        </w:rPr>
        <w:t>’</w:t>
      </w:r>
      <w:r w:rsidRPr="00F03A97">
        <w:rPr>
          <w:szCs w:val="24"/>
        </w:rPr>
        <w:t>approfondissement, lesquelles portent sur des sujets pratiques préparant l</w:t>
      </w:r>
      <w:r w:rsidR="00E31896">
        <w:rPr>
          <w:szCs w:val="24"/>
        </w:rPr>
        <w:t>’</w:t>
      </w:r>
      <w:r w:rsidRPr="00F03A97">
        <w:rPr>
          <w:szCs w:val="24"/>
        </w:rPr>
        <w:t>élève à l</w:t>
      </w:r>
      <w:r w:rsidR="00E31896">
        <w:rPr>
          <w:szCs w:val="24"/>
        </w:rPr>
        <w:t>’</w:t>
      </w:r>
      <w:r w:rsidRPr="00F03A97">
        <w:rPr>
          <w:szCs w:val="24"/>
        </w:rPr>
        <w:t>emploi ou à la formation professionnelle. Le Ministère de l</w:t>
      </w:r>
      <w:r w:rsidR="00E31896">
        <w:rPr>
          <w:szCs w:val="24"/>
        </w:rPr>
        <w:t>’</w:t>
      </w:r>
      <w:r w:rsidRPr="00F03A97">
        <w:rPr>
          <w:szCs w:val="24"/>
        </w:rPr>
        <w:t>éducation entend en outre instituer des cours d</w:t>
      </w:r>
      <w:r w:rsidR="00E31896">
        <w:rPr>
          <w:szCs w:val="24"/>
        </w:rPr>
        <w:t>’</w:t>
      </w:r>
      <w:r w:rsidRPr="00F03A97">
        <w:rPr>
          <w:szCs w:val="24"/>
        </w:rPr>
        <w:t>orientation préparatoires à l</w:t>
      </w:r>
      <w:r w:rsidR="00E31896">
        <w:rPr>
          <w:szCs w:val="24"/>
        </w:rPr>
        <w:t>’</w:t>
      </w:r>
      <w:r w:rsidRPr="00F03A97">
        <w:rPr>
          <w:szCs w:val="24"/>
        </w:rPr>
        <w:t xml:space="preserve">enseignement supérieur les deux dernières années du secondaire. </w:t>
      </w:r>
    </w:p>
    <w:p w:rsidR="001F6094" w:rsidRPr="00F03A97" w:rsidRDefault="001F6094" w:rsidP="001F6094">
      <w:pPr>
        <w:spacing w:after="240"/>
        <w:rPr>
          <w:szCs w:val="24"/>
        </w:rPr>
      </w:pPr>
      <w:r w:rsidRPr="00F03A97">
        <w:rPr>
          <w:szCs w:val="24"/>
        </w:rPr>
        <w:t>279.</w:t>
      </w:r>
      <w:r w:rsidRPr="00F03A97">
        <w:rPr>
          <w:szCs w:val="24"/>
        </w:rPr>
        <w:tab/>
        <w:t>Élargir l</w:t>
      </w:r>
      <w:r w:rsidR="00E31896">
        <w:rPr>
          <w:szCs w:val="24"/>
        </w:rPr>
        <w:t>’</w:t>
      </w:r>
      <w:r>
        <w:rPr>
          <w:szCs w:val="24"/>
        </w:rPr>
        <w:t>accès au secondaire a été un</w:t>
      </w:r>
      <w:r w:rsidRPr="00F03A97">
        <w:rPr>
          <w:szCs w:val="24"/>
        </w:rPr>
        <w:t xml:space="preserve"> des axes de l</w:t>
      </w:r>
      <w:r w:rsidR="00E31896">
        <w:rPr>
          <w:szCs w:val="24"/>
        </w:rPr>
        <w:t>’</w:t>
      </w:r>
      <w:r w:rsidRPr="00F03A97">
        <w:rPr>
          <w:szCs w:val="24"/>
        </w:rPr>
        <w:t>action menée ces trois dernières années. Pour élever le taux de scolarisation dans le secondaire, en général, et créer des possibilités éducatives pour les filles, en particulier, l</w:t>
      </w:r>
      <w:r w:rsidR="00E31896">
        <w:rPr>
          <w:szCs w:val="24"/>
        </w:rPr>
        <w:t>’</w:t>
      </w:r>
      <w:r w:rsidRPr="00F03A97">
        <w:rPr>
          <w:szCs w:val="24"/>
        </w:rPr>
        <w:t>État s</w:t>
      </w:r>
      <w:r w:rsidR="00E31896">
        <w:rPr>
          <w:szCs w:val="24"/>
        </w:rPr>
        <w:t>’</w:t>
      </w:r>
      <w:r w:rsidRPr="00F03A97">
        <w:rPr>
          <w:szCs w:val="24"/>
        </w:rPr>
        <w:t xml:space="preserve">est attaché à implanter des écoles secondaires plus près des zones rurales et des groupes de population difficiles à atteindre. </w:t>
      </w:r>
    </w:p>
    <w:p w:rsidR="001F6094" w:rsidRPr="00F03A97" w:rsidRDefault="001F6094" w:rsidP="005D7557">
      <w:pPr>
        <w:spacing w:after="120"/>
        <w:jc w:val="center"/>
        <w:rPr>
          <w:b/>
          <w:szCs w:val="24"/>
        </w:rPr>
      </w:pPr>
      <w:r w:rsidRPr="00F03A97">
        <w:rPr>
          <w:b/>
          <w:szCs w:val="24"/>
        </w:rPr>
        <w:t>Tableau 25</w:t>
      </w:r>
    </w:p>
    <w:p w:rsidR="001F6094" w:rsidRPr="00F03A97" w:rsidRDefault="001F6094" w:rsidP="005D7557">
      <w:pPr>
        <w:spacing w:after="120"/>
        <w:jc w:val="center"/>
        <w:rPr>
          <w:b/>
          <w:szCs w:val="24"/>
        </w:rPr>
      </w:pPr>
      <w:r w:rsidRPr="00F03A97">
        <w:rPr>
          <w:b/>
          <w:szCs w:val="24"/>
        </w:rPr>
        <w:t>Répartition par milieu urbain/rural et t</w:t>
      </w:r>
      <w:r>
        <w:rPr>
          <w:b/>
          <w:szCs w:val="24"/>
        </w:rPr>
        <w:t>utelle des écoles secondaires</w:t>
      </w:r>
      <w:r>
        <w:rPr>
          <w:b/>
          <w:szCs w:val="24"/>
        </w:rPr>
        <w:br/>
        <w:t>(2002/03</w:t>
      </w:r>
      <w:r>
        <w:rPr>
          <w:b/>
          <w:szCs w:val="24"/>
        </w:rPr>
        <w:noBreakHyphen/>
      </w:r>
      <w:r w:rsidRPr="00F03A97">
        <w:rPr>
          <w:b/>
          <w:szCs w:val="24"/>
        </w:rPr>
        <w:t>2004/05)</w:t>
      </w:r>
    </w:p>
    <w:tbl>
      <w:tblPr>
        <w:tblStyle w:val="TableGrid"/>
        <w:tblW w:w="5000" w:type="pct"/>
        <w:jc w:val="center"/>
        <w:tblLayout w:type="fixed"/>
        <w:tblCellMar>
          <w:left w:w="68" w:type="dxa"/>
          <w:right w:w="68" w:type="dxa"/>
        </w:tblCellMar>
        <w:tblLook w:val="01E0" w:firstRow="1" w:lastRow="1" w:firstColumn="1" w:lastColumn="1" w:noHBand="0" w:noVBand="0"/>
      </w:tblPr>
      <w:tblGrid>
        <w:gridCol w:w="2127"/>
        <w:gridCol w:w="817"/>
        <w:gridCol w:w="818"/>
        <w:gridCol w:w="818"/>
        <w:gridCol w:w="8"/>
        <w:gridCol w:w="810"/>
        <w:gridCol w:w="818"/>
        <w:gridCol w:w="818"/>
        <w:gridCol w:w="818"/>
        <w:gridCol w:w="818"/>
        <w:gridCol w:w="822"/>
      </w:tblGrid>
      <w:tr w:rsidR="001F6094" w:rsidRPr="00F03A97" w:rsidTr="00222132">
        <w:trPr>
          <w:tblHeader/>
          <w:jc w:val="center"/>
        </w:trPr>
        <w:tc>
          <w:tcPr>
            <w:tcW w:w="2148" w:type="dxa"/>
            <w:vMerge w:val="restart"/>
            <w:vAlign w:val="center"/>
          </w:tcPr>
          <w:p w:rsidR="001F6094" w:rsidRPr="00F03A97" w:rsidRDefault="001F6094" w:rsidP="00222132">
            <w:pPr>
              <w:spacing w:before="40" w:after="40"/>
              <w:jc w:val="center"/>
              <w:rPr>
                <w:sz w:val="20"/>
              </w:rPr>
            </w:pPr>
            <w:r w:rsidRPr="00F03A97">
              <w:rPr>
                <w:sz w:val="20"/>
              </w:rPr>
              <w:t>Tutelle</w:t>
            </w:r>
          </w:p>
        </w:tc>
        <w:tc>
          <w:tcPr>
            <w:tcW w:w="2482" w:type="dxa"/>
            <w:gridSpan w:val="4"/>
            <w:vAlign w:val="center"/>
          </w:tcPr>
          <w:p w:rsidR="001F6094" w:rsidRPr="00F03A97" w:rsidRDefault="001F6094" w:rsidP="00222132">
            <w:pPr>
              <w:spacing w:before="40" w:after="40"/>
              <w:jc w:val="center"/>
              <w:rPr>
                <w:sz w:val="20"/>
              </w:rPr>
            </w:pPr>
            <w:r w:rsidRPr="00F03A97">
              <w:rPr>
                <w:sz w:val="20"/>
              </w:rPr>
              <w:t>2002/03</w:t>
            </w:r>
          </w:p>
        </w:tc>
        <w:tc>
          <w:tcPr>
            <w:tcW w:w="2463" w:type="dxa"/>
            <w:gridSpan w:val="3"/>
            <w:vAlign w:val="center"/>
          </w:tcPr>
          <w:p w:rsidR="001F6094" w:rsidRPr="00F03A97" w:rsidRDefault="001F6094" w:rsidP="00222132">
            <w:pPr>
              <w:spacing w:before="40" w:after="40"/>
              <w:jc w:val="center"/>
              <w:rPr>
                <w:sz w:val="20"/>
              </w:rPr>
            </w:pPr>
            <w:r w:rsidRPr="00F03A97">
              <w:rPr>
                <w:sz w:val="20"/>
              </w:rPr>
              <w:t>2003/04</w:t>
            </w:r>
          </w:p>
        </w:tc>
        <w:tc>
          <w:tcPr>
            <w:tcW w:w="2479" w:type="dxa"/>
            <w:gridSpan w:val="3"/>
            <w:vAlign w:val="center"/>
          </w:tcPr>
          <w:p w:rsidR="001F6094" w:rsidRPr="00F03A97" w:rsidRDefault="001F6094" w:rsidP="00222132">
            <w:pPr>
              <w:spacing w:before="40" w:after="40"/>
              <w:jc w:val="center"/>
              <w:rPr>
                <w:sz w:val="20"/>
              </w:rPr>
            </w:pPr>
            <w:r w:rsidRPr="00F03A97">
              <w:rPr>
                <w:sz w:val="20"/>
              </w:rPr>
              <w:t>2004/05</w:t>
            </w:r>
          </w:p>
        </w:tc>
      </w:tr>
      <w:tr w:rsidR="001F6094" w:rsidRPr="00F03A97" w:rsidTr="00222132">
        <w:trPr>
          <w:tblHeader/>
          <w:jc w:val="center"/>
        </w:trPr>
        <w:tc>
          <w:tcPr>
            <w:tcW w:w="2148" w:type="dxa"/>
            <w:vMerge/>
            <w:tcBorders>
              <w:bottom w:val="single" w:sz="4" w:space="0" w:color="auto"/>
            </w:tcBorders>
            <w:vAlign w:val="center"/>
          </w:tcPr>
          <w:p w:rsidR="001F6094" w:rsidRPr="00F03A97" w:rsidRDefault="001F6094" w:rsidP="00222132">
            <w:pPr>
              <w:spacing w:before="40" w:after="40"/>
              <w:jc w:val="center"/>
              <w:rPr>
                <w:sz w:val="20"/>
              </w:rPr>
            </w:pPr>
          </w:p>
        </w:tc>
        <w:tc>
          <w:tcPr>
            <w:tcW w:w="824" w:type="dxa"/>
            <w:tcBorders>
              <w:bottom w:val="single" w:sz="4" w:space="0" w:color="auto"/>
            </w:tcBorders>
            <w:vAlign w:val="center"/>
          </w:tcPr>
          <w:p w:rsidR="001F6094" w:rsidRPr="00F03A97" w:rsidRDefault="001F6094" w:rsidP="00222132">
            <w:pPr>
              <w:spacing w:before="40" w:after="40"/>
              <w:jc w:val="center"/>
              <w:rPr>
                <w:sz w:val="20"/>
              </w:rPr>
            </w:pPr>
            <w:r w:rsidRPr="00F03A97">
              <w:rPr>
                <w:sz w:val="20"/>
              </w:rPr>
              <w:t>Total</w:t>
            </w:r>
          </w:p>
        </w:tc>
        <w:tc>
          <w:tcPr>
            <w:tcW w:w="825" w:type="dxa"/>
            <w:tcBorders>
              <w:bottom w:val="single" w:sz="4" w:space="0" w:color="auto"/>
            </w:tcBorders>
            <w:vAlign w:val="center"/>
          </w:tcPr>
          <w:p w:rsidR="001F6094" w:rsidRPr="00F03A97" w:rsidRDefault="001F6094" w:rsidP="00222132">
            <w:pPr>
              <w:spacing w:before="40" w:after="40"/>
              <w:jc w:val="center"/>
              <w:rPr>
                <w:sz w:val="20"/>
              </w:rPr>
            </w:pPr>
            <w:r w:rsidRPr="00F03A97">
              <w:rPr>
                <w:sz w:val="20"/>
              </w:rPr>
              <w:t>Urbain</w:t>
            </w:r>
          </w:p>
        </w:tc>
        <w:tc>
          <w:tcPr>
            <w:tcW w:w="825" w:type="dxa"/>
            <w:tcBorders>
              <w:bottom w:val="single" w:sz="4" w:space="0" w:color="auto"/>
            </w:tcBorders>
            <w:vAlign w:val="center"/>
          </w:tcPr>
          <w:p w:rsidR="001F6094" w:rsidRPr="00F03A97" w:rsidRDefault="001F6094" w:rsidP="00222132">
            <w:pPr>
              <w:spacing w:before="40" w:after="40"/>
              <w:jc w:val="center"/>
              <w:rPr>
                <w:sz w:val="20"/>
              </w:rPr>
            </w:pPr>
            <w:r w:rsidRPr="00F03A97">
              <w:rPr>
                <w:sz w:val="20"/>
              </w:rPr>
              <w:t>Rural</w:t>
            </w:r>
          </w:p>
        </w:tc>
        <w:tc>
          <w:tcPr>
            <w:tcW w:w="825" w:type="dxa"/>
            <w:gridSpan w:val="2"/>
            <w:tcBorders>
              <w:bottom w:val="single" w:sz="4" w:space="0" w:color="auto"/>
            </w:tcBorders>
            <w:vAlign w:val="center"/>
          </w:tcPr>
          <w:p w:rsidR="001F6094" w:rsidRPr="00F03A97" w:rsidRDefault="001F6094" w:rsidP="00222132">
            <w:pPr>
              <w:spacing w:before="40" w:after="40"/>
              <w:jc w:val="center"/>
              <w:rPr>
                <w:sz w:val="20"/>
              </w:rPr>
            </w:pPr>
            <w:r w:rsidRPr="00F03A97">
              <w:rPr>
                <w:sz w:val="20"/>
              </w:rPr>
              <w:t>Total</w:t>
            </w:r>
          </w:p>
        </w:tc>
        <w:tc>
          <w:tcPr>
            <w:tcW w:w="825" w:type="dxa"/>
            <w:tcBorders>
              <w:bottom w:val="single" w:sz="4" w:space="0" w:color="auto"/>
            </w:tcBorders>
            <w:vAlign w:val="center"/>
          </w:tcPr>
          <w:p w:rsidR="001F6094" w:rsidRPr="00F03A97" w:rsidRDefault="001F6094" w:rsidP="00222132">
            <w:pPr>
              <w:spacing w:before="40" w:after="40"/>
              <w:jc w:val="center"/>
              <w:rPr>
                <w:sz w:val="20"/>
              </w:rPr>
            </w:pPr>
            <w:r w:rsidRPr="00F03A97">
              <w:rPr>
                <w:sz w:val="20"/>
              </w:rPr>
              <w:t>Urbain</w:t>
            </w:r>
          </w:p>
        </w:tc>
        <w:tc>
          <w:tcPr>
            <w:tcW w:w="825" w:type="dxa"/>
            <w:tcBorders>
              <w:bottom w:val="single" w:sz="4" w:space="0" w:color="auto"/>
            </w:tcBorders>
            <w:vAlign w:val="center"/>
          </w:tcPr>
          <w:p w:rsidR="001F6094" w:rsidRPr="00F03A97" w:rsidRDefault="001F6094" w:rsidP="00222132">
            <w:pPr>
              <w:spacing w:before="40" w:after="40"/>
              <w:jc w:val="center"/>
              <w:rPr>
                <w:sz w:val="20"/>
              </w:rPr>
            </w:pPr>
            <w:r w:rsidRPr="00F03A97">
              <w:rPr>
                <w:sz w:val="20"/>
              </w:rPr>
              <w:t>Rural</w:t>
            </w:r>
          </w:p>
        </w:tc>
        <w:tc>
          <w:tcPr>
            <w:tcW w:w="825" w:type="dxa"/>
            <w:tcBorders>
              <w:bottom w:val="single" w:sz="4" w:space="0" w:color="auto"/>
            </w:tcBorders>
            <w:vAlign w:val="center"/>
          </w:tcPr>
          <w:p w:rsidR="001F6094" w:rsidRPr="00F03A97" w:rsidRDefault="001F6094" w:rsidP="00222132">
            <w:pPr>
              <w:spacing w:before="40" w:after="40"/>
              <w:jc w:val="center"/>
              <w:rPr>
                <w:sz w:val="20"/>
              </w:rPr>
            </w:pPr>
            <w:r w:rsidRPr="00F03A97">
              <w:rPr>
                <w:sz w:val="20"/>
              </w:rPr>
              <w:t>Total</w:t>
            </w:r>
          </w:p>
        </w:tc>
        <w:tc>
          <w:tcPr>
            <w:tcW w:w="825" w:type="dxa"/>
            <w:tcBorders>
              <w:bottom w:val="single" w:sz="4" w:space="0" w:color="auto"/>
            </w:tcBorders>
            <w:vAlign w:val="center"/>
          </w:tcPr>
          <w:p w:rsidR="001F6094" w:rsidRPr="00F03A97" w:rsidRDefault="001F6094" w:rsidP="00222132">
            <w:pPr>
              <w:spacing w:before="40" w:after="40"/>
              <w:jc w:val="center"/>
              <w:rPr>
                <w:sz w:val="20"/>
              </w:rPr>
            </w:pPr>
            <w:r w:rsidRPr="00F03A97">
              <w:rPr>
                <w:sz w:val="20"/>
              </w:rPr>
              <w:t>Urbain</w:t>
            </w:r>
          </w:p>
        </w:tc>
        <w:tc>
          <w:tcPr>
            <w:tcW w:w="825" w:type="dxa"/>
            <w:tcBorders>
              <w:bottom w:val="single" w:sz="4" w:space="0" w:color="auto"/>
            </w:tcBorders>
            <w:vAlign w:val="center"/>
          </w:tcPr>
          <w:p w:rsidR="001F6094" w:rsidRPr="00F03A97" w:rsidRDefault="001F6094" w:rsidP="00222132">
            <w:pPr>
              <w:spacing w:before="40" w:after="40"/>
              <w:jc w:val="center"/>
              <w:rPr>
                <w:sz w:val="20"/>
              </w:rPr>
            </w:pPr>
            <w:r w:rsidRPr="00F03A97">
              <w:rPr>
                <w:sz w:val="20"/>
              </w:rPr>
              <w:t>Rural</w:t>
            </w:r>
          </w:p>
        </w:tc>
      </w:tr>
      <w:tr w:rsidR="001F6094" w:rsidRPr="00F03A97" w:rsidTr="00C118AB">
        <w:trPr>
          <w:jc w:val="center"/>
        </w:trPr>
        <w:tc>
          <w:tcPr>
            <w:tcW w:w="2148" w:type="dxa"/>
            <w:tcBorders>
              <w:bottom w:val="single" w:sz="4" w:space="0" w:color="auto"/>
            </w:tcBorders>
          </w:tcPr>
          <w:p w:rsidR="001F6094" w:rsidRPr="00F03A97" w:rsidRDefault="001F6094" w:rsidP="00222132">
            <w:pPr>
              <w:spacing w:before="40" w:after="40"/>
              <w:rPr>
                <w:sz w:val="20"/>
              </w:rPr>
            </w:pPr>
            <w:r w:rsidRPr="00F03A97">
              <w:rPr>
                <w:sz w:val="20"/>
              </w:rPr>
              <w:t>État</w:t>
            </w:r>
          </w:p>
        </w:tc>
        <w:tc>
          <w:tcPr>
            <w:tcW w:w="824" w:type="dxa"/>
            <w:tcBorders>
              <w:bottom w:val="single" w:sz="4" w:space="0" w:color="auto"/>
            </w:tcBorders>
            <w:vAlign w:val="bottom"/>
          </w:tcPr>
          <w:p w:rsidR="001F6094" w:rsidRPr="00460A19" w:rsidRDefault="001F6094" w:rsidP="00222132">
            <w:pPr>
              <w:spacing w:before="40" w:after="40"/>
              <w:jc w:val="right"/>
              <w:rPr>
                <w:sz w:val="20"/>
              </w:rPr>
            </w:pPr>
            <w:r w:rsidRPr="00460A19">
              <w:rPr>
                <w:sz w:val="20"/>
              </w:rPr>
              <w:t>40</w:t>
            </w:r>
          </w:p>
        </w:tc>
        <w:tc>
          <w:tcPr>
            <w:tcW w:w="825" w:type="dxa"/>
            <w:tcBorders>
              <w:bottom w:val="single" w:sz="4" w:space="0" w:color="auto"/>
            </w:tcBorders>
            <w:vAlign w:val="bottom"/>
          </w:tcPr>
          <w:p w:rsidR="001F6094" w:rsidRPr="00460A19" w:rsidRDefault="001F6094" w:rsidP="00222132">
            <w:pPr>
              <w:spacing w:before="40" w:after="40"/>
              <w:jc w:val="right"/>
              <w:rPr>
                <w:sz w:val="20"/>
              </w:rPr>
            </w:pPr>
            <w:r w:rsidRPr="00460A19">
              <w:rPr>
                <w:sz w:val="20"/>
              </w:rPr>
              <w:t>31</w:t>
            </w:r>
          </w:p>
        </w:tc>
        <w:tc>
          <w:tcPr>
            <w:tcW w:w="825" w:type="dxa"/>
            <w:tcBorders>
              <w:bottom w:val="single" w:sz="4" w:space="0" w:color="auto"/>
            </w:tcBorders>
            <w:vAlign w:val="bottom"/>
          </w:tcPr>
          <w:p w:rsidR="001F6094" w:rsidRPr="00460A19" w:rsidRDefault="001F6094" w:rsidP="00222132">
            <w:pPr>
              <w:spacing w:before="40" w:after="40"/>
              <w:jc w:val="right"/>
              <w:rPr>
                <w:sz w:val="20"/>
              </w:rPr>
            </w:pPr>
            <w:r w:rsidRPr="00460A19">
              <w:rPr>
                <w:sz w:val="20"/>
              </w:rPr>
              <w:t>9</w:t>
            </w:r>
          </w:p>
        </w:tc>
        <w:tc>
          <w:tcPr>
            <w:tcW w:w="825" w:type="dxa"/>
            <w:gridSpan w:val="2"/>
            <w:tcBorders>
              <w:bottom w:val="single" w:sz="4" w:space="0" w:color="auto"/>
            </w:tcBorders>
            <w:vAlign w:val="bottom"/>
          </w:tcPr>
          <w:p w:rsidR="001F6094" w:rsidRPr="00460A19" w:rsidRDefault="001F6094" w:rsidP="00222132">
            <w:pPr>
              <w:spacing w:before="40" w:after="40"/>
              <w:jc w:val="right"/>
              <w:rPr>
                <w:sz w:val="20"/>
              </w:rPr>
            </w:pPr>
            <w:r w:rsidRPr="00460A19">
              <w:rPr>
                <w:sz w:val="20"/>
              </w:rPr>
              <w:t>39</w:t>
            </w:r>
          </w:p>
        </w:tc>
        <w:tc>
          <w:tcPr>
            <w:tcW w:w="825" w:type="dxa"/>
            <w:tcBorders>
              <w:bottom w:val="single" w:sz="4" w:space="0" w:color="auto"/>
            </w:tcBorders>
            <w:vAlign w:val="bottom"/>
          </w:tcPr>
          <w:p w:rsidR="001F6094" w:rsidRPr="00460A19" w:rsidRDefault="001F6094" w:rsidP="00222132">
            <w:pPr>
              <w:spacing w:before="40" w:after="40"/>
              <w:jc w:val="right"/>
              <w:rPr>
                <w:sz w:val="20"/>
              </w:rPr>
            </w:pPr>
            <w:r w:rsidRPr="00460A19">
              <w:rPr>
                <w:sz w:val="20"/>
              </w:rPr>
              <w:t>32</w:t>
            </w:r>
          </w:p>
        </w:tc>
        <w:tc>
          <w:tcPr>
            <w:tcW w:w="825" w:type="dxa"/>
            <w:tcBorders>
              <w:bottom w:val="single" w:sz="4" w:space="0" w:color="auto"/>
            </w:tcBorders>
            <w:vAlign w:val="bottom"/>
          </w:tcPr>
          <w:p w:rsidR="001F6094" w:rsidRPr="00460A19" w:rsidRDefault="001F6094" w:rsidP="00222132">
            <w:pPr>
              <w:spacing w:before="40" w:after="40"/>
              <w:jc w:val="right"/>
              <w:rPr>
                <w:sz w:val="20"/>
              </w:rPr>
            </w:pPr>
            <w:r w:rsidRPr="00460A19">
              <w:rPr>
                <w:sz w:val="20"/>
              </w:rPr>
              <w:t>7</w:t>
            </w:r>
          </w:p>
        </w:tc>
        <w:tc>
          <w:tcPr>
            <w:tcW w:w="825" w:type="dxa"/>
            <w:tcBorders>
              <w:bottom w:val="single" w:sz="4" w:space="0" w:color="auto"/>
            </w:tcBorders>
            <w:vAlign w:val="bottom"/>
          </w:tcPr>
          <w:p w:rsidR="001F6094" w:rsidRPr="00460A19" w:rsidRDefault="001F6094" w:rsidP="00222132">
            <w:pPr>
              <w:spacing w:before="40" w:after="40"/>
              <w:jc w:val="right"/>
              <w:rPr>
                <w:sz w:val="20"/>
              </w:rPr>
            </w:pPr>
            <w:r w:rsidRPr="00460A19">
              <w:rPr>
                <w:sz w:val="20"/>
              </w:rPr>
              <w:t>52</w:t>
            </w:r>
          </w:p>
        </w:tc>
        <w:tc>
          <w:tcPr>
            <w:tcW w:w="825" w:type="dxa"/>
            <w:tcBorders>
              <w:bottom w:val="single" w:sz="4" w:space="0" w:color="auto"/>
            </w:tcBorders>
            <w:vAlign w:val="bottom"/>
          </w:tcPr>
          <w:p w:rsidR="001F6094" w:rsidRPr="00460A19" w:rsidRDefault="001F6094" w:rsidP="00222132">
            <w:pPr>
              <w:spacing w:before="40" w:after="40"/>
              <w:jc w:val="right"/>
              <w:rPr>
                <w:sz w:val="20"/>
              </w:rPr>
            </w:pPr>
            <w:r w:rsidRPr="00460A19">
              <w:rPr>
                <w:sz w:val="20"/>
              </w:rPr>
              <w:t>34</w:t>
            </w:r>
          </w:p>
        </w:tc>
        <w:tc>
          <w:tcPr>
            <w:tcW w:w="825" w:type="dxa"/>
            <w:tcBorders>
              <w:bottom w:val="single" w:sz="4" w:space="0" w:color="auto"/>
            </w:tcBorders>
            <w:vAlign w:val="bottom"/>
          </w:tcPr>
          <w:p w:rsidR="001F6094" w:rsidRPr="00460A19" w:rsidRDefault="001F6094" w:rsidP="00222132">
            <w:pPr>
              <w:spacing w:before="40" w:after="40"/>
              <w:jc w:val="right"/>
              <w:rPr>
                <w:sz w:val="20"/>
              </w:rPr>
            </w:pPr>
            <w:r w:rsidRPr="00460A19">
              <w:rPr>
                <w:sz w:val="20"/>
              </w:rPr>
              <w:t>18</w:t>
            </w:r>
          </w:p>
        </w:tc>
      </w:tr>
      <w:tr w:rsidR="001F6094" w:rsidRPr="00F03A97" w:rsidTr="00C118AB">
        <w:trPr>
          <w:jc w:val="center"/>
        </w:trPr>
        <w:tc>
          <w:tcPr>
            <w:tcW w:w="2148" w:type="dxa"/>
            <w:tcBorders>
              <w:top w:val="single" w:sz="4" w:space="0" w:color="auto"/>
              <w:bottom w:val="single" w:sz="4" w:space="0" w:color="auto"/>
            </w:tcBorders>
          </w:tcPr>
          <w:p w:rsidR="001F6094" w:rsidRPr="00F03A97" w:rsidRDefault="001F6094" w:rsidP="00222132">
            <w:pPr>
              <w:spacing w:before="40" w:after="40"/>
              <w:rPr>
                <w:sz w:val="20"/>
              </w:rPr>
            </w:pPr>
            <w:r w:rsidRPr="00F03A97">
              <w:rPr>
                <w:sz w:val="20"/>
              </w:rPr>
              <w:t>Mission</w:t>
            </w:r>
          </w:p>
        </w:tc>
        <w:tc>
          <w:tcPr>
            <w:tcW w:w="824"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sidRPr="00460A19">
              <w:rPr>
                <w:sz w:val="20"/>
              </w:rPr>
              <w:t>5</w:t>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sidRPr="00460A19">
              <w:rPr>
                <w:sz w:val="20"/>
              </w:rPr>
              <w:t>5</w:t>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gridSpan w:val="2"/>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sidRPr="00460A19">
              <w:rPr>
                <w:sz w:val="20"/>
              </w:rPr>
              <w:t>5</w:t>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sidRPr="00460A19">
              <w:rPr>
                <w:sz w:val="20"/>
              </w:rPr>
              <w:t>5</w:t>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sidRPr="00460A19">
              <w:rPr>
                <w:sz w:val="20"/>
              </w:rPr>
              <w:t>5</w:t>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sidRPr="00460A19">
              <w:rPr>
                <w:sz w:val="20"/>
              </w:rPr>
              <w:t>5</w:t>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r>
      <w:tr w:rsidR="001F6094" w:rsidRPr="00F03A97" w:rsidTr="00C118AB">
        <w:trPr>
          <w:jc w:val="center"/>
        </w:trPr>
        <w:tc>
          <w:tcPr>
            <w:tcW w:w="2148" w:type="dxa"/>
            <w:tcBorders>
              <w:top w:val="single" w:sz="4" w:space="0" w:color="auto"/>
              <w:bottom w:val="single" w:sz="4" w:space="0" w:color="auto"/>
            </w:tcBorders>
          </w:tcPr>
          <w:p w:rsidR="001F6094" w:rsidRPr="00F03A97" w:rsidRDefault="001F6094" w:rsidP="00222132">
            <w:pPr>
              <w:spacing w:before="40" w:after="40"/>
              <w:rPr>
                <w:sz w:val="20"/>
              </w:rPr>
            </w:pPr>
            <w:r w:rsidRPr="00F03A97">
              <w:rPr>
                <w:sz w:val="20"/>
              </w:rPr>
              <w:t>Awqaf</w:t>
            </w:r>
          </w:p>
        </w:tc>
        <w:tc>
          <w:tcPr>
            <w:tcW w:w="824"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gridSpan w:val="2"/>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r>
      <w:tr w:rsidR="001F6094" w:rsidRPr="00F03A97" w:rsidTr="00C118AB">
        <w:trPr>
          <w:jc w:val="center"/>
        </w:trPr>
        <w:tc>
          <w:tcPr>
            <w:tcW w:w="2148" w:type="dxa"/>
            <w:tcBorders>
              <w:top w:val="single" w:sz="4" w:space="0" w:color="auto"/>
              <w:bottom w:val="single" w:sz="4" w:space="0" w:color="auto"/>
            </w:tcBorders>
          </w:tcPr>
          <w:p w:rsidR="001F6094" w:rsidRPr="00F03A97" w:rsidRDefault="001F6094" w:rsidP="00222132">
            <w:pPr>
              <w:spacing w:before="40" w:after="40"/>
              <w:rPr>
                <w:sz w:val="20"/>
              </w:rPr>
            </w:pPr>
            <w:r w:rsidRPr="00F03A97">
              <w:rPr>
                <w:sz w:val="20"/>
              </w:rPr>
              <w:t>Communauté locale</w:t>
            </w:r>
          </w:p>
        </w:tc>
        <w:tc>
          <w:tcPr>
            <w:tcW w:w="824"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gridSpan w:val="2"/>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r>
      <w:tr w:rsidR="001F6094" w:rsidRPr="00F03A97" w:rsidTr="00C118AB">
        <w:trPr>
          <w:jc w:val="center"/>
        </w:trPr>
        <w:tc>
          <w:tcPr>
            <w:tcW w:w="2148" w:type="dxa"/>
            <w:tcBorders>
              <w:top w:val="single" w:sz="4" w:space="0" w:color="auto"/>
              <w:bottom w:val="single" w:sz="4" w:space="0" w:color="auto"/>
            </w:tcBorders>
          </w:tcPr>
          <w:p w:rsidR="001F6094" w:rsidRPr="00F03A97" w:rsidRDefault="001F6094" w:rsidP="00222132">
            <w:pPr>
              <w:spacing w:before="40" w:after="40"/>
              <w:rPr>
                <w:sz w:val="20"/>
              </w:rPr>
            </w:pPr>
            <w:r w:rsidRPr="00F03A97">
              <w:rPr>
                <w:sz w:val="20"/>
              </w:rPr>
              <w:t>Communauté étrangère</w:t>
            </w:r>
          </w:p>
        </w:tc>
        <w:tc>
          <w:tcPr>
            <w:tcW w:w="824"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sidRPr="00460A19">
              <w:rPr>
                <w:sz w:val="20"/>
              </w:rPr>
              <w:t>1</w:t>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sidRPr="00460A19">
              <w:rPr>
                <w:sz w:val="20"/>
              </w:rPr>
              <w:t>1</w:t>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gridSpan w:val="2"/>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sidRPr="00460A19">
              <w:rPr>
                <w:sz w:val="20"/>
              </w:rPr>
              <w:t>1</w:t>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sidRPr="00460A19">
              <w:rPr>
                <w:sz w:val="20"/>
              </w:rPr>
              <w:t>1</w:t>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sidRPr="00460A19">
              <w:rPr>
                <w:sz w:val="20"/>
              </w:rPr>
              <w:t>1</w:t>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sidRPr="00460A19">
              <w:rPr>
                <w:sz w:val="20"/>
              </w:rPr>
              <w:t>1</w:t>
            </w:r>
          </w:p>
        </w:tc>
        <w:tc>
          <w:tcPr>
            <w:tcW w:w="825" w:type="dxa"/>
            <w:tcBorders>
              <w:top w:val="single" w:sz="4" w:space="0" w:color="auto"/>
              <w:bottom w:val="single" w:sz="4" w:space="0" w:color="auto"/>
            </w:tcBorders>
            <w:vAlign w:val="bottom"/>
          </w:tcPr>
          <w:p w:rsidR="001F6094" w:rsidRPr="00460A19" w:rsidRDefault="001F6094" w:rsidP="00222132">
            <w:pPr>
              <w:spacing w:before="40" w:after="40"/>
              <w:jc w:val="right"/>
              <w:rPr>
                <w:sz w:val="20"/>
              </w:rPr>
            </w:pPr>
            <w:r>
              <w:rPr>
                <w:sz w:val="20"/>
              </w:rPr>
              <w:noBreakHyphen/>
            </w:r>
          </w:p>
        </w:tc>
      </w:tr>
      <w:tr w:rsidR="001F6094" w:rsidRPr="00F03A97" w:rsidTr="00C118AB">
        <w:trPr>
          <w:jc w:val="center"/>
        </w:trPr>
        <w:tc>
          <w:tcPr>
            <w:tcW w:w="2148" w:type="dxa"/>
            <w:tcBorders>
              <w:top w:val="single" w:sz="4" w:space="0" w:color="auto"/>
            </w:tcBorders>
          </w:tcPr>
          <w:p w:rsidR="001F6094" w:rsidRPr="00F03A97" w:rsidRDefault="001F6094" w:rsidP="00222132">
            <w:pPr>
              <w:tabs>
                <w:tab w:val="left" w:pos="315"/>
              </w:tabs>
              <w:spacing w:before="40" w:after="40"/>
              <w:rPr>
                <w:sz w:val="20"/>
              </w:rPr>
            </w:pPr>
            <w:r w:rsidRPr="00F03A97">
              <w:rPr>
                <w:sz w:val="20"/>
              </w:rPr>
              <w:t>Total</w:t>
            </w:r>
          </w:p>
        </w:tc>
        <w:tc>
          <w:tcPr>
            <w:tcW w:w="824" w:type="dxa"/>
            <w:tcBorders>
              <w:top w:val="single" w:sz="4" w:space="0" w:color="auto"/>
            </w:tcBorders>
            <w:vAlign w:val="bottom"/>
          </w:tcPr>
          <w:p w:rsidR="001F6094" w:rsidRPr="00460A19" w:rsidRDefault="001F6094" w:rsidP="00222132">
            <w:pPr>
              <w:spacing w:before="40" w:after="40"/>
              <w:jc w:val="right"/>
              <w:rPr>
                <w:sz w:val="20"/>
              </w:rPr>
            </w:pPr>
            <w:r w:rsidRPr="00460A19">
              <w:rPr>
                <w:sz w:val="20"/>
              </w:rPr>
              <w:t>46</w:t>
            </w:r>
          </w:p>
        </w:tc>
        <w:tc>
          <w:tcPr>
            <w:tcW w:w="825" w:type="dxa"/>
            <w:tcBorders>
              <w:top w:val="single" w:sz="4" w:space="0" w:color="auto"/>
            </w:tcBorders>
            <w:vAlign w:val="bottom"/>
          </w:tcPr>
          <w:p w:rsidR="001F6094" w:rsidRPr="00460A19" w:rsidRDefault="001F6094" w:rsidP="00222132">
            <w:pPr>
              <w:spacing w:before="40" w:after="40"/>
              <w:jc w:val="right"/>
              <w:rPr>
                <w:sz w:val="20"/>
              </w:rPr>
            </w:pPr>
            <w:r w:rsidRPr="00460A19">
              <w:rPr>
                <w:sz w:val="20"/>
              </w:rPr>
              <w:t>37</w:t>
            </w:r>
          </w:p>
        </w:tc>
        <w:tc>
          <w:tcPr>
            <w:tcW w:w="825" w:type="dxa"/>
            <w:tcBorders>
              <w:top w:val="single" w:sz="4" w:space="0" w:color="auto"/>
            </w:tcBorders>
            <w:vAlign w:val="bottom"/>
          </w:tcPr>
          <w:p w:rsidR="001F6094" w:rsidRPr="00460A19" w:rsidRDefault="001F6094" w:rsidP="00222132">
            <w:pPr>
              <w:spacing w:before="40" w:after="40"/>
              <w:jc w:val="right"/>
              <w:rPr>
                <w:sz w:val="20"/>
              </w:rPr>
            </w:pPr>
            <w:r w:rsidRPr="00460A19">
              <w:rPr>
                <w:sz w:val="20"/>
              </w:rPr>
              <w:t>9</w:t>
            </w:r>
          </w:p>
        </w:tc>
        <w:tc>
          <w:tcPr>
            <w:tcW w:w="825" w:type="dxa"/>
            <w:gridSpan w:val="2"/>
            <w:tcBorders>
              <w:top w:val="single" w:sz="4" w:space="0" w:color="auto"/>
            </w:tcBorders>
            <w:vAlign w:val="bottom"/>
          </w:tcPr>
          <w:p w:rsidR="001F6094" w:rsidRPr="00460A19" w:rsidRDefault="001F6094" w:rsidP="00222132">
            <w:pPr>
              <w:spacing w:before="40" w:after="40"/>
              <w:jc w:val="right"/>
              <w:rPr>
                <w:sz w:val="20"/>
              </w:rPr>
            </w:pPr>
            <w:r w:rsidRPr="00460A19">
              <w:rPr>
                <w:sz w:val="20"/>
              </w:rPr>
              <w:t>45</w:t>
            </w:r>
          </w:p>
        </w:tc>
        <w:tc>
          <w:tcPr>
            <w:tcW w:w="825" w:type="dxa"/>
            <w:tcBorders>
              <w:top w:val="single" w:sz="4" w:space="0" w:color="auto"/>
            </w:tcBorders>
            <w:vAlign w:val="bottom"/>
          </w:tcPr>
          <w:p w:rsidR="001F6094" w:rsidRPr="00460A19" w:rsidRDefault="001F6094" w:rsidP="00222132">
            <w:pPr>
              <w:spacing w:before="40" w:after="40"/>
              <w:jc w:val="right"/>
              <w:rPr>
                <w:sz w:val="20"/>
              </w:rPr>
            </w:pPr>
            <w:r w:rsidRPr="00460A19">
              <w:rPr>
                <w:sz w:val="20"/>
              </w:rPr>
              <w:t>38</w:t>
            </w:r>
          </w:p>
        </w:tc>
        <w:tc>
          <w:tcPr>
            <w:tcW w:w="825" w:type="dxa"/>
            <w:tcBorders>
              <w:top w:val="single" w:sz="4" w:space="0" w:color="auto"/>
            </w:tcBorders>
            <w:vAlign w:val="bottom"/>
          </w:tcPr>
          <w:p w:rsidR="001F6094" w:rsidRPr="00460A19" w:rsidRDefault="001F6094" w:rsidP="00222132">
            <w:pPr>
              <w:spacing w:before="40" w:after="40"/>
              <w:jc w:val="right"/>
              <w:rPr>
                <w:sz w:val="20"/>
              </w:rPr>
            </w:pPr>
            <w:r w:rsidRPr="00460A19">
              <w:rPr>
                <w:sz w:val="20"/>
              </w:rPr>
              <w:t>7</w:t>
            </w:r>
          </w:p>
        </w:tc>
        <w:tc>
          <w:tcPr>
            <w:tcW w:w="825" w:type="dxa"/>
            <w:tcBorders>
              <w:top w:val="single" w:sz="4" w:space="0" w:color="auto"/>
            </w:tcBorders>
            <w:vAlign w:val="bottom"/>
          </w:tcPr>
          <w:p w:rsidR="001F6094" w:rsidRPr="00460A19" w:rsidRDefault="001F6094" w:rsidP="00222132">
            <w:pPr>
              <w:spacing w:before="40" w:after="40"/>
              <w:jc w:val="right"/>
              <w:rPr>
                <w:sz w:val="20"/>
              </w:rPr>
            </w:pPr>
            <w:r w:rsidRPr="00460A19">
              <w:rPr>
                <w:sz w:val="20"/>
              </w:rPr>
              <w:t>58</w:t>
            </w:r>
          </w:p>
        </w:tc>
        <w:tc>
          <w:tcPr>
            <w:tcW w:w="825" w:type="dxa"/>
            <w:tcBorders>
              <w:top w:val="single" w:sz="4" w:space="0" w:color="auto"/>
            </w:tcBorders>
            <w:vAlign w:val="bottom"/>
          </w:tcPr>
          <w:p w:rsidR="001F6094" w:rsidRPr="00460A19" w:rsidRDefault="001F6094" w:rsidP="00222132">
            <w:pPr>
              <w:spacing w:before="40" w:after="40"/>
              <w:jc w:val="right"/>
              <w:rPr>
                <w:sz w:val="20"/>
              </w:rPr>
            </w:pPr>
            <w:r w:rsidRPr="00460A19">
              <w:rPr>
                <w:sz w:val="20"/>
              </w:rPr>
              <w:t>40</w:t>
            </w:r>
          </w:p>
        </w:tc>
        <w:tc>
          <w:tcPr>
            <w:tcW w:w="825" w:type="dxa"/>
            <w:tcBorders>
              <w:top w:val="single" w:sz="4" w:space="0" w:color="auto"/>
            </w:tcBorders>
            <w:vAlign w:val="bottom"/>
          </w:tcPr>
          <w:p w:rsidR="001F6094" w:rsidRPr="00460A19" w:rsidRDefault="001F6094" w:rsidP="00222132">
            <w:pPr>
              <w:spacing w:before="40" w:after="40"/>
              <w:jc w:val="right"/>
              <w:rPr>
                <w:sz w:val="20"/>
              </w:rPr>
            </w:pPr>
            <w:r w:rsidRPr="00460A19">
              <w:rPr>
                <w:sz w:val="20"/>
              </w:rPr>
              <w:t>18</w:t>
            </w:r>
          </w:p>
        </w:tc>
      </w:tr>
    </w:tbl>
    <w:p w:rsidR="001F6094" w:rsidRPr="00540D05" w:rsidRDefault="001F6094" w:rsidP="005D7557">
      <w:pPr>
        <w:spacing w:before="120"/>
        <w:ind w:firstLine="567"/>
        <w:rPr>
          <w:rFonts w:eastAsia="Batang"/>
          <w:sz w:val="22"/>
          <w:szCs w:val="22"/>
        </w:rPr>
      </w:pPr>
      <w:r w:rsidRPr="00540D05">
        <w:rPr>
          <w:rFonts w:eastAsia="Batang"/>
          <w:i/>
          <w:sz w:val="22"/>
          <w:szCs w:val="22"/>
        </w:rPr>
        <w:t>Source</w:t>
      </w:r>
      <w:r w:rsidRPr="00540D05">
        <w:rPr>
          <w:rFonts w:eastAsia="Batang"/>
          <w:sz w:val="22"/>
          <w:szCs w:val="22"/>
        </w:rPr>
        <w:t>: Ministère de l</w:t>
      </w:r>
      <w:r w:rsidR="00E31896">
        <w:rPr>
          <w:rFonts w:eastAsia="Batang"/>
          <w:sz w:val="22"/>
          <w:szCs w:val="22"/>
        </w:rPr>
        <w:t>’</w:t>
      </w:r>
      <w:r w:rsidRPr="00540D05">
        <w:rPr>
          <w:rFonts w:eastAsia="Batang"/>
          <w:sz w:val="22"/>
          <w:szCs w:val="22"/>
        </w:rPr>
        <w:t>éducation, Érythrée: Statistiques de l</w:t>
      </w:r>
      <w:r w:rsidR="00E31896">
        <w:rPr>
          <w:rFonts w:eastAsia="Batang"/>
          <w:sz w:val="22"/>
          <w:szCs w:val="22"/>
        </w:rPr>
        <w:t>’</w:t>
      </w:r>
      <w:r w:rsidRPr="00540D05">
        <w:rPr>
          <w:rFonts w:eastAsia="Batang"/>
          <w:sz w:val="22"/>
          <w:szCs w:val="22"/>
        </w:rPr>
        <w:t>éducation de base, 2002/03</w:t>
      </w:r>
      <w:r w:rsidRPr="00540D05">
        <w:rPr>
          <w:rFonts w:eastAsia="Batang"/>
          <w:sz w:val="22"/>
          <w:szCs w:val="22"/>
        </w:rPr>
        <w:noBreakHyphen/>
        <w:t>2004/05.</w:t>
      </w:r>
    </w:p>
    <w:p w:rsidR="001F6094" w:rsidRPr="00F03A97" w:rsidRDefault="001F6094" w:rsidP="001F6094">
      <w:pPr>
        <w:spacing w:after="240"/>
        <w:rPr>
          <w:szCs w:val="24"/>
        </w:rPr>
      </w:pPr>
      <w:r w:rsidRPr="00F03A97">
        <w:rPr>
          <w:szCs w:val="24"/>
        </w:rPr>
        <w:t>280.</w:t>
      </w:r>
      <w:r w:rsidRPr="00F03A97">
        <w:rPr>
          <w:szCs w:val="24"/>
        </w:rPr>
        <w:tab/>
        <w:t>Le taux de scolarisation dans le secondaire a augmenté progressivement. Le taux brut est passé de 23,4 % en 2002/03 à 24 % en 2004/05. La tendance du taux net semble être à la baisse suite à la restructuration des cycles. Depuis l</w:t>
      </w:r>
      <w:r w:rsidR="00E31896">
        <w:rPr>
          <w:szCs w:val="24"/>
        </w:rPr>
        <w:t>’</w:t>
      </w:r>
      <w:r w:rsidRPr="00F03A97">
        <w:rPr>
          <w:szCs w:val="24"/>
        </w:rPr>
        <w:t>année scolaire 2002/03, le cycle intermédiaire dure trois ans (sixième, septième et huitième) et non plus deux.</w:t>
      </w:r>
    </w:p>
    <w:p w:rsidR="001F6094" w:rsidRPr="00F03A97" w:rsidRDefault="001F6094" w:rsidP="001F6094">
      <w:pPr>
        <w:spacing w:after="240"/>
        <w:jc w:val="center"/>
        <w:rPr>
          <w:b/>
          <w:szCs w:val="24"/>
        </w:rPr>
      </w:pPr>
      <w:r w:rsidRPr="00F03A97">
        <w:rPr>
          <w:b/>
          <w:szCs w:val="24"/>
        </w:rPr>
        <w:t>4.  Éducation des filles</w:t>
      </w:r>
    </w:p>
    <w:p w:rsidR="001F6094" w:rsidRPr="00F03A97" w:rsidRDefault="001F6094" w:rsidP="001F6094">
      <w:pPr>
        <w:spacing w:after="240"/>
        <w:rPr>
          <w:szCs w:val="24"/>
        </w:rPr>
      </w:pPr>
      <w:r w:rsidRPr="00F03A97">
        <w:rPr>
          <w:szCs w:val="24"/>
        </w:rPr>
        <w:t>281.</w:t>
      </w:r>
      <w:r w:rsidRPr="00F03A97">
        <w:rPr>
          <w:szCs w:val="24"/>
        </w:rPr>
        <w:tab/>
        <w:t>Le Gouvernement érythréen voit depuis longtemps dans l</w:t>
      </w:r>
      <w:r w:rsidR="00E31896">
        <w:rPr>
          <w:szCs w:val="24"/>
        </w:rPr>
        <w:t>’</w:t>
      </w:r>
      <w:r w:rsidRPr="00F03A97">
        <w:rPr>
          <w:szCs w:val="24"/>
        </w:rPr>
        <w:t>éducation des filles un droit fondamental et une nécessité en termes de développement. Instruire les femmes et les filles a des incidences sur la famille, la communauté et la nation, en général, et sur l</w:t>
      </w:r>
      <w:r w:rsidR="00E31896">
        <w:rPr>
          <w:szCs w:val="24"/>
        </w:rPr>
        <w:t>’</w:t>
      </w:r>
      <w:r w:rsidRPr="00F03A97">
        <w:rPr>
          <w:szCs w:val="24"/>
        </w:rPr>
        <w:t>enfant, en particulier. La faiblesse des taux de scolarisation, de fréquentation et de réussite scolaire des filles est donc un sujet d</w:t>
      </w:r>
      <w:r w:rsidR="00E31896">
        <w:rPr>
          <w:szCs w:val="24"/>
        </w:rPr>
        <w:t>’</w:t>
      </w:r>
      <w:r w:rsidRPr="00F03A97">
        <w:rPr>
          <w:szCs w:val="24"/>
        </w:rPr>
        <w:t>inquiétude majeur pour le Gouvernement, qui accorde désormais la priorité à ce problème. Des efforts ont été entrepris pour résorber les disparités entre filles et garçons en matière d</w:t>
      </w:r>
      <w:r w:rsidR="00E31896">
        <w:rPr>
          <w:szCs w:val="24"/>
        </w:rPr>
        <w:t>’</w:t>
      </w:r>
      <w:r w:rsidRPr="00F03A97">
        <w:rPr>
          <w:szCs w:val="24"/>
        </w:rPr>
        <w:t>éducation et améliorer la qualité de l</w:t>
      </w:r>
      <w:r w:rsidR="00E31896">
        <w:rPr>
          <w:szCs w:val="24"/>
        </w:rPr>
        <w:t>’</w:t>
      </w:r>
      <w:r w:rsidRPr="00F03A97">
        <w:rPr>
          <w:szCs w:val="24"/>
        </w:rPr>
        <w:t>enseignement dispensé aux filles. Plusieurs questions liées au genre sont prises en considération dans les programmes d</w:t>
      </w:r>
      <w:r w:rsidR="00E31896">
        <w:rPr>
          <w:szCs w:val="24"/>
        </w:rPr>
        <w:t>’</w:t>
      </w:r>
      <w:r w:rsidRPr="00F03A97">
        <w:rPr>
          <w:szCs w:val="24"/>
        </w:rPr>
        <w:t>enseignement et dans diverses activités en rapport avec l</w:t>
      </w:r>
      <w:r w:rsidR="00E31896">
        <w:rPr>
          <w:szCs w:val="24"/>
        </w:rPr>
        <w:t>’</w:t>
      </w:r>
      <w:r w:rsidRPr="00F03A97">
        <w:rPr>
          <w:szCs w:val="24"/>
        </w:rPr>
        <w:t>égalité, en particulier les activités concernant la santé et les activités périscolaires. Cette approche est axée sur les droits, comme le prescrit la Convention. L</w:t>
      </w:r>
      <w:r w:rsidR="00E31896">
        <w:rPr>
          <w:szCs w:val="24"/>
        </w:rPr>
        <w:t>’</w:t>
      </w:r>
      <w:r w:rsidRPr="00F03A97">
        <w:rPr>
          <w:szCs w:val="24"/>
        </w:rPr>
        <w:t>objectif premier est bien d</w:t>
      </w:r>
      <w:r w:rsidR="00E31896">
        <w:rPr>
          <w:szCs w:val="24"/>
        </w:rPr>
        <w:t>’</w:t>
      </w:r>
      <w:r w:rsidRPr="00F03A97">
        <w:rPr>
          <w:szCs w:val="24"/>
        </w:rPr>
        <w:t>améliorer le sort des filles en matière d</w:t>
      </w:r>
      <w:r w:rsidR="00E31896">
        <w:rPr>
          <w:szCs w:val="24"/>
        </w:rPr>
        <w:t>’</w:t>
      </w:r>
      <w:r w:rsidRPr="00F03A97">
        <w:rPr>
          <w:szCs w:val="24"/>
        </w:rPr>
        <w:t>éducation, notamment en termes d</w:t>
      </w:r>
      <w:r w:rsidR="00E31896">
        <w:rPr>
          <w:szCs w:val="24"/>
        </w:rPr>
        <w:t>’</w:t>
      </w:r>
      <w:r w:rsidRPr="00F03A97">
        <w:rPr>
          <w:szCs w:val="24"/>
        </w:rPr>
        <w:t>accès, de qualité et de réussite, mais les moyens engagés concourr</w:t>
      </w:r>
      <w:r w:rsidR="00222132">
        <w:rPr>
          <w:szCs w:val="24"/>
        </w:rPr>
        <w:t>ont aussi à la réalisation des o</w:t>
      </w:r>
      <w:r w:rsidRPr="00F03A97">
        <w:rPr>
          <w:szCs w:val="24"/>
        </w:rPr>
        <w:t>bjectifs du Millénaire pour le développement et des objectifs de l</w:t>
      </w:r>
      <w:r w:rsidR="00E31896">
        <w:rPr>
          <w:szCs w:val="24"/>
        </w:rPr>
        <w:t>’</w:t>
      </w:r>
      <w:r w:rsidRPr="00F03A97">
        <w:rPr>
          <w:szCs w:val="24"/>
        </w:rPr>
        <w:t>Éducation pour tous et, à long terme, à l</w:t>
      </w:r>
      <w:r w:rsidR="00E31896">
        <w:rPr>
          <w:szCs w:val="24"/>
        </w:rPr>
        <w:t>’</w:t>
      </w:r>
      <w:r w:rsidRPr="00F03A97">
        <w:rPr>
          <w:szCs w:val="24"/>
        </w:rPr>
        <w:t>émancipation des femmes. Certaines des stratégies et actions mises en œuvre dans le domaine de l</w:t>
      </w:r>
      <w:r w:rsidR="00E31896">
        <w:rPr>
          <w:szCs w:val="24"/>
        </w:rPr>
        <w:t>’</w:t>
      </w:r>
      <w:r w:rsidRPr="00F03A97">
        <w:rPr>
          <w:szCs w:val="24"/>
        </w:rPr>
        <w:t>éducation des filles sont exposées ci-après.</w:t>
      </w:r>
    </w:p>
    <w:p w:rsidR="001F6094" w:rsidRPr="00F03A97" w:rsidRDefault="001F6094" w:rsidP="001F6094">
      <w:pPr>
        <w:spacing w:after="240"/>
        <w:rPr>
          <w:szCs w:val="24"/>
        </w:rPr>
      </w:pPr>
      <w:r w:rsidRPr="00F03A97">
        <w:rPr>
          <w:szCs w:val="24"/>
        </w:rPr>
        <w:t>282.</w:t>
      </w:r>
      <w:r w:rsidRPr="00F03A97">
        <w:rPr>
          <w:szCs w:val="24"/>
        </w:rPr>
        <w:tab/>
        <w:t>Une politique nationale pour la parité en matière d</w:t>
      </w:r>
      <w:r w:rsidR="00E31896">
        <w:rPr>
          <w:szCs w:val="24"/>
        </w:rPr>
        <w:t>’</w:t>
      </w:r>
      <w:r w:rsidRPr="00F03A97">
        <w:rPr>
          <w:szCs w:val="24"/>
        </w:rPr>
        <w:t>éducation et un cadre d</w:t>
      </w:r>
      <w:r w:rsidR="00E31896">
        <w:rPr>
          <w:szCs w:val="24"/>
        </w:rPr>
        <w:t>’</w:t>
      </w:r>
      <w:r w:rsidRPr="00F03A97">
        <w:rPr>
          <w:szCs w:val="24"/>
        </w:rPr>
        <w:t xml:space="preserve">action stratégique (2004 </w:t>
      </w:r>
      <w:r w:rsidR="007E6300">
        <w:rPr>
          <w:szCs w:val="24"/>
        </w:rPr>
        <w:t>−</w:t>
      </w:r>
      <w:r w:rsidRPr="00F03A97">
        <w:rPr>
          <w:szCs w:val="24"/>
        </w:rPr>
        <w:t xml:space="preserve"> deuxième version) ont été formulés et soumis aux parties prenantes pour examen. La politique nationale vise à appeler l</w:t>
      </w:r>
      <w:r w:rsidR="00E31896">
        <w:rPr>
          <w:szCs w:val="24"/>
        </w:rPr>
        <w:t>’</w:t>
      </w:r>
      <w:r w:rsidRPr="00F03A97">
        <w:rPr>
          <w:szCs w:val="24"/>
        </w:rPr>
        <w:t>attention sur la problématique du genre et à proposer des orientations et des directives pour la planification, l</w:t>
      </w:r>
      <w:r w:rsidR="00E31896">
        <w:rPr>
          <w:szCs w:val="24"/>
        </w:rPr>
        <w:t>’</w:t>
      </w:r>
      <w:r w:rsidRPr="00F03A97">
        <w:rPr>
          <w:szCs w:val="24"/>
        </w:rPr>
        <w:t>affectation de ressources et la mise en œuvre d</w:t>
      </w:r>
      <w:r w:rsidR="00E31896">
        <w:rPr>
          <w:szCs w:val="24"/>
        </w:rPr>
        <w:t>’</w:t>
      </w:r>
      <w:r w:rsidRPr="00F03A97">
        <w:rPr>
          <w:szCs w:val="24"/>
        </w:rPr>
        <w:t>actions propres à remédier aux problèmes liés au genre dans le cadre plus large du programme de développement de l</w:t>
      </w:r>
      <w:r w:rsidR="00E31896">
        <w:rPr>
          <w:szCs w:val="24"/>
        </w:rPr>
        <w:t>’</w:t>
      </w:r>
      <w:r w:rsidRPr="00F03A97">
        <w:rPr>
          <w:szCs w:val="24"/>
        </w:rPr>
        <w:t>éducation.</w:t>
      </w:r>
    </w:p>
    <w:p w:rsidR="001F6094" w:rsidRPr="00F03A97" w:rsidRDefault="001F6094" w:rsidP="001F6094">
      <w:pPr>
        <w:spacing w:after="240"/>
        <w:rPr>
          <w:szCs w:val="24"/>
        </w:rPr>
      </w:pPr>
      <w:r w:rsidRPr="00F03A97">
        <w:rPr>
          <w:szCs w:val="24"/>
        </w:rPr>
        <w:t>283.</w:t>
      </w:r>
      <w:r w:rsidRPr="00F03A97">
        <w:rPr>
          <w:szCs w:val="24"/>
        </w:rPr>
        <w:tab/>
        <w:t>Pour accroître les taux de scolarisation et de fréquentation scolaire des filles, le Ministère de l</w:t>
      </w:r>
      <w:r w:rsidR="00E31896">
        <w:rPr>
          <w:szCs w:val="24"/>
        </w:rPr>
        <w:t>’</w:t>
      </w:r>
      <w:r w:rsidRPr="00F03A97">
        <w:rPr>
          <w:szCs w:val="24"/>
        </w:rPr>
        <w:t>éducation a conçu puis lancé, en 2000, dans les quatre régions les plus défavorisées du pays, un programme d</w:t>
      </w:r>
      <w:r w:rsidR="00E31896">
        <w:rPr>
          <w:szCs w:val="24"/>
        </w:rPr>
        <w:t>’</w:t>
      </w:r>
      <w:r w:rsidRPr="00F03A97">
        <w:rPr>
          <w:szCs w:val="24"/>
        </w:rPr>
        <w:t>incitation financière, en collaboration avec l</w:t>
      </w:r>
      <w:r w:rsidR="00E31896">
        <w:rPr>
          <w:szCs w:val="24"/>
        </w:rPr>
        <w:t>’</w:t>
      </w:r>
      <w:r w:rsidRPr="00F03A97">
        <w:rPr>
          <w:szCs w:val="24"/>
        </w:rPr>
        <w:t>UNICEF.</w:t>
      </w:r>
      <w:r>
        <w:rPr>
          <w:szCs w:val="24"/>
        </w:rPr>
        <w:t xml:space="preserve"> </w:t>
      </w:r>
      <w:r w:rsidRPr="00F03A97">
        <w:rPr>
          <w:szCs w:val="24"/>
        </w:rPr>
        <w:t>En 2004, on a procédé à une évaluation des effets de ce programme pilote destiné à encourager les filles à s</w:t>
      </w:r>
      <w:r w:rsidR="00E31896">
        <w:rPr>
          <w:szCs w:val="24"/>
        </w:rPr>
        <w:t>’</w:t>
      </w:r>
      <w:r w:rsidRPr="00F03A97">
        <w:rPr>
          <w:szCs w:val="24"/>
        </w:rPr>
        <w:t>inscrire à l</w:t>
      </w:r>
      <w:r w:rsidR="00E31896">
        <w:rPr>
          <w:szCs w:val="24"/>
        </w:rPr>
        <w:t>’</w:t>
      </w:r>
      <w:r w:rsidRPr="00F03A97">
        <w:rPr>
          <w:szCs w:val="24"/>
        </w:rPr>
        <w:t>école et à poursuivre leurs études jusqu</w:t>
      </w:r>
      <w:r w:rsidR="00E31896">
        <w:rPr>
          <w:szCs w:val="24"/>
        </w:rPr>
        <w:t>’</w:t>
      </w:r>
      <w:r w:rsidRPr="00F03A97">
        <w:rPr>
          <w:szCs w:val="24"/>
        </w:rPr>
        <w:t>en fin de cycle. Cette évaluation a débouché sur la création d</w:t>
      </w:r>
      <w:r w:rsidR="00E31896">
        <w:rPr>
          <w:szCs w:val="24"/>
        </w:rPr>
        <w:t>’</w:t>
      </w:r>
      <w:r w:rsidRPr="00F03A97">
        <w:rPr>
          <w:szCs w:val="24"/>
        </w:rPr>
        <w:t>un système d</w:t>
      </w:r>
      <w:r w:rsidR="00E31896">
        <w:rPr>
          <w:szCs w:val="24"/>
        </w:rPr>
        <w:t>’</w:t>
      </w:r>
      <w:r w:rsidRPr="00F03A97">
        <w:rPr>
          <w:szCs w:val="24"/>
        </w:rPr>
        <w:t>incitation financière en faveur des filles démunies sous la forme d</w:t>
      </w:r>
      <w:r w:rsidR="00E31896">
        <w:rPr>
          <w:szCs w:val="24"/>
        </w:rPr>
        <w:t>’</w:t>
      </w:r>
      <w:r w:rsidRPr="00F03A97">
        <w:rPr>
          <w:szCs w:val="24"/>
        </w:rPr>
        <w:t xml:space="preserve">une allocation en espèces. </w:t>
      </w:r>
    </w:p>
    <w:p w:rsidR="001F6094" w:rsidRPr="00F03A97" w:rsidRDefault="001F6094" w:rsidP="001F6094">
      <w:pPr>
        <w:spacing w:after="240"/>
        <w:rPr>
          <w:szCs w:val="24"/>
        </w:rPr>
      </w:pPr>
      <w:r w:rsidRPr="00F03A97">
        <w:rPr>
          <w:szCs w:val="24"/>
        </w:rPr>
        <w:t>284.</w:t>
      </w:r>
      <w:r w:rsidRPr="00F03A97">
        <w:rPr>
          <w:szCs w:val="24"/>
        </w:rPr>
        <w:tab/>
        <w:t>Le vécu des filles et des membres d</w:t>
      </w:r>
      <w:r w:rsidR="00E31896">
        <w:rPr>
          <w:szCs w:val="24"/>
        </w:rPr>
        <w:t>’</w:t>
      </w:r>
      <w:r w:rsidRPr="00F03A97">
        <w:rPr>
          <w:szCs w:val="24"/>
        </w:rPr>
        <w:t>autres groupes défavorisés a fait l</w:t>
      </w:r>
      <w:r w:rsidR="00E31896">
        <w:rPr>
          <w:szCs w:val="24"/>
        </w:rPr>
        <w:t>’</w:t>
      </w:r>
      <w:r>
        <w:rPr>
          <w:szCs w:val="24"/>
        </w:rPr>
        <w:t>objet en 2004/</w:t>
      </w:r>
      <w:r w:rsidRPr="00F03A97">
        <w:rPr>
          <w:szCs w:val="24"/>
        </w:rPr>
        <w:t>05</w:t>
      </w:r>
      <w:r>
        <w:rPr>
          <w:szCs w:val="24"/>
        </w:rPr>
        <w:t xml:space="preserve"> </w:t>
      </w:r>
      <w:r w:rsidRPr="00F03A97">
        <w:rPr>
          <w:szCs w:val="24"/>
        </w:rPr>
        <w:t>d</w:t>
      </w:r>
      <w:r w:rsidR="00E31896">
        <w:rPr>
          <w:szCs w:val="24"/>
        </w:rPr>
        <w:t>’</w:t>
      </w:r>
      <w:r w:rsidRPr="00F03A97">
        <w:rPr>
          <w:szCs w:val="24"/>
        </w:rPr>
        <w:t>une évaluation nationale axée sur l</w:t>
      </w:r>
      <w:r w:rsidR="00E31896">
        <w:rPr>
          <w:szCs w:val="24"/>
        </w:rPr>
        <w:t>’</w:t>
      </w:r>
      <w:r w:rsidRPr="00F03A97">
        <w:rPr>
          <w:szCs w:val="24"/>
        </w:rPr>
        <w:t>éducation des filles, qui a permis de déterminer l</w:t>
      </w:r>
      <w:r w:rsidR="00E31896">
        <w:rPr>
          <w:szCs w:val="24"/>
        </w:rPr>
        <w:t>’</w:t>
      </w:r>
      <w:r w:rsidRPr="00F03A97">
        <w:rPr>
          <w:szCs w:val="24"/>
        </w:rPr>
        <w:t>opinion de la communauté sur cette question. L</w:t>
      </w:r>
      <w:r w:rsidR="00E31896">
        <w:rPr>
          <w:szCs w:val="24"/>
        </w:rPr>
        <w:t>’</w:t>
      </w:r>
      <w:r w:rsidRPr="00F03A97">
        <w:rPr>
          <w:szCs w:val="24"/>
        </w:rPr>
        <w:t>évaluation, qui a fait apparaître que de nombreux facteurs liés à la famille, à la communauté et à l</w:t>
      </w:r>
      <w:r w:rsidR="00E31896">
        <w:rPr>
          <w:szCs w:val="24"/>
        </w:rPr>
        <w:t>’</w:t>
      </w:r>
      <w:r w:rsidRPr="00F03A97">
        <w:rPr>
          <w:szCs w:val="24"/>
        </w:rPr>
        <w:t>école influent sur l</w:t>
      </w:r>
      <w:r w:rsidR="00E31896">
        <w:rPr>
          <w:szCs w:val="24"/>
        </w:rPr>
        <w:t>’</w:t>
      </w:r>
      <w:r w:rsidRPr="00F03A97">
        <w:rPr>
          <w:szCs w:val="24"/>
        </w:rPr>
        <w:t>éducation des filles, a été présentée aux parties prenantes pour finalisation lors d</w:t>
      </w:r>
      <w:r w:rsidR="00E31896">
        <w:rPr>
          <w:szCs w:val="24"/>
        </w:rPr>
        <w:t>’</w:t>
      </w:r>
      <w:r w:rsidRPr="00F03A97">
        <w:rPr>
          <w:szCs w:val="24"/>
        </w:rPr>
        <w:t>un atelier. Un projet de plan d</w:t>
      </w:r>
      <w:r w:rsidR="00E31896">
        <w:rPr>
          <w:szCs w:val="24"/>
        </w:rPr>
        <w:t>’</w:t>
      </w:r>
      <w:r w:rsidRPr="00F03A97">
        <w:rPr>
          <w:szCs w:val="24"/>
        </w:rPr>
        <w:t xml:space="preserve">action quinquennal en faveur de la scolarisation des filles a été établi. </w:t>
      </w:r>
    </w:p>
    <w:p w:rsidR="001F6094" w:rsidRPr="00F03A97" w:rsidRDefault="001F6094" w:rsidP="001F6094">
      <w:pPr>
        <w:spacing w:after="240"/>
        <w:rPr>
          <w:szCs w:val="24"/>
        </w:rPr>
      </w:pPr>
      <w:r w:rsidRPr="00F03A97">
        <w:rPr>
          <w:szCs w:val="24"/>
        </w:rPr>
        <w:t>285.</w:t>
      </w:r>
      <w:r w:rsidRPr="00F03A97">
        <w:rPr>
          <w:szCs w:val="24"/>
        </w:rPr>
        <w:tab/>
        <w:t>Comme l</w:t>
      </w:r>
      <w:r w:rsidR="00E31896">
        <w:rPr>
          <w:szCs w:val="24"/>
        </w:rPr>
        <w:t>’</w:t>
      </w:r>
      <w:r w:rsidRPr="00F03A97">
        <w:rPr>
          <w:szCs w:val="24"/>
        </w:rPr>
        <w:t>indique le rapport initial, le réseau d</w:t>
      </w:r>
      <w:r w:rsidR="00E31896">
        <w:rPr>
          <w:szCs w:val="24"/>
        </w:rPr>
        <w:t>’</w:t>
      </w:r>
      <w:r w:rsidRPr="00F03A97">
        <w:rPr>
          <w:szCs w:val="24"/>
        </w:rPr>
        <w:t>écoles «d</w:t>
      </w:r>
      <w:r w:rsidR="00E31896">
        <w:rPr>
          <w:szCs w:val="24"/>
        </w:rPr>
        <w:t>’</w:t>
      </w:r>
      <w:r w:rsidRPr="00F03A97">
        <w:rPr>
          <w:szCs w:val="24"/>
        </w:rPr>
        <w:t>apport» en cours d</w:t>
      </w:r>
      <w:r w:rsidR="00E31896">
        <w:rPr>
          <w:szCs w:val="24"/>
        </w:rPr>
        <w:t>’</w:t>
      </w:r>
      <w:r w:rsidRPr="00F03A97">
        <w:rPr>
          <w:szCs w:val="24"/>
        </w:rPr>
        <w:t>institution tend à accroître le taux de scolarisation des filles dans le primaire et à remédier au problème de l</w:t>
      </w:r>
      <w:r w:rsidR="00E31896">
        <w:rPr>
          <w:szCs w:val="24"/>
        </w:rPr>
        <w:t>’</w:t>
      </w:r>
      <w:r w:rsidRPr="00F03A97">
        <w:rPr>
          <w:szCs w:val="24"/>
        </w:rPr>
        <w:t>éloignement des écoles, et à favoriser ainsi la scolarisation des jeunes enfants.</w:t>
      </w:r>
    </w:p>
    <w:p w:rsidR="001F6094" w:rsidRPr="00F03A97" w:rsidRDefault="001F6094" w:rsidP="001F6094">
      <w:pPr>
        <w:spacing w:after="240"/>
        <w:rPr>
          <w:szCs w:val="24"/>
        </w:rPr>
      </w:pPr>
      <w:r w:rsidRPr="00F03A97">
        <w:rPr>
          <w:szCs w:val="24"/>
        </w:rPr>
        <w:t>286.</w:t>
      </w:r>
      <w:r w:rsidRPr="00F03A97">
        <w:rPr>
          <w:szCs w:val="24"/>
        </w:rPr>
        <w:tab/>
        <w:t>Toutes les régions mènent des activités de sensibilisation à l</w:t>
      </w:r>
      <w:r w:rsidR="00E31896">
        <w:rPr>
          <w:szCs w:val="24"/>
        </w:rPr>
        <w:t>’</w:t>
      </w:r>
      <w:r w:rsidRPr="00F03A97">
        <w:rPr>
          <w:szCs w:val="24"/>
        </w:rPr>
        <w:t>éducation des filles, en collaboration avec l</w:t>
      </w:r>
      <w:r w:rsidR="00E31896">
        <w:rPr>
          <w:szCs w:val="24"/>
        </w:rPr>
        <w:t>’</w:t>
      </w:r>
      <w:r w:rsidRPr="00F03A97">
        <w:rPr>
          <w:szCs w:val="24"/>
        </w:rPr>
        <w:t>Union nationale des femmes érythréennes et l</w:t>
      </w:r>
      <w:r w:rsidR="00E31896">
        <w:rPr>
          <w:szCs w:val="24"/>
        </w:rPr>
        <w:t>’</w:t>
      </w:r>
      <w:r w:rsidRPr="00F03A97">
        <w:rPr>
          <w:szCs w:val="24"/>
        </w:rPr>
        <w:t>Union nationale de la jeunesse et des étudiants érythréens. Le Ministère de l</w:t>
      </w:r>
      <w:r w:rsidR="00E31896">
        <w:rPr>
          <w:szCs w:val="24"/>
        </w:rPr>
        <w:t>’</w:t>
      </w:r>
      <w:r w:rsidRPr="00F03A97">
        <w:rPr>
          <w:szCs w:val="24"/>
        </w:rPr>
        <w:t>éducation élabore, sur la base d</w:t>
      </w:r>
      <w:r w:rsidR="00E31896">
        <w:rPr>
          <w:szCs w:val="24"/>
        </w:rPr>
        <w:t>’</w:t>
      </w:r>
      <w:r w:rsidRPr="00F03A97">
        <w:rPr>
          <w:szCs w:val="24"/>
        </w:rPr>
        <w:t>études consacrées à l</w:t>
      </w:r>
      <w:r w:rsidR="00E31896">
        <w:rPr>
          <w:szCs w:val="24"/>
        </w:rPr>
        <w:t>’</w:t>
      </w:r>
      <w:r w:rsidRPr="00F03A97">
        <w:rPr>
          <w:szCs w:val="24"/>
        </w:rPr>
        <w:t>éducation des filles et des facteurs la conditionnant, une stratégie de communication sur l</w:t>
      </w:r>
      <w:r w:rsidR="00E31896">
        <w:rPr>
          <w:szCs w:val="24"/>
        </w:rPr>
        <w:t>’</w:t>
      </w:r>
      <w:r w:rsidRPr="00F03A97">
        <w:rPr>
          <w:szCs w:val="24"/>
        </w:rPr>
        <w:t>éducation des filles qu</w:t>
      </w:r>
      <w:r w:rsidR="00E31896">
        <w:rPr>
          <w:szCs w:val="24"/>
        </w:rPr>
        <w:t>’</w:t>
      </w:r>
      <w:r w:rsidRPr="00F03A97">
        <w:rPr>
          <w:szCs w:val="24"/>
        </w:rPr>
        <w:t>il entend mettre en œuvre par le canal des médias, d</w:t>
      </w:r>
      <w:r w:rsidR="00E31896">
        <w:rPr>
          <w:szCs w:val="24"/>
        </w:rPr>
        <w:t>’</w:t>
      </w:r>
      <w:r w:rsidRPr="00F03A97">
        <w:rPr>
          <w:szCs w:val="24"/>
        </w:rPr>
        <w:t xml:space="preserve">actions de sensibilisation directe auprès des chefs communautaires et des anciens, ainsi </w:t>
      </w:r>
      <w:r>
        <w:rPr>
          <w:szCs w:val="24"/>
        </w:rPr>
        <w:t>que des</w:t>
      </w:r>
      <w:r w:rsidR="007E6300">
        <w:rPr>
          <w:szCs w:val="24"/>
        </w:rPr>
        <w:t> </w:t>
      </w:r>
      <w:r w:rsidRPr="00F03A97">
        <w:rPr>
          <w:szCs w:val="24"/>
        </w:rPr>
        <w:t>activités culturelles de sensibilisation.</w:t>
      </w:r>
    </w:p>
    <w:p w:rsidR="001F6094" w:rsidRPr="00F03A97" w:rsidRDefault="001F6094" w:rsidP="001F6094">
      <w:pPr>
        <w:spacing w:after="240"/>
        <w:rPr>
          <w:szCs w:val="24"/>
        </w:rPr>
      </w:pPr>
      <w:r w:rsidRPr="00F03A97">
        <w:rPr>
          <w:szCs w:val="24"/>
        </w:rPr>
        <w:t>287.</w:t>
      </w:r>
      <w:r w:rsidRPr="00F03A97">
        <w:rPr>
          <w:szCs w:val="24"/>
        </w:rPr>
        <w:tab/>
        <w:t>Les inégalités entre hommes et femmes persistent, mais les efforts menés depuis l</w:t>
      </w:r>
      <w:r w:rsidR="00E31896">
        <w:rPr>
          <w:szCs w:val="24"/>
        </w:rPr>
        <w:t>’</w:t>
      </w:r>
      <w:r w:rsidRPr="00F03A97">
        <w:rPr>
          <w:szCs w:val="24"/>
        </w:rPr>
        <w:t>examen du rapport initial ont permis d</w:t>
      </w:r>
      <w:r w:rsidR="00E31896">
        <w:rPr>
          <w:szCs w:val="24"/>
        </w:rPr>
        <w:t>’</w:t>
      </w:r>
      <w:r w:rsidRPr="00F03A97">
        <w:rPr>
          <w:szCs w:val="24"/>
        </w:rPr>
        <w:t>élever le taux de scolarisation des filles dans le primaire et le cycle intermédiaire. Le taux de scolarisation secondaire des filles reste une préoccupation pour le</w:t>
      </w:r>
      <w:r w:rsidR="007E6300">
        <w:rPr>
          <w:szCs w:val="24"/>
        </w:rPr>
        <w:t> </w:t>
      </w:r>
      <w:r w:rsidRPr="00F03A97">
        <w:rPr>
          <w:szCs w:val="24"/>
        </w:rPr>
        <w:t>Gouvernement. Le tableau 26 récapitule les taux de scolarisation des filles ces trois dernières années scolaires.</w:t>
      </w:r>
    </w:p>
    <w:p w:rsidR="001F6094" w:rsidRPr="00F03A97" w:rsidRDefault="001F6094" w:rsidP="007E6300">
      <w:pPr>
        <w:keepNext/>
        <w:spacing w:after="240"/>
        <w:jc w:val="center"/>
        <w:rPr>
          <w:b/>
          <w:szCs w:val="24"/>
        </w:rPr>
      </w:pPr>
      <w:r w:rsidRPr="00F03A97">
        <w:rPr>
          <w:b/>
          <w:szCs w:val="24"/>
        </w:rPr>
        <w:t>Tableau 26</w:t>
      </w:r>
      <w:r w:rsidR="007E6300">
        <w:rPr>
          <w:b/>
          <w:szCs w:val="24"/>
        </w:rPr>
        <w:br/>
      </w:r>
      <w:r w:rsidRPr="00F03A97">
        <w:rPr>
          <w:b/>
          <w:szCs w:val="24"/>
        </w:rPr>
        <w:t>Scolarisation nette dans le primaire et le secondaire, par année et par sexe</w:t>
      </w:r>
    </w:p>
    <w:tbl>
      <w:tblPr>
        <w:tblStyle w:val="TableGrid"/>
        <w:tblW w:w="5000" w:type="pct"/>
        <w:jc w:val="center"/>
        <w:tblLayout w:type="fixed"/>
        <w:tblLook w:val="01E0" w:firstRow="1" w:lastRow="1" w:firstColumn="1" w:lastColumn="1" w:noHBand="0" w:noVBand="0"/>
      </w:tblPr>
      <w:tblGrid>
        <w:gridCol w:w="2527"/>
        <w:gridCol w:w="1760"/>
        <w:gridCol w:w="1763"/>
        <w:gridCol w:w="1760"/>
        <w:gridCol w:w="1762"/>
      </w:tblGrid>
      <w:tr w:rsidR="001F6094" w:rsidRPr="00F03A97" w:rsidTr="007E6300">
        <w:trPr>
          <w:jc w:val="center"/>
        </w:trPr>
        <w:tc>
          <w:tcPr>
            <w:tcW w:w="2508" w:type="dxa"/>
            <w:vMerge w:val="restart"/>
            <w:vAlign w:val="center"/>
          </w:tcPr>
          <w:p w:rsidR="001F6094" w:rsidRPr="00F03A97" w:rsidRDefault="001F6094" w:rsidP="007E6300">
            <w:pPr>
              <w:keepNext/>
              <w:spacing w:before="40" w:after="40"/>
              <w:jc w:val="center"/>
              <w:rPr>
                <w:sz w:val="22"/>
                <w:szCs w:val="22"/>
              </w:rPr>
            </w:pPr>
            <w:r w:rsidRPr="00F03A97">
              <w:rPr>
                <w:sz w:val="22"/>
                <w:szCs w:val="22"/>
              </w:rPr>
              <w:t>Niveau</w:t>
            </w:r>
          </w:p>
        </w:tc>
        <w:tc>
          <w:tcPr>
            <w:tcW w:w="1747" w:type="dxa"/>
            <w:vMerge w:val="restart"/>
            <w:vAlign w:val="center"/>
          </w:tcPr>
          <w:p w:rsidR="001F6094" w:rsidRPr="00F03A97" w:rsidRDefault="001F6094" w:rsidP="007E6300">
            <w:pPr>
              <w:keepNext/>
              <w:spacing w:before="40" w:after="40"/>
              <w:jc w:val="center"/>
              <w:rPr>
                <w:sz w:val="22"/>
                <w:szCs w:val="22"/>
              </w:rPr>
            </w:pPr>
            <w:r w:rsidRPr="00F03A97">
              <w:rPr>
                <w:sz w:val="22"/>
                <w:szCs w:val="22"/>
              </w:rPr>
              <w:t>Année</w:t>
            </w:r>
          </w:p>
        </w:tc>
        <w:tc>
          <w:tcPr>
            <w:tcW w:w="3496" w:type="dxa"/>
            <w:gridSpan w:val="2"/>
            <w:vAlign w:val="center"/>
          </w:tcPr>
          <w:p w:rsidR="001F6094" w:rsidRPr="00F03A97" w:rsidRDefault="001F6094" w:rsidP="007E6300">
            <w:pPr>
              <w:keepNext/>
              <w:spacing w:before="40" w:after="40"/>
              <w:jc w:val="center"/>
              <w:rPr>
                <w:sz w:val="22"/>
                <w:szCs w:val="22"/>
              </w:rPr>
            </w:pPr>
            <w:r w:rsidRPr="00F03A97">
              <w:rPr>
                <w:sz w:val="22"/>
                <w:szCs w:val="22"/>
              </w:rPr>
              <w:t>Effectifs nets scolarisés</w:t>
            </w:r>
          </w:p>
        </w:tc>
        <w:tc>
          <w:tcPr>
            <w:tcW w:w="1749" w:type="dxa"/>
          </w:tcPr>
          <w:p w:rsidR="001F6094" w:rsidRPr="00F03A97" w:rsidRDefault="001F6094" w:rsidP="007E6300">
            <w:pPr>
              <w:keepNext/>
              <w:spacing w:before="40" w:after="40"/>
              <w:jc w:val="center"/>
              <w:rPr>
                <w:sz w:val="22"/>
                <w:szCs w:val="22"/>
              </w:rPr>
            </w:pPr>
            <w:r w:rsidRPr="00F03A97">
              <w:rPr>
                <w:sz w:val="22"/>
                <w:szCs w:val="22"/>
              </w:rPr>
              <w:t>Taux net de scolarisation (%)</w:t>
            </w:r>
          </w:p>
        </w:tc>
      </w:tr>
      <w:tr w:rsidR="001F6094" w:rsidRPr="00F03A97" w:rsidTr="007E6300">
        <w:trPr>
          <w:jc w:val="center"/>
        </w:trPr>
        <w:tc>
          <w:tcPr>
            <w:tcW w:w="2508" w:type="dxa"/>
            <w:vMerge/>
            <w:vAlign w:val="center"/>
          </w:tcPr>
          <w:p w:rsidR="001F6094" w:rsidRPr="00F03A97" w:rsidRDefault="001F6094" w:rsidP="007E6300">
            <w:pPr>
              <w:keepNext/>
              <w:spacing w:before="40" w:after="40"/>
              <w:jc w:val="center"/>
              <w:rPr>
                <w:sz w:val="22"/>
                <w:szCs w:val="22"/>
              </w:rPr>
            </w:pPr>
          </w:p>
        </w:tc>
        <w:tc>
          <w:tcPr>
            <w:tcW w:w="1747" w:type="dxa"/>
            <w:vMerge/>
            <w:tcBorders>
              <w:bottom w:val="single" w:sz="4" w:space="0" w:color="auto"/>
            </w:tcBorders>
            <w:vAlign w:val="center"/>
          </w:tcPr>
          <w:p w:rsidR="001F6094" w:rsidRPr="00F03A97" w:rsidRDefault="001F6094" w:rsidP="007E6300">
            <w:pPr>
              <w:keepNext/>
              <w:spacing w:before="40" w:after="40"/>
              <w:jc w:val="center"/>
              <w:rPr>
                <w:sz w:val="22"/>
                <w:szCs w:val="22"/>
              </w:rPr>
            </w:pPr>
          </w:p>
        </w:tc>
        <w:tc>
          <w:tcPr>
            <w:tcW w:w="1750" w:type="dxa"/>
            <w:tcBorders>
              <w:bottom w:val="single" w:sz="4" w:space="0" w:color="auto"/>
            </w:tcBorders>
            <w:vAlign w:val="center"/>
          </w:tcPr>
          <w:p w:rsidR="001F6094" w:rsidRPr="00F03A97" w:rsidRDefault="001F6094" w:rsidP="007E6300">
            <w:pPr>
              <w:keepNext/>
              <w:spacing w:before="40" w:after="40"/>
              <w:jc w:val="center"/>
              <w:rPr>
                <w:sz w:val="22"/>
                <w:szCs w:val="22"/>
              </w:rPr>
            </w:pPr>
            <w:r w:rsidRPr="00F03A97">
              <w:rPr>
                <w:sz w:val="22"/>
                <w:szCs w:val="22"/>
              </w:rPr>
              <w:t>Total</w:t>
            </w:r>
          </w:p>
        </w:tc>
        <w:tc>
          <w:tcPr>
            <w:tcW w:w="1746" w:type="dxa"/>
            <w:tcBorders>
              <w:bottom w:val="single" w:sz="4" w:space="0" w:color="auto"/>
            </w:tcBorders>
            <w:vAlign w:val="center"/>
          </w:tcPr>
          <w:p w:rsidR="001F6094" w:rsidRPr="00F03A97" w:rsidRDefault="001F6094" w:rsidP="007E6300">
            <w:pPr>
              <w:keepNext/>
              <w:spacing w:before="40" w:after="40"/>
              <w:jc w:val="center"/>
              <w:rPr>
                <w:sz w:val="22"/>
                <w:szCs w:val="22"/>
              </w:rPr>
            </w:pPr>
            <w:r w:rsidRPr="00F03A97">
              <w:rPr>
                <w:sz w:val="22"/>
                <w:szCs w:val="22"/>
              </w:rPr>
              <w:t>Filles</w:t>
            </w:r>
          </w:p>
        </w:tc>
        <w:tc>
          <w:tcPr>
            <w:tcW w:w="1749" w:type="dxa"/>
            <w:tcBorders>
              <w:bottom w:val="single" w:sz="4" w:space="0" w:color="auto"/>
            </w:tcBorders>
            <w:vAlign w:val="center"/>
          </w:tcPr>
          <w:p w:rsidR="001F6094" w:rsidRPr="00F03A97" w:rsidRDefault="001F6094" w:rsidP="007E6300">
            <w:pPr>
              <w:keepNext/>
              <w:spacing w:before="40" w:after="40"/>
              <w:jc w:val="center"/>
              <w:rPr>
                <w:sz w:val="22"/>
                <w:szCs w:val="22"/>
              </w:rPr>
            </w:pPr>
            <w:r w:rsidRPr="00F03A97">
              <w:rPr>
                <w:sz w:val="22"/>
                <w:szCs w:val="22"/>
              </w:rPr>
              <w:t>Filles</w:t>
            </w:r>
          </w:p>
        </w:tc>
      </w:tr>
      <w:tr w:rsidR="001F6094" w:rsidRPr="00F03A97" w:rsidTr="007E6300">
        <w:trPr>
          <w:jc w:val="center"/>
        </w:trPr>
        <w:tc>
          <w:tcPr>
            <w:tcW w:w="2508" w:type="dxa"/>
            <w:vMerge w:val="restart"/>
          </w:tcPr>
          <w:p w:rsidR="001F6094" w:rsidRPr="00F03A97" w:rsidRDefault="001F6094" w:rsidP="007E6300">
            <w:pPr>
              <w:keepNext/>
              <w:spacing w:before="40" w:after="40"/>
              <w:rPr>
                <w:sz w:val="22"/>
                <w:szCs w:val="22"/>
              </w:rPr>
            </w:pPr>
            <w:r w:rsidRPr="00F03A97">
              <w:rPr>
                <w:sz w:val="22"/>
                <w:szCs w:val="22"/>
              </w:rPr>
              <w:t>Primaire</w:t>
            </w:r>
          </w:p>
        </w:tc>
        <w:tc>
          <w:tcPr>
            <w:tcW w:w="1747" w:type="dxa"/>
            <w:tcBorders>
              <w:bottom w:val="nil"/>
            </w:tcBorders>
            <w:vAlign w:val="bottom"/>
          </w:tcPr>
          <w:p w:rsidR="001F6094" w:rsidRPr="00F03A97" w:rsidRDefault="001F6094" w:rsidP="007E6300">
            <w:pPr>
              <w:keepNext/>
              <w:spacing w:before="40" w:after="40"/>
              <w:jc w:val="center"/>
              <w:rPr>
                <w:sz w:val="22"/>
                <w:szCs w:val="22"/>
              </w:rPr>
            </w:pPr>
            <w:r w:rsidRPr="00F03A97">
              <w:rPr>
                <w:sz w:val="22"/>
                <w:szCs w:val="22"/>
              </w:rPr>
              <w:t>2002/03</w:t>
            </w:r>
          </w:p>
        </w:tc>
        <w:tc>
          <w:tcPr>
            <w:tcW w:w="1750" w:type="dxa"/>
            <w:tcBorders>
              <w:bottom w:val="nil"/>
            </w:tcBorders>
            <w:vAlign w:val="bottom"/>
          </w:tcPr>
          <w:p w:rsidR="001F6094" w:rsidRPr="00F03A97" w:rsidRDefault="001F6094" w:rsidP="007E6300">
            <w:pPr>
              <w:keepNext/>
              <w:spacing w:before="40" w:after="40"/>
              <w:jc w:val="right"/>
              <w:rPr>
                <w:sz w:val="22"/>
                <w:szCs w:val="22"/>
              </w:rPr>
            </w:pPr>
            <w:r w:rsidRPr="00F03A97">
              <w:rPr>
                <w:sz w:val="22"/>
                <w:szCs w:val="22"/>
              </w:rPr>
              <w:t>256 360</w:t>
            </w:r>
          </w:p>
        </w:tc>
        <w:tc>
          <w:tcPr>
            <w:tcW w:w="1747" w:type="dxa"/>
            <w:tcBorders>
              <w:bottom w:val="nil"/>
            </w:tcBorders>
            <w:vAlign w:val="bottom"/>
          </w:tcPr>
          <w:p w:rsidR="001F6094" w:rsidRPr="00F03A97" w:rsidRDefault="001F6094" w:rsidP="007E6300">
            <w:pPr>
              <w:keepNext/>
              <w:spacing w:before="40" w:after="40"/>
              <w:jc w:val="right"/>
              <w:rPr>
                <w:sz w:val="22"/>
                <w:szCs w:val="22"/>
              </w:rPr>
            </w:pPr>
            <w:r w:rsidRPr="00F03A97">
              <w:rPr>
                <w:sz w:val="22"/>
                <w:szCs w:val="22"/>
              </w:rPr>
              <w:t>117 288</w:t>
            </w:r>
          </w:p>
        </w:tc>
        <w:tc>
          <w:tcPr>
            <w:tcW w:w="1748" w:type="dxa"/>
            <w:tcBorders>
              <w:bottom w:val="nil"/>
            </w:tcBorders>
            <w:vAlign w:val="bottom"/>
          </w:tcPr>
          <w:p w:rsidR="001F6094" w:rsidRPr="00F03A97" w:rsidRDefault="001F6094" w:rsidP="007E6300">
            <w:pPr>
              <w:keepNext/>
              <w:spacing w:before="40" w:after="40"/>
              <w:jc w:val="right"/>
              <w:rPr>
                <w:sz w:val="22"/>
                <w:szCs w:val="22"/>
              </w:rPr>
            </w:pPr>
            <w:r w:rsidRPr="00F03A97">
              <w:rPr>
                <w:sz w:val="22"/>
                <w:szCs w:val="22"/>
              </w:rPr>
              <w:t>46,8</w:t>
            </w:r>
          </w:p>
        </w:tc>
      </w:tr>
      <w:tr w:rsidR="001F6094" w:rsidRPr="00F03A97" w:rsidTr="007E6300">
        <w:trPr>
          <w:jc w:val="center"/>
        </w:trPr>
        <w:tc>
          <w:tcPr>
            <w:tcW w:w="2508" w:type="dxa"/>
            <w:vMerge/>
          </w:tcPr>
          <w:p w:rsidR="001F6094" w:rsidRPr="00F03A97" w:rsidRDefault="001F6094" w:rsidP="007E6300">
            <w:pPr>
              <w:keepNext/>
              <w:spacing w:before="40" w:after="40"/>
              <w:rPr>
                <w:sz w:val="22"/>
                <w:szCs w:val="22"/>
              </w:rPr>
            </w:pPr>
          </w:p>
        </w:tc>
        <w:tc>
          <w:tcPr>
            <w:tcW w:w="1747" w:type="dxa"/>
            <w:tcBorders>
              <w:top w:val="nil"/>
              <w:bottom w:val="nil"/>
            </w:tcBorders>
            <w:vAlign w:val="bottom"/>
          </w:tcPr>
          <w:p w:rsidR="001F6094" w:rsidRPr="00F03A97" w:rsidRDefault="001F6094" w:rsidP="007E6300">
            <w:pPr>
              <w:keepNext/>
              <w:spacing w:before="40" w:after="40"/>
              <w:jc w:val="center"/>
              <w:rPr>
                <w:sz w:val="22"/>
                <w:szCs w:val="22"/>
              </w:rPr>
            </w:pPr>
            <w:r w:rsidRPr="00F03A97">
              <w:rPr>
                <w:sz w:val="22"/>
                <w:szCs w:val="22"/>
              </w:rPr>
              <w:t>2003/04</w:t>
            </w:r>
          </w:p>
        </w:tc>
        <w:tc>
          <w:tcPr>
            <w:tcW w:w="1750" w:type="dxa"/>
            <w:tcBorders>
              <w:top w:val="nil"/>
              <w:bottom w:val="nil"/>
            </w:tcBorders>
            <w:vAlign w:val="bottom"/>
          </w:tcPr>
          <w:p w:rsidR="001F6094" w:rsidRPr="00F03A97" w:rsidRDefault="001F6094" w:rsidP="007E6300">
            <w:pPr>
              <w:keepNext/>
              <w:spacing w:before="40" w:after="40"/>
              <w:jc w:val="right"/>
              <w:rPr>
                <w:sz w:val="22"/>
                <w:szCs w:val="22"/>
              </w:rPr>
            </w:pPr>
            <w:r w:rsidRPr="00F03A97">
              <w:rPr>
                <w:sz w:val="22"/>
                <w:szCs w:val="22"/>
              </w:rPr>
              <w:t>269 326</w:t>
            </w:r>
          </w:p>
        </w:tc>
        <w:tc>
          <w:tcPr>
            <w:tcW w:w="1747" w:type="dxa"/>
            <w:tcBorders>
              <w:top w:val="nil"/>
              <w:bottom w:val="nil"/>
            </w:tcBorders>
            <w:vAlign w:val="bottom"/>
          </w:tcPr>
          <w:p w:rsidR="001F6094" w:rsidRPr="00F03A97" w:rsidRDefault="001F6094" w:rsidP="007E6300">
            <w:pPr>
              <w:keepNext/>
              <w:spacing w:before="40" w:after="40"/>
              <w:jc w:val="right"/>
              <w:rPr>
                <w:sz w:val="22"/>
                <w:szCs w:val="22"/>
              </w:rPr>
            </w:pPr>
            <w:r w:rsidRPr="00F03A97">
              <w:rPr>
                <w:sz w:val="22"/>
                <w:szCs w:val="22"/>
              </w:rPr>
              <w:t>122 947</w:t>
            </w:r>
          </w:p>
        </w:tc>
        <w:tc>
          <w:tcPr>
            <w:tcW w:w="1748" w:type="dxa"/>
            <w:tcBorders>
              <w:top w:val="nil"/>
              <w:bottom w:val="nil"/>
            </w:tcBorders>
            <w:vAlign w:val="bottom"/>
          </w:tcPr>
          <w:p w:rsidR="001F6094" w:rsidRPr="00F03A97" w:rsidRDefault="001F6094" w:rsidP="007E6300">
            <w:pPr>
              <w:keepNext/>
              <w:spacing w:before="40" w:after="40"/>
              <w:jc w:val="right"/>
              <w:rPr>
                <w:sz w:val="22"/>
                <w:szCs w:val="22"/>
              </w:rPr>
            </w:pPr>
            <w:r w:rsidRPr="00F03A97">
              <w:rPr>
                <w:sz w:val="22"/>
                <w:szCs w:val="22"/>
              </w:rPr>
              <w:t>48,3</w:t>
            </w:r>
          </w:p>
        </w:tc>
      </w:tr>
      <w:tr w:rsidR="001F6094" w:rsidRPr="00F03A97" w:rsidTr="007E6300">
        <w:trPr>
          <w:jc w:val="center"/>
        </w:trPr>
        <w:tc>
          <w:tcPr>
            <w:tcW w:w="2508" w:type="dxa"/>
            <w:vMerge/>
          </w:tcPr>
          <w:p w:rsidR="001F6094" w:rsidRPr="00F03A97" w:rsidRDefault="001F6094" w:rsidP="007E6300">
            <w:pPr>
              <w:keepNext/>
              <w:spacing w:before="40" w:after="40"/>
              <w:rPr>
                <w:sz w:val="22"/>
                <w:szCs w:val="22"/>
              </w:rPr>
            </w:pPr>
          </w:p>
        </w:tc>
        <w:tc>
          <w:tcPr>
            <w:tcW w:w="1747" w:type="dxa"/>
            <w:tcBorders>
              <w:top w:val="nil"/>
              <w:bottom w:val="single" w:sz="4" w:space="0" w:color="auto"/>
            </w:tcBorders>
            <w:vAlign w:val="bottom"/>
          </w:tcPr>
          <w:p w:rsidR="001F6094" w:rsidRPr="00F03A97" w:rsidRDefault="001F6094" w:rsidP="007E6300">
            <w:pPr>
              <w:keepNext/>
              <w:spacing w:before="40" w:after="40"/>
              <w:jc w:val="center"/>
              <w:rPr>
                <w:sz w:val="22"/>
                <w:szCs w:val="22"/>
              </w:rPr>
            </w:pPr>
            <w:r w:rsidRPr="00F03A97">
              <w:rPr>
                <w:sz w:val="22"/>
                <w:szCs w:val="22"/>
              </w:rPr>
              <w:t>2004/05</w:t>
            </w:r>
          </w:p>
        </w:tc>
        <w:tc>
          <w:tcPr>
            <w:tcW w:w="1750" w:type="dxa"/>
            <w:tcBorders>
              <w:top w:val="nil"/>
              <w:bottom w:val="single" w:sz="4" w:space="0" w:color="auto"/>
            </w:tcBorders>
            <w:vAlign w:val="bottom"/>
          </w:tcPr>
          <w:p w:rsidR="001F6094" w:rsidRPr="00F03A97" w:rsidRDefault="001F6094" w:rsidP="007E6300">
            <w:pPr>
              <w:keepNext/>
              <w:spacing w:before="40" w:after="40"/>
              <w:jc w:val="right"/>
              <w:rPr>
                <w:sz w:val="22"/>
                <w:szCs w:val="22"/>
              </w:rPr>
            </w:pPr>
            <w:r w:rsidRPr="00F03A97">
              <w:rPr>
                <w:sz w:val="22"/>
                <w:szCs w:val="22"/>
              </w:rPr>
              <w:t>275 815</w:t>
            </w:r>
          </w:p>
        </w:tc>
        <w:tc>
          <w:tcPr>
            <w:tcW w:w="1747" w:type="dxa"/>
            <w:tcBorders>
              <w:top w:val="nil"/>
              <w:bottom w:val="single" w:sz="4" w:space="0" w:color="auto"/>
            </w:tcBorders>
            <w:vAlign w:val="bottom"/>
          </w:tcPr>
          <w:p w:rsidR="001F6094" w:rsidRPr="00F03A97" w:rsidRDefault="001F6094" w:rsidP="007E6300">
            <w:pPr>
              <w:keepNext/>
              <w:spacing w:before="40" w:after="40"/>
              <w:jc w:val="right"/>
              <w:rPr>
                <w:sz w:val="22"/>
                <w:szCs w:val="22"/>
              </w:rPr>
            </w:pPr>
            <w:r w:rsidRPr="00F03A97">
              <w:rPr>
                <w:sz w:val="22"/>
                <w:szCs w:val="22"/>
              </w:rPr>
              <w:t>149 916</w:t>
            </w:r>
          </w:p>
        </w:tc>
        <w:tc>
          <w:tcPr>
            <w:tcW w:w="1748" w:type="dxa"/>
            <w:tcBorders>
              <w:top w:val="nil"/>
              <w:bottom w:val="single" w:sz="4" w:space="0" w:color="auto"/>
            </w:tcBorders>
            <w:vAlign w:val="bottom"/>
          </w:tcPr>
          <w:p w:rsidR="001F6094" w:rsidRPr="00F03A97" w:rsidRDefault="001F6094" w:rsidP="007E6300">
            <w:pPr>
              <w:keepNext/>
              <w:spacing w:before="40" w:after="40"/>
              <w:jc w:val="right"/>
              <w:rPr>
                <w:sz w:val="22"/>
                <w:szCs w:val="22"/>
              </w:rPr>
            </w:pPr>
            <w:r w:rsidRPr="00F03A97">
              <w:rPr>
                <w:sz w:val="22"/>
                <w:szCs w:val="22"/>
              </w:rPr>
              <w:t>49,8</w:t>
            </w:r>
          </w:p>
        </w:tc>
      </w:tr>
      <w:tr w:rsidR="001F6094" w:rsidRPr="00F03A97" w:rsidTr="007E6300">
        <w:trPr>
          <w:jc w:val="center"/>
        </w:trPr>
        <w:tc>
          <w:tcPr>
            <w:tcW w:w="2508" w:type="dxa"/>
            <w:vMerge w:val="restart"/>
          </w:tcPr>
          <w:p w:rsidR="001F6094" w:rsidRPr="00F03A97" w:rsidRDefault="001F6094" w:rsidP="007E6300">
            <w:pPr>
              <w:keepNext/>
              <w:spacing w:before="40" w:after="40"/>
              <w:rPr>
                <w:sz w:val="22"/>
                <w:szCs w:val="22"/>
              </w:rPr>
            </w:pPr>
            <w:r w:rsidRPr="00F03A97">
              <w:rPr>
                <w:sz w:val="22"/>
                <w:szCs w:val="22"/>
              </w:rPr>
              <w:t>Cycle intermédiaire</w:t>
            </w:r>
          </w:p>
        </w:tc>
        <w:tc>
          <w:tcPr>
            <w:tcW w:w="1747" w:type="dxa"/>
            <w:tcBorders>
              <w:bottom w:val="nil"/>
            </w:tcBorders>
            <w:vAlign w:val="bottom"/>
          </w:tcPr>
          <w:p w:rsidR="001F6094" w:rsidRPr="00F03A97" w:rsidRDefault="001F6094" w:rsidP="007E6300">
            <w:pPr>
              <w:keepNext/>
              <w:spacing w:before="40" w:after="40"/>
              <w:jc w:val="center"/>
              <w:rPr>
                <w:sz w:val="22"/>
                <w:szCs w:val="22"/>
              </w:rPr>
            </w:pPr>
            <w:r w:rsidRPr="00F03A97">
              <w:rPr>
                <w:sz w:val="22"/>
                <w:szCs w:val="22"/>
              </w:rPr>
              <w:t>2002/03</w:t>
            </w:r>
          </w:p>
        </w:tc>
        <w:tc>
          <w:tcPr>
            <w:tcW w:w="1750" w:type="dxa"/>
            <w:tcBorders>
              <w:bottom w:val="nil"/>
            </w:tcBorders>
            <w:vAlign w:val="bottom"/>
          </w:tcPr>
          <w:p w:rsidR="001F6094" w:rsidRPr="00F03A97" w:rsidRDefault="001F6094" w:rsidP="007E6300">
            <w:pPr>
              <w:keepNext/>
              <w:spacing w:before="40" w:after="40"/>
              <w:jc w:val="right"/>
              <w:rPr>
                <w:sz w:val="22"/>
                <w:szCs w:val="22"/>
              </w:rPr>
            </w:pPr>
            <w:r w:rsidRPr="00F03A97">
              <w:rPr>
                <w:sz w:val="22"/>
                <w:szCs w:val="22"/>
              </w:rPr>
              <w:t>24 584</w:t>
            </w:r>
          </w:p>
        </w:tc>
        <w:tc>
          <w:tcPr>
            <w:tcW w:w="1747" w:type="dxa"/>
            <w:tcBorders>
              <w:bottom w:val="nil"/>
            </w:tcBorders>
            <w:vAlign w:val="bottom"/>
          </w:tcPr>
          <w:p w:rsidR="001F6094" w:rsidRPr="00F03A97" w:rsidRDefault="001F6094" w:rsidP="007E6300">
            <w:pPr>
              <w:keepNext/>
              <w:spacing w:before="40" w:after="40"/>
              <w:jc w:val="right"/>
              <w:rPr>
                <w:sz w:val="22"/>
                <w:szCs w:val="22"/>
              </w:rPr>
            </w:pPr>
            <w:r w:rsidRPr="00F03A97">
              <w:rPr>
                <w:sz w:val="22"/>
                <w:szCs w:val="22"/>
              </w:rPr>
              <w:t>11 527</w:t>
            </w:r>
          </w:p>
        </w:tc>
        <w:tc>
          <w:tcPr>
            <w:tcW w:w="1748" w:type="dxa"/>
            <w:tcBorders>
              <w:bottom w:val="nil"/>
            </w:tcBorders>
            <w:vAlign w:val="bottom"/>
          </w:tcPr>
          <w:p w:rsidR="001F6094" w:rsidRPr="00F03A97" w:rsidRDefault="001F6094" w:rsidP="007E6300">
            <w:pPr>
              <w:keepNext/>
              <w:spacing w:before="40" w:after="40"/>
              <w:jc w:val="right"/>
              <w:rPr>
                <w:sz w:val="22"/>
                <w:szCs w:val="22"/>
              </w:rPr>
            </w:pPr>
            <w:r w:rsidRPr="00F03A97">
              <w:rPr>
                <w:sz w:val="22"/>
                <w:szCs w:val="22"/>
              </w:rPr>
              <w:t>12,9</w:t>
            </w:r>
          </w:p>
        </w:tc>
      </w:tr>
      <w:tr w:rsidR="001F6094" w:rsidRPr="00F03A97" w:rsidTr="007E6300">
        <w:trPr>
          <w:jc w:val="center"/>
        </w:trPr>
        <w:tc>
          <w:tcPr>
            <w:tcW w:w="2508" w:type="dxa"/>
            <w:vMerge/>
          </w:tcPr>
          <w:p w:rsidR="001F6094" w:rsidRPr="00F03A97" w:rsidRDefault="001F6094" w:rsidP="007E6300">
            <w:pPr>
              <w:spacing w:before="40" w:after="40"/>
              <w:rPr>
                <w:sz w:val="22"/>
                <w:szCs w:val="22"/>
              </w:rPr>
            </w:pPr>
          </w:p>
        </w:tc>
        <w:tc>
          <w:tcPr>
            <w:tcW w:w="1747" w:type="dxa"/>
            <w:tcBorders>
              <w:top w:val="nil"/>
              <w:bottom w:val="nil"/>
            </w:tcBorders>
            <w:vAlign w:val="bottom"/>
          </w:tcPr>
          <w:p w:rsidR="001F6094" w:rsidRPr="00F03A97" w:rsidRDefault="001F6094" w:rsidP="007E6300">
            <w:pPr>
              <w:spacing w:before="40" w:after="40"/>
              <w:jc w:val="center"/>
              <w:rPr>
                <w:sz w:val="22"/>
                <w:szCs w:val="22"/>
              </w:rPr>
            </w:pPr>
            <w:r w:rsidRPr="00F03A97">
              <w:rPr>
                <w:sz w:val="22"/>
                <w:szCs w:val="22"/>
              </w:rPr>
              <w:t>2003/04</w:t>
            </w:r>
          </w:p>
        </w:tc>
        <w:tc>
          <w:tcPr>
            <w:tcW w:w="1750" w:type="dxa"/>
            <w:tcBorders>
              <w:top w:val="nil"/>
              <w:bottom w:val="nil"/>
            </w:tcBorders>
            <w:vAlign w:val="bottom"/>
          </w:tcPr>
          <w:p w:rsidR="001F6094" w:rsidRPr="00F03A97" w:rsidRDefault="001F6094" w:rsidP="007E6300">
            <w:pPr>
              <w:spacing w:before="40" w:after="40"/>
              <w:jc w:val="right"/>
              <w:rPr>
                <w:sz w:val="22"/>
                <w:szCs w:val="22"/>
              </w:rPr>
            </w:pPr>
            <w:r w:rsidRPr="00F03A97">
              <w:rPr>
                <w:sz w:val="22"/>
                <w:szCs w:val="22"/>
              </w:rPr>
              <w:t>51 795</w:t>
            </w:r>
          </w:p>
        </w:tc>
        <w:tc>
          <w:tcPr>
            <w:tcW w:w="1747" w:type="dxa"/>
            <w:tcBorders>
              <w:top w:val="nil"/>
              <w:bottom w:val="nil"/>
            </w:tcBorders>
            <w:vAlign w:val="bottom"/>
          </w:tcPr>
          <w:p w:rsidR="001F6094" w:rsidRPr="00F03A97" w:rsidRDefault="001F6094" w:rsidP="007E6300">
            <w:pPr>
              <w:spacing w:before="40" w:after="40"/>
              <w:jc w:val="right"/>
              <w:rPr>
                <w:sz w:val="22"/>
                <w:szCs w:val="22"/>
              </w:rPr>
            </w:pPr>
            <w:r w:rsidRPr="00F03A97">
              <w:rPr>
                <w:sz w:val="22"/>
                <w:szCs w:val="22"/>
              </w:rPr>
              <w:t>23 163</w:t>
            </w:r>
          </w:p>
        </w:tc>
        <w:tc>
          <w:tcPr>
            <w:tcW w:w="1748" w:type="dxa"/>
            <w:tcBorders>
              <w:top w:val="nil"/>
              <w:bottom w:val="nil"/>
            </w:tcBorders>
            <w:vAlign w:val="bottom"/>
          </w:tcPr>
          <w:p w:rsidR="001F6094" w:rsidRPr="00F03A97" w:rsidRDefault="001F6094" w:rsidP="007E6300">
            <w:pPr>
              <w:spacing w:before="40" w:after="40"/>
              <w:jc w:val="right"/>
              <w:rPr>
                <w:sz w:val="22"/>
                <w:szCs w:val="22"/>
              </w:rPr>
            </w:pPr>
            <w:r w:rsidRPr="00F03A97">
              <w:rPr>
                <w:sz w:val="22"/>
                <w:szCs w:val="22"/>
              </w:rPr>
              <w:t>16,9</w:t>
            </w:r>
          </w:p>
        </w:tc>
      </w:tr>
      <w:tr w:rsidR="001F6094" w:rsidRPr="00F03A97" w:rsidTr="007E6300">
        <w:trPr>
          <w:jc w:val="center"/>
        </w:trPr>
        <w:tc>
          <w:tcPr>
            <w:tcW w:w="2508" w:type="dxa"/>
            <w:vMerge/>
          </w:tcPr>
          <w:p w:rsidR="001F6094" w:rsidRPr="00F03A97" w:rsidRDefault="001F6094" w:rsidP="007E6300">
            <w:pPr>
              <w:spacing w:before="40" w:after="40"/>
              <w:rPr>
                <w:sz w:val="22"/>
                <w:szCs w:val="22"/>
              </w:rPr>
            </w:pPr>
          </w:p>
        </w:tc>
        <w:tc>
          <w:tcPr>
            <w:tcW w:w="1747" w:type="dxa"/>
            <w:tcBorders>
              <w:top w:val="nil"/>
              <w:bottom w:val="single" w:sz="4" w:space="0" w:color="auto"/>
            </w:tcBorders>
            <w:vAlign w:val="bottom"/>
          </w:tcPr>
          <w:p w:rsidR="001F6094" w:rsidRPr="00F03A97" w:rsidRDefault="001F6094" w:rsidP="007E6300">
            <w:pPr>
              <w:spacing w:before="40" w:after="40"/>
              <w:jc w:val="center"/>
              <w:rPr>
                <w:sz w:val="22"/>
                <w:szCs w:val="22"/>
              </w:rPr>
            </w:pPr>
            <w:r w:rsidRPr="00F03A97">
              <w:rPr>
                <w:sz w:val="22"/>
                <w:szCs w:val="22"/>
              </w:rPr>
              <w:t>2004/05</w:t>
            </w:r>
          </w:p>
        </w:tc>
        <w:tc>
          <w:tcPr>
            <w:tcW w:w="1750" w:type="dxa"/>
            <w:tcBorders>
              <w:top w:val="nil"/>
              <w:bottom w:val="single" w:sz="4" w:space="0" w:color="auto"/>
            </w:tcBorders>
            <w:vAlign w:val="bottom"/>
          </w:tcPr>
          <w:p w:rsidR="001F6094" w:rsidRPr="00F03A97" w:rsidRDefault="001F6094" w:rsidP="007E6300">
            <w:pPr>
              <w:spacing w:before="40" w:after="40"/>
              <w:jc w:val="right"/>
              <w:rPr>
                <w:sz w:val="22"/>
                <w:szCs w:val="22"/>
              </w:rPr>
            </w:pPr>
            <w:r w:rsidRPr="00F03A97">
              <w:rPr>
                <w:sz w:val="22"/>
                <w:szCs w:val="22"/>
              </w:rPr>
              <w:t>60 323</w:t>
            </w:r>
          </w:p>
        </w:tc>
        <w:tc>
          <w:tcPr>
            <w:tcW w:w="1747" w:type="dxa"/>
            <w:tcBorders>
              <w:top w:val="nil"/>
              <w:bottom w:val="single" w:sz="4" w:space="0" w:color="auto"/>
            </w:tcBorders>
            <w:vAlign w:val="bottom"/>
          </w:tcPr>
          <w:p w:rsidR="001F6094" w:rsidRPr="00F03A97" w:rsidRDefault="001F6094" w:rsidP="007E6300">
            <w:pPr>
              <w:spacing w:before="40" w:after="40"/>
              <w:jc w:val="right"/>
              <w:rPr>
                <w:sz w:val="22"/>
                <w:szCs w:val="22"/>
              </w:rPr>
            </w:pPr>
            <w:r w:rsidRPr="00F03A97">
              <w:rPr>
                <w:sz w:val="22"/>
                <w:szCs w:val="22"/>
              </w:rPr>
              <w:t>26 444</w:t>
            </w:r>
          </w:p>
        </w:tc>
        <w:tc>
          <w:tcPr>
            <w:tcW w:w="1748" w:type="dxa"/>
            <w:tcBorders>
              <w:top w:val="nil"/>
              <w:bottom w:val="single" w:sz="4" w:space="0" w:color="auto"/>
            </w:tcBorders>
            <w:vAlign w:val="bottom"/>
          </w:tcPr>
          <w:p w:rsidR="001F6094" w:rsidRPr="00F03A97" w:rsidRDefault="001F6094" w:rsidP="007E6300">
            <w:pPr>
              <w:spacing w:before="40" w:after="40"/>
              <w:jc w:val="right"/>
              <w:rPr>
                <w:sz w:val="22"/>
                <w:szCs w:val="22"/>
              </w:rPr>
            </w:pPr>
            <w:r w:rsidRPr="00F03A97">
              <w:rPr>
                <w:sz w:val="22"/>
                <w:szCs w:val="22"/>
              </w:rPr>
              <w:t>18,5</w:t>
            </w:r>
          </w:p>
        </w:tc>
      </w:tr>
      <w:tr w:rsidR="001F6094" w:rsidRPr="00F03A97" w:rsidTr="007E6300">
        <w:trPr>
          <w:jc w:val="center"/>
        </w:trPr>
        <w:tc>
          <w:tcPr>
            <w:tcW w:w="2508" w:type="dxa"/>
            <w:vMerge w:val="restart"/>
          </w:tcPr>
          <w:p w:rsidR="001F6094" w:rsidRPr="00F03A97" w:rsidRDefault="001F6094" w:rsidP="007E6300">
            <w:pPr>
              <w:spacing w:before="40" w:after="40"/>
              <w:rPr>
                <w:sz w:val="22"/>
                <w:szCs w:val="22"/>
              </w:rPr>
            </w:pPr>
            <w:r w:rsidRPr="00F03A97">
              <w:rPr>
                <w:sz w:val="22"/>
                <w:szCs w:val="22"/>
              </w:rPr>
              <w:t>Secondaire</w:t>
            </w:r>
          </w:p>
        </w:tc>
        <w:tc>
          <w:tcPr>
            <w:tcW w:w="1747" w:type="dxa"/>
            <w:tcBorders>
              <w:bottom w:val="nil"/>
            </w:tcBorders>
            <w:vAlign w:val="bottom"/>
          </w:tcPr>
          <w:p w:rsidR="001F6094" w:rsidRPr="00F03A97" w:rsidRDefault="001F6094" w:rsidP="007E6300">
            <w:pPr>
              <w:spacing w:before="40" w:after="40"/>
              <w:jc w:val="center"/>
              <w:rPr>
                <w:sz w:val="22"/>
                <w:szCs w:val="22"/>
              </w:rPr>
            </w:pPr>
            <w:r w:rsidRPr="00F03A97">
              <w:rPr>
                <w:sz w:val="22"/>
                <w:szCs w:val="22"/>
              </w:rPr>
              <w:t>2002/03</w:t>
            </w:r>
          </w:p>
        </w:tc>
        <w:tc>
          <w:tcPr>
            <w:tcW w:w="1750" w:type="dxa"/>
            <w:tcBorders>
              <w:bottom w:val="nil"/>
            </w:tcBorders>
            <w:vAlign w:val="bottom"/>
          </w:tcPr>
          <w:p w:rsidR="001F6094" w:rsidRPr="00F03A97" w:rsidRDefault="001F6094" w:rsidP="007E6300">
            <w:pPr>
              <w:spacing w:before="40" w:after="40"/>
              <w:jc w:val="right"/>
              <w:rPr>
                <w:sz w:val="22"/>
                <w:szCs w:val="22"/>
              </w:rPr>
            </w:pPr>
            <w:r w:rsidRPr="00F03A97">
              <w:rPr>
                <w:sz w:val="22"/>
                <w:szCs w:val="22"/>
              </w:rPr>
              <w:t>48 269</w:t>
            </w:r>
          </w:p>
        </w:tc>
        <w:tc>
          <w:tcPr>
            <w:tcW w:w="1747" w:type="dxa"/>
            <w:tcBorders>
              <w:bottom w:val="nil"/>
            </w:tcBorders>
            <w:vAlign w:val="bottom"/>
          </w:tcPr>
          <w:p w:rsidR="001F6094" w:rsidRPr="00F03A97" w:rsidRDefault="001F6094" w:rsidP="007E6300">
            <w:pPr>
              <w:spacing w:before="40" w:after="40"/>
              <w:jc w:val="right"/>
              <w:rPr>
                <w:sz w:val="22"/>
                <w:szCs w:val="22"/>
              </w:rPr>
            </w:pPr>
            <w:r w:rsidRPr="00F03A97">
              <w:rPr>
                <w:sz w:val="22"/>
                <w:szCs w:val="22"/>
              </w:rPr>
              <w:t>19 657</w:t>
            </w:r>
          </w:p>
        </w:tc>
        <w:tc>
          <w:tcPr>
            <w:tcW w:w="1748" w:type="dxa"/>
            <w:tcBorders>
              <w:bottom w:val="nil"/>
            </w:tcBorders>
            <w:vAlign w:val="bottom"/>
          </w:tcPr>
          <w:p w:rsidR="001F6094" w:rsidRPr="00F03A97" w:rsidRDefault="001F6094" w:rsidP="007E6300">
            <w:pPr>
              <w:spacing w:before="40" w:after="40"/>
              <w:jc w:val="right"/>
              <w:rPr>
                <w:sz w:val="22"/>
                <w:szCs w:val="22"/>
              </w:rPr>
            </w:pPr>
            <w:r w:rsidRPr="00F03A97">
              <w:rPr>
                <w:sz w:val="22"/>
                <w:szCs w:val="22"/>
              </w:rPr>
              <w:t>13,6</w:t>
            </w:r>
          </w:p>
        </w:tc>
      </w:tr>
      <w:tr w:rsidR="001F6094" w:rsidRPr="00F03A97" w:rsidTr="007E6300">
        <w:trPr>
          <w:jc w:val="center"/>
        </w:trPr>
        <w:tc>
          <w:tcPr>
            <w:tcW w:w="2508" w:type="dxa"/>
            <w:vMerge/>
          </w:tcPr>
          <w:p w:rsidR="001F6094" w:rsidRPr="00F03A97" w:rsidRDefault="001F6094" w:rsidP="007E6300">
            <w:pPr>
              <w:spacing w:before="40" w:after="40"/>
              <w:rPr>
                <w:sz w:val="22"/>
                <w:szCs w:val="22"/>
              </w:rPr>
            </w:pPr>
          </w:p>
        </w:tc>
        <w:tc>
          <w:tcPr>
            <w:tcW w:w="1747" w:type="dxa"/>
            <w:tcBorders>
              <w:top w:val="nil"/>
              <w:bottom w:val="nil"/>
            </w:tcBorders>
            <w:vAlign w:val="bottom"/>
          </w:tcPr>
          <w:p w:rsidR="001F6094" w:rsidRPr="00F03A97" w:rsidRDefault="001F6094" w:rsidP="007E6300">
            <w:pPr>
              <w:spacing w:before="40" w:after="40"/>
              <w:jc w:val="center"/>
              <w:rPr>
                <w:sz w:val="22"/>
                <w:szCs w:val="22"/>
              </w:rPr>
            </w:pPr>
            <w:r w:rsidRPr="00F03A97">
              <w:rPr>
                <w:sz w:val="22"/>
                <w:szCs w:val="22"/>
              </w:rPr>
              <w:t>2003/04</w:t>
            </w:r>
          </w:p>
        </w:tc>
        <w:tc>
          <w:tcPr>
            <w:tcW w:w="1750" w:type="dxa"/>
            <w:tcBorders>
              <w:top w:val="nil"/>
              <w:bottom w:val="nil"/>
            </w:tcBorders>
            <w:vAlign w:val="bottom"/>
          </w:tcPr>
          <w:p w:rsidR="001F6094" w:rsidRPr="00F03A97" w:rsidRDefault="001F6094" w:rsidP="007E6300">
            <w:pPr>
              <w:spacing w:before="40" w:after="40"/>
              <w:jc w:val="right"/>
              <w:rPr>
                <w:sz w:val="22"/>
                <w:szCs w:val="22"/>
              </w:rPr>
            </w:pPr>
            <w:r w:rsidRPr="00F03A97">
              <w:rPr>
                <w:sz w:val="22"/>
                <w:szCs w:val="22"/>
              </w:rPr>
              <w:t>41 757</w:t>
            </w:r>
          </w:p>
        </w:tc>
        <w:tc>
          <w:tcPr>
            <w:tcW w:w="1747" w:type="dxa"/>
            <w:tcBorders>
              <w:top w:val="nil"/>
              <w:bottom w:val="nil"/>
            </w:tcBorders>
            <w:vAlign w:val="bottom"/>
          </w:tcPr>
          <w:p w:rsidR="001F6094" w:rsidRPr="00F03A97" w:rsidRDefault="001F6094" w:rsidP="007E6300">
            <w:pPr>
              <w:spacing w:before="40" w:after="40"/>
              <w:jc w:val="right"/>
              <w:rPr>
                <w:sz w:val="22"/>
                <w:szCs w:val="22"/>
              </w:rPr>
            </w:pPr>
            <w:r w:rsidRPr="00F03A97">
              <w:rPr>
                <w:sz w:val="22"/>
                <w:szCs w:val="22"/>
              </w:rPr>
              <w:t>16 208</w:t>
            </w:r>
          </w:p>
        </w:tc>
        <w:tc>
          <w:tcPr>
            <w:tcW w:w="1748" w:type="dxa"/>
            <w:tcBorders>
              <w:top w:val="nil"/>
              <w:bottom w:val="nil"/>
            </w:tcBorders>
            <w:vAlign w:val="bottom"/>
          </w:tcPr>
          <w:p w:rsidR="001F6094" w:rsidRPr="00F03A97" w:rsidRDefault="001F6094" w:rsidP="007E6300">
            <w:pPr>
              <w:spacing w:before="40" w:after="40"/>
              <w:jc w:val="right"/>
              <w:rPr>
                <w:sz w:val="22"/>
                <w:szCs w:val="22"/>
              </w:rPr>
            </w:pPr>
            <w:r w:rsidRPr="00F03A97">
              <w:rPr>
                <w:sz w:val="22"/>
                <w:szCs w:val="22"/>
              </w:rPr>
              <w:t>11,2</w:t>
            </w:r>
          </w:p>
        </w:tc>
      </w:tr>
      <w:tr w:rsidR="001F6094" w:rsidRPr="00F03A97" w:rsidTr="007E6300">
        <w:trPr>
          <w:jc w:val="center"/>
        </w:trPr>
        <w:tc>
          <w:tcPr>
            <w:tcW w:w="2508" w:type="dxa"/>
            <w:vMerge/>
          </w:tcPr>
          <w:p w:rsidR="001F6094" w:rsidRPr="00F03A97" w:rsidRDefault="001F6094" w:rsidP="007E6300">
            <w:pPr>
              <w:spacing w:before="40" w:after="40"/>
              <w:rPr>
                <w:sz w:val="22"/>
                <w:szCs w:val="22"/>
              </w:rPr>
            </w:pPr>
          </w:p>
        </w:tc>
        <w:tc>
          <w:tcPr>
            <w:tcW w:w="1747" w:type="dxa"/>
            <w:tcBorders>
              <w:top w:val="nil"/>
            </w:tcBorders>
            <w:vAlign w:val="bottom"/>
          </w:tcPr>
          <w:p w:rsidR="001F6094" w:rsidRPr="00F03A97" w:rsidRDefault="001F6094" w:rsidP="007E6300">
            <w:pPr>
              <w:spacing w:before="40" w:after="40"/>
              <w:jc w:val="center"/>
              <w:rPr>
                <w:sz w:val="22"/>
                <w:szCs w:val="22"/>
              </w:rPr>
            </w:pPr>
            <w:r w:rsidRPr="00F03A97">
              <w:rPr>
                <w:sz w:val="22"/>
                <w:szCs w:val="22"/>
              </w:rPr>
              <w:t>2004/05</w:t>
            </w:r>
          </w:p>
        </w:tc>
        <w:tc>
          <w:tcPr>
            <w:tcW w:w="1750" w:type="dxa"/>
            <w:tcBorders>
              <w:top w:val="nil"/>
            </w:tcBorders>
            <w:vAlign w:val="bottom"/>
          </w:tcPr>
          <w:p w:rsidR="001F6094" w:rsidRPr="00F03A97" w:rsidRDefault="001F6094" w:rsidP="007E6300">
            <w:pPr>
              <w:spacing w:before="40" w:after="40"/>
              <w:jc w:val="right"/>
              <w:rPr>
                <w:sz w:val="22"/>
                <w:szCs w:val="22"/>
              </w:rPr>
            </w:pPr>
            <w:r w:rsidRPr="00F03A97">
              <w:rPr>
                <w:sz w:val="22"/>
                <w:szCs w:val="22"/>
              </w:rPr>
              <w:t>41 523</w:t>
            </w:r>
          </w:p>
        </w:tc>
        <w:tc>
          <w:tcPr>
            <w:tcW w:w="1747" w:type="dxa"/>
            <w:tcBorders>
              <w:top w:val="nil"/>
            </w:tcBorders>
            <w:vAlign w:val="bottom"/>
          </w:tcPr>
          <w:p w:rsidR="001F6094" w:rsidRPr="00F03A97" w:rsidRDefault="001F6094" w:rsidP="007E6300">
            <w:pPr>
              <w:spacing w:before="40" w:after="40"/>
              <w:jc w:val="right"/>
              <w:rPr>
                <w:sz w:val="22"/>
                <w:szCs w:val="22"/>
              </w:rPr>
            </w:pPr>
            <w:r w:rsidRPr="00F03A97">
              <w:rPr>
                <w:sz w:val="22"/>
                <w:szCs w:val="22"/>
              </w:rPr>
              <w:t>16 821</w:t>
            </w:r>
          </w:p>
        </w:tc>
        <w:tc>
          <w:tcPr>
            <w:tcW w:w="1748" w:type="dxa"/>
            <w:tcBorders>
              <w:top w:val="nil"/>
            </w:tcBorders>
            <w:vAlign w:val="bottom"/>
          </w:tcPr>
          <w:p w:rsidR="001F6094" w:rsidRPr="00F03A97" w:rsidRDefault="001F6094" w:rsidP="007E6300">
            <w:pPr>
              <w:spacing w:before="40" w:after="40"/>
              <w:jc w:val="right"/>
              <w:rPr>
                <w:sz w:val="22"/>
                <w:szCs w:val="22"/>
              </w:rPr>
            </w:pPr>
            <w:r w:rsidRPr="00F03A97">
              <w:rPr>
                <w:sz w:val="22"/>
                <w:szCs w:val="22"/>
              </w:rPr>
              <w:t>10,8</w:t>
            </w:r>
          </w:p>
        </w:tc>
      </w:tr>
    </w:tbl>
    <w:p w:rsidR="001F6094" w:rsidRPr="00F03A97" w:rsidRDefault="001F6094" w:rsidP="001F6094">
      <w:pPr>
        <w:spacing w:before="240" w:after="240"/>
        <w:ind w:firstLine="567"/>
        <w:rPr>
          <w:szCs w:val="24"/>
        </w:rPr>
      </w:pPr>
      <w:r w:rsidRPr="00F03A97">
        <w:rPr>
          <w:rFonts w:eastAsia="Batang"/>
          <w:i/>
          <w:iCs/>
          <w:color w:val="000000"/>
          <w:szCs w:val="24"/>
        </w:rPr>
        <w:t>Source</w:t>
      </w:r>
      <w:r w:rsidRPr="007E6300">
        <w:rPr>
          <w:rFonts w:eastAsia="Batang"/>
          <w:iCs/>
          <w:color w:val="000000"/>
          <w:szCs w:val="24"/>
        </w:rPr>
        <w:t>:</w:t>
      </w:r>
      <w:r w:rsidRPr="00F03A97">
        <w:rPr>
          <w:rFonts w:eastAsia="Batang"/>
          <w:i/>
          <w:iCs/>
          <w:color w:val="000000"/>
          <w:szCs w:val="24"/>
        </w:rPr>
        <w:t xml:space="preserve"> </w:t>
      </w:r>
      <w:r w:rsidRPr="00F03A97">
        <w:rPr>
          <w:rFonts w:eastAsia="Batang"/>
          <w:iCs/>
          <w:color w:val="000000"/>
          <w:szCs w:val="24"/>
        </w:rPr>
        <w:t>Ministère de l</w:t>
      </w:r>
      <w:r w:rsidR="00E31896">
        <w:rPr>
          <w:rFonts w:eastAsia="Batang"/>
          <w:iCs/>
          <w:color w:val="000000"/>
          <w:szCs w:val="24"/>
        </w:rPr>
        <w:t>’</w:t>
      </w:r>
      <w:r w:rsidRPr="00F03A97">
        <w:rPr>
          <w:rFonts w:eastAsia="Batang"/>
          <w:iCs/>
          <w:color w:val="000000"/>
          <w:szCs w:val="24"/>
        </w:rPr>
        <w:t>éducation, Érythrée:</w:t>
      </w:r>
      <w:r w:rsidRPr="00F03A97">
        <w:rPr>
          <w:rFonts w:eastAsia="Batang"/>
          <w:iCs/>
          <w:szCs w:val="24"/>
        </w:rPr>
        <w:t xml:space="preserve"> Indicateurs essentiels de l</w:t>
      </w:r>
      <w:r w:rsidR="00E31896">
        <w:rPr>
          <w:rFonts w:eastAsia="Batang"/>
          <w:iCs/>
          <w:szCs w:val="24"/>
        </w:rPr>
        <w:t>’</w:t>
      </w:r>
      <w:r w:rsidRPr="00F03A97">
        <w:rPr>
          <w:rFonts w:eastAsia="Batang"/>
          <w:iCs/>
          <w:szCs w:val="24"/>
        </w:rPr>
        <w:t>éducation,</w:t>
      </w:r>
      <w:r w:rsidRPr="00F03A97">
        <w:rPr>
          <w:szCs w:val="24"/>
        </w:rPr>
        <w:t xml:space="preserve"> 2004/05.</w:t>
      </w:r>
    </w:p>
    <w:p w:rsidR="001F6094" w:rsidRPr="00F03A97" w:rsidRDefault="001F6094" w:rsidP="001F6094">
      <w:pPr>
        <w:spacing w:after="240"/>
        <w:jc w:val="center"/>
        <w:rPr>
          <w:b/>
        </w:rPr>
      </w:pPr>
      <w:r w:rsidRPr="00F03A97">
        <w:rPr>
          <w:b/>
        </w:rPr>
        <w:t>5.  Enseignement professionnel et technique</w:t>
      </w:r>
    </w:p>
    <w:p w:rsidR="002B492A" w:rsidRDefault="001F6094" w:rsidP="001F6094">
      <w:pPr>
        <w:spacing w:after="240"/>
      </w:pPr>
      <w:r w:rsidRPr="00F03A97">
        <w:t>288.</w:t>
      </w:r>
      <w:r w:rsidRPr="00F03A97">
        <w:tab/>
        <w:t>Fondé sur une étude conduite entre 1991 et 2001, le document de réflexion sur l</w:t>
      </w:r>
      <w:r w:rsidR="00E31896">
        <w:t>’</w:t>
      </w:r>
      <w:r w:rsidRPr="00F03A97">
        <w:t>éducation (2002) a montré que l</w:t>
      </w:r>
      <w:r w:rsidR="00E31896">
        <w:t>’</w:t>
      </w:r>
      <w:r w:rsidRPr="00F03A97">
        <w:t>enseignement était plus théorique que technique ou concret en Érythrée.</w:t>
      </w:r>
    </w:p>
    <w:p w:rsidR="007E6300" w:rsidRPr="00F03A97" w:rsidRDefault="007E6300" w:rsidP="007E6300">
      <w:pPr>
        <w:spacing w:after="240"/>
      </w:pPr>
      <w:r w:rsidRPr="00F03A97">
        <w:t>289.</w:t>
      </w:r>
      <w:r w:rsidRPr="00F03A97">
        <w:tab/>
        <w:t>Le Gouvernement sait que le renforcement des compétences est un moteur de croissance économique. C</w:t>
      </w:r>
      <w:r w:rsidR="00E31896">
        <w:t>’</w:t>
      </w:r>
      <w:r w:rsidRPr="00F03A97">
        <w:t>est pourquoi l</w:t>
      </w:r>
      <w:r w:rsidR="00E31896">
        <w:t>’</w:t>
      </w:r>
      <w:r w:rsidRPr="00F03A97">
        <w:t>enseignement professionnel et technique est perçu comme un bon moyen de doter les élèves de compétences polyvalentes leur permettant d</w:t>
      </w:r>
      <w:r w:rsidR="00E31896">
        <w:t>’</w:t>
      </w:r>
      <w:r w:rsidRPr="00F03A97">
        <w:t>accéder à un emploi salarié ou indépendant. Outre l</w:t>
      </w:r>
      <w:r w:rsidR="00E31896">
        <w:t>’</w:t>
      </w:r>
      <w:r w:rsidRPr="00F03A97">
        <w:t>enseignement professionnel et technique formel, des activités de formation et de renforcement des capacités sont également entreprises dans le secteur non formel pour répondre aux besoins économiques et favoriser la création de revenus et d</w:t>
      </w:r>
      <w:r w:rsidR="00E31896">
        <w:t>’</w:t>
      </w:r>
      <w:r w:rsidRPr="00F03A97">
        <w:t xml:space="preserve">emplois indépendants. Les femmes, les jeunes et les plus pauvres en sont les principaux bénéficiaires. </w:t>
      </w:r>
    </w:p>
    <w:p w:rsidR="007E6300" w:rsidRPr="00942E2E" w:rsidRDefault="007E6300" w:rsidP="007E6300">
      <w:pPr>
        <w:spacing w:after="240"/>
        <w:rPr>
          <w:spacing w:val="-2"/>
        </w:rPr>
      </w:pPr>
      <w:r w:rsidRPr="00942E2E">
        <w:rPr>
          <w:spacing w:val="-2"/>
        </w:rPr>
        <w:t>290.</w:t>
      </w:r>
      <w:r w:rsidRPr="00942E2E">
        <w:rPr>
          <w:spacing w:val="-2"/>
        </w:rPr>
        <w:tab/>
        <w:t>Le Ministère de l</w:t>
      </w:r>
      <w:r w:rsidR="00E31896">
        <w:rPr>
          <w:spacing w:val="-2"/>
        </w:rPr>
        <w:t>’</w:t>
      </w:r>
      <w:r w:rsidRPr="00942E2E">
        <w:rPr>
          <w:spacing w:val="-2"/>
        </w:rPr>
        <w:t>éducation a déployé d</w:t>
      </w:r>
      <w:r w:rsidR="00E31896">
        <w:rPr>
          <w:spacing w:val="-2"/>
        </w:rPr>
        <w:t>’</w:t>
      </w:r>
      <w:r w:rsidRPr="00942E2E">
        <w:rPr>
          <w:spacing w:val="-2"/>
        </w:rPr>
        <w:t>importants efforts pour former des travailleurs qualifiés et semi-qualifiés, l</w:t>
      </w:r>
      <w:r w:rsidR="00E31896">
        <w:rPr>
          <w:spacing w:val="-2"/>
        </w:rPr>
        <w:t>’</w:t>
      </w:r>
      <w:r w:rsidRPr="00942E2E">
        <w:rPr>
          <w:spacing w:val="-2"/>
        </w:rPr>
        <w:t>objectif étant de créer des emplois productifs. Un large éventail de programmes de formation est proposé à différents niveaux (débutant, intermédiaire ou avancé) dans plusieurs établissements, en particulier d</w:t>
      </w:r>
      <w:r w:rsidR="00E31896">
        <w:rPr>
          <w:spacing w:val="-2"/>
        </w:rPr>
        <w:t>’</w:t>
      </w:r>
      <w:r w:rsidRPr="00942E2E">
        <w:rPr>
          <w:spacing w:val="-2"/>
        </w:rPr>
        <w:t>enseignement technique ou agricole, ainsi que dans des écoles de musique ou des beaux-arts. Le tableau 27 montre que le nombre d</w:t>
      </w:r>
      <w:r w:rsidR="00E31896">
        <w:rPr>
          <w:spacing w:val="-2"/>
        </w:rPr>
        <w:t>’</w:t>
      </w:r>
      <w:r w:rsidRPr="00942E2E">
        <w:rPr>
          <w:spacing w:val="-2"/>
        </w:rPr>
        <w:t>élèves, de</w:t>
      </w:r>
      <w:r w:rsidR="00942E2E" w:rsidRPr="00942E2E">
        <w:rPr>
          <w:spacing w:val="-2"/>
        </w:rPr>
        <w:t> </w:t>
      </w:r>
      <w:r w:rsidRPr="00942E2E">
        <w:rPr>
          <w:spacing w:val="-2"/>
        </w:rPr>
        <w:t>filles notamment, inscrits dans une filière professionnelle et technique augmente d</w:t>
      </w:r>
      <w:r w:rsidR="00E31896">
        <w:rPr>
          <w:spacing w:val="-2"/>
        </w:rPr>
        <w:t>’</w:t>
      </w:r>
      <w:r w:rsidRPr="00942E2E">
        <w:rPr>
          <w:spacing w:val="-2"/>
        </w:rPr>
        <w:t>année en année</w:t>
      </w:r>
      <w:r w:rsidR="00942E2E" w:rsidRPr="00942E2E">
        <w:rPr>
          <w:spacing w:val="-2"/>
        </w:rPr>
        <w:t>.</w:t>
      </w:r>
    </w:p>
    <w:p w:rsidR="007E6300" w:rsidRPr="00F03A97" w:rsidRDefault="007E6300" w:rsidP="002F0B1F">
      <w:pPr>
        <w:keepNext/>
        <w:spacing w:after="120"/>
        <w:jc w:val="center"/>
        <w:rPr>
          <w:b/>
        </w:rPr>
      </w:pPr>
      <w:r w:rsidRPr="00F03A97">
        <w:rPr>
          <w:b/>
        </w:rPr>
        <w:t>Tableau 27</w:t>
      </w:r>
    </w:p>
    <w:p w:rsidR="007E6300" w:rsidRPr="00F03A97" w:rsidRDefault="007E6300" w:rsidP="00942E2E">
      <w:pPr>
        <w:keepNext/>
        <w:spacing w:after="240"/>
        <w:jc w:val="center"/>
        <w:rPr>
          <w:b/>
        </w:rPr>
      </w:pPr>
      <w:r w:rsidRPr="00F03A97">
        <w:rPr>
          <w:b/>
        </w:rPr>
        <w:t>Filière professionnelle et technique: nombre d</w:t>
      </w:r>
      <w:r w:rsidR="00E31896">
        <w:rPr>
          <w:b/>
        </w:rPr>
        <w:t>’</w:t>
      </w:r>
      <w:r w:rsidRPr="00F03A97">
        <w:rPr>
          <w:b/>
        </w:rPr>
        <w:t>inscrits</w:t>
      </w:r>
      <w:r w:rsidRPr="00F03A97">
        <w:rPr>
          <w:b/>
        </w:rPr>
        <w:br/>
        <w:t>par année et par sexe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628"/>
        <w:gridCol w:w="2506"/>
        <w:gridCol w:w="893"/>
        <w:gridCol w:w="893"/>
        <w:gridCol w:w="893"/>
        <w:gridCol w:w="893"/>
        <w:gridCol w:w="893"/>
        <w:gridCol w:w="893"/>
      </w:tblGrid>
      <w:tr w:rsidR="007E6300" w:rsidRPr="00F03A97" w:rsidTr="00942E2E">
        <w:tblPrEx>
          <w:tblCellMar>
            <w:top w:w="0" w:type="dxa"/>
            <w:bottom w:w="0" w:type="dxa"/>
          </w:tblCellMar>
        </w:tblPrEx>
        <w:trPr>
          <w:cantSplit/>
          <w:jc w:val="center"/>
        </w:trPr>
        <w:tc>
          <w:tcPr>
            <w:tcW w:w="4124" w:type="dxa"/>
            <w:gridSpan w:val="2"/>
            <w:vMerge w:val="restart"/>
            <w:vAlign w:val="center"/>
          </w:tcPr>
          <w:p w:rsidR="007E6300" w:rsidRPr="00F03A97" w:rsidRDefault="007E6300" w:rsidP="00942E2E">
            <w:pPr>
              <w:keepNext/>
              <w:spacing w:before="60" w:after="60"/>
              <w:jc w:val="center"/>
            </w:pPr>
            <w:r w:rsidRPr="00F03A97">
              <w:t>Niveaux</w:t>
            </w:r>
          </w:p>
        </w:tc>
        <w:tc>
          <w:tcPr>
            <w:tcW w:w="1782" w:type="dxa"/>
            <w:gridSpan w:val="2"/>
            <w:vAlign w:val="center"/>
          </w:tcPr>
          <w:p w:rsidR="007E6300" w:rsidRPr="00F03A97" w:rsidRDefault="007E6300" w:rsidP="00942E2E">
            <w:pPr>
              <w:keepNext/>
              <w:spacing w:before="60" w:after="60"/>
              <w:jc w:val="center"/>
            </w:pPr>
            <w:r w:rsidRPr="00F03A97">
              <w:t>2002/03</w:t>
            </w:r>
          </w:p>
        </w:tc>
        <w:tc>
          <w:tcPr>
            <w:tcW w:w="1782" w:type="dxa"/>
            <w:gridSpan w:val="2"/>
            <w:vAlign w:val="center"/>
          </w:tcPr>
          <w:p w:rsidR="007E6300" w:rsidRPr="00F03A97" w:rsidRDefault="007E6300" w:rsidP="00942E2E">
            <w:pPr>
              <w:keepNext/>
              <w:spacing w:before="60" w:after="60"/>
              <w:jc w:val="center"/>
            </w:pPr>
            <w:r w:rsidRPr="00F03A97">
              <w:t>2003/04</w:t>
            </w:r>
          </w:p>
        </w:tc>
        <w:tc>
          <w:tcPr>
            <w:tcW w:w="1782" w:type="dxa"/>
            <w:gridSpan w:val="2"/>
            <w:vAlign w:val="center"/>
          </w:tcPr>
          <w:p w:rsidR="007E6300" w:rsidRPr="00F03A97" w:rsidRDefault="007E6300" w:rsidP="00942E2E">
            <w:pPr>
              <w:keepNext/>
              <w:spacing w:before="60" w:after="60"/>
              <w:jc w:val="center"/>
            </w:pPr>
            <w:r w:rsidRPr="00F03A97">
              <w:t>2004/05</w:t>
            </w:r>
          </w:p>
        </w:tc>
      </w:tr>
      <w:tr w:rsidR="007E6300" w:rsidRPr="00F03A97" w:rsidTr="00942E2E">
        <w:tblPrEx>
          <w:tblCellMar>
            <w:top w:w="0" w:type="dxa"/>
            <w:bottom w:w="0" w:type="dxa"/>
          </w:tblCellMar>
        </w:tblPrEx>
        <w:trPr>
          <w:cantSplit/>
          <w:jc w:val="center"/>
        </w:trPr>
        <w:tc>
          <w:tcPr>
            <w:tcW w:w="4124" w:type="dxa"/>
            <w:gridSpan w:val="2"/>
            <w:vMerge/>
            <w:vAlign w:val="center"/>
          </w:tcPr>
          <w:p w:rsidR="007E6300" w:rsidRPr="00F03A97" w:rsidRDefault="007E6300" w:rsidP="00942E2E">
            <w:pPr>
              <w:keepNext/>
              <w:spacing w:before="60" w:after="60"/>
              <w:jc w:val="center"/>
            </w:pPr>
          </w:p>
        </w:tc>
        <w:tc>
          <w:tcPr>
            <w:tcW w:w="891" w:type="dxa"/>
            <w:vAlign w:val="center"/>
          </w:tcPr>
          <w:p w:rsidR="007E6300" w:rsidRPr="00F03A97" w:rsidRDefault="007E6300" w:rsidP="00942E2E">
            <w:pPr>
              <w:keepNext/>
              <w:spacing w:before="60" w:after="60"/>
              <w:jc w:val="center"/>
            </w:pPr>
            <w:r w:rsidRPr="00F03A97">
              <w:t>Total</w:t>
            </w:r>
          </w:p>
        </w:tc>
        <w:tc>
          <w:tcPr>
            <w:tcW w:w="891" w:type="dxa"/>
            <w:vAlign w:val="center"/>
          </w:tcPr>
          <w:p w:rsidR="007E6300" w:rsidRPr="00F03A97" w:rsidRDefault="007E6300" w:rsidP="00942E2E">
            <w:pPr>
              <w:keepNext/>
              <w:spacing w:before="60" w:after="60"/>
              <w:jc w:val="center"/>
            </w:pPr>
            <w:r w:rsidRPr="00F03A97">
              <w:t>Filles</w:t>
            </w:r>
          </w:p>
        </w:tc>
        <w:tc>
          <w:tcPr>
            <w:tcW w:w="891" w:type="dxa"/>
            <w:vAlign w:val="center"/>
          </w:tcPr>
          <w:p w:rsidR="007E6300" w:rsidRPr="00F03A97" w:rsidRDefault="007E6300" w:rsidP="00942E2E">
            <w:pPr>
              <w:keepNext/>
              <w:spacing w:before="60" w:after="60"/>
              <w:jc w:val="center"/>
            </w:pPr>
            <w:r w:rsidRPr="00F03A97">
              <w:t>Total</w:t>
            </w:r>
          </w:p>
        </w:tc>
        <w:tc>
          <w:tcPr>
            <w:tcW w:w="891" w:type="dxa"/>
            <w:vAlign w:val="center"/>
          </w:tcPr>
          <w:p w:rsidR="007E6300" w:rsidRPr="00F03A97" w:rsidRDefault="007E6300" w:rsidP="00942E2E">
            <w:pPr>
              <w:keepNext/>
              <w:spacing w:before="60" w:after="60"/>
              <w:jc w:val="center"/>
            </w:pPr>
            <w:r w:rsidRPr="00F03A97">
              <w:t>Filles</w:t>
            </w:r>
          </w:p>
        </w:tc>
        <w:tc>
          <w:tcPr>
            <w:tcW w:w="891" w:type="dxa"/>
            <w:vAlign w:val="center"/>
          </w:tcPr>
          <w:p w:rsidR="007E6300" w:rsidRPr="00F03A97" w:rsidRDefault="007E6300" w:rsidP="00942E2E">
            <w:pPr>
              <w:keepNext/>
              <w:spacing w:before="60" w:after="60"/>
              <w:jc w:val="center"/>
            </w:pPr>
            <w:r w:rsidRPr="00F03A97">
              <w:t>Total</w:t>
            </w:r>
          </w:p>
        </w:tc>
        <w:tc>
          <w:tcPr>
            <w:tcW w:w="891" w:type="dxa"/>
            <w:vAlign w:val="center"/>
          </w:tcPr>
          <w:p w:rsidR="007E6300" w:rsidRPr="00F03A97" w:rsidRDefault="007E6300" w:rsidP="00942E2E">
            <w:pPr>
              <w:keepNext/>
              <w:spacing w:before="60" w:after="60"/>
              <w:jc w:val="center"/>
            </w:pPr>
            <w:r w:rsidRPr="00F03A97">
              <w:t>Filles</w:t>
            </w:r>
          </w:p>
        </w:tc>
      </w:tr>
      <w:tr w:rsidR="007E6300" w:rsidRPr="00F03A97" w:rsidTr="00942E2E">
        <w:tblPrEx>
          <w:tblCellMar>
            <w:top w:w="0" w:type="dxa"/>
            <w:bottom w:w="0" w:type="dxa"/>
          </w:tblCellMar>
        </w:tblPrEx>
        <w:trPr>
          <w:cantSplit/>
          <w:jc w:val="center"/>
        </w:trPr>
        <w:tc>
          <w:tcPr>
            <w:tcW w:w="4124" w:type="dxa"/>
            <w:gridSpan w:val="2"/>
          </w:tcPr>
          <w:p w:rsidR="007E6300" w:rsidRPr="00F03A97" w:rsidRDefault="007E6300" w:rsidP="00942E2E">
            <w:pPr>
              <w:spacing w:before="60" w:after="60"/>
            </w:pPr>
            <w:r w:rsidRPr="00F03A97">
              <w:t>Avancé</w:t>
            </w:r>
          </w:p>
        </w:tc>
        <w:tc>
          <w:tcPr>
            <w:tcW w:w="891" w:type="dxa"/>
            <w:vAlign w:val="bottom"/>
          </w:tcPr>
          <w:p w:rsidR="007E6300" w:rsidRPr="00F03A97" w:rsidRDefault="007E6300" w:rsidP="00942E2E">
            <w:pPr>
              <w:spacing w:before="60" w:after="60"/>
              <w:jc w:val="right"/>
            </w:pPr>
            <w:r w:rsidRPr="00F03A97">
              <w:t>281</w:t>
            </w:r>
          </w:p>
        </w:tc>
        <w:tc>
          <w:tcPr>
            <w:tcW w:w="891" w:type="dxa"/>
            <w:vAlign w:val="bottom"/>
          </w:tcPr>
          <w:p w:rsidR="007E6300" w:rsidRPr="00F03A97" w:rsidRDefault="007E6300" w:rsidP="00942E2E">
            <w:pPr>
              <w:spacing w:before="60" w:after="60"/>
              <w:jc w:val="right"/>
            </w:pPr>
            <w:r w:rsidRPr="00F03A97">
              <w:t>41</w:t>
            </w:r>
          </w:p>
        </w:tc>
        <w:tc>
          <w:tcPr>
            <w:tcW w:w="891" w:type="dxa"/>
            <w:vAlign w:val="bottom"/>
          </w:tcPr>
          <w:p w:rsidR="007E6300" w:rsidRPr="00F03A97" w:rsidRDefault="007E6300" w:rsidP="00942E2E">
            <w:pPr>
              <w:spacing w:before="60" w:after="60"/>
              <w:jc w:val="right"/>
            </w:pPr>
            <w:r w:rsidRPr="00F03A97">
              <w:t>160</w:t>
            </w:r>
          </w:p>
        </w:tc>
        <w:tc>
          <w:tcPr>
            <w:tcW w:w="891" w:type="dxa"/>
            <w:vAlign w:val="bottom"/>
          </w:tcPr>
          <w:p w:rsidR="007E6300" w:rsidRPr="00F03A97" w:rsidRDefault="007E6300" w:rsidP="00942E2E">
            <w:pPr>
              <w:spacing w:before="60" w:after="60"/>
              <w:jc w:val="right"/>
            </w:pPr>
            <w:r w:rsidRPr="00F03A97">
              <w:t>32</w:t>
            </w:r>
          </w:p>
        </w:tc>
        <w:tc>
          <w:tcPr>
            <w:tcW w:w="891" w:type="dxa"/>
            <w:vAlign w:val="bottom"/>
          </w:tcPr>
          <w:p w:rsidR="007E6300" w:rsidRPr="00F03A97" w:rsidRDefault="007E6300" w:rsidP="00942E2E">
            <w:pPr>
              <w:spacing w:before="60" w:after="60"/>
              <w:jc w:val="right"/>
            </w:pPr>
            <w:r w:rsidRPr="00F03A97">
              <w:t>-</w:t>
            </w:r>
          </w:p>
        </w:tc>
        <w:tc>
          <w:tcPr>
            <w:tcW w:w="891" w:type="dxa"/>
            <w:vAlign w:val="bottom"/>
          </w:tcPr>
          <w:p w:rsidR="007E6300" w:rsidRPr="00F03A97" w:rsidRDefault="007E6300" w:rsidP="00942E2E">
            <w:pPr>
              <w:spacing w:before="60" w:after="60"/>
              <w:jc w:val="right"/>
            </w:pPr>
            <w:r w:rsidRPr="00F03A97">
              <w:t>-</w:t>
            </w:r>
          </w:p>
        </w:tc>
      </w:tr>
      <w:tr w:rsidR="007E6300" w:rsidRPr="00F03A97" w:rsidTr="00942E2E">
        <w:tblPrEx>
          <w:tblCellMar>
            <w:top w:w="0" w:type="dxa"/>
            <w:bottom w:w="0" w:type="dxa"/>
          </w:tblCellMar>
        </w:tblPrEx>
        <w:trPr>
          <w:cantSplit/>
          <w:jc w:val="center"/>
        </w:trPr>
        <w:tc>
          <w:tcPr>
            <w:tcW w:w="1624" w:type="dxa"/>
            <w:vMerge w:val="restart"/>
            <w:vAlign w:val="center"/>
          </w:tcPr>
          <w:p w:rsidR="007E6300" w:rsidRPr="00F03A97" w:rsidRDefault="007E6300" w:rsidP="00942E2E">
            <w:pPr>
              <w:spacing w:before="60" w:after="60"/>
            </w:pPr>
            <w:r w:rsidRPr="00F03A97">
              <w:t>Intermédiaire</w:t>
            </w:r>
            <w:r>
              <w:t>:</w:t>
            </w:r>
          </w:p>
        </w:tc>
        <w:tc>
          <w:tcPr>
            <w:tcW w:w="2500" w:type="dxa"/>
            <w:vAlign w:val="center"/>
          </w:tcPr>
          <w:p w:rsidR="007E6300" w:rsidRPr="00F03A97" w:rsidRDefault="007E6300" w:rsidP="00942E2E">
            <w:pPr>
              <w:spacing w:before="60" w:after="60"/>
            </w:pPr>
            <w:r w:rsidRPr="00F03A97">
              <w:t>Technique</w:t>
            </w:r>
          </w:p>
        </w:tc>
        <w:tc>
          <w:tcPr>
            <w:tcW w:w="891" w:type="dxa"/>
            <w:vAlign w:val="bottom"/>
          </w:tcPr>
          <w:p w:rsidR="007E6300" w:rsidRPr="00F03A97" w:rsidRDefault="007E6300" w:rsidP="00942E2E">
            <w:pPr>
              <w:spacing w:before="60" w:after="60"/>
              <w:jc w:val="right"/>
            </w:pPr>
            <w:r w:rsidRPr="00F03A97">
              <w:t>1 202</w:t>
            </w:r>
          </w:p>
        </w:tc>
        <w:tc>
          <w:tcPr>
            <w:tcW w:w="891" w:type="dxa"/>
            <w:vAlign w:val="bottom"/>
          </w:tcPr>
          <w:p w:rsidR="007E6300" w:rsidRPr="00F03A97" w:rsidRDefault="007E6300" w:rsidP="00942E2E">
            <w:pPr>
              <w:spacing w:before="60" w:after="60"/>
              <w:jc w:val="right"/>
            </w:pPr>
            <w:r w:rsidRPr="00F03A97">
              <w:t>281</w:t>
            </w:r>
          </w:p>
        </w:tc>
        <w:tc>
          <w:tcPr>
            <w:tcW w:w="891" w:type="dxa"/>
            <w:vAlign w:val="bottom"/>
          </w:tcPr>
          <w:p w:rsidR="007E6300" w:rsidRPr="00F03A97" w:rsidRDefault="007E6300" w:rsidP="00942E2E">
            <w:pPr>
              <w:spacing w:before="60" w:after="60"/>
              <w:jc w:val="right"/>
            </w:pPr>
            <w:r w:rsidRPr="00F03A97">
              <w:t>1 210</w:t>
            </w:r>
          </w:p>
        </w:tc>
        <w:tc>
          <w:tcPr>
            <w:tcW w:w="891" w:type="dxa"/>
            <w:vAlign w:val="bottom"/>
          </w:tcPr>
          <w:p w:rsidR="007E6300" w:rsidRPr="00F03A97" w:rsidRDefault="007E6300" w:rsidP="00942E2E">
            <w:pPr>
              <w:spacing w:before="60" w:after="60"/>
              <w:jc w:val="right"/>
            </w:pPr>
            <w:r w:rsidRPr="00F03A97">
              <w:t>333</w:t>
            </w:r>
          </w:p>
        </w:tc>
        <w:tc>
          <w:tcPr>
            <w:tcW w:w="891" w:type="dxa"/>
            <w:vAlign w:val="bottom"/>
          </w:tcPr>
          <w:p w:rsidR="007E6300" w:rsidRPr="00F03A97" w:rsidRDefault="007E6300" w:rsidP="00942E2E">
            <w:pPr>
              <w:spacing w:before="60" w:after="60"/>
              <w:jc w:val="right"/>
            </w:pPr>
            <w:r w:rsidRPr="00F03A97">
              <w:t>1 277</w:t>
            </w:r>
          </w:p>
        </w:tc>
        <w:tc>
          <w:tcPr>
            <w:tcW w:w="891" w:type="dxa"/>
            <w:vAlign w:val="bottom"/>
          </w:tcPr>
          <w:p w:rsidR="007E6300" w:rsidRPr="00F03A97" w:rsidRDefault="007E6300" w:rsidP="00942E2E">
            <w:pPr>
              <w:spacing w:before="60" w:after="60"/>
              <w:jc w:val="right"/>
            </w:pPr>
            <w:r w:rsidRPr="00F03A97">
              <w:t>458</w:t>
            </w:r>
          </w:p>
        </w:tc>
      </w:tr>
      <w:tr w:rsidR="007E6300" w:rsidRPr="00F03A97" w:rsidTr="00942E2E">
        <w:tblPrEx>
          <w:tblCellMar>
            <w:top w:w="0" w:type="dxa"/>
            <w:bottom w:w="0" w:type="dxa"/>
          </w:tblCellMar>
        </w:tblPrEx>
        <w:trPr>
          <w:cantSplit/>
          <w:jc w:val="center"/>
        </w:trPr>
        <w:tc>
          <w:tcPr>
            <w:tcW w:w="1624" w:type="dxa"/>
            <w:vMerge/>
            <w:vAlign w:val="center"/>
          </w:tcPr>
          <w:p w:rsidR="007E6300" w:rsidRPr="00F03A97" w:rsidRDefault="007E6300" w:rsidP="00942E2E">
            <w:pPr>
              <w:spacing w:before="60" w:after="60"/>
            </w:pPr>
          </w:p>
        </w:tc>
        <w:tc>
          <w:tcPr>
            <w:tcW w:w="2500" w:type="dxa"/>
            <w:vAlign w:val="center"/>
          </w:tcPr>
          <w:p w:rsidR="007E6300" w:rsidRPr="00F03A97" w:rsidRDefault="007E6300" w:rsidP="00942E2E">
            <w:pPr>
              <w:spacing w:before="60" w:after="60"/>
            </w:pPr>
            <w:r w:rsidRPr="00F03A97">
              <w:t>Agricole</w:t>
            </w:r>
          </w:p>
        </w:tc>
        <w:tc>
          <w:tcPr>
            <w:tcW w:w="891" w:type="dxa"/>
            <w:vAlign w:val="bottom"/>
          </w:tcPr>
          <w:p w:rsidR="007E6300" w:rsidRPr="00F03A97" w:rsidRDefault="007E6300" w:rsidP="00942E2E">
            <w:pPr>
              <w:spacing w:before="60" w:after="60"/>
              <w:jc w:val="right"/>
            </w:pPr>
            <w:r w:rsidRPr="00F03A97">
              <w:t>425</w:t>
            </w:r>
          </w:p>
        </w:tc>
        <w:tc>
          <w:tcPr>
            <w:tcW w:w="891" w:type="dxa"/>
            <w:vAlign w:val="bottom"/>
          </w:tcPr>
          <w:p w:rsidR="007E6300" w:rsidRPr="00F03A97" w:rsidRDefault="007E6300" w:rsidP="00942E2E">
            <w:pPr>
              <w:spacing w:before="60" w:after="60"/>
              <w:jc w:val="right"/>
            </w:pPr>
            <w:r w:rsidRPr="00F03A97">
              <w:t>98</w:t>
            </w:r>
          </w:p>
        </w:tc>
        <w:tc>
          <w:tcPr>
            <w:tcW w:w="891" w:type="dxa"/>
            <w:vAlign w:val="bottom"/>
          </w:tcPr>
          <w:p w:rsidR="007E6300" w:rsidRPr="00F03A97" w:rsidRDefault="007E6300" w:rsidP="00942E2E">
            <w:pPr>
              <w:spacing w:before="60" w:after="60"/>
              <w:jc w:val="right"/>
            </w:pPr>
            <w:r w:rsidRPr="00F03A97">
              <w:t>495</w:t>
            </w:r>
          </w:p>
        </w:tc>
        <w:tc>
          <w:tcPr>
            <w:tcW w:w="891" w:type="dxa"/>
            <w:vAlign w:val="bottom"/>
          </w:tcPr>
          <w:p w:rsidR="007E6300" w:rsidRPr="00F03A97" w:rsidRDefault="007E6300" w:rsidP="00942E2E">
            <w:pPr>
              <w:spacing w:before="60" w:after="60"/>
              <w:jc w:val="right"/>
            </w:pPr>
            <w:r w:rsidRPr="00F03A97">
              <w:t>148</w:t>
            </w:r>
          </w:p>
        </w:tc>
        <w:tc>
          <w:tcPr>
            <w:tcW w:w="891" w:type="dxa"/>
            <w:vAlign w:val="bottom"/>
          </w:tcPr>
          <w:p w:rsidR="007E6300" w:rsidRPr="00F03A97" w:rsidRDefault="007E6300" w:rsidP="00942E2E">
            <w:pPr>
              <w:spacing w:before="60" w:after="60"/>
              <w:jc w:val="right"/>
            </w:pPr>
            <w:r w:rsidRPr="00F03A97">
              <w:t>541</w:t>
            </w:r>
          </w:p>
        </w:tc>
        <w:tc>
          <w:tcPr>
            <w:tcW w:w="891" w:type="dxa"/>
            <w:vAlign w:val="bottom"/>
          </w:tcPr>
          <w:p w:rsidR="007E6300" w:rsidRPr="00F03A97" w:rsidRDefault="007E6300" w:rsidP="00942E2E">
            <w:pPr>
              <w:spacing w:before="60" w:after="60"/>
              <w:jc w:val="right"/>
            </w:pPr>
            <w:r w:rsidRPr="00F03A97">
              <w:t>203</w:t>
            </w:r>
          </w:p>
        </w:tc>
      </w:tr>
      <w:tr w:rsidR="007E6300" w:rsidRPr="00F03A97" w:rsidTr="00942E2E">
        <w:tblPrEx>
          <w:tblCellMar>
            <w:top w:w="0" w:type="dxa"/>
            <w:bottom w:w="0" w:type="dxa"/>
          </w:tblCellMar>
        </w:tblPrEx>
        <w:trPr>
          <w:cantSplit/>
          <w:jc w:val="center"/>
        </w:trPr>
        <w:tc>
          <w:tcPr>
            <w:tcW w:w="1624" w:type="dxa"/>
            <w:vMerge/>
            <w:vAlign w:val="center"/>
          </w:tcPr>
          <w:p w:rsidR="007E6300" w:rsidRPr="00F03A97" w:rsidRDefault="007E6300" w:rsidP="00942E2E">
            <w:pPr>
              <w:spacing w:before="60" w:after="60"/>
            </w:pPr>
          </w:p>
        </w:tc>
        <w:tc>
          <w:tcPr>
            <w:tcW w:w="2500" w:type="dxa"/>
            <w:vAlign w:val="center"/>
          </w:tcPr>
          <w:p w:rsidR="007E6300" w:rsidRPr="00F03A97" w:rsidRDefault="007E6300" w:rsidP="00942E2E">
            <w:pPr>
              <w:spacing w:before="60" w:after="60"/>
            </w:pPr>
            <w:r w:rsidRPr="00F03A97">
              <w:t>Beaux</w:t>
            </w:r>
            <w:r>
              <w:t>-</w:t>
            </w:r>
            <w:r w:rsidRPr="00F03A97">
              <w:t>arts et musique</w:t>
            </w:r>
          </w:p>
        </w:tc>
        <w:tc>
          <w:tcPr>
            <w:tcW w:w="891" w:type="dxa"/>
            <w:vAlign w:val="bottom"/>
          </w:tcPr>
          <w:p w:rsidR="007E6300" w:rsidRPr="00F03A97" w:rsidRDefault="007E6300" w:rsidP="00942E2E">
            <w:pPr>
              <w:spacing w:before="60" w:after="60"/>
              <w:jc w:val="right"/>
            </w:pPr>
            <w:r w:rsidRPr="00F03A97">
              <w:t>46</w:t>
            </w:r>
          </w:p>
        </w:tc>
        <w:tc>
          <w:tcPr>
            <w:tcW w:w="891" w:type="dxa"/>
            <w:vAlign w:val="bottom"/>
          </w:tcPr>
          <w:p w:rsidR="007E6300" w:rsidRPr="00F03A97" w:rsidRDefault="007E6300" w:rsidP="00942E2E">
            <w:pPr>
              <w:spacing w:before="60" w:after="60"/>
              <w:jc w:val="right"/>
            </w:pPr>
            <w:r w:rsidRPr="00F03A97">
              <w:t>14</w:t>
            </w:r>
          </w:p>
        </w:tc>
        <w:tc>
          <w:tcPr>
            <w:tcW w:w="891" w:type="dxa"/>
            <w:vAlign w:val="bottom"/>
          </w:tcPr>
          <w:p w:rsidR="007E6300" w:rsidRPr="00F03A97" w:rsidRDefault="007E6300" w:rsidP="00942E2E">
            <w:pPr>
              <w:spacing w:before="60" w:after="60"/>
              <w:jc w:val="right"/>
            </w:pPr>
            <w:r w:rsidRPr="00F03A97">
              <w:t>52</w:t>
            </w:r>
          </w:p>
        </w:tc>
        <w:tc>
          <w:tcPr>
            <w:tcW w:w="891" w:type="dxa"/>
            <w:vAlign w:val="bottom"/>
          </w:tcPr>
          <w:p w:rsidR="007E6300" w:rsidRPr="00F03A97" w:rsidRDefault="007E6300" w:rsidP="00942E2E">
            <w:pPr>
              <w:spacing w:before="60" w:after="60"/>
              <w:jc w:val="right"/>
            </w:pPr>
            <w:r w:rsidRPr="00F03A97">
              <w:t>18</w:t>
            </w:r>
          </w:p>
        </w:tc>
        <w:tc>
          <w:tcPr>
            <w:tcW w:w="891" w:type="dxa"/>
            <w:vAlign w:val="bottom"/>
          </w:tcPr>
          <w:p w:rsidR="007E6300" w:rsidRPr="00F03A97" w:rsidRDefault="007E6300" w:rsidP="00942E2E">
            <w:pPr>
              <w:spacing w:before="60" w:after="60"/>
              <w:jc w:val="right"/>
            </w:pPr>
            <w:r w:rsidRPr="00F03A97">
              <w:t>57</w:t>
            </w:r>
          </w:p>
        </w:tc>
        <w:tc>
          <w:tcPr>
            <w:tcW w:w="891" w:type="dxa"/>
            <w:vAlign w:val="bottom"/>
          </w:tcPr>
          <w:p w:rsidR="007E6300" w:rsidRPr="00F03A97" w:rsidRDefault="007E6300" w:rsidP="00942E2E">
            <w:pPr>
              <w:spacing w:before="60" w:after="60"/>
              <w:jc w:val="right"/>
            </w:pPr>
            <w:r w:rsidRPr="00F03A97">
              <w:t>9</w:t>
            </w:r>
          </w:p>
        </w:tc>
      </w:tr>
    </w:tbl>
    <w:p w:rsidR="007E6300" w:rsidRPr="00F03A97" w:rsidRDefault="007E6300" w:rsidP="007E6300">
      <w:pPr>
        <w:spacing w:before="120" w:after="240"/>
        <w:ind w:firstLine="567"/>
      </w:pPr>
      <w:r w:rsidRPr="00F03A97">
        <w:rPr>
          <w:i/>
          <w:iCs/>
        </w:rPr>
        <w:t>Source</w:t>
      </w:r>
      <w:r w:rsidRPr="00F03A97">
        <w:t>: Ministère de l</w:t>
      </w:r>
      <w:r w:rsidR="00E31896">
        <w:t>’</w:t>
      </w:r>
      <w:r w:rsidRPr="00F03A97">
        <w:t>éducation: Statistiques de l</w:t>
      </w:r>
      <w:r w:rsidR="00E31896">
        <w:t>’</w:t>
      </w:r>
      <w:r>
        <w:t>éducation de base 2002/03-</w:t>
      </w:r>
      <w:r w:rsidRPr="00F03A97">
        <w:t>2004/05</w:t>
      </w:r>
      <w:r>
        <w:t>.</w:t>
      </w:r>
    </w:p>
    <w:p w:rsidR="007E6300" w:rsidRPr="00F03A97" w:rsidRDefault="007E6300" w:rsidP="007E6300">
      <w:pPr>
        <w:spacing w:after="240"/>
      </w:pPr>
      <w:r w:rsidRPr="00F03A97">
        <w:t>291.</w:t>
      </w:r>
      <w:r w:rsidRPr="00F03A97">
        <w:tab/>
        <w:t>En fin de neuvième année, les élèves peuvent s</w:t>
      </w:r>
      <w:r w:rsidR="00E31896">
        <w:t>’</w:t>
      </w:r>
      <w:r w:rsidRPr="00F03A97">
        <w:t>inscrire dans une filière professionnelle et technique pour une scolarité de trois ans. Les filles et les élèves issus des classes défavorisées sont encouragés à la suivre. Ainsi, en 2004</w:t>
      </w:r>
      <w:r>
        <w:t>/</w:t>
      </w:r>
      <w:r w:rsidRPr="00F03A97">
        <w:t>05, 35,7 % de filles suivaient une formation professionnelle et technique et 23,9 % ont obtenu leur diplôme, contre 22,2 % et 23,2 % en 2002</w:t>
      </w:r>
      <w:r>
        <w:t>/</w:t>
      </w:r>
      <w:r w:rsidRPr="00F03A97">
        <w:t>03. Le Ministère de l</w:t>
      </w:r>
      <w:r w:rsidR="00E31896">
        <w:t>’</w:t>
      </w:r>
      <w:r w:rsidRPr="00F03A97">
        <w:t>éducation souhaite porter la proportion des filles inscrites dans ces filières à 47,7 % en 2005</w:t>
      </w:r>
      <w:r>
        <w:t>/</w:t>
      </w:r>
      <w:r w:rsidRPr="00F03A97">
        <w:t>06.</w:t>
      </w:r>
    </w:p>
    <w:p w:rsidR="007E6300" w:rsidRPr="00F03A97" w:rsidRDefault="007E6300" w:rsidP="007E6300">
      <w:pPr>
        <w:spacing w:after="240"/>
      </w:pPr>
      <w:r w:rsidRPr="00F03A97">
        <w:t>292.</w:t>
      </w:r>
      <w:r w:rsidRPr="00F03A97">
        <w:tab/>
        <w:t>Dans le cadre du programme de réforme de l</w:t>
      </w:r>
      <w:r w:rsidR="00E31896">
        <w:t>’</w:t>
      </w:r>
      <w:r w:rsidRPr="00F03A97">
        <w:t>éducation, le Gouvernement entend organiser au niveau des cycles intermédiaire et secondaire des programmes de formation professionnelle, d</w:t>
      </w:r>
      <w:r w:rsidR="00E31896">
        <w:t>’</w:t>
      </w:r>
      <w:r w:rsidRPr="00F03A97">
        <w:t>une durée de quelques mois à deux</w:t>
      </w:r>
      <w:r>
        <w:t xml:space="preserve"> </w:t>
      </w:r>
      <w:r w:rsidRPr="00F03A97">
        <w:t>ans ou plus, qui s</w:t>
      </w:r>
      <w:r w:rsidR="00E31896">
        <w:t>’</w:t>
      </w:r>
      <w:r w:rsidRPr="00F03A97">
        <w:t xml:space="preserve">adresseront à des élèves ou des adultes ayant échoué dans leur scolarité, qui doivent entrer tôt sur le marché du travail ou se spécialiser dans un certain domaine professionnel. </w:t>
      </w:r>
    </w:p>
    <w:p w:rsidR="007E6300" w:rsidRPr="00F03A97" w:rsidRDefault="007E6300" w:rsidP="007E6300">
      <w:pPr>
        <w:keepNext/>
        <w:spacing w:after="240"/>
        <w:jc w:val="center"/>
        <w:rPr>
          <w:b/>
        </w:rPr>
      </w:pPr>
      <w:r w:rsidRPr="00F03A97">
        <w:rPr>
          <w:b/>
        </w:rPr>
        <w:t>6.  Besoins éducatifs spéciaux</w:t>
      </w:r>
    </w:p>
    <w:p w:rsidR="007E6300" w:rsidRPr="00F03A97" w:rsidRDefault="007E6300" w:rsidP="007E6300">
      <w:pPr>
        <w:spacing w:after="240"/>
      </w:pPr>
      <w:r w:rsidRPr="00F03A97">
        <w:t>293.</w:t>
      </w:r>
      <w:r w:rsidRPr="00F03A97">
        <w:tab/>
        <w:t>Les textes relatifs aux besoins éducatifs spéciaux sont pleinement compatibles avec l</w:t>
      </w:r>
      <w:r w:rsidR="00E31896">
        <w:t>’</w:t>
      </w:r>
      <w:r w:rsidRPr="00F03A97">
        <w:t>article 23 de la Convention. Le paragraphe 3 de l</w:t>
      </w:r>
      <w:r w:rsidR="00E31896">
        <w:t>’</w:t>
      </w:r>
      <w:r w:rsidRPr="00F03A97">
        <w:t>article 14 de la Constitution dispose que nul ne doit être victime de discrimination du fait de sa race, de son origine ethnique, de sa langue, de sa couleur, de son sexe, de son handicap, de sa religion, de son âge, de ses opinions politiques, de sa situation sociale ou économique ou de toute autre circonstance. En vertu du paragraphe</w:t>
      </w:r>
      <w:r>
        <w:t> </w:t>
      </w:r>
      <w:r w:rsidRPr="00F03A97">
        <w:t>1 de l</w:t>
      </w:r>
      <w:r w:rsidR="00E31896">
        <w:t>’</w:t>
      </w:r>
      <w:r w:rsidRPr="00F03A97">
        <w:t>article 21, tout citoyen a en outre droit à l</w:t>
      </w:r>
      <w:r w:rsidR="00E31896">
        <w:t>’</w:t>
      </w:r>
      <w:r w:rsidRPr="00F03A97">
        <w:t>égalité d</w:t>
      </w:r>
      <w:r w:rsidR="00E31896">
        <w:t>’</w:t>
      </w:r>
      <w:r w:rsidRPr="00F03A97">
        <w:t>accès aux services sociaux financés par l</w:t>
      </w:r>
      <w:r w:rsidR="00E31896">
        <w:t>’</w:t>
      </w:r>
      <w:r w:rsidRPr="00F03A97">
        <w:t>État. Ce dernier s</w:t>
      </w:r>
      <w:r w:rsidR="00E31896">
        <w:t>’</w:t>
      </w:r>
      <w:r w:rsidRPr="00F03A97">
        <w:t>efforce, dans les limites de ses ressources, de mettre à la disposition de tous les citoyens des services de santé, d</w:t>
      </w:r>
      <w:r w:rsidR="00E31896">
        <w:t>’</w:t>
      </w:r>
      <w:r w:rsidRPr="00F03A97">
        <w:t>éducation, des services culturels et d</w:t>
      </w:r>
      <w:r w:rsidR="00E31896">
        <w:t>’</w:t>
      </w:r>
      <w:r w:rsidRPr="00F03A97">
        <w:t xml:space="preserve">autres services. </w:t>
      </w:r>
    </w:p>
    <w:p w:rsidR="007E6300" w:rsidRPr="00F03A97" w:rsidRDefault="007E6300" w:rsidP="007E6300">
      <w:pPr>
        <w:spacing w:after="240"/>
      </w:pPr>
      <w:r w:rsidRPr="00F03A97">
        <w:t>294.</w:t>
      </w:r>
      <w:r w:rsidRPr="00F03A97">
        <w:tab/>
        <w:t>Le Ministère de l</w:t>
      </w:r>
      <w:r w:rsidR="00E31896">
        <w:t>’</w:t>
      </w:r>
      <w:r w:rsidRPr="00F03A97">
        <w:t>éducation a fait une place à ces principes dans sa politique nationale (projet 2003), en indiquant que tous les citoyens, indépendamment de leur origine ethnique, de leur langue et de leur lieu de résidence, ont accès aux mêmes possibilités d</w:t>
      </w:r>
      <w:r w:rsidR="00E31896">
        <w:t>’</w:t>
      </w:r>
      <w:r w:rsidRPr="00F03A97">
        <w:t>éducation. Un appui est apporté aux élèves dans le besoin, compte tenu des différences propres à chaque individu. Dans son programme national de réforme (2002), le Ministère de l</w:t>
      </w:r>
      <w:r w:rsidR="00E31896">
        <w:t>’</w:t>
      </w:r>
      <w:r w:rsidRPr="00F03A97">
        <w:t>éducation affirme en outre clairement que toutes les possibilités et chances de développer pleinement leur potentiel professionnel et personnel doivent être données aux Érythréens de tous âges. À cet égard, le Gouvernement juge prioritaire de promouvoir l</w:t>
      </w:r>
      <w:r w:rsidR="00E31896">
        <w:t>’</w:t>
      </w:r>
      <w:r w:rsidRPr="00F03A97">
        <w:t>éducation des enfants aux besoins spéciaux.</w:t>
      </w:r>
    </w:p>
    <w:p w:rsidR="007E6300" w:rsidRPr="00F03A97" w:rsidRDefault="007E6300" w:rsidP="007E6300">
      <w:pPr>
        <w:spacing w:after="240"/>
      </w:pPr>
      <w:r w:rsidRPr="00F03A97">
        <w:t>295.</w:t>
      </w:r>
      <w:r w:rsidRPr="00F03A97">
        <w:tab/>
        <w:t>Le Ministère de l</w:t>
      </w:r>
      <w:r w:rsidR="00E31896">
        <w:t>’</w:t>
      </w:r>
      <w:r w:rsidRPr="00F03A97">
        <w:t>éducation reconnaît et respecte la diversité des apprenants et est pleinement conscient des obstacles à l</w:t>
      </w:r>
      <w:r w:rsidR="00E31896">
        <w:t>’</w:t>
      </w:r>
      <w:r w:rsidRPr="00F03A97">
        <w:t>apprentissage et à la participation au système éducatif. Dans le cadre de son programme de réforme, il tient pleinement compte de la situation des enfants défavorisés, à savoir des enfants aux besoins spéciaux.</w:t>
      </w:r>
    </w:p>
    <w:p w:rsidR="007E6300" w:rsidRPr="00F03A97" w:rsidRDefault="007E6300" w:rsidP="007E6300">
      <w:pPr>
        <w:spacing w:after="240"/>
      </w:pPr>
      <w:r w:rsidRPr="00F03A97">
        <w:t>296.</w:t>
      </w:r>
      <w:r w:rsidRPr="00F03A97">
        <w:tab/>
        <w:t>Le Ministère de l</w:t>
      </w:r>
      <w:r w:rsidR="00E31896">
        <w:t>’</w:t>
      </w:r>
      <w:r w:rsidRPr="00F03A97">
        <w:t>éducation est fermement convaincu qu</w:t>
      </w:r>
      <w:r w:rsidR="00E31896">
        <w:t>’</w:t>
      </w:r>
      <w:r w:rsidRPr="00F03A97">
        <w:t>une éducation inclusive permet de faire face à la diversité des élèves. L</w:t>
      </w:r>
      <w:r w:rsidR="00E31896">
        <w:t>’</w:t>
      </w:r>
      <w:r w:rsidRPr="00F03A97">
        <w:t>idée d</w:t>
      </w:r>
      <w:r w:rsidR="00E31896">
        <w:t>’</w:t>
      </w:r>
      <w:r w:rsidRPr="00F03A97">
        <w:t>intégrer les enfants handicapés dans le système éducatif ordinaire ne cesse donc de gagner du terrain. Le Ministère de l</w:t>
      </w:r>
      <w:r w:rsidR="00E31896">
        <w:t>’</w:t>
      </w:r>
      <w:r w:rsidRPr="00F03A97">
        <w:t>éducation s</w:t>
      </w:r>
      <w:r w:rsidR="00E31896">
        <w:t>’</w:t>
      </w:r>
      <w:r w:rsidRPr="00F03A97">
        <w:t>emploie à</w:t>
      </w:r>
      <w:r w:rsidR="00942E2E">
        <w:t> </w:t>
      </w:r>
      <w:r w:rsidRPr="00F03A97">
        <w:t>promouvoir l</w:t>
      </w:r>
      <w:r w:rsidR="00E31896">
        <w:t>’</w:t>
      </w:r>
      <w:r w:rsidRPr="00F03A97">
        <w:t>éducation inclusive afin d</w:t>
      </w:r>
      <w:r w:rsidR="00E31896">
        <w:t>’</w:t>
      </w:r>
      <w:r w:rsidRPr="00F03A97">
        <w:t>offrir les mêmes chances à chacun. Des efforts sont actuellement déployés en vue d</w:t>
      </w:r>
      <w:r w:rsidR="00E31896">
        <w:t>’</w:t>
      </w:r>
      <w:r w:rsidRPr="00F03A97">
        <w:t>adapter le système éducatif à la diversité des besoins des élèves, comme le Comité l</w:t>
      </w:r>
      <w:r w:rsidR="00E31896">
        <w:t>’</w:t>
      </w:r>
      <w:r w:rsidRPr="00F03A97">
        <w:t>a préconisé au paragraphe 48 d) de ses recommandations.</w:t>
      </w:r>
    </w:p>
    <w:p w:rsidR="007E6300" w:rsidRPr="00F03A97" w:rsidRDefault="007E6300" w:rsidP="007E6300">
      <w:pPr>
        <w:spacing w:after="240"/>
      </w:pPr>
      <w:r w:rsidRPr="00F03A97">
        <w:t>297.</w:t>
      </w:r>
      <w:r w:rsidRPr="00F03A97">
        <w:tab/>
        <w:t>En 2002, un projet pilote visant à répondre aux besoins éducatifs spéciaux dans le cadre d</w:t>
      </w:r>
      <w:r w:rsidR="00E31896">
        <w:t>’</w:t>
      </w:r>
      <w:r w:rsidRPr="00F03A97">
        <w:t xml:space="preserve">une éducation inclusive a été lancé dans </w:t>
      </w:r>
      <w:r>
        <w:t>10</w:t>
      </w:r>
      <w:r w:rsidRPr="00F03A97">
        <w:t xml:space="preserve"> écoles primaires de trois régions. Il s</w:t>
      </w:r>
      <w:r w:rsidR="00E31896">
        <w:t>’</w:t>
      </w:r>
      <w:r w:rsidRPr="00F03A97">
        <w:t>agissait de faire mieux comprendre les principes théoriques et pratiques de l</w:t>
      </w:r>
      <w:r w:rsidR="00E31896">
        <w:t>’</w:t>
      </w:r>
      <w:r w:rsidRPr="00F03A97">
        <w:t>éducation inclusive et de recueillir des données d</w:t>
      </w:r>
      <w:r w:rsidR="00E31896">
        <w:t>’</w:t>
      </w:r>
      <w:r w:rsidRPr="00F03A97">
        <w:t>expérience sur les moyens d</w:t>
      </w:r>
      <w:r w:rsidR="00E31896">
        <w:t>’</w:t>
      </w:r>
      <w:r w:rsidRPr="00F03A97">
        <w:t>inclure tous les élèves compte tenu de la culture et de la situation érythréennes. On prévoit d</w:t>
      </w:r>
      <w:r w:rsidR="00E31896">
        <w:t>’</w:t>
      </w:r>
      <w:r w:rsidRPr="00F03A97">
        <w:t>étendre le projet à d</w:t>
      </w:r>
      <w:r w:rsidR="00E31896">
        <w:t>’</w:t>
      </w:r>
      <w:r w:rsidRPr="00F03A97">
        <w:t>autres écoles voisines puis à l</w:t>
      </w:r>
      <w:r w:rsidR="00E31896">
        <w:t>’</w:t>
      </w:r>
      <w:r w:rsidRPr="00F03A97">
        <w:t>ensemble du pays. Il existe en outre des écoles modèles (comme l</w:t>
      </w:r>
      <w:r w:rsidR="00E31896">
        <w:t>’</w:t>
      </w:r>
      <w:r w:rsidRPr="00F03A97">
        <w:t>école primaire de Medeber) dotées de classes spéciales accueillant des enfants aux besoins spéciaux, dont les enfants atteints du syndrome de Down. Il est prévu de créer d</w:t>
      </w:r>
      <w:r w:rsidR="00E31896">
        <w:t>’</w:t>
      </w:r>
      <w:r w:rsidRPr="00F03A97">
        <w:t>autres classes de ce type.</w:t>
      </w:r>
    </w:p>
    <w:p w:rsidR="007E6300" w:rsidRPr="00F03A97" w:rsidRDefault="007E6300" w:rsidP="007E6300">
      <w:pPr>
        <w:spacing w:after="240"/>
      </w:pPr>
      <w:r w:rsidRPr="00F03A97">
        <w:t>298.</w:t>
      </w:r>
      <w:r w:rsidRPr="00F03A97">
        <w:tab/>
        <w:t>Des directives sur l</w:t>
      </w:r>
      <w:r w:rsidR="00E31896">
        <w:t>’</w:t>
      </w:r>
      <w:r w:rsidRPr="00F03A97">
        <w:t>éducation inclusive et les besoins éducatifs spéciaux ont été élaborées (projet 2005) en vue d</w:t>
      </w:r>
      <w:r w:rsidR="00E31896">
        <w:t>’</w:t>
      </w:r>
      <w:r w:rsidRPr="00F03A97">
        <w:t>aider les enseignants à adapter leurs méthodes pédagogiques à la diversité des aptitudes, à la motivation et à l</w:t>
      </w:r>
      <w:r w:rsidR="00E31896">
        <w:t>’</w:t>
      </w:r>
      <w:r w:rsidRPr="00F03A97">
        <w:t>intérêt des apprenants. Venant compléter les directives générales sur la pédagogie interactive axée sur l</w:t>
      </w:r>
      <w:r w:rsidR="00E31896">
        <w:t>’</w:t>
      </w:r>
      <w:r w:rsidRPr="00F03A97">
        <w:t>élève dans les programmes d</w:t>
      </w:r>
      <w:r w:rsidR="00E31896">
        <w:t>’</w:t>
      </w:r>
      <w:r w:rsidRPr="00F03A97">
        <w:t>enseignement nationaux, elles reposent sur l</w:t>
      </w:r>
      <w:r w:rsidR="00E31896">
        <w:t>’</w:t>
      </w:r>
      <w:r w:rsidRPr="00F03A97">
        <w:t>expérience acquise dans le cadre du projet pilote susmentionné.</w:t>
      </w:r>
    </w:p>
    <w:p w:rsidR="007E6300" w:rsidRPr="00F03A97" w:rsidRDefault="007E6300" w:rsidP="007E6300">
      <w:pPr>
        <w:spacing w:after="240"/>
      </w:pPr>
      <w:r w:rsidRPr="00F03A97">
        <w:t>299.</w:t>
      </w:r>
      <w:r w:rsidRPr="00F03A97">
        <w:tab/>
        <w:t>Le pays compte trois écoles spéciales: une publique pour aveugles et deux privées pour sourds. Les élèves lourdement handicapés (aveugles et sourds) peuvent suivre une scolarité dans ces trois écoles primaires spéciales. Le Ministère de l</w:t>
      </w:r>
      <w:r w:rsidR="00E31896">
        <w:t>’</w:t>
      </w:r>
      <w:r w:rsidRPr="00F03A97">
        <w:t>éducation apporte un soutien à des écoles privées (élaboration des programmes scolaires, activités de renforcement des capacités et autres domaines techniques). Le tableau ci-après indique le nombre d</w:t>
      </w:r>
      <w:r w:rsidR="00E31896">
        <w:t>’</w:t>
      </w:r>
      <w:r w:rsidRPr="00F03A97">
        <w:t>élèves inscrits dans les trois écoles primaires spéciales.</w:t>
      </w:r>
    </w:p>
    <w:p w:rsidR="007E6300" w:rsidRPr="00F03A97" w:rsidRDefault="007E6300" w:rsidP="005534C4">
      <w:pPr>
        <w:keepNext/>
        <w:spacing w:after="120"/>
        <w:jc w:val="center"/>
        <w:rPr>
          <w:b/>
        </w:rPr>
      </w:pPr>
      <w:r w:rsidRPr="00F03A97">
        <w:rPr>
          <w:b/>
        </w:rPr>
        <w:t>Tableau 28</w:t>
      </w:r>
    </w:p>
    <w:p w:rsidR="007E6300" w:rsidRPr="00F03A97" w:rsidRDefault="007E6300" w:rsidP="005534C4">
      <w:pPr>
        <w:keepNext/>
        <w:spacing w:after="240"/>
        <w:jc w:val="center"/>
        <w:rPr>
          <w:b/>
        </w:rPr>
      </w:pPr>
      <w:r w:rsidRPr="00F03A97">
        <w:rPr>
          <w:b/>
        </w:rPr>
        <w:t>Nombre d</w:t>
      </w:r>
      <w:r w:rsidR="00E31896">
        <w:rPr>
          <w:b/>
        </w:rPr>
        <w:t>’</w:t>
      </w:r>
      <w:r w:rsidRPr="00F03A97">
        <w:rPr>
          <w:b/>
        </w:rPr>
        <w:t>élèves inscrits dans les écoles spéciales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899"/>
        <w:gridCol w:w="1898"/>
        <w:gridCol w:w="1898"/>
        <w:gridCol w:w="1898"/>
        <w:gridCol w:w="1899"/>
      </w:tblGrid>
      <w:tr w:rsidR="007E6300" w:rsidRPr="00F03A97" w:rsidTr="00942E2E">
        <w:tblPrEx>
          <w:tblCellMar>
            <w:top w:w="0" w:type="dxa"/>
            <w:bottom w:w="0" w:type="dxa"/>
          </w:tblCellMar>
        </w:tblPrEx>
        <w:trPr>
          <w:jc w:val="center"/>
        </w:trPr>
        <w:tc>
          <w:tcPr>
            <w:tcW w:w="1894" w:type="dxa"/>
            <w:vMerge w:val="restart"/>
            <w:vAlign w:val="center"/>
          </w:tcPr>
          <w:p w:rsidR="007E6300" w:rsidRPr="00F03A97" w:rsidRDefault="007E6300" w:rsidP="005534C4">
            <w:pPr>
              <w:keepNext/>
              <w:spacing w:before="40" w:after="40"/>
              <w:jc w:val="center"/>
            </w:pPr>
            <w:r w:rsidRPr="00F03A97">
              <w:t>Année scolaire</w:t>
            </w:r>
          </w:p>
        </w:tc>
        <w:tc>
          <w:tcPr>
            <w:tcW w:w="7576" w:type="dxa"/>
            <w:gridSpan w:val="4"/>
            <w:vAlign w:val="center"/>
          </w:tcPr>
          <w:p w:rsidR="007E6300" w:rsidRPr="00F03A97" w:rsidRDefault="007E6300" w:rsidP="005534C4">
            <w:pPr>
              <w:keepNext/>
              <w:spacing w:before="40" w:after="40"/>
              <w:jc w:val="center"/>
            </w:pPr>
            <w:r w:rsidRPr="00F03A97">
              <w:t>Nom de l</w:t>
            </w:r>
            <w:r w:rsidR="00E31896">
              <w:t>’</w:t>
            </w:r>
            <w:r w:rsidRPr="00F03A97">
              <w:t>école</w:t>
            </w:r>
          </w:p>
        </w:tc>
      </w:tr>
      <w:tr w:rsidR="007E6300" w:rsidRPr="00F03A97" w:rsidTr="00942E2E">
        <w:tblPrEx>
          <w:tblCellMar>
            <w:top w:w="0" w:type="dxa"/>
            <w:bottom w:w="0" w:type="dxa"/>
          </w:tblCellMar>
        </w:tblPrEx>
        <w:trPr>
          <w:jc w:val="center"/>
        </w:trPr>
        <w:tc>
          <w:tcPr>
            <w:tcW w:w="1894" w:type="dxa"/>
            <w:vMerge/>
            <w:vAlign w:val="center"/>
          </w:tcPr>
          <w:p w:rsidR="007E6300" w:rsidRPr="00F03A97" w:rsidRDefault="007E6300" w:rsidP="00942E2E">
            <w:pPr>
              <w:spacing w:before="40" w:after="40"/>
              <w:jc w:val="center"/>
            </w:pPr>
          </w:p>
        </w:tc>
        <w:tc>
          <w:tcPr>
            <w:tcW w:w="3787" w:type="dxa"/>
            <w:gridSpan w:val="2"/>
            <w:vAlign w:val="center"/>
          </w:tcPr>
          <w:p w:rsidR="007E6300" w:rsidRPr="00F03A97" w:rsidRDefault="007E6300" w:rsidP="00942E2E">
            <w:pPr>
              <w:spacing w:before="40" w:after="40"/>
              <w:jc w:val="center"/>
            </w:pPr>
            <w:r w:rsidRPr="00F03A97">
              <w:t>Abraha Bahta (1 à 5)</w:t>
            </w:r>
          </w:p>
        </w:tc>
        <w:tc>
          <w:tcPr>
            <w:tcW w:w="3789" w:type="dxa"/>
            <w:gridSpan w:val="2"/>
            <w:vAlign w:val="center"/>
          </w:tcPr>
          <w:p w:rsidR="007E6300" w:rsidRPr="00F03A97" w:rsidRDefault="007E6300" w:rsidP="00942E2E">
            <w:pPr>
              <w:spacing w:before="40" w:after="40"/>
              <w:jc w:val="center"/>
            </w:pPr>
            <w:r w:rsidRPr="00F03A97">
              <w:t>Évangélique (1 à 5)</w:t>
            </w:r>
          </w:p>
        </w:tc>
      </w:tr>
      <w:tr w:rsidR="007E6300" w:rsidRPr="00F03A97" w:rsidTr="00942E2E">
        <w:tblPrEx>
          <w:tblCellMar>
            <w:top w:w="0" w:type="dxa"/>
            <w:bottom w:w="0" w:type="dxa"/>
          </w:tblCellMar>
        </w:tblPrEx>
        <w:trPr>
          <w:jc w:val="center"/>
        </w:trPr>
        <w:tc>
          <w:tcPr>
            <w:tcW w:w="1894" w:type="dxa"/>
            <w:vMerge/>
            <w:vAlign w:val="center"/>
          </w:tcPr>
          <w:p w:rsidR="007E6300" w:rsidRPr="00F03A97" w:rsidRDefault="007E6300" w:rsidP="00942E2E">
            <w:pPr>
              <w:spacing w:before="40" w:after="40"/>
              <w:jc w:val="center"/>
            </w:pPr>
          </w:p>
        </w:tc>
        <w:tc>
          <w:tcPr>
            <w:tcW w:w="1893" w:type="dxa"/>
            <w:vAlign w:val="center"/>
          </w:tcPr>
          <w:p w:rsidR="007E6300" w:rsidRPr="00F03A97" w:rsidRDefault="007E6300" w:rsidP="00942E2E">
            <w:pPr>
              <w:spacing w:before="40" w:after="40"/>
              <w:jc w:val="center"/>
            </w:pPr>
            <w:r w:rsidRPr="00F03A97">
              <w:t>Total</w:t>
            </w:r>
          </w:p>
        </w:tc>
        <w:tc>
          <w:tcPr>
            <w:tcW w:w="1894" w:type="dxa"/>
            <w:vAlign w:val="center"/>
          </w:tcPr>
          <w:p w:rsidR="007E6300" w:rsidRPr="00F03A97" w:rsidRDefault="007E6300" w:rsidP="00942E2E">
            <w:pPr>
              <w:spacing w:before="40" w:after="40"/>
              <w:jc w:val="center"/>
            </w:pPr>
            <w:r w:rsidRPr="00F03A97">
              <w:t>Filles</w:t>
            </w:r>
          </w:p>
        </w:tc>
        <w:tc>
          <w:tcPr>
            <w:tcW w:w="1894" w:type="dxa"/>
            <w:vAlign w:val="center"/>
          </w:tcPr>
          <w:p w:rsidR="007E6300" w:rsidRPr="00F03A97" w:rsidRDefault="007E6300" w:rsidP="00942E2E">
            <w:pPr>
              <w:spacing w:before="40" w:after="40"/>
              <w:jc w:val="center"/>
            </w:pPr>
            <w:r w:rsidRPr="00F03A97">
              <w:t>Total</w:t>
            </w:r>
          </w:p>
        </w:tc>
        <w:tc>
          <w:tcPr>
            <w:tcW w:w="1895" w:type="dxa"/>
            <w:vAlign w:val="center"/>
          </w:tcPr>
          <w:p w:rsidR="007E6300" w:rsidRPr="00F03A97" w:rsidRDefault="007E6300" w:rsidP="00942E2E">
            <w:pPr>
              <w:spacing w:before="40" w:after="40"/>
              <w:jc w:val="center"/>
            </w:pPr>
            <w:r w:rsidRPr="00F03A97">
              <w:t>Filles</w:t>
            </w:r>
          </w:p>
        </w:tc>
      </w:tr>
      <w:tr w:rsidR="007E6300" w:rsidRPr="00F03A97" w:rsidTr="00942E2E">
        <w:tblPrEx>
          <w:tblCellMar>
            <w:top w:w="0" w:type="dxa"/>
            <w:bottom w:w="0" w:type="dxa"/>
          </w:tblCellMar>
        </w:tblPrEx>
        <w:trPr>
          <w:jc w:val="center"/>
        </w:trPr>
        <w:tc>
          <w:tcPr>
            <w:tcW w:w="1894" w:type="dxa"/>
          </w:tcPr>
          <w:p w:rsidR="007E6300" w:rsidRPr="00F03A97" w:rsidRDefault="007E6300" w:rsidP="00942E2E">
            <w:pPr>
              <w:spacing w:before="40" w:after="40"/>
            </w:pPr>
            <w:r w:rsidRPr="00F03A97">
              <w:t>2002/03</w:t>
            </w:r>
          </w:p>
        </w:tc>
        <w:tc>
          <w:tcPr>
            <w:tcW w:w="1893" w:type="dxa"/>
            <w:vAlign w:val="bottom"/>
          </w:tcPr>
          <w:p w:rsidR="007E6300" w:rsidRPr="00F03A97" w:rsidRDefault="007E6300" w:rsidP="00942E2E">
            <w:pPr>
              <w:spacing w:before="40" w:after="40"/>
              <w:jc w:val="right"/>
            </w:pPr>
            <w:r w:rsidRPr="00F03A97">
              <w:t>67</w:t>
            </w:r>
          </w:p>
        </w:tc>
        <w:tc>
          <w:tcPr>
            <w:tcW w:w="1894" w:type="dxa"/>
            <w:vAlign w:val="bottom"/>
          </w:tcPr>
          <w:p w:rsidR="007E6300" w:rsidRPr="00F03A97" w:rsidRDefault="007E6300" w:rsidP="00942E2E">
            <w:pPr>
              <w:spacing w:before="40" w:after="40"/>
              <w:jc w:val="right"/>
            </w:pPr>
            <w:r w:rsidRPr="00F03A97">
              <w:t>28</w:t>
            </w:r>
          </w:p>
        </w:tc>
        <w:tc>
          <w:tcPr>
            <w:tcW w:w="1894" w:type="dxa"/>
            <w:vAlign w:val="bottom"/>
          </w:tcPr>
          <w:p w:rsidR="007E6300" w:rsidRPr="00F03A97" w:rsidRDefault="007E6300" w:rsidP="00942E2E">
            <w:pPr>
              <w:spacing w:before="40" w:after="40"/>
              <w:jc w:val="right"/>
            </w:pPr>
            <w:r w:rsidRPr="00F03A97">
              <w:t>138</w:t>
            </w:r>
          </w:p>
        </w:tc>
        <w:tc>
          <w:tcPr>
            <w:tcW w:w="1895" w:type="dxa"/>
            <w:vAlign w:val="bottom"/>
          </w:tcPr>
          <w:p w:rsidR="007E6300" w:rsidRPr="00F03A97" w:rsidRDefault="007E6300" w:rsidP="00942E2E">
            <w:pPr>
              <w:spacing w:before="40" w:after="40"/>
              <w:jc w:val="right"/>
            </w:pPr>
            <w:r w:rsidRPr="00F03A97">
              <w:t>58</w:t>
            </w:r>
          </w:p>
        </w:tc>
      </w:tr>
      <w:tr w:rsidR="007E6300" w:rsidRPr="00F03A97" w:rsidTr="00942E2E">
        <w:tblPrEx>
          <w:tblCellMar>
            <w:top w:w="0" w:type="dxa"/>
            <w:bottom w:w="0" w:type="dxa"/>
          </w:tblCellMar>
        </w:tblPrEx>
        <w:trPr>
          <w:jc w:val="center"/>
        </w:trPr>
        <w:tc>
          <w:tcPr>
            <w:tcW w:w="1894" w:type="dxa"/>
          </w:tcPr>
          <w:p w:rsidR="007E6300" w:rsidRPr="00F03A97" w:rsidRDefault="007E6300" w:rsidP="00942E2E">
            <w:pPr>
              <w:spacing w:before="40" w:after="40"/>
            </w:pPr>
            <w:r w:rsidRPr="00F03A97">
              <w:t>2003/04</w:t>
            </w:r>
          </w:p>
        </w:tc>
        <w:tc>
          <w:tcPr>
            <w:tcW w:w="1893" w:type="dxa"/>
            <w:vAlign w:val="bottom"/>
          </w:tcPr>
          <w:p w:rsidR="007E6300" w:rsidRPr="00F03A97" w:rsidRDefault="007E6300" w:rsidP="00942E2E">
            <w:pPr>
              <w:spacing w:before="40" w:after="40"/>
              <w:jc w:val="right"/>
            </w:pPr>
            <w:r w:rsidRPr="00F03A97">
              <w:t>42</w:t>
            </w:r>
          </w:p>
        </w:tc>
        <w:tc>
          <w:tcPr>
            <w:tcW w:w="1894" w:type="dxa"/>
            <w:vAlign w:val="bottom"/>
          </w:tcPr>
          <w:p w:rsidR="007E6300" w:rsidRPr="00F03A97" w:rsidRDefault="007E6300" w:rsidP="00942E2E">
            <w:pPr>
              <w:spacing w:before="40" w:after="40"/>
              <w:jc w:val="right"/>
            </w:pPr>
            <w:r w:rsidRPr="00F03A97">
              <w:t>26</w:t>
            </w:r>
          </w:p>
        </w:tc>
        <w:tc>
          <w:tcPr>
            <w:tcW w:w="1894" w:type="dxa"/>
            <w:vAlign w:val="bottom"/>
          </w:tcPr>
          <w:p w:rsidR="007E6300" w:rsidRPr="00F03A97" w:rsidRDefault="007E6300" w:rsidP="00942E2E">
            <w:pPr>
              <w:spacing w:before="40" w:after="40"/>
              <w:jc w:val="right"/>
            </w:pPr>
            <w:r w:rsidRPr="00F03A97">
              <w:t>79</w:t>
            </w:r>
          </w:p>
        </w:tc>
        <w:tc>
          <w:tcPr>
            <w:tcW w:w="1895" w:type="dxa"/>
            <w:vAlign w:val="bottom"/>
          </w:tcPr>
          <w:p w:rsidR="007E6300" w:rsidRPr="00F03A97" w:rsidRDefault="007E6300" w:rsidP="00942E2E">
            <w:pPr>
              <w:spacing w:before="40" w:after="40"/>
              <w:jc w:val="right"/>
            </w:pPr>
            <w:r w:rsidRPr="00F03A97">
              <w:t>58</w:t>
            </w:r>
          </w:p>
        </w:tc>
      </w:tr>
      <w:tr w:rsidR="007E6300" w:rsidRPr="00F03A97" w:rsidTr="00942E2E">
        <w:tblPrEx>
          <w:tblCellMar>
            <w:top w:w="0" w:type="dxa"/>
            <w:bottom w:w="0" w:type="dxa"/>
          </w:tblCellMar>
        </w:tblPrEx>
        <w:trPr>
          <w:jc w:val="center"/>
        </w:trPr>
        <w:tc>
          <w:tcPr>
            <w:tcW w:w="1894" w:type="dxa"/>
          </w:tcPr>
          <w:p w:rsidR="007E6300" w:rsidRPr="00F03A97" w:rsidRDefault="007E6300" w:rsidP="00942E2E">
            <w:pPr>
              <w:spacing w:before="40" w:after="40"/>
            </w:pPr>
            <w:r w:rsidRPr="00F03A97">
              <w:t>2004/05</w:t>
            </w:r>
          </w:p>
        </w:tc>
        <w:tc>
          <w:tcPr>
            <w:tcW w:w="1893" w:type="dxa"/>
            <w:vAlign w:val="bottom"/>
          </w:tcPr>
          <w:p w:rsidR="007E6300" w:rsidRPr="00F03A97" w:rsidRDefault="007E6300" w:rsidP="00942E2E">
            <w:pPr>
              <w:spacing w:before="40" w:after="40"/>
              <w:jc w:val="right"/>
            </w:pPr>
            <w:r w:rsidRPr="00F03A97">
              <w:t>74</w:t>
            </w:r>
          </w:p>
        </w:tc>
        <w:tc>
          <w:tcPr>
            <w:tcW w:w="1894" w:type="dxa"/>
            <w:vAlign w:val="bottom"/>
          </w:tcPr>
          <w:p w:rsidR="007E6300" w:rsidRPr="00F03A97" w:rsidRDefault="007E6300" w:rsidP="00942E2E">
            <w:pPr>
              <w:spacing w:before="40" w:after="40"/>
              <w:jc w:val="right"/>
            </w:pPr>
            <w:r w:rsidRPr="00F03A97">
              <w:t>25</w:t>
            </w:r>
          </w:p>
        </w:tc>
        <w:tc>
          <w:tcPr>
            <w:tcW w:w="1894" w:type="dxa"/>
            <w:vAlign w:val="bottom"/>
          </w:tcPr>
          <w:p w:rsidR="007E6300" w:rsidRPr="00F03A97" w:rsidRDefault="007E6300" w:rsidP="00942E2E">
            <w:pPr>
              <w:spacing w:before="40" w:after="40"/>
              <w:jc w:val="right"/>
            </w:pPr>
            <w:r w:rsidRPr="00F03A97">
              <w:t>139</w:t>
            </w:r>
          </w:p>
        </w:tc>
        <w:tc>
          <w:tcPr>
            <w:tcW w:w="1895" w:type="dxa"/>
            <w:vAlign w:val="bottom"/>
          </w:tcPr>
          <w:p w:rsidR="007E6300" w:rsidRPr="00F03A97" w:rsidRDefault="007E6300" w:rsidP="00942E2E">
            <w:pPr>
              <w:spacing w:before="40" w:after="40"/>
              <w:jc w:val="right"/>
            </w:pPr>
            <w:r w:rsidRPr="00F03A97">
              <w:t>56</w:t>
            </w:r>
          </w:p>
        </w:tc>
      </w:tr>
      <w:tr w:rsidR="007E6300" w:rsidRPr="00F03A97" w:rsidTr="00942E2E">
        <w:tblPrEx>
          <w:tblCellMar>
            <w:top w:w="0" w:type="dxa"/>
            <w:bottom w:w="0" w:type="dxa"/>
          </w:tblCellMar>
        </w:tblPrEx>
        <w:trPr>
          <w:jc w:val="center"/>
        </w:trPr>
        <w:tc>
          <w:tcPr>
            <w:tcW w:w="1894" w:type="dxa"/>
          </w:tcPr>
          <w:p w:rsidR="007E6300" w:rsidRPr="00F03A97" w:rsidRDefault="007E6300" w:rsidP="00942E2E">
            <w:pPr>
              <w:spacing w:before="40" w:after="40"/>
            </w:pPr>
            <w:r w:rsidRPr="00F03A97">
              <w:t>Total</w:t>
            </w:r>
          </w:p>
        </w:tc>
        <w:tc>
          <w:tcPr>
            <w:tcW w:w="1893" w:type="dxa"/>
            <w:vAlign w:val="bottom"/>
          </w:tcPr>
          <w:p w:rsidR="007E6300" w:rsidRPr="00F03A97" w:rsidRDefault="007E6300" w:rsidP="00942E2E">
            <w:pPr>
              <w:spacing w:before="40" w:after="40"/>
              <w:jc w:val="right"/>
            </w:pPr>
            <w:r w:rsidRPr="00F03A97">
              <w:t>183</w:t>
            </w:r>
          </w:p>
        </w:tc>
        <w:tc>
          <w:tcPr>
            <w:tcW w:w="1894" w:type="dxa"/>
            <w:vAlign w:val="bottom"/>
          </w:tcPr>
          <w:p w:rsidR="007E6300" w:rsidRPr="00F03A97" w:rsidRDefault="007E6300" w:rsidP="00942E2E">
            <w:pPr>
              <w:spacing w:before="40" w:after="40"/>
              <w:jc w:val="right"/>
            </w:pPr>
            <w:r w:rsidRPr="00F03A97">
              <w:t>79</w:t>
            </w:r>
          </w:p>
        </w:tc>
        <w:tc>
          <w:tcPr>
            <w:tcW w:w="1894" w:type="dxa"/>
            <w:vAlign w:val="bottom"/>
          </w:tcPr>
          <w:p w:rsidR="007E6300" w:rsidRPr="00F03A97" w:rsidRDefault="007E6300" w:rsidP="00942E2E">
            <w:pPr>
              <w:spacing w:before="40" w:after="40"/>
              <w:jc w:val="right"/>
            </w:pPr>
            <w:r w:rsidRPr="00F03A97">
              <w:t>356</w:t>
            </w:r>
          </w:p>
        </w:tc>
        <w:tc>
          <w:tcPr>
            <w:tcW w:w="1895" w:type="dxa"/>
            <w:vAlign w:val="bottom"/>
          </w:tcPr>
          <w:p w:rsidR="007E6300" w:rsidRPr="00F03A97" w:rsidRDefault="007E6300" w:rsidP="00942E2E">
            <w:pPr>
              <w:spacing w:before="40" w:after="40"/>
              <w:jc w:val="right"/>
            </w:pPr>
            <w:r w:rsidRPr="00F03A97">
              <w:t>172</w:t>
            </w:r>
          </w:p>
        </w:tc>
      </w:tr>
    </w:tbl>
    <w:p w:rsidR="007E6300" w:rsidRPr="00F03A97" w:rsidRDefault="007E6300" w:rsidP="00BF37F2">
      <w:pPr>
        <w:spacing w:before="120" w:after="240"/>
        <w:ind w:firstLine="567"/>
      </w:pPr>
      <w:r w:rsidRPr="00F03A97">
        <w:rPr>
          <w:i/>
          <w:iCs/>
        </w:rPr>
        <w:t>Source</w:t>
      </w:r>
      <w:r w:rsidRPr="00F03A97">
        <w:t>: Ministère de l</w:t>
      </w:r>
      <w:r w:rsidR="00E31896">
        <w:t>’</w:t>
      </w:r>
      <w:r w:rsidRPr="00F03A97">
        <w:t>éducation: Statistiques de l</w:t>
      </w:r>
      <w:r w:rsidR="00E31896">
        <w:t>’</w:t>
      </w:r>
      <w:r w:rsidRPr="00F03A97">
        <w:t>éducation de base, 2002/03-2004/05.</w:t>
      </w:r>
    </w:p>
    <w:p w:rsidR="007E6300" w:rsidRPr="00F03A97" w:rsidRDefault="007E6300" w:rsidP="007E6300">
      <w:pPr>
        <w:spacing w:after="240"/>
      </w:pPr>
      <w:r w:rsidRPr="00F03A97">
        <w:t>300.</w:t>
      </w:r>
      <w:r w:rsidRPr="00F03A97">
        <w:tab/>
        <w:t>S</w:t>
      </w:r>
      <w:r w:rsidR="00E31896">
        <w:t>’</w:t>
      </w:r>
      <w:r w:rsidRPr="00F03A97">
        <w:t>agissant des cycles intermédiaire et secondaire, les élèves aveugles et sourds et les autres élèves aux besoins spéciaux sont intégrés dans le système scolaire ordinaire. L</w:t>
      </w:r>
      <w:r w:rsidR="00E31896">
        <w:t>’</w:t>
      </w:r>
      <w:r w:rsidRPr="00F03A97">
        <w:t>intégration de tous les enfants à besoins spéciaux demeure un véritable défi pour le Ministère de l</w:t>
      </w:r>
      <w:r w:rsidR="00E31896">
        <w:t>’</w:t>
      </w:r>
      <w:r w:rsidRPr="00F03A97">
        <w:t>éducation.</w:t>
      </w:r>
    </w:p>
    <w:p w:rsidR="007E6300" w:rsidRPr="00F03A97" w:rsidRDefault="007E6300" w:rsidP="007E6300">
      <w:pPr>
        <w:keepNext/>
        <w:spacing w:after="240"/>
        <w:jc w:val="center"/>
        <w:rPr>
          <w:b/>
        </w:rPr>
      </w:pPr>
      <w:r w:rsidRPr="00F03A97">
        <w:rPr>
          <w:b/>
        </w:rPr>
        <w:t>7.  Éducation pour adultes</w:t>
      </w:r>
    </w:p>
    <w:p w:rsidR="007E6300" w:rsidRPr="00F03A97" w:rsidRDefault="007E6300" w:rsidP="007E6300">
      <w:pPr>
        <w:spacing w:after="240"/>
      </w:pPr>
      <w:r w:rsidRPr="00F03A97">
        <w:t>301.</w:t>
      </w:r>
      <w:r w:rsidRPr="00F03A97">
        <w:tab/>
        <w:t>Le Gouvernement est pleinement conscient des bienfaits sociaux et économiques de l</w:t>
      </w:r>
      <w:r w:rsidR="00E31896">
        <w:t>’</w:t>
      </w:r>
      <w:r w:rsidRPr="00F03A97">
        <w:t>alphabétisation. Un programme d</w:t>
      </w:r>
      <w:r w:rsidR="00E31896">
        <w:t>’</w:t>
      </w:r>
      <w:r w:rsidRPr="00F03A97">
        <w:t xml:space="preserve">alphabétisation </w:t>
      </w:r>
      <w:r>
        <w:t>des adultes a été lancé en 1998/</w:t>
      </w:r>
      <w:r w:rsidRPr="00F03A97">
        <w:t>99 sous la responsabilité du Ministère de l</w:t>
      </w:r>
      <w:r w:rsidR="00E31896">
        <w:t>’</w:t>
      </w:r>
      <w:r w:rsidRPr="00F03A97">
        <w:t>éducation. Le Département de l</w:t>
      </w:r>
      <w:r w:rsidR="00E31896">
        <w:t>’</w:t>
      </w:r>
      <w:r w:rsidRPr="00F03A97">
        <w:t>éducation pour adultes et des médias organise des programmes d</w:t>
      </w:r>
      <w:r w:rsidR="00E31896">
        <w:t>’</w:t>
      </w:r>
      <w:r w:rsidRPr="00F03A97">
        <w:t>alphabétisation et offre des possibilités d</w:t>
      </w:r>
      <w:r w:rsidR="00E31896">
        <w:t>’</w:t>
      </w:r>
      <w:r w:rsidRPr="00F03A97">
        <w:t>apprentissage et de formation continue à des adultes et à des jeunes non scolarisés, dans le cadre de cours ordinaires, de cours du soir et de programmes accélérés. Il s</w:t>
      </w:r>
      <w:r w:rsidR="00E31896">
        <w:t>’</w:t>
      </w:r>
      <w:r w:rsidRPr="00F03A97">
        <w:t>attache en outre à instaurer dans les zones rurales un cadre propice à la lecture pour les adultes et les jeunes récemment alphabétisés.</w:t>
      </w:r>
    </w:p>
    <w:p w:rsidR="007E6300" w:rsidRDefault="007E6300" w:rsidP="007E6300">
      <w:pPr>
        <w:spacing w:after="240"/>
      </w:pPr>
      <w:r w:rsidRPr="00F03A97">
        <w:t>302.</w:t>
      </w:r>
      <w:r w:rsidRPr="00F03A97">
        <w:tab/>
        <w:t xml:space="preserve">Sur </w:t>
      </w:r>
      <w:r>
        <w:t>la période 2002/03-</w:t>
      </w:r>
      <w:r w:rsidRPr="00F03A97">
        <w:t>2004/05, on s</w:t>
      </w:r>
      <w:r w:rsidR="00E31896">
        <w:t>’</w:t>
      </w:r>
      <w:r w:rsidRPr="00F03A97">
        <w:t>est efforcé d</w:t>
      </w:r>
      <w:r w:rsidR="00E31896">
        <w:t>’</w:t>
      </w:r>
      <w:r w:rsidRPr="00F03A97">
        <w:t>élargir l</w:t>
      </w:r>
      <w:r w:rsidR="00E31896">
        <w:t>’</w:t>
      </w:r>
      <w:r w:rsidRPr="00F03A97">
        <w:t>accès aux programmes d</w:t>
      </w:r>
      <w:r w:rsidR="00E31896">
        <w:t>’</w:t>
      </w:r>
      <w:r w:rsidRPr="00F03A97">
        <w:t>alphabétisation et de postalphabétisation. Des manuels d</w:t>
      </w:r>
      <w:r w:rsidR="00E31896">
        <w:t>’</w:t>
      </w:r>
      <w:r w:rsidRPr="00F03A97">
        <w:t>alphabétisation élémentaire ont été conçus et distribués dans huit langues locales. On a créé 69 bibliothèques rurales pour soutenir les activités de postalphabétisation et éviter les rechutes dans l</w:t>
      </w:r>
      <w:r w:rsidR="00E31896">
        <w:t>’</w:t>
      </w:r>
      <w:r w:rsidRPr="00F03A97">
        <w:t>analphabétisme. Au total, 200 060 personnes, dont 88,8 % de filles ou de femmes, ont participé aux programmes dans 1 117 centres. Les cours ont été dispensés en huit langues maternelles. Le tableau 29 montre le</w:t>
      </w:r>
      <w:r w:rsidR="00617A49">
        <w:t> </w:t>
      </w:r>
      <w:r w:rsidRPr="00F03A97">
        <w:t>nombre de personnes inscrites et de personnes ayant achevé la formation entre 2002 et 2005.</w:t>
      </w:r>
    </w:p>
    <w:p w:rsidR="007E6300" w:rsidRPr="00F03A97" w:rsidRDefault="007E6300" w:rsidP="00BF37F2">
      <w:pPr>
        <w:keepNext/>
        <w:spacing w:after="240"/>
        <w:jc w:val="center"/>
        <w:rPr>
          <w:b/>
        </w:rPr>
      </w:pPr>
      <w:r w:rsidRPr="00F03A97">
        <w:rPr>
          <w:b/>
        </w:rPr>
        <w:t>Tableau 29</w:t>
      </w:r>
    </w:p>
    <w:p w:rsidR="007E6300" w:rsidRPr="00F03A97" w:rsidRDefault="007E6300" w:rsidP="00BF37F2">
      <w:pPr>
        <w:keepNext/>
        <w:spacing w:after="240"/>
        <w:jc w:val="center"/>
        <w:rPr>
          <w:b/>
        </w:rPr>
      </w:pPr>
      <w:r w:rsidRPr="00F03A97">
        <w:rPr>
          <w:b/>
        </w:rPr>
        <w:t>Nombres de personn</w:t>
      </w:r>
      <w:r w:rsidR="00617A49">
        <w:rPr>
          <w:b/>
        </w:rPr>
        <w:t>es inscrites et personnes ayant</w:t>
      </w:r>
      <w:r>
        <w:rPr>
          <w:b/>
        </w:rPr>
        <w:br/>
      </w:r>
      <w:r w:rsidRPr="00F03A97">
        <w:rPr>
          <w:b/>
        </w:rPr>
        <w:t>achevé la formation entre 2002 et 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975"/>
        <w:gridCol w:w="1216"/>
        <w:gridCol w:w="1216"/>
        <w:gridCol w:w="1217"/>
        <w:gridCol w:w="1217"/>
        <w:gridCol w:w="1217"/>
        <w:gridCol w:w="1217"/>
        <w:gridCol w:w="1217"/>
      </w:tblGrid>
      <w:tr w:rsidR="00617A49" w:rsidRPr="00BF37F2" w:rsidTr="009F189F">
        <w:tblPrEx>
          <w:tblCellMar>
            <w:top w:w="0" w:type="dxa"/>
            <w:bottom w:w="0" w:type="dxa"/>
          </w:tblCellMar>
        </w:tblPrEx>
        <w:trPr>
          <w:jc w:val="center"/>
        </w:trPr>
        <w:tc>
          <w:tcPr>
            <w:tcW w:w="975" w:type="dxa"/>
            <w:vMerge w:val="restart"/>
            <w:noWrap/>
            <w:vAlign w:val="center"/>
          </w:tcPr>
          <w:p w:rsidR="00617A49" w:rsidRPr="00BF37F2" w:rsidRDefault="00617A49" w:rsidP="00BF37F2">
            <w:pPr>
              <w:keepNext/>
              <w:keepLines/>
              <w:spacing w:before="60" w:after="60"/>
              <w:jc w:val="center"/>
              <w:rPr>
                <w:szCs w:val="24"/>
              </w:rPr>
            </w:pPr>
            <w:r w:rsidRPr="00BF37F2">
              <w:rPr>
                <w:szCs w:val="24"/>
              </w:rPr>
              <w:t>Année</w:t>
            </w:r>
          </w:p>
        </w:tc>
        <w:tc>
          <w:tcPr>
            <w:tcW w:w="3649" w:type="dxa"/>
            <w:gridSpan w:val="3"/>
            <w:noWrap/>
            <w:vAlign w:val="center"/>
          </w:tcPr>
          <w:p w:rsidR="00617A49" w:rsidRPr="00BF37F2" w:rsidRDefault="00617A49" w:rsidP="00BF37F2">
            <w:pPr>
              <w:keepNext/>
              <w:keepLines/>
              <w:spacing w:before="60" w:after="60"/>
              <w:jc w:val="center"/>
              <w:rPr>
                <w:szCs w:val="24"/>
              </w:rPr>
            </w:pPr>
            <w:r w:rsidRPr="00BF37F2">
              <w:rPr>
                <w:szCs w:val="24"/>
              </w:rPr>
              <w:t>Personnes inscrites</w:t>
            </w:r>
          </w:p>
        </w:tc>
        <w:tc>
          <w:tcPr>
            <w:tcW w:w="4868" w:type="dxa"/>
            <w:gridSpan w:val="4"/>
            <w:noWrap/>
            <w:vAlign w:val="center"/>
          </w:tcPr>
          <w:p w:rsidR="00617A49" w:rsidRPr="00BF37F2" w:rsidRDefault="00617A49" w:rsidP="00BF37F2">
            <w:pPr>
              <w:keepNext/>
              <w:keepLines/>
              <w:spacing w:before="60" w:after="60"/>
              <w:jc w:val="center"/>
              <w:rPr>
                <w:szCs w:val="24"/>
              </w:rPr>
            </w:pPr>
            <w:r w:rsidRPr="00BF37F2">
              <w:rPr>
                <w:szCs w:val="24"/>
              </w:rPr>
              <w:t>Personnes ayant achevé la formation</w:t>
            </w:r>
          </w:p>
        </w:tc>
      </w:tr>
      <w:tr w:rsidR="00617A49" w:rsidRPr="00BF37F2" w:rsidTr="00617A49">
        <w:tblPrEx>
          <w:tblCellMar>
            <w:top w:w="0" w:type="dxa"/>
            <w:bottom w:w="0" w:type="dxa"/>
          </w:tblCellMar>
        </w:tblPrEx>
        <w:trPr>
          <w:jc w:val="center"/>
        </w:trPr>
        <w:tc>
          <w:tcPr>
            <w:tcW w:w="975" w:type="dxa"/>
            <w:vMerge/>
            <w:noWrap/>
            <w:vAlign w:val="center"/>
          </w:tcPr>
          <w:p w:rsidR="00617A49" w:rsidRPr="00BF37F2" w:rsidRDefault="00617A49" w:rsidP="00BF37F2">
            <w:pPr>
              <w:keepNext/>
              <w:keepLines/>
              <w:spacing w:before="60" w:after="60"/>
              <w:jc w:val="center"/>
              <w:rPr>
                <w:szCs w:val="24"/>
              </w:rPr>
            </w:pPr>
          </w:p>
        </w:tc>
        <w:tc>
          <w:tcPr>
            <w:tcW w:w="1216" w:type="dxa"/>
            <w:noWrap/>
            <w:vAlign w:val="center"/>
          </w:tcPr>
          <w:p w:rsidR="00617A49" w:rsidRPr="00BF37F2" w:rsidRDefault="00617A49" w:rsidP="00BF37F2">
            <w:pPr>
              <w:keepNext/>
              <w:keepLines/>
              <w:spacing w:before="60" w:after="60"/>
              <w:jc w:val="center"/>
              <w:rPr>
                <w:szCs w:val="24"/>
              </w:rPr>
            </w:pPr>
            <w:r w:rsidRPr="00BF37F2">
              <w:rPr>
                <w:szCs w:val="24"/>
              </w:rPr>
              <w:t>Total</w:t>
            </w:r>
          </w:p>
        </w:tc>
        <w:tc>
          <w:tcPr>
            <w:tcW w:w="1216" w:type="dxa"/>
            <w:noWrap/>
            <w:vAlign w:val="center"/>
          </w:tcPr>
          <w:p w:rsidR="00617A49" w:rsidRPr="00BF37F2" w:rsidRDefault="00617A49" w:rsidP="00BF37F2">
            <w:pPr>
              <w:keepNext/>
              <w:keepLines/>
              <w:spacing w:before="60" w:after="60"/>
              <w:jc w:val="center"/>
              <w:rPr>
                <w:szCs w:val="24"/>
              </w:rPr>
            </w:pPr>
            <w:r w:rsidRPr="00BF37F2">
              <w:rPr>
                <w:szCs w:val="24"/>
              </w:rPr>
              <w:t>Filles</w:t>
            </w:r>
          </w:p>
        </w:tc>
        <w:tc>
          <w:tcPr>
            <w:tcW w:w="1217" w:type="dxa"/>
            <w:noWrap/>
            <w:vAlign w:val="center"/>
          </w:tcPr>
          <w:p w:rsidR="00617A49" w:rsidRPr="00BF37F2" w:rsidRDefault="00617A49" w:rsidP="00BF37F2">
            <w:pPr>
              <w:keepNext/>
              <w:keepLines/>
              <w:spacing w:before="60" w:after="60"/>
              <w:jc w:val="center"/>
              <w:rPr>
                <w:szCs w:val="24"/>
              </w:rPr>
            </w:pPr>
            <w:r w:rsidRPr="00BF37F2">
              <w:rPr>
                <w:szCs w:val="24"/>
              </w:rPr>
              <w:t>Garçons</w:t>
            </w:r>
          </w:p>
        </w:tc>
        <w:tc>
          <w:tcPr>
            <w:tcW w:w="1217" w:type="dxa"/>
            <w:noWrap/>
            <w:vAlign w:val="center"/>
          </w:tcPr>
          <w:p w:rsidR="00617A49" w:rsidRPr="00BF37F2" w:rsidRDefault="00617A49" w:rsidP="00BF37F2">
            <w:pPr>
              <w:keepNext/>
              <w:keepLines/>
              <w:spacing w:before="60" w:after="60"/>
              <w:jc w:val="center"/>
              <w:rPr>
                <w:szCs w:val="24"/>
              </w:rPr>
            </w:pPr>
            <w:r w:rsidRPr="00BF37F2">
              <w:rPr>
                <w:szCs w:val="24"/>
              </w:rPr>
              <w:t>Total</w:t>
            </w:r>
          </w:p>
        </w:tc>
        <w:tc>
          <w:tcPr>
            <w:tcW w:w="1217" w:type="dxa"/>
            <w:noWrap/>
            <w:vAlign w:val="center"/>
          </w:tcPr>
          <w:p w:rsidR="00617A49" w:rsidRPr="00BF37F2" w:rsidRDefault="00617A49" w:rsidP="00BF37F2">
            <w:pPr>
              <w:keepNext/>
              <w:keepLines/>
              <w:spacing w:before="60" w:after="60"/>
              <w:jc w:val="center"/>
              <w:rPr>
                <w:szCs w:val="24"/>
              </w:rPr>
            </w:pPr>
            <w:r w:rsidRPr="00BF37F2">
              <w:rPr>
                <w:szCs w:val="24"/>
              </w:rPr>
              <w:t>Filles</w:t>
            </w:r>
          </w:p>
        </w:tc>
        <w:tc>
          <w:tcPr>
            <w:tcW w:w="1217" w:type="dxa"/>
            <w:noWrap/>
            <w:vAlign w:val="center"/>
          </w:tcPr>
          <w:p w:rsidR="00617A49" w:rsidRPr="00BF37F2" w:rsidRDefault="00617A49" w:rsidP="00BF37F2">
            <w:pPr>
              <w:keepNext/>
              <w:keepLines/>
              <w:spacing w:before="60" w:after="60"/>
              <w:jc w:val="center"/>
              <w:rPr>
                <w:szCs w:val="24"/>
              </w:rPr>
            </w:pPr>
            <w:r w:rsidRPr="00BF37F2">
              <w:rPr>
                <w:szCs w:val="24"/>
              </w:rPr>
              <w:t>Garçons</w:t>
            </w:r>
          </w:p>
        </w:tc>
        <w:tc>
          <w:tcPr>
            <w:tcW w:w="1217" w:type="dxa"/>
            <w:noWrap/>
            <w:vAlign w:val="center"/>
          </w:tcPr>
          <w:p w:rsidR="00617A49" w:rsidRPr="00BF37F2" w:rsidRDefault="00617A49" w:rsidP="00BF37F2">
            <w:pPr>
              <w:keepNext/>
              <w:keepLines/>
              <w:spacing w:before="60" w:after="60"/>
              <w:jc w:val="center"/>
              <w:rPr>
                <w:szCs w:val="24"/>
              </w:rPr>
            </w:pPr>
            <w:r w:rsidRPr="00BF37F2">
              <w:rPr>
                <w:szCs w:val="24"/>
              </w:rPr>
              <w:t>%</w:t>
            </w:r>
          </w:p>
        </w:tc>
      </w:tr>
      <w:tr w:rsidR="007E6300" w:rsidRPr="00BF37F2" w:rsidTr="00C5543E">
        <w:tblPrEx>
          <w:tblCellMar>
            <w:top w:w="0" w:type="dxa"/>
            <w:bottom w:w="0" w:type="dxa"/>
          </w:tblCellMar>
        </w:tblPrEx>
        <w:trPr>
          <w:jc w:val="center"/>
        </w:trPr>
        <w:tc>
          <w:tcPr>
            <w:tcW w:w="975" w:type="dxa"/>
            <w:noWrap/>
            <w:vAlign w:val="center"/>
          </w:tcPr>
          <w:p w:rsidR="007E6300" w:rsidRPr="00BF37F2" w:rsidRDefault="007E6300" w:rsidP="00BF37F2">
            <w:pPr>
              <w:keepNext/>
              <w:keepLines/>
              <w:spacing w:before="60" w:after="60"/>
              <w:rPr>
                <w:szCs w:val="24"/>
              </w:rPr>
            </w:pPr>
            <w:r w:rsidRPr="00BF37F2">
              <w:rPr>
                <w:szCs w:val="24"/>
              </w:rPr>
              <w:t>2002/03</w:t>
            </w:r>
          </w:p>
        </w:tc>
        <w:tc>
          <w:tcPr>
            <w:tcW w:w="1216"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56 782</w:t>
            </w:r>
          </w:p>
        </w:tc>
        <w:tc>
          <w:tcPr>
            <w:tcW w:w="1216"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51 258</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5 524</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44 887</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40 697</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4 190</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79,1</w:t>
            </w:r>
          </w:p>
        </w:tc>
      </w:tr>
      <w:tr w:rsidR="007E6300" w:rsidRPr="00BF37F2" w:rsidTr="00C5543E">
        <w:tblPrEx>
          <w:tblCellMar>
            <w:top w:w="0" w:type="dxa"/>
            <w:bottom w:w="0" w:type="dxa"/>
          </w:tblCellMar>
        </w:tblPrEx>
        <w:trPr>
          <w:jc w:val="center"/>
        </w:trPr>
        <w:tc>
          <w:tcPr>
            <w:tcW w:w="975" w:type="dxa"/>
            <w:noWrap/>
            <w:vAlign w:val="center"/>
          </w:tcPr>
          <w:p w:rsidR="007E6300" w:rsidRPr="00BF37F2" w:rsidRDefault="007E6300" w:rsidP="00BF37F2">
            <w:pPr>
              <w:keepNext/>
              <w:keepLines/>
              <w:spacing w:before="60" w:after="60"/>
              <w:rPr>
                <w:szCs w:val="24"/>
              </w:rPr>
            </w:pPr>
            <w:r w:rsidRPr="00BF37F2">
              <w:rPr>
                <w:szCs w:val="24"/>
              </w:rPr>
              <w:t>2003/04</w:t>
            </w:r>
          </w:p>
        </w:tc>
        <w:tc>
          <w:tcPr>
            <w:tcW w:w="1216"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61 077</w:t>
            </w:r>
          </w:p>
        </w:tc>
        <w:tc>
          <w:tcPr>
            <w:tcW w:w="1216"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53 963</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7 114</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47 343</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41 791</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5 552</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77,5</w:t>
            </w:r>
          </w:p>
        </w:tc>
      </w:tr>
      <w:tr w:rsidR="007E6300" w:rsidRPr="00BF37F2" w:rsidTr="00C5543E">
        <w:tblPrEx>
          <w:tblCellMar>
            <w:top w:w="0" w:type="dxa"/>
            <w:bottom w:w="0" w:type="dxa"/>
          </w:tblCellMar>
        </w:tblPrEx>
        <w:trPr>
          <w:jc w:val="center"/>
        </w:trPr>
        <w:tc>
          <w:tcPr>
            <w:tcW w:w="975" w:type="dxa"/>
            <w:noWrap/>
            <w:vAlign w:val="center"/>
          </w:tcPr>
          <w:p w:rsidR="007E6300" w:rsidRPr="00BF37F2" w:rsidRDefault="007E6300" w:rsidP="00BF37F2">
            <w:pPr>
              <w:keepNext/>
              <w:keepLines/>
              <w:spacing w:before="60" w:after="60"/>
              <w:rPr>
                <w:szCs w:val="24"/>
              </w:rPr>
            </w:pPr>
            <w:r w:rsidRPr="00BF37F2">
              <w:rPr>
                <w:szCs w:val="24"/>
              </w:rPr>
              <w:t>2004/05</w:t>
            </w:r>
          </w:p>
        </w:tc>
        <w:tc>
          <w:tcPr>
            <w:tcW w:w="1216"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82 201</w:t>
            </w:r>
          </w:p>
        </w:tc>
        <w:tc>
          <w:tcPr>
            <w:tcW w:w="1216"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72 530</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9 671</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72 519</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64 750</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7 769</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88,2</w:t>
            </w:r>
          </w:p>
        </w:tc>
      </w:tr>
      <w:tr w:rsidR="007E6300" w:rsidRPr="00BF37F2" w:rsidTr="00C5543E">
        <w:tblPrEx>
          <w:tblCellMar>
            <w:top w:w="0" w:type="dxa"/>
            <w:bottom w:w="0" w:type="dxa"/>
          </w:tblCellMar>
        </w:tblPrEx>
        <w:trPr>
          <w:jc w:val="center"/>
        </w:trPr>
        <w:tc>
          <w:tcPr>
            <w:tcW w:w="975" w:type="dxa"/>
            <w:noWrap/>
            <w:vAlign w:val="center"/>
          </w:tcPr>
          <w:p w:rsidR="007E6300" w:rsidRPr="00BF37F2" w:rsidRDefault="007E6300" w:rsidP="00BF37F2">
            <w:pPr>
              <w:keepNext/>
              <w:keepLines/>
              <w:spacing w:before="60" w:after="60"/>
              <w:rPr>
                <w:szCs w:val="24"/>
              </w:rPr>
            </w:pPr>
            <w:r w:rsidRPr="00BF37F2">
              <w:rPr>
                <w:szCs w:val="24"/>
              </w:rPr>
              <w:t xml:space="preserve"> Total</w:t>
            </w:r>
          </w:p>
        </w:tc>
        <w:tc>
          <w:tcPr>
            <w:tcW w:w="1216"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200 060</w:t>
            </w:r>
          </w:p>
        </w:tc>
        <w:tc>
          <w:tcPr>
            <w:tcW w:w="1216"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177 751</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22 309</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164 749</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187 935</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17 511</w:t>
            </w:r>
          </w:p>
        </w:tc>
        <w:tc>
          <w:tcPr>
            <w:tcW w:w="1217" w:type="dxa"/>
            <w:noWrap/>
            <w:vAlign w:val="bottom"/>
          </w:tcPr>
          <w:p w:rsidR="007E6300" w:rsidRPr="00BF37F2" w:rsidRDefault="007E6300" w:rsidP="00BF37F2">
            <w:pPr>
              <w:keepNext/>
              <w:keepLines/>
              <w:adjustRightInd w:val="0"/>
              <w:snapToGrid w:val="0"/>
              <w:spacing w:before="60" w:after="60"/>
              <w:jc w:val="right"/>
              <w:rPr>
                <w:snapToGrid w:val="0"/>
                <w:szCs w:val="24"/>
              </w:rPr>
            </w:pPr>
            <w:r w:rsidRPr="00BF37F2">
              <w:rPr>
                <w:snapToGrid w:val="0"/>
                <w:szCs w:val="24"/>
              </w:rPr>
              <w:t>82,3</w:t>
            </w:r>
          </w:p>
        </w:tc>
      </w:tr>
    </w:tbl>
    <w:p w:rsidR="007E6300" w:rsidRPr="00F03A97" w:rsidRDefault="007E6300" w:rsidP="007E6300">
      <w:pPr>
        <w:spacing w:before="120" w:after="240"/>
        <w:ind w:firstLine="567"/>
      </w:pPr>
      <w:r w:rsidRPr="00F03A97">
        <w:rPr>
          <w:i/>
          <w:iCs/>
        </w:rPr>
        <w:t>Source</w:t>
      </w:r>
      <w:r w:rsidRPr="00F03A97">
        <w:t>: Département de l</w:t>
      </w:r>
      <w:r w:rsidR="00E31896">
        <w:t>’</w:t>
      </w:r>
      <w:r w:rsidRPr="00F03A97">
        <w:t>éducation pour adultes et des médias: Informations statistiques 1990</w:t>
      </w:r>
      <w:r>
        <w:t>-</w:t>
      </w:r>
      <w:r w:rsidRPr="00F03A97">
        <w:t>2005.</w:t>
      </w:r>
    </w:p>
    <w:p w:rsidR="007E6300" w:rsidRPr="00F03A97" w:rsidRDefault="007E6300" w:rsidP="007E6300">
      <w:pPr>
        <w:spacing w:after="240"/>
      </w:pPr>
      <w:r w:rsidRPr="00F03A97">
        <w:t>303.</w:t>
      </w:r>
      <w:r w:rsidRPr="00F03A97">
        <w:tab/>
        <w:t>Le Ministère de l</w:t>
      </w:r>
      <w:r w:rsidR="00E31896">
        <w:t>’</w:t>
      </w:r>
      <w:r w:rsidRPr="00F03A97">
        <w:t>éducation a déployé des efforts considérables pour améliorer les connaissances des adultes en matière d</w:t>
      </w:r>
      <w:r w:rsidR="00E31896">
        <w:t>’</w:t>
      </w:r>
      <w:r w:rsidRPr="00F03A97">
        <w:t>agriculture, de santé, d</w:t>
      </w:r>
      <w:r w:rsidR="00E31896">
        <w:t>’</w:t>
      </w:r>
      <w:r w:rsidRPr="00F03A97">
        <w:t>environnement et d</w:t>
      </w:r>
      <w:r w:rsidR="00E31896">
        <w:t>’</w:t>
      </w:r>
      <w:r w:rsidRPr="00F03A97">
        <w:t>éducation civique, au moyen de programmes pédagogiques, notamment dans les médias. La Division des médias du Ministère de l</w:t>
      </w:r>
      <w:r w:rsidR="00E31896">
        <w:t>’</w:t>
      </w:r>
      <w:r w:rsidRPr="00F03A97">
        <w:t>éducation fait appel aux médias pour diffuser des programmes éducatifs en direction des élèves, enseignants, adultes et jeunes ayant abandonné l</w:t>
      </w:r>
      <w:r w:rsidR="00E31896">
        <w:t>’</w:t>
      </w:r>
      <w:r w:rsidRPr="00F03A97">
        <w:t>école; ses principaux objectifs sont les suivants:</w:t>
      </w:r>
    </w:p>
    <w:p w:rsidR="007E6300" w:rsidRPr="00F03A97" w:rsidRDefault="007E6300" w:rsidP="007E6300">
      <w:pPr>
        <w:spacing w:after="240"/>
        <w:ind w:firstLine="567"/>
      </w:pPr>
      <w:r w:rsidRPr="00F03A97">
        <w:t>a)</w:t>
      </w:r>
      <w:r w:rsidRPr="00F03A97">
        <w:tab/>
        <w:t>Encourager les enseignants à être des vecteurs du changement dans leur communauté et les doter de moyens à cet effet;</w:t>
      </w:r>
    </w:p>
    <w:p w:rsidR="007E6300" w:rsidRPr="00F03A97" w:rsidRDefault="007E6300" w:rsidP="007E6300">
      <w:pPr>
        <w:spacing w:after="240"/>
        <w:ind w:firstLine="567"/>
      </w:pPr>
      <w:r w:rsidRPr="00F03A97">
        <w:t>b)</w:t>
      </w:r>
      <w:r w:rsidRPr="00F03A97">
        <w:tab/>
        <w:t>Éduquer les communautés pour les inciter à modifier leurs attitudes et leurs pratiques culturelles et sociales entravant l</w:t>
      </w:r>
      <w:r w:rsidR="00E31896">
        <w:t>’</w:t>
      </w:r>
      <w:r w:rsidRPr="00F03A97">
        <w:t>éducation des femmes et des enfants, et encourager les parents à s</w:t>
      </w:r>
      <w:r w:rsidR="00E31896">
        <w:t>’</w:t>
      </w:r>
      <w:r w:rsidRPr="00F03A97">
        <w:t>impliquer dans l</w:t>
      </w:r>
      <w:r w:rsidR="00E31896">
        <w:t>’</w:t>
      </w:r>
      <w:r w:rsidRPr="00F03A97">
        <w:t>éducation de leurs enfants;</w:t>
      </w:r>
    </w:p>
    <w:p w:rsidR="007E6300" w:rsidRPr="00F03A97" w:rsidRDefault="007E6300" w:rsidP="007E6300">
      <w:pPr>
        <w:spacing w:after="240"/>
        <w:ind w:firstLine="567"/>
      </w:pPr>
      <w:r w:rsidRPr="00F03A97">
        <w:t>c)</w:t>
      </w:r>
      <w:r w:rsidRPr="00F03A97">
        <w:tab/>
        <w:t>Promouvoir l</w:t>
      </w:r>
      <w:r w:rsidR="00E31896">
        <w:t>’</w:t>
      </w:r>
      <w:r w:rsidRPr="00F03A97">
        <w:t>émancipation des filles et des femmes et les sensibiliser à la nécessité de participer et de réussir à l</w:t>
      </w:r>
      <w:r w:rsidR="00E31896">
        <w:t>’</w:t>
      </w:r>
      <w:r w:rsidRPr="00F03A97">
        <w:t>école;</w:t>
      </w:r>
    </w:p>
    <w:p w:rsidR="007E6300" w:rsidRPr="00F03A97" w:rsidRDefault="007E6300" w:rsidP="007E6300">
      <w:pPr>
        <w:spacing w:after="240"/>
        <w:ind w:firstLine="567"/>
      </w:pPr>
      <w:r w:rsidRPr="00F03A97">
        <w:t>d)</w:t>
      </w:r>
      <w:r w:rsidRPr="00F03A97">
        <w:tab/>
        <w:t>Fournir des conseils et des services d</w:t>
      </w:r>
      <w:r w:rsidR="00E31896">
        <w:t>’</w:t>
      </w:r>
      <w:r w:rsidRPr="00F03A97">
        <w:t>orientation aux filles et aux membres d</w:t>
      </w:r>
      <w:r w:rsidR="00E31896">
        <w:t>’</w:t>
      </w:r>
      <w:r w:rsidRPr="00F03A97">
        <w:t>autres groupes défavorisés pour les inciter à poursuivre leurs études;</w:t>
      </w:r>
    </w:p>
    <w:p w:rsidR="007E6300" w:rsidRPr="00F03A97" w:rsidRDefault="007E6300" w:rsidP="007E6300">
      <w:pPr>
        <w:spacing w:after="240"/>
        <w:ind w:firstLine="567"/>
      </w:pPr>
      <w:r w:rsidRPr="00F03A97">
        <w:t>e)</w:t>
      </w:r>
      <w:r w:rsidRPr="00F03A97">
        <w:tab/>
        <w:t>Garantir l</w:t>
      </w:r>
      <w:r w:rsidR="00E31896">
        <w:t>’</w:t>
      </w:r>
      <w:r w:rsidRPr="00F03A97">
        <w:t>équité de l</w:t>
      </w:r>
      <w:r w:rsidR="00E31896">
        <w:t>’</w:t>
      </w:r>
      <w:r w:rsidRPr="00F03A97">
        <w:t>information et de l</w:t>
      </w:r>
      <w:r w:rsidR="00E31896">
        <w:t>’</w:t>
      </w:r>
      <w:r w:rsidRPr="00F03A97">
        <w:t>éducation par le canal de différents grands médias accessibles à tous.</w:t>
      </w:r>
    </w:p>
    <w:p w:rsidR="007E6300" w:rsidRPr="00F03A97" w:rsidRDefault="007E6300" w:rsidP="007E6300">
      <w:pPr>
        <w:spacing w:after="240"/>
      </w:pPr>
      <w:r w:rsidRPr="00F03A97">
        <w:t>304.</w:t>
      </w:r>
      <w:r w:rsidRPr="00F03A97">
        <w:tab/>
        <w:t>On a élaboré et diffusé dans cinq langues locales des émissions de radio visant à promouvoir l</w:t>
      </w:r>
      <w:r w:rsidR="00E31896">
        <w:t>’</w:t>
      </w:r>
      <w:r w:rsidRPr="00F03A97">
        <w:t>alphabétisation des adultes, ainsi que d</w:t>
      </w:r>
      <w:r w:rsidR="00E31896">
        <w:t>’</w:t>
      </w:r>
      <w:r w:rsidRPr="00F03A97">
        <w:t>autres programmes éducatifs pour adultes. Afin d</w:t>
      </w:r>
      <w:r w:rsidR="00E31896">
        <w:t>’</w:t>
      </w:r>
      <w:r w:rsidRPr="00F03A97">
        <w:t>accroître l</w:t>
      </w:r>
      <w:r w:rsidR="00E31896">
        <w:t>’</w:t>
      </w:r>
      <w:r w:rsidRPr="00F03A97">
        <w:t>audience de ces émissions de radio, 342 postes de radio et 50 enregistreurs cassettes ont été distribués dans les régions.</w:t>
      </w:r>
    </w:p>
    <w:p w:rsidR="007E6300" w:rsidRPr="00F03A97" w:rsidRDefault="007E6300" w:rsidP="007E6300">
      <w:pPr>
        <w:spacing w:after="240"/>
      </w:pPr>
      <w:r w:rsidRPr="00F03A97">
        <w:t>305.</w:t>
      </w:r>
      <w:r w:rsidRPr="00F03A97">
        <w:tab/>
        <w:t>En tant que partenaire du Programme de développement intégré de la petite enfance, le Ministère de l</w:t>
      </w:r>
      <w:r w:rsidR="00E31896">
        <w:t>’</w:t>
      </w:r>
      <w:r w:rsidRPr="00F03A97">
        <w:t>éducation s</w:t>
      </w:r>
      <w:r w:rsidR="00E31896">
        <w:t>’</w:t>
      </w:r>
      <w:r w:rsidRPr="00F03A97">
        <w:t xml:space="preserve">est attaché à informer et sensibiliser les parents et les dispensateurs de soins du Programme par le canal de radio </w:t>
      </w:r>
      <w:r w:rsidRPr="00BC62E1">
        <w:rPr>
          <w:i/>
        </w:rPr>
        <w:t>Bana</w:t>
      </w:r>
      <w:r w:rsidRPr="00F03A97">
        <w:t xml:space="preserve">, qui diffuse une émission quotidienne bilingue de quinze minutes consacrée à des questions liées au Programme qui vise à enrichir les connaissances des parents et des dispensateurs de soins et à faire évoluer leurs attitudes, </w:t>
      </w:r>
      <w:r>
        <w:t>p</w:t>
      </w:r>
      <w:r w:rsidRPr="00F03A97">
        <w:t>oints de vue et pratiques concernant l</w:t>
      </w:r>
      <w:r w:rsidR="00E31896">
        <w:t>’</w:t>
      </w:r>
      <w:r w:rsidRPr="00F03A97">
        <w:t>éducation et le développement de la petite enfance. Ses</w:t>
      </w:r>
      <w:r>
        <w:t> </w:t>
      </w:r>
      <w:r w:rsidRPr="00F03A97">
        <w:t xml:space="preserve">principaux objectifs sont: </w:t>
      </w:r>
    </w:p>
    <w:p w:rsidR="007E6300" w:rsidRPr="00F03A97" w:rsidRDefault="007E6300" w:rsidP="007E6300">
      <w:pPr>
        <w:spacing w:after="240"/>
        <w:ind w:firstLine="567"/>
      </w:pPr>
      <w:r w:rsidRPr="00F03A97">
        <w:t>a)</w:t>
      </w:r>
      <w:r w:rsidRPr="00F03A97">
        <w:tab/>
        <w:t>Populariser les questions liées au développement intégré de la petite enfance, à la nutrition et à la santé de l</w:t>
      </w:r>
      <w:r w:rsidR="00E31896">
        <w:t>’</w:t>
      </w:r>
      <w:r w:rsidRPr="00F03A97">
        <w:t>enfant;</w:t>
      </w:r>
    </w:p>
    <w:p w:rsidR="007E6300" w:rsidRPr="00F03A97" w:rsidRDefault="007E6300" w:rsidP="007E6300">
      <w:pPr>
        <w:spacing w:after="240"/>
        <w:ind w:firstLine="567"/>
      </w:pPr>
      <w:r w:rsidRPr="00F03A97">
        <w:t>b)</w:t>
      </w:r>
      <w:r w:rsidRPr="00F03A97">
        <w:tab/>
        <w:t>Aider les parents, tuteurs et dispensateurs de soins à acquérir des connaissances et des compétences dans les domaines de l</w:t>
      </w:r>
      <w:r w:rsidR="00E31896">
        <w:t>’</w:t>
      </w:r>
      <w:r w:rsidRPr="00F03A97">
        <w:t>éducation et du développement intégré de l</w:t>
      </w:r>
      <w:r w:rsidR="00E31896">
        <w:t>’</w:t>
      </w:r>
      <w:r w:rsidRPr="00F03A97">
        <w:t>enfant;</w:t>
      </w:r>
    </w:p>
    <w:p w:rsidR="007E6300" w:rsidRPr="00F03A97" w:rsidRDefault="007E6300" w:rsidP="007E6300">
      <w:pPr>
        <w:spacing w:after="240"/>
        <w:ind w:firstLine="567"/>
      </w:pPr>
      <w:r w:rsidRPr="00F03A97">
        <w:t>c)</w:t>
      </w:r>
      <w:r w:rsidRPr="00F03A97">
        <w:tab/>
        <w:t>Faire connaître les droits de l</w:t>
      </w:r>
      <w:r w:rsidR="00E31896">
        <w:t>’</w:t>
      </w:r>
      <w:r w:rsidRPr="00F03A97">
        <w:t>enfant aux parents.</w:t>
      </w:r>
    </w:p>
    <w:p w:rsidR="007E6300" w:rsidRPr="00F03A97" w:rsidRDefault="007E6300" w:rsidP="007E6300">
      <w:pPr>
        <w:spacing w:after="240"/>
      </w:pPr>
      <w:r w:rsidRPr="00F03A97">
        <w:t>306.</w:t>
      </w:r>
      <w:r w:rsidRPr="00F03A97">
        <w:tab/>
        <w:t>Malgré l</w:t>
      </w:r>
      <w:r w:rsidR="00E31896">
        <w:t>’</w:t>
      </w:r>
      <w:r w:rsidRPr="00F03A97">
        <w:t>exécution de plusieurs programmes, le taux d</w:t>
      </w:r>
      <w:r w:rsidR="00E31896">
        <w:t>’</w:t>
      </w:r>
      <w:r w:rsidRPr="00F03A97">
        <w:t>alphabétisation reste très faible (57 %) en Érythrée, mais le Gouvernement entend le por</w:t>
      </w:r>
      <w:r>
        <w:t>ter à 85-</w:t>
      </w:r>
      <w:r w:rsidRPr="00F03A97">
        <w:t>90 % d</w:t>
      </w:r>
      <w:r w:rsidR="00E31896">
        <w:t>’</w:t>
      </w:r>
      <w:r w:rsidRPr="00F03A97">
        <w:t>ici à 2015.</w:t>
      </w:r>
    </w:p>
    <w:p w:rsidR="007E6300" w:rsidRPr="00F03A97" w:rsidRDefault="007E6300" w:rsidP="007E6300">
      <w:pPr>
        <w:keepNext/>
        <w:spacing w:after="240"/>
        <w:jc w:val="center"/>
        <w:rPr>
          <w:b/>
        </w:rPr>
      </w:pPr>
      <w:r w:rsidRPr="00F03A97">
        <w:rPr>
          <w:b/>
        </w:rPr>
        <w:t>C.  Loisirs et activités récréatives et culturelles (art. 31)</w:t>
      </w:r>
    </w:p>
    <w:p w:rsidR="007E6300" w:rsidRPr="00F03A97" w:rsidRDefault="007E6300" w:rsidP="007E6300">
      <w:pPr>
        <w:spacing w:after="240"/>
      </w:pPr>
      <w:r w:rsidRPr="00F03A97">
        <w:t>307.</w:t>
      </w:r>
      <w:r w:rsidRPr="00F03A97">
        <w:tab/>
        <w:t>Le Gouvernement sait que le jeu, les loisirs et les activités récréatives et culturelles sont indispensables au développement physique, mental, affectif et social de l</w:t>
      </w:r>
      <w:r w:rsidR="00E31896">
        <w:t>’</w:t>
      </w:r>
      <w:r w:rsidRPr="00F03A97">
        <w:t>enfant et a donc continué à concevoir un large éventail de programmes tendant à les promouvoir pour les enfants.</w:t>
      </w:r>
    </w:p>
    <w:p w:rsidR="007E6300" w:rsidRPr="00F03A97" w:rsidRDefault="007E6300" w:rsidP="007E6300">
      <w:pPr>
        <w:spacing w:after="240"/>
      </w:pPr>
      <w:r w:rsidRPr="00F03A97">
        <w:t>308.</w:t>
      </w:r>
      <w:r w:rsidRPr="00F03A97">
        <w:tab/>
        <w:t>Le Bureau des affaires culturelles, organe gouvernemental relevant du Ministère de l</w:t>
      </w:r>
      <w:r w:rsidR="00E31896">
        <w:t>’</w:t>
      </w:r>
      <w:r w:rsidRPr="00F03A97">
        <w:t>éducation, est chargé de préserver, gérer et développer le patrimoine culturel national, les valeurs et activités culturelles ainsi que les activités récréatives des élèves et des jeunes, et de la</w:t>
      </w:r>
      <w:r w:rsidR="00C5543E">
        <w:t> p</w:t>
      </w:r>
      <w:r w:rsidRPr="00F03A97">
        <w:t xml:space="preserve">opulation en général. </w:t>
      </w:r>
    </w:p>
    <w:p w:rsidR="007E6300" w:rsidRPr="00F03A97" w:rsidRDefault="007E6300" w:rsidP="007E6300">
      <w:pPr>
        <w:spacing w:after="240"/>
      </w:pPr>
      <w:r w:rsidRPr="00F03A97">
        <w:t>309.</w:t>
      </w:r>
      <w:r w:rsidRPr="00F03A97">
        <w:tab/>
        <w:t>En 2004, le Bureau des affaires culturelles a élaboré un projet de politique culturelle nationale. Pour promouvoir les activités culturelles et récréatives auprès des élèves, des jeunes et de la société en général, le Bureau a organisé un carnaval haut en couleurs et produit des films, des petits spectacles vidéo, des chansons (en cassettes) et des brochures. Des milliers d</w:t>
      </w:r>
      <w:r w:rsidR="00E31896">
        <w:t>’</w:t>
      </w:r>
      <w:r w:rsidRPr="00F03A97">
        <w:t>élèves célèbrent chaque année l</w:t>
      </w:r>
      <w:r w:rsidR="00E31896">
        <w:t>’</w:t>
      </w:r>
      <w:r w:rsidRPr="00F03A97">
        <w:t>indépendance de l</w:t>
      </w:r>
      <w:r w:rsidR="00E31896">
        <w:t>’</w:t>
      </w:r>
      <w:r w:rsidRPr="00F03A97">
        <w:t>Érythrée en participant à diverses manifestations culturelles animées. En outre, 70 élèves du secondaire ont suivi un cours</w:t>
      </w:r>
      <w:r>
        <w:t xml:space="preserve"> de théâtre sur la période 2003-</w:t>
      </w:r>
      <w:r w:rsidRPr="00F03A97">
        <w:t>2005, et on a organisé des stages de formation sur le recueil des traditions orales pour les responsables des affaires culturelles de chaque région et 16 stagiaires appartenant à huit groupes ethniques. On a de plus publié huit ouvrages dans huit langues autochtones.</w:t>
      </w:r>
    </w:p>
    <w:p w:rsidR="007E6300" w:rsidRPr="00F03A97" w:rsidRDefault="007E6300" w:rsidP="007E6300">
      <w:pPr>
        <w:spacing w:after="240"/>
      </w:pPr>
      <w:r w:rsidRPr="00F03A97">
        <w:t>310.</w:t>
      </w:r>
      <w:r w:rsidRPr="00F03A97">
        <w:tab/>
        <w:t xml:space="preserve">Entre autres activités, le Bureau des affaires culturelles met en œuvre un programme de formation continue sur la littérature orale et les moyens de la préserver. Le manuel pédagogique «Introduction à la littérature orale» est utilisé par les formateurs. Dans ce même cadre, on a envoyé 16 personnes dans différents lieux pour recueillir des traditions orales. Les récits recueillis sont en cours de transcription. La publication et la distribution de matériel de lecture dans différentes langues figurent aussi parmi les principales activités menées entre 2003 et 2005. </w:t>
      </w:r>
    </w:p>
    <w:p w:rsidR="007E6300" w:rsidRPr="00F03A97" w:rsidRDefault="007E6300" w:rsidP="007E6300">
      <w:pPr>
        <w:spacing w:after="240"/>
      </w:pPr>
      <w:r w:rsidRPr="00F03A97">
        <w:t>311.</w:t>
      </w:r>
      <w:r w:rsidRPr="00F03A97">
        <w:tab/>
        <w:t>Le Ministère de l</w:t>
      </w:r>
      <w:r w:rsidR="00E31896">
        <w:t>’</w:t>
      </w:r>
      <w:r w:rsidRPr="00F03A97">
        <w:t>éducation organise des programmes d</w:t>
      </w:r>
      <w:r w:rsidR="00E31896">
        <w:t>’</w:t>
      </w:r>
      <w:r w:rsidRPr="00F03A97">
        <w:t>éducation physique adaptés à</w:t>
      </w:r>
      <w:r>
        <w:t xml:space="preserve"> </w:t>
      </w:r>
      <w:r w:rsidR="00BA331E">
        <w:t>l’</w:t>
      </w:r>
      <w:r w:rsidRPr="00F03A97">
        <w:t>âge à tous les niveaux (primaire, intermédiaire et secondaire). L</w:t>
      </w:r>
      <w:r w:rsidR="00E31896">
        <w:t>’</w:t>
      </w:r>
      <w:r w:rsidRPr="00F03A97">
        <w:t xml:space="preserve">éducation physique concourt en effet à former des enfants épanouis sur les plans physique </w:t>
      </w:r>
      <w:r>
        <w:t>et</w:t>
      </w:r>
      <w:r w:rsidRPr="00F03A97">
        <w:t xml:space="preserve"> mental, patriotes, heureux, responsables, sains et sociables. Des activités comme le football, l</w:t>
      </w:r>
      <w:r w:rsidR="00E31896">
        <w:t>’</w:t>
      </w:r>
      <w:r w:rsidRPr="00F03A97">
        <w:t>athlétisme, le basketball, le volleyball, le tennis de table et le cyclisme sont proposées dans les écoles ainsi qu</w:t>
      </w:r>
      <w:r w:rsidR="00E31896">
        <w:t>’</w:t>
      </w:r>
      <w:r w:rsidRPr="00F03A97">
        <w:t>aux niveaux régional et national. Chaque école dispose de ses propres clubs de sciences, de musique, de théâtre et d</w:t>
      </w:r>
      <w:r w:rsidR="00E31896">
        <w:t>’</w:t>
      </w:r>
      <w:r w:rsidRPr="00F03A97">
        <w:t>autres activités culturelles. En outre, quelques écoles sont dotées de vrais clubs d</w:t>
      </w:r>
      <w:r w:rsidR="00E31896">
        <w:t>’</w:t>
      </w:r>
      <w:r w:rsidRPr="00F03A97">
        <w:t>activités culturelles. Récemment, la région de Maekel a organisé dans toutes les écoles d</w:t>
      </w:r>
      <w:r w:rsidR="00E31896">
        <w:t>’</w:t>
      </w:r>
      <w:r w:rsidRPr="00F03A97">
        <w:t>Asmara des festivals, qui ont révélé les talents artistiques des élèves, a favorisé l</w:t>
      </w:r>
      <w:r w:rsidR="00E31896">
        <w:t>’</w:t>
      </w:r>
      <w:r w:rsidRPr="00F03A97">
        <w:t xml:space="preserve">organisation de concours de sciences novateurs et a incité les élèves à participer à des activités théâtrales, musicales et autres activités culturelles. </w:t>
      </w:r>
    </w:p>
    <w:p w:rsidR="007E6300" w:rsidRPr="00F03A97" w:rsidRDefault="007E6300" w:rsidP="007E6300">
      <w:pPr>
        <w:spacing w:after="240"/>
      </w:pPr>
      <w:r w:rsidRPr="00F03A97">
        <w:t>312.</w:t>
      </w:r>
      <w:r w:rsidRPr="00F03A97">
        <w:tab/>
        <w:t>Le Bureau des affaires culturelles a élaboré un projet de politique culturelle nationale en 2004. Dans chaque région, le Bureau de l</w:t>
      </w:r>
      <w:r w:rsidR="00E31896">
        <w:t>’</w:t>
      </w:r>
      <w:r w:rsidRPr="00F03A97">
        <w:t>éducation est doté d</w:t>
      </w:r>
      <w:r w:rsidR="00E31896">
        <w:t>’</w:t>
      </w:r>
      <w:r w:rsidRPr="00F03A97">
        <w:t>un service des activités culturelles, sportives et sanitaires, chargé de diriger, coordonner et favoriser ce type d</w:t>
      </w:r>
      <w:r w:rsidR="00E31896">
        <w:t>’</w:t>
      </w:r>
      <w:r w:rsidRPr="00F03A97">
        <w:t>activités dans les écoles, entre les écoles, ainsi qu</w:t>
      </w:r>
      <w:r w:rsidR="00E31896">
        <w:t>’</w:t>
      </w:r>
      <w:r w:rsidRPr="00F03A97">
        <w:t>aux niveaux des administrations, des sous-régions et des régions. Ainsi, des spectacles et des manifestations de grande qualité sont organisés à l</w:t>
      </w:r>
      <w:r w:rsidR="00E31896">
        <w:t>’</w:t>
      </w:r>
      <w:r w:rsidRPr="00F03A97">
        <w:t xml:space="preserve">échelon national. Ces activités sont en outre consignées par écrit à des fins de documentation. </w:t>
      </w:r>
    </w:p>
    <w:p w:rsidR="007E6300" w:rsidRPr="00F03A97" w:rsidRDefault="007E6300" w:rsidP="007E6300">
      <w:pPr>
        <w:spacing w:after="240"/>
      </w:pPr>
      <w:r w:rsidRPr="00F03A97">
        <w:t>313.</w:t>
      </w:r>
      <w:r w:rsidRPr="00F03A97">
        <w:tab/>
        <w:t>Les élèves âgés de 15 ans ou plus participent à partir de la dixième au programme de travail d</w:t>
      </w:r>
      <w:r w:rsidR="00E31896">
        <w:t>’</w:t>
      </w:r>
      <w:r w:rsidRPr="00F03A97">
        <w:t>été. Cette participation obligatoire vise à lier la théorie pédagogique à la pratique. Le programme comprend notamment des activités concernant la promotion de la conservation de l</w:t>
      </w:r>
      <w:r w:rsidR="00E31896">
        <w:t>’</w:t>
      </w:r>
      <w:r w:rsidRPr="00F03A97">
        <w:t>eau et des sols, du déboisement, de l</w:t>
      </w:r>
      <w:r w:rsidR="00E31896">
        <w:t>’</w:t>
      </w:r>
      <w:r w:rsidRPr="00F03A97">
        <w:t>entretien et de l</w:t>
      </w:r>
      <w:r w:rsidR="00E31896">
        <w:t>’</w:t>
      </w:r>
      <w:r w:rsidRPr="00F03A97">
        <w:t>électricité. Depuis son lancement, en 1994, ce programme a permis de réaliser de grandes choses et a aidé les élèves à échanger leurs points de vue et des règles, à</w:t>
      </w:r>
      <w:r>
        <w:t xml:space="preserve"> </w:t>
      </w:r>
      <w:r w:rsidRPr="00F03A97">
        <w:t>comprendre la culture et les traditions des uns et des autres, à développer une éthique du travail, à relier leurs connaissances théoriques aux besoins et aux réalités de la société et, surtout, à prendre conscience que l</w:t>
      </w:r>
      <w:r w:rsidR="00E31896">
        <w:t>’</w:t>
      </w:r>
      <w:r w:rsidRPr="00F03A97">
        <w:t>Érythrée est un pays uni constitué d</w:t>
      </w:r>
      <w:r w:rsidR="00E31896">
        <w:t>’</w:t>
      </w:r>
      <w:r w:rsidRPr="00F03A97">
        <w:t>une mosaïque de cultures.</w:t>
      </w:r>
    </w:p>
    <w:p w:rsidR="007E6300" w:rsidRPr="00F03A97" w:rsidRDefault="007E6300" w:rsidP="007E6300">
      <w:pPr>
        <w:spacing w:after="240"/>
      </w:pPr>
      <w:r w:rsidRPr="00F03A97">
        <w:t>314.</w:t>
      </w:r>
      <w:r w:rsidRPr="00F03A97">
        <w:tab/>
        <w:t>En collaboration avec le Ministère de l</w:t>
      </w:r>
      <w:r w:rsidR="00E31896">
        <w:t>’</w:t>
      </w:r>
      <w:r w:rsidRPr="00F03A97">
        <w:t>information, l</w:t>
      </w:r>
      <w:r w:rsidR="00E31896">
        <w:t>’</w:t>
      </w:r>
      <w:r w:rsidRPr="00F03A97">
        <w:t>Union nationale des jeunes et des étudiants d</w:t>
      </w:r>
      <w:r w:rsidR="00E31896">
        <w:t>’</w:t>
      </w:r>
      <w:r w:rsidRPr="00F03A97">
        <w:t>Érythrée et le Comité du festival national, le Ministère de l</w:t>
      </w:r>
      <w:r w:rsidR="00E31896">
        <w:t>’</w:t>
      </w:r>
      <w:r w:rsidRPr="00F03A97">
        <w:t>éducation organise des manifestations culturelles, des concours de culture générale et artistiques, des pièces de théâtre, des campagnes de sensibilisation et d</w:t>
      </w:r>
      <w:r w:rsidR="00E31896">
        <w:t>’</w:t>
      </w:r>
      <w:r w:rsidRPr="00F03A97">
        <w:t>autres activités culturelles dans les écoles. Les groupes d</w:t>
      </w:r>
      <w:r w:rsidR="00E31896">
        <w:t>’</w:t>
      </w:r>
      <w:r w:rsidRPr="00F03A97">
        <w:t xml:space="preserve">enfants </w:t>
      </w:r>
      <w:r w:rsidRPr="00F03A97">
        <w:rPr>
          <w:i/>
          <w:iCs/>
        </w:rPr>
        <w:t>Meseret</w:t>
      </w:r>
      <w:r w:rsidRPr="00F03A97">
        <w:t xml:space="preserve"> et </w:t>
      </w:r>
      <w:r w:rsidRPr="00F03A97">
        <w:rPr>
          <w:i/>
          <w:iCs/>
        </w:rPr>
        <w:t>Shewit</w:t>
      </w:r>
      <w:r w:rsidRPr="00F03A97">
        <w:t xml:space="preserve"> organisent des activités récréatives pour les enfants.</w:t>
      </w:r>
    </w:p>
    <w:p w:rsidR="007E6300" w:rsidRPr="00F03A97" w:rsidRDefault="007E6300" w:rsidP="007E6300">
      <w:pPr>
        <w:spacing w:after="240"/>
      </w:pPr>
      <w:r w:rsidRPr="00F03A97">
        <w:t>315.</w:t>
      </w:r>
      <w:r w:rsidRPr="00F03A97">
        <w:tab/>
        <w:t>Un festival national est organisé chaque été avec la participation des habitants des six régions et des Érythréens de la diaspora. Il s</w:t>
      </w:r>
      <w:r w:rsidR="00E31896">
        <w:t>’</w:t>
      </w:r>
      <w:r w:rsidRPr="00F03A97">
        <w:t>agit de présenter et de transmettre l</w:t>
      </w:r>
      <w:r w:rsidR="00E31896">
        <w:t>’</w:t>
      </w:r>
      <w:r w:rsidRPr="00F03A97">
        <w:t>histoire et les cultures de l</w:t>
      </w:r>
      <w:r w:rsidR="00E31896">
        <w:t>’</w:t>
      </w:r>
      <w:r w:rsidRPr="00F03A97">
        <w:t>Érythrée et de ses peuples. Des expositions, des programmes éducatifs et d</w:t>
      </w:r>
      <w:r w:rsidR="00E31896">
        <w:t>’</w:t>
      </w:r>
      <w:r w:rsidRPr="00F03A97">
        <w:t>autres activités sont organisés afin, notamment, de promouvoir des initiatives novatrices en faveur des enfants. Le</w:t>
      </w:r>
      <w:r>
        <w:t xml:space="preserve"> </w:t>
      </w:r>
      <w:r w:rsidRPr="00F03A97">
        <w:t>festival attire plus de 100 000 enfants chaque année et nombre de ses manifestations sont conçues expressément pour être pédagogiques, interactives et divertissantes pour les enfants. Le festival englobe d</w:t>
      </w:r>
      <w:r w:rsidR="00E31896">
        <w:t>’</w:t>
      </w:r>
      <w:r w:rsidRPr="00F03A97">
        <w:t>autres initiatives en faveur des enfants, en particulier des programmes éducatifs et un forum de discussion. Il est en outre conçu pour faciliter l</w:t>
      </w:r>
      <w:r w:rsidR="00E31896">
        <w:t>’</w:t>
      </w:r>
      <w:r w:rsidRPr="00F03A97">
        <w:t>accès des enfants aux informations et aux installations.</w:t>
      </w:r>
    </w:p>
    <w:p w:rsidR="007E6300" w:rsidRPr="00F03A97" w:rsidRDefault="007E6300" w:rsidP="007E6300">
      <w:pPr>
        <w:spacing w:after="240"/>
      </w:pPr>
      <w:r w:rsidRPr="00F03A97">
        <w:t>316.</w:t>
      </w:r>
      <w:r w:rsidRPr="00F03A97">
        <w:tab/>
        <w:t>Coordonné par l</w:t>
      </w:r>
      <w:r w:rsidR="00E31896">
        <w:t>’</w:t>
      </w:r>
      <w:r w:rsidRPr="00F03A97">
        <w:t>Union nationale des jeunes et des étudiants d</w:t>
      </w:r>
      <w:r w:rsidR="00E31896">
        <w:t>’</w:t>
      </w:r>
      <w:r w:rsidRPr="00F03A97">
        <w:t>Érythrée et organisé tous les deux ans depuis 2004, le festival de la jeunesse comprend une série de manifestations à l</w:t>
      </w:r>
      <w:r w:rsidR="00E31896">
        <w:t>’</w:t>
      </w:r>
      <w:r w:rsidRPr="00F03A97">
        <w:t>intention des jeunes, notamment des concours, des projections cinématographiques, des débats, et des expositions, ainsi que des visites de sites historiques, culturels et archéologiques qui permettent aux jeunes de faire le lien entre le passé et le présent.</w:t>
      </w:r>
    </w:p>
    <w:p w:rsidR="007E6300" w:rsidRPr="00F03A97" w:rsidRDefault="007E6300" w:rsidP="007E6300">
      <w:pPr>
        <w:spacing w:after="240"/>
      </w:pPr>
      <w:r w:rsidRPr="00F03A97">
        <w:t>317.</w:t>
      </w:r>
      <w:r w:rsidRPr="00F03A97">
        <w:tab/>
        <w:t>En tant qu</w:t>
      </w:r>
      <w:r w:rsidR="00E31896">
        <w:t>’</w:t>
      </w:r>
      <w:r w:rsidRPr="00F03A97">
        <w:t>entité gouvernementale chargée de protéger et d</w:t>
      </w:r>
      <w:r w:rsidR="00E31896">
        <w:t>’</w:t>
      </w:r>
      <w:r w:rsidRPr="00F03A97">
        <w:t>assurer le bien-être des enfants, le Ministère du travail et de la protection sociale a réalisé plusieurs projets et programmes en collaboration avec des partenaires pour le développement et a obtenu des résultats prometteurs jusqu</w:t>
      </w:r>
      <w:r w:rsidR="00E31896">
        <w:t>’</w:t>
      </w:r>
      <w:r w:rsidRPr="00F03A97">
        <w:t>à présent. Même si les mesures prises pour répondre aux besoins spéciaux des enfants sont encourageantes, le Ministère a constaté que de nombreux enfants n</w:t>
      </w:r>
      <w:r w:rsidR="00E31896">
        <w:t>’</w:t>
      </w:r>
      <w:r w:rsidRPr="00F03A97">
        <w:t>avaient pas accès aux centres de loisirs et de culture qui permettent d</w:t>
      </w:r>
      <w:r w:rsidR="00E31896">
        <w:t>’</w:t>
      </w:r>
      <w:r w:rsidRPr="00F03A97">
        <w:t>apprendre d</w:t>
      </w:r>
      <w:r w:rsidR="00E31896">
        <w:t>’</w:t>
      </w:r>
      <w:r w:rsidRPr="00F03A97">
        <w:t>une autre manière, tels que les musées, les zoos, les installations de jeux et les centres de loisirs.</w:t>
      </w:r>
    </w:p>
    <w:p w:rsidR="007E6300" w:rsidRPr="00F03A97" w:rsidRDefault="007E6300" w:rsidP="007E6300">
      <w:pPr>
        <w:spacing w:after="240"/>
        <w:rPr>
          <w:rFonts w:eastAsia="MS Mincho"/>
        </w:rPr>
      </w:pPr>
      <w:r w:rsidRPr="00F03A97">
        <w:t>318.</w:t>
      </w:r>
      <w:r w:rsidRPr="00F03A97">
        <w:tab/>
        <w:t>Le Ministère a donc entrepris d</w:t>
      </w:r>
      <w:r w:rsidR="00E31896">
        <w:t>’</w:t>
      </w:r>
      <w:r w:rsidRPr="00F03A97">
        <w:t>agrandir le Centre de ressources pédagogiques et récréatives d</w:t>
      </w:r>
      <w:r w:rsidR="00E31896">
        <w:t>’</w:t>
      </w:r>
      <w:r w:rsidRPr="00F03A97">
        <w:t>Asmara pour répondre aux besoins et intérêts des enfants en leur proposant des expositions et des programmes qui stimulent leur curiosité et les incitent à apprendre. Les programmes exploitent toute la gamme d</w:t>
      </w:r>
      <w:r w:rsidR="00E31896">
        <w:t>’</w:t>
      </w:r>
      <w:r w:rsidRPr="00F03A97">
        <w:t>activités artistiques, encouragent la créativité des enfants et offrent un cadre stimulant, confortable et sûr dans lequel les enfants peuvent apprendre ensemble. Le Centre, conçu pour les enfants de 4 à 17 ans, devrait pouvoir en accueillir 5 000</w:t>
      </w:r>
      <w:r>
        <w:t> </w:t>
      </w:r>
      <w:r w:rsidRPr="00F03A97">
        <w:t>chaque an</w:t>
      </w:r>
      <w:r>
        <w:t xml:space="preserve">née; </w:t>
      </w:r>
      <w:r w:rsidRPr="00F03A97">
        <w:t>le coût total du projet d</w:t>
      </w:r>
      <w:r w:rsidR="00E31896">
        <w:t>’</w:t>
      </w:r>
      <w:r w:rsidRPr="00F03A97">
        <w:t>agrandissement s</w:t>
      </w:r>
      <w:r w:rsidR="00E31896">
        <w:t>’</w:t>
      </w:r>
      <w:r w:rsidRPr="00F03A97">
        <w:t>élève à 789 066,70 dollars</w:t>
      </w:r>
      <w:r w:rsidRPr="00F03A97">
        <w:rPr>
          <w:rFonts w:eastAsia="MS Mincho"/>
        </w:rPr>
        <w:t>.</w:t>
      </w:r>
    </w:p>
    <w:p w:rsidR="007E6300" w:rsidRPr="00F03A97" w:rsidRDefault="007E6300" w:rsidP="007E6300">
      <w:pPr>
        <w:keepNext/>
        <w:spacing w:after="240"/>
        <w:jc w:val="center"/>
        <w:rPr>
          <w:rFonts w:eastAsia="MS Mincho"/>
          <w:b/>
        </w:rPr>
      </w:pPr>
      <w:r w:rsidRPr="00F03A97">
        <w:rPr>
          <w:rFonts w:eastAsia="MS Mincho"/>
          <w:b/>
        </w:rPr>
        <w:t>VIII.  MESURES SPÉCIALES DE PROTECTION</w:t>
      </w:r>
    </w:p>
    <w:p w:rsidR="007E6300" w:rsidRPr="00F03A97" w:rsidRDefault="007E6300" w:rsidP="007E6300">
      <w:pPr>
        <w:keepNext/>
        <w:spacing w:after="240"/>
        <w:jc w:val="center"/>
        <w:rPr>
          <w:b/>
        </w:rPr>
      </w:pPr>
      <w:r w:rsidRPr="00F03A97">
        <w:rPr>
          <w:b/>
        </w:rPr>
        <w:t>A.  Les enfants en situation d</w:t>
      </w:r>
      <w:r w:rsidR="00E31896">
        <w:rPr>
          <w:b/>
        </w:rPr>
        <w:t>’</w:t>
      </w:r>
      <w:r w:rsidRPr="00F03A97">
        <w:rPr>
          <w:b/>
        </w:rPr>
        <w:t>urgence</w:t>
      </w:r>
    </w:p>
    <w:p w:rsidR="007E6300" w:rsidRPr="00F03A97" w:rsidRDefault="007E6300" w:rsidP="007E6300">
      <w:pPr>
        <w:keepNext/>
        <w:spacing w:after="240"/>
        <w:jc w:val="center"/>
        <w:rPr>
          <w:b/>
        </w:rPr>
      </w:pPr>
      <w:r w:rsidRPr="00F03A97">
        <w:rPr>
          <w:b/>
        </w:rPr>
        <w:t>1.  Les enfants réfugiés et les autres enfants déplacés (art. 22)</w:t>
      </w:r>
    </w:p>
    <w:p w:rsidR="007E6300" w:rsidRPr="00F03A97" w:rsidRDefault="007E6300" w:rsidP="007E6300">
      <w:pPr>
        <w:spacing w:after="240"/>
      </w:pPr>
      <w:r w:rsidRPr="00F03A97">
        <w:t>319.</w:t>
      </w:r>
      <w:r w:rsidRPr="00F03A97">
        <w:tab/>
        <w:t>Le Gouvernement renvoie aux passages correspondants du rapport initial et au paragraphe 54 des recommandations du Comité.</w:t>
      </w:r>
    </w:p>
    <w:p w:rsidR="007E6300" w:rsidRPr="00F03A97" w:rsidRDefault="007E6300" w:rsidP="007E6300">
      <w:pPr>
        <w:spacing w:after="240"/>
      </w:pPr>
      <w:r w:rsidRPr="00F03A97">
        <w:t>320.</w:t>
      </w:r>
      <w:r w:rsidRPr="00F03A97">
        <w:tab/>
        <w:t>Le conflit armé de 1998 et 2000 entre l</w:t>
      </w:r>
      <w:r w:rsidR="00E31896">
        <w:t>’</w:t>
      </w:r>
      <w:r w:rsidRPr="00F03A97">
        <w:t>Érythrée et l</w:t>
      </w:r>
      <w:r w:rsidR="00E31896">
        <w:t>’</w:t>
      </w:r>
      <w:r w:rsidRPr="00F03A97">
        <w:t>Éthiopie a gravement endommagé les moyens de subsistance, les biens et l</w:t>
      </w:r>
      <w:r w:rsidR="00E31896">
        <w:t>’</w:t>
      </w:r>
      <w:r w:rsidRPr="00F03A97">
        <w:t>infrastructure, et a entraîné l</w:t>
      </w:r>
      <w:r w:rsidR="00E31896">
        <w:t>’</w:t>
      </w:r>
      <w:r w:rsidRPr="00F03A97">
        <w:t>expulsion de communautés entières près des zones frontalières. Selon un rapport d</w:t>
      </w:r>
      <w:r w:rsidR="00E31896">
        <w:t>’</w:t>
      </w:r>
      <w:r w:rsidRPr="00F03A97">
        <w:t>évaluation de l</w:t>
      </w:r>
      <w:r w:rsidR="00E31896">
        <w:t>’</w:t>
      </w:r>
      <w:r w:rsidRPr="00F03A97">
        <w:t>Université d</w:t>
      </w:r>
      <w:r w:rsidR="00E31896">
        <w:t>’</w:t>
      </w:r>
      <w:r w:rsidRPr="00F03A97">
        <w:t>Asmara, 304 écoles, dont 254 primaires, ont subi des dégâts considérables, ce qui a perturbé la scolarité de 140 365 élèves. Quelque 90 établissements sanitaires, dont six hôpitaux, ont été détruits complètement ou partiellement. Des lieux de culte, des moyens de communication, des réseaux de transport, des routes, des systèmes de distribution et d</w:t>
      </w:r>
      <w:r w:rsidR="00E31896">
        <w:t>’</w:t>
      </w:r>
      <w:r w:rsidRPr="00F03A97">
        <w:t>approvisionnement en eau et des installations énergétiques ont été bombardés ou pillés. Des troupeaux ont été abattus ou envoyés de l</w:t>
      </w:r>
      <w:r w:rsidR="00E31896">
        <w:t>’</w:t>
      </w:r>
      <w:r w:rsidRPr="00F03A97">
        <w:t>autre côté de la frontière. Les dégâts matériels s</w:t>
      </w:r>
      <w:r w:rsidR="00E31896">
        <w:t>’</w:t>
      </w:r>
      <w:r w:rsidRPr="00F03A97">
        <w:t>élèveraient au total à 717,5 millions de dollars et le conflit a fait près d</w:t>
      </w:r>
      <w:r w:rsidR="00E31896">
        <w:t>’</w:t>
      </w:r>
      <w:r w:rsidRPr="00F03A97">
        <w:t>un million de déplacés, dont une majorité d</w:t>
      </w:r>
      <w:r w:rsidR="00E31896">
        <w:t>’</w:t>
      </w:r>
      <w:r w:rsidRPr="00F03A97">
        <w:t>enfants (60 %).</w:t>
      </w:r>
    </w:p>
    <w:p w:rsidR="00C5543E" w:rsidRPr="00F03A97" w:rsidRDefault="00C5543E" w:rsidP="00C5543E">
      <w:pPr>
        <w:spacing w:after="240"/>
      </w:pPr>
      <w:r w:rsidRPr="00F03A97">
        <w:t>321.</w:t>
      </w:r>
      <w:r w:rsidRPr="00F03A97">
        <w:tab/>
        <w:t>Dans ce contexte, on s</w:t>
      </w:r>
      <w:r w:rsidR="00E31896">
        <w:t>’</w:t>
      </w:r>
      <w:r w:rsidRPr="00F03A97">
        <w:t>est attaché à répondre aux besoins immédiats, ainsi qu</w:t>
      </w:r>
      <w:r w:rsidR="00E31896">
        <w:t>’</w:t>
      </w:r>
      <w:r w:rsidRPr="00F03A97">
        <w:t>à organiser le retour des déplacés et à assurer la réinsertion de 42 000 rapatriés du Soudan et la réinstallation de 17 000 personnes expulsées des zones rurales, en localisant et regroupant les familles séparées et en ramenant à la normale la situation en matière de subsistance. Parmi les milliers d</w:t>
      </w:r>
      <w:r w:rsidR="00E31896">
        <w:t>’</w:t>
      </w:r>
      <w:r w:rsidRPr="00F03A97">
        <w:t>enfants laissés sur place quand leurs parents ont été expulsés d</w:t>
      </w:r>
      <w:r w:rsidR="00E31896">
        <w:t>’</w:t>
      </w:r>
      <w:r w:rsidRPr="00F03A97">
        <w:t>Éthiopie, seuls 239 ont fini par retrouver leur famille. En dépit de l</w:t>
      </w:r>
      <w:r w:rsidR="00E31896">
        <w:t>’</w:t>
      </w:r>
      <w:r w:rsidRPr="00F03A97">
        <w:t>enlisement du processus de paix et de l</w:t>
      </w:r>
      <w:r w:rsidR="00E31896">
        <w:t>’</w:t>
      </w:r>
      <w:r w:rsidRPr="00F03A97">
        <w:t>instabilité (ni guerre ni paix) prévalant depuis 2000, de vastes programmes de réadaptation et de réintégration ont été menés.</w:t>
      </w:r>
    </w:p>
    <w:p w:rsidR="00C5543E" w:rsidRPr="00F03A97" w:rsidRDefault="00C5543E" w:rsidP="00C5543E">
      <w:pPr>
        <w:spacing w:after="240"/>
      </w:pPr>
      <w:r w:rsidRPr="00F03A97">
        <w:t>322.</w:t>
      </w:r>
      <w:r w:rsidRPr="00F03A97">
        <w:tab/>
        <w:t>Le Ministère du travail et de la protection sociale a entrepris de renforcer ses structures locales jusqu</w:t>
      </w:r>
      <w:r w:rsidR="00E31896">
        <w:t>’</w:t>
      </w:r>
      <w:r w:rsidRPr="00F03A97">
        <w:t>au niveau des administrations de sous</w:t>
      </w:r>
      <w:r w:rsidRPr="00F03A97">
        <w:noBreakHyphen/>
        <w:t>région et d</w:t>
      </w:r>
      <w:r w:rsidR="00E31896">
        <w:t>’</w:t>
      </w:r>
      <w:r w:rsidRPr="00F03A97">
        <w:t>accroître son aide aux enfants et aux femmes touchés par le conflit, en particulier les personnes déplacées, les personnes victimes de mines terrestres et les rapatriés. Les programmes de secours d</w:t>
      </w:r>
      <w:r w:rsidR="00E31896">
        <w:t>’</w:t>
      </w:r>
      <w:r w:rsidRPr="00F03A97">
        <w:t>urgence ainsi que les programmes de réadaptation et de rétablissement, qui relevaient auparavant de la Commission érythréenne pour les réfugiés et les secours, ont été confiés au Ministère du travail et de la protection sociale, ce qui a permis de donner un nouvel élan aux programmes de sécurité des citoyens, d</w:t>
      </w:r>
      <w:r w:rsidR="00E31896">
        <w:t>’</w:t>
      </w:r>
      <w:r w:rsidRPr="00F03A97">
        <w:t>en améliorer la cohérence et de mieux intégrer les victimes, en tenant pleinement compte de la population touchée. Les femmes et les enfants ont été les premiers bénéficiaires des programmes parallèles de secours d</w:t>
      </w:r>
      <w:r w:rsidR="00E31896">
        <w:t>’</w:t>
      </w:r>
      <w:r w:rsidRPr="00F03A97">
        <w:t>urgence et de réadaptation menés jusqu</w:t>
      </w:r>
      <w:r w:rsidR="00E31896">
        <w:t>’</w:t>
      </w:r>
      <w:r>
        <w:t>en 2005. La </w:t>
      </w:r>
      <w:r w:rsidRPr="00F03A97">
        <w:t>fourniture d</w:t>
      </w:r>
      <w:r w:rsidR="00E31896">
        <w:t>’</w:t>
      </w:r>
      <w:r w:rsidRPr="00F03A97">
        <w:t>un logement, de vivres, d</w:t>
      </w:r>
      <w:r w:rsidR="00E31896">
        <w:t>’</w:t>
      </w:r>
      <w:r w:rsidRPr="00F03A97">
        <w:t>eau potable ainsi que de services d</w:t>
      </w:r>
      <w:r w:rsidR="00E31896">
        <w:t>’</w:t>
      </w:r>
      <w:r w:rsidRPr="00F03A97">
        <w:t>éducation, de santé et de nutrition, a permis d</w:t>
      </w:r>
      <w:r w:rsidR="00E31896">
        <w:t>’</w:t>
      </w:r>
      <w:r w:rsidRPr="00F03A97">
        <w:t>assurer la survie et la protection des enfants.</w:t>
      </w:r>
    </w:p>
    <w:p w:rsidR="00C5543E" w:rsidRPr="00F03A97" w:rsidRDefault="00C5543E" w:rsidP="00C5543E">
      <w:pPr>
        <w:spacing w:after="240"/>
      </w:pPr>
      <w:r w:rsidRPr="00F03A97">
        <w:t>323.</w:t>
      </w:r>
      <w:r w:rsidRPr="00F03A97">
        <w:tab/>
        <w:t>L</w:t>
      </w:r>
      <w:r w:rsidR="00E31896">
        <w:t>’</w:t>
      </w:r>
      <w:r w:rsidRPr="00F03A97">
        <w:t>enlèvement des mines terrestres et des munitions non explosées a constitué un volet essentiel de l</w:t>
      </w:r>
      <w:r w:rsidR="00E31896">
        <w:t>’</w:t>
      </w:r>
      <w:r w:rsidRPr="00F03A97">
        <w:t xml:space="preserve">action menée par le </w:t>
      </w:r>
      <w:r w:rsidRPr="00F03A97">
        <w:rPr>
          <w:rFonts w:eastAsia="MS Mincho"/>
        </w:rPr>
        <w:t>Gouvernement</w:t>
      </w:r>
      <w:r w:rsidRPr="00F03A97">
        <w:t xml:space="preserve"> pour assurer la sécurité et la protection de la population touchée par le conflit. On a créé une autorité nationale de déminage, ayant pour mission de définir les actions et politiques antimines, et une </w:t>
      </w:r>
      <w:r w:rsidRPr="00F03A97">
        <w:rPr>
          <w:rFonts w:eastAsia="MS Mincho"/>
        </w:rPr>
        <w:t>organisation</w:t>
      </w:r>
      <w:r w:rsidRPr="00F03A97">
        <w:t xml:space="preserve"> nationale de déminage, chargée d</w:t>
      </w:r>
      <w:r w:rsidR="00E31896">
        <w:t>’</w:t>
      </w:r>
      <w:r w:rsidRPr="00F03A97">
        <w:t>enlever/d</w:t>
      </w:r>
      <w:r w:rsidR="00E31896">
        <w:t>’</w:t>
      </w:r>
      <w:r w:rsidRPr="00F03A97">
        <w:t>éliminer les mines terrestres et les munitions non explosées. Ces entités ont fourni des services inestimables en contribuant à résorber ces graves menaces pesant sur la vie de nombreuses personne</w:t>
      </w:r>
      <w:r>
        <w:t>s. Au titre des opérations anti</w:t>
      </w:r>
      <w:r w:rsidRPr="00F03A97">
        <w:t>mines, on a mené des activités de sensibilisation des communautés, en particulier des enfants qui risquent de se rendre dans des zones dangereuses ou de jouer avec du matériel mortel. La réadaptation des victimes de mines terrestres, dont des enfants, incombe au Ministère du travail e</w:t>
      </w:r>
      <w:r>
        <w:t>t de la protection sociale. Les </w:t>
      </w:r>
      <w:r w:rsidRPr="00F03A97">
        <w:t>victimes bénéficient de l</w:t>
      </w:r>
      <w:r w:rsidR="00E31896">
        <w:t>’</w:t>
      </w:r>
      <w:r w:rsidRPr="00F03A97">
        <w:t>assistance des services sanitaires, sont scolarisés avec leurs pairs, reçoivent des prothèses ou des appareils orthopédiques et peuvent avoir accès, comme les autres citoyens, à la terre et au logement. Les victimes sont incitées à se prendre en charge grâce à des activités économiques et sociales qu</w:t>
      </w:r>
      <w:r w:rsidR="00E31896">
        <w:t>’</w:t>
      </w:r>
      <w:r w:rsidRPr="00F03A97">
        <w:t xml:space="preserve">organisent les structures communautaires de réadaptation que le Ministère du travail et de la protection sociale a mis en place aux alentours des villages. </w:t>
      </w:r>
    </w:p>
    <w:p w:rsidR="00C5543E" w:rsidRPr="00F03A97" w:rsidRDefault="00C5543E" w:rsidP="00C5543E">
      <w:pPr>
        <w:spacing w:after="240"/>
      </w:pPr>
      <w:r w:rsidRPr="00F03A97">
        <w:t>324.</w:t>
      </w:r>
      <w:r w:rsidRPr="00F03A97">
        <w:tab/>
        <w:t>La remise en état de l</w:t>
      </w:r>
      <w:r w:rsidR="00E31896">
        <w:t>’</w:t>
      </w:r>
      <w:r w:rsidRPr="00F03A97">
        <w:t>infrastructure rurale, dont les principaux axes empruntés pour le retour des communautés, et des équipements sociaux, notamment des écoles, des établissements sanitaires, des logements et des réseaux d</w:t>
      </w:r>
      <w:r w:rsidR="00E31896">
        <w:t>’</w:t>
      </w:r>
      <w:r w:rsidRPr="00F03A97">
        <w:t>eau et d</w:t>
      </w:r>
      <w:r w:rsidR="00E31896">
        <w:t>’</w:t>
      </w:r>
      <w:r w:rsidRPr="00F03A97">
        <w:t>énergie, comptent aussi parmi les priorités absolues pour la protection des enfants touchés par le conflit. Des salles de classe ont été rapidement aménagées dans des locaux temporaires en attendant de rebâtir les écoles endommagées dans les régions d</w:t>
      </w:r>
      <w:r w:rsidR="00E31896">
        <w:t>’</w:t>
      </w:r>
      <w:r w:rsidRPr="00F03A97">
        <w:t xml:space="preserve">origine. La réfection ou la reconstruction des établissements sanitaires et la fourniture de médicaments et de matériel médical, </w:t>
      </w:r>
      <w:r w:rsidRPr="00F03A97">
        <w:rPr>
          <w:rFonts w:eastAsia="MS Mincho"/>
        </w:rPr>
        <w:t>y compris</w:t>
      </w:r>
      <w:r w:rsidRPr="00F03A97">
        <w:t xml:space="preserve"> la distribution de moustiquaires et d</w:t>
      </w:r>
      <w:r w:rsidR="00E31896">
        <w:t>’</w:t>
      </w:r>
      <w:r w:rsidRPr="00F03A97">
        <w:t>aliments thérapeutiques, se sont révélés être des mesures de protection et de sécurité très efficaces au milieu d</w:t>
      </w:r>
      <w:r w:rsidR="00E31896">
        <w:t>’</w:t>
      </w:r>
      <w:r w:rsidRPr="00F03A97">
        <w:t>une situation d</w:t>
      </w:r>
      <w:r w:rsidR="00E31896">
        <w:t>’</w:t>
      </w:r>
      <w:r w:rsidRPr="00F03A97">
        <w:t>urgence complexe.</w:t>
      </w:r>
    </w:p>
    <w:p w:rsidR="00C5543E" w:rsidRPr="00F03A97" w:rsidRDefault="00C5543E" w:rsidP="00C5543E">
      <w:pPr>
        <w:spacing w:after="240"/>
      </w:pPr>
      <w:r w:rsidRPr="00F03A97">
        <w:t>325.</w:t>
      </w:r>
      <w:r w:rsidRPr="00F03A97">
        <w:tab/>
        <w:t>Les ménages dirigés par une femme et les autres groupes les plus vulnérables ont été les principaux bénéficiaires des initiatives de relance et de modernisation de la production agricole grâce à la fourniture de terres, de bétail ainsi que d</w:t>
      </w:r>
      <w:r w:rsidR="00E31896">
        <w:t>’</w:t>
      </w:r>
      <w:r w:rsidRPr="00F03A97">
        <w:t>outils et d</w:t>
      </w:r>
      <w:r w:rsidR="00E31896">
        <w:t>’</w:t>
      </w:r>
      <w:r w:rsidRPr="00F03A97">
        <w:t>intrants agricoles, le but étant d</w:t>
      </w:r>
      <w:r w:rsidR="00E31896">
        <w:t>’</w:t>
      </w:r>
      <w:r w:rsidRPr="00F03A97">
        <w:t>atténuer l</w:t>
      </w:r>
      <w:r w:rsidR="00E31896">
        <w:t>’</w:t>
      </w:r>
      <w:r w:rsidRPr="00F03A97">
        <w:t>insécurité alimentaire et de reconstituer des moy</w:t>
      </w:r>
      <w:r>
        <w:t>ens de subsistance viables. Des </w:t>
      </w:r>
      <w:r w:rsidRPr="00F03A97">
        <w:t>activités créatrices de revenus ont été mises en place, principalement au profit des femmes et des ménages dirigés par une femme pour leur donner les moyens de s</w:t>
      </w:r>
      <w:r w:rsidR="00E31896">
        <w:t>’</w:t>
      </w:r>
      <w:r w:rsidRPr="00F03A97">
        <w:t>occuper de leurs enfants et d</w:t>
      </w:r>
      <w:r w:rsidR="00E31896">
        <w:t>’</w:t>
      </w:r>
      <w:r w:rsidRPr="00F03A97">
        <w:t>assurer leur protection.</w:t>
      </w:r>
    </w:p>
    <w:p w:rsidR="00C5543E" w:rsidRPr="00F03A97" w:rsidRDefault="00C5543E" w:rsidP="00C5543E">
      <w:pPr>
        <w:spacing w:after="240"/>
      </w:pPr>
      <w:r w:rsidRPr="00F03A97">
        <w:t>326.</w:t>
      </w:r>
      <w:r w:rsidRPr="00F03A97">
        <w:tab/>
        <w:t>En dépit des énormes difficultés causées par le conflit et les années de sécheresse, le Gouvernement a beaucoup investi dans le rapatriement et la réintégration des réfugiés érythréens installés dep</w:t>
      </w:r>
      <w:r>
        <w:t xml:space="preserve">uis longtemps au Soudan. Entre </w:t>
      </w:r>
      <w:r w:rsidRPr="00F03A97">
        <w:t>2002 et 2004, il a pu réinstaller et réinsérer 42 000 rapatriés, dont 15 736 enfants.</w:t>
      </w:r>
    </w:p>
    <w:p w:rsidR="00C5543E" w:rsidRPr="00F03A97" w:rsidRDefault="00C5543E" w:rsidP="00C5543E">
      <w:pPr>
        <w:spacing w:after="240"/>
      </w:pPr>
      <w:r w:rsidRPr="00F03A97">
        <w:t>327.</w:t>
      </w:r>
      <w:r w:rsidRPr="00F03A97">
        <w:tab/>
        <w:t>Le Ministère du travail et de la protection sociale, le Ministère de l</w:t>
      </w:r>
      <w:r w:rsidR="00E31896">
        <w:t>’</w:t>
      </w:r>
      <w:r w:rsidRPr="00F03A97">
        <w:t>éducation et l</w:t>
      </w:r>
      <w:r w:rsidR="00E31896">
        <w:t>’</w:t>
      </w:r>
      <w:r w:rsidRPr="00F03A97">
        <w:t>Union nationale des jeunes et des étudiants d</w:t>
      </w:r>
      <w:r w:rsidR="00E31896">
        <w:t>’</w:t>
      </w:r>
      <w:r w:rsidRPr="00F03A97">
        <w:t>Érythrée ont déployé des efforts concertés pour apporter une aide psychosociale et organiser des activités récréatives à l</w:t>
      </w:r>
      <w:r w:rsidR="00E31896">
        <w:t>’</w:t>
      </w:r>
      <w:r w:rsidRPr="00F03A97">
        <w:t>intention des enfants déplacés ou expulsés. Depuis l</w:t>
      </w:r>
      <w:r w:rsidR="00E31896">
        <w:t>’</w:t>
      </w:r>
      <w:r w:rsidRPr="00F03A97">
        <w:t>examen du rapport initial, tous les enfants déplacés ou expulsés ont reçu du matériel scolaire et des uniformes. Des programmes psychosociaux, dont la fourniture de conseils et l</w:t>
      </w:r>
      <w:r w:rsidR="00E31896">
        <w:t>’</w:t>
      </w:r>
      <w:r w:rsidRPr="00F03A97">
        <w:t>organisation d</w:t>
      </w:r>
      <w:r w:rsidR="00E31896">
        <w:t>’</w:t>
      </w:r>
      <w:r w:rsidRPr="00F03A97">
        <w:t>activités ludiques, ont été menés pour faciliter le retour à la normale. On a trouvé des moyens culturellement acceptables d</w:t>
      </w:r>
      <w:r w:rsidR="00E31896">
        <w:t>’</w:t>
      </w:r>
      <w:r w:rsidRPr="00F03A97">
        <w:t>aider chaque enfant et l</w:t>
      </w:r>
      <w:r w:rsidR="00E31896">
        <w:t>’</w:t>
      </w:r>
      <w:r w:rsidRPr="00F03A97">
        <w:t>ensemble de la communauté à intégrer et à symboliser les événements vécus, notamment dans le cadre d</w:t>
      </w:r>
      <w:r w:rsidR="00E31896">
        <w:t>’</w:t>
      </w:r>
      <w:r w:rsidRPr="00F03A97">
        <w:t>activités culturelles (musique, danse, contes et pièces de théâtre) et d</w:t>
      </w:r>
      <w:r w:rsidR="00E31896">
        <w:t>’</w:t>
      </w:r>
      <w:r w:rsidRPr="00F03A97">
        <w:t>activités sportives et récréatives.</w:t>
      </w:r>
    </w:p>
    <w:p w:rsidR="00C5543E" w:rsidRPr="00F03A97" w:rsidRDefault="00C5543E" w:rsidP="00C5543E">
      <w:pPr>
        <w:spacing w:after="240"/>
      </w:pPr>
      <w:r w:rsidRPr="00F03A97">
        <w:t>328.</w:t>
      </w:r>
      <w:r w:rsidRPr="00F03A97">
        <w:tab/>
        <w:t>Même sans avoir signé la Convention de 195</w:t>
      </w:r>
      <w:r>
        <w:t>2</w:t>
      </w:r>
      <w:r w:rsidRPr="00F03A97">
        <w:t xml:space="preserve"> relative au statut des réfugiés, l</w:t>
      </w:r>
      <w:r w:rsidR="00E31896">
        <w:t>’</w:t>
      </w:r>
      <w:r w:rsidRPr="00F03A97">
        <w:t>État érythréen a accueilli 4 321 réfugiés somaliens et soudanais et respecte scrupuleusement les principes consacrés par cet instrument, par la Charte de l</w:t>
      </w:r>
      <w:r w:rsidR="00E31896">
        <w:t>’</w:t>
      </w:r>
      <w:r w:rsidRPr="00F03A97">
        <w:t>Union africaine et d</w:t>
      </w:r>
      <w:r w:rsidR="00E31896">
        <w:t>’</w:t>
      </w:r>
      <w:r w:rsidRPr="00F03A97">
        <w:t>autres instruments internationaux relatifs aux droits de l</w:t>
      </w:r>
      <w:r w:rsidR="00E31896">
        <w:t>’</w:t>
      </w:r>
      <w:r w:rsidRPr="00F03A97">
        <w:t>homme.</w:t>
      </w:r>
    </w:p>
    <w:p w:rsidR="00C5543E" w:rsidRPr="00F03A97" w:rsidRDefault="00C5543E" w:rsidP="00C5543E">
      <w:pPr>
        <w:spacing w:after="240"/>
      </w:pPr>
      <w:r w:rsidRPr="00F03A97">
        <w:t>329.</w:t>
      </w:r>
      <w:r w:rsidRPr="00F03A97">
        <w:tab/>
        <w:t>Parmi les grandes réussites dans ce domaine, figurent le retour de près d</w:t>
      </w:r>
      <w:r w:rsidR="00E31896">
        <w:t>’</w:t>
      </w:r>
      <w:r w:rsidRPr="00F03A97">
        <w:t>un million de personnes déplacées et le rapatriement et la réinstallation de 42 000 réfugiés et de quelque 75 000 expulsés. Les réfugiés rapatriés et les expulsés, dont les droits sont respectés au même titre que ceux des autres citoyens, jouissent des mêmes possibilités et du même accès aux moyens de subsistance dans leur lieu d</w:t>
      </w:r>
      <w:r w:rsidR="00E31896">
        <w:t>’</w:t>
      </w:r>
      <w:r w:rsidRPr="00F03A97">
        <w:t>origine ou le lieu de résidence de leur choix. Le</w:t>
      </w:r>
      <w:r>
        <w:t xml:space="preserve"> </w:t>
      </w:r>
      <w:r w:rsidRPr="00F03A97">
        <w:t>retour des personnes déplacées et des rapatriés dans leur lieu d</w:t>
      </w:r>
      <w:r w:rsidR="00E31896">
        <w:t>’</w:t>
      </w:r>
      <w:r w:rsidRPr="00F03A97">
        <w:t>origine ou le lieu de résidence de leur choix a concouru à accélérer le regroupement des familles, en particulier des enfants orphelins ou abandonnés avec leurs parents plus ou moins proches, et à traiter les traumatismes liés au conflit. On a pu remettre en état la majeure partie des équipements sociaux, dont les écoles, les dispensaires et les points d</w:t>
      </w:r>
      <w:r w:rsidR="00E31896">
        <w:t>’</w:t>
      </w:r>
      <w:r w:rsidRPr="00F03A97">
        <w:t>approvisionnement en eau. De grands progrès ont aussi été accomplis s</w:t>
      </w:r>
      <w:r w:rsidR="00E31896">
        <w:t>’</w:t>
      </w:r>
      <w:r w:rsidRPr="00F03A97">
        <w:t>agissant de donner des possibilités d</w:t>
      </w:r>
      <w:r w:rsidR="00E31896">
        <w:t>’</w:t>
      </w:r>
      <w:r w:rsidRPr="00F03A97">
        <w:t>activité économique aux ménages dirigés par une femme.</w:t>
      </w:r>
    </w:p>
    <w:p w:rsidR="00C5543E" w:rsidRPr="00F03A97" w:rsidRDefault="00C5543E" w:rsidP="00C5543E">
      <w:pPr>
        <w:spacing w:after="240"/>
      </w:pPr>
      <w:r w:rsidRPr="00F03A97">
        <w:t>330.</w:t>
      </w:r>
      <w:r w:rsidRPr="00F03A97">
        <w:tab/>
        <w:t>En dépit de ces progrès présentés et de l</w:t>
      </w:r>
      <w:r w:rsidR="00E31896">
        <w:t>’</w:t>
      </w:r>
      <w:r w:rsidRPr="00F03A97">
        <w:t>engagement du Gouvernement et de la communauté, la situation actuelle (ni guerre ni paix) continue de poser des problèmes et empêche de se consacrer pleinement aux activités de développement, en particulier celles visant à protéger les enfants. Le problème est aggravé par le fait que les contributions financières des partenaires internationaux n</w:t>
      </w:r>
      <w:r w:rsidR="00E31896">
        <w:t>’</w:t>
      </w:r>
      <w:r w:rsidRPr="00F03A97">
        <w:t>ont pas été à la mesure des besoins.</w:t>
      </w:r>
    </w:p>
    <w:p w:rsidR="00C5543E" w:rsidRPr="00F03A97" w:rsidRDefault="00C5543E" w:rsidP="00C5543E">
      <w:pPr>
        <w:keepNext/>
        <w:spacing w:after="240"/>
        <w:jc w:val="center"/>
        <w:rPr>
          <w:b/>
        </w:rPr>
      </w:pPr>
      <w:r w:rsidRPr="00F03A97">
        <w:rPr>
          <w:b/>
        </w:rPr>
        <w:t>2.  Les enfants touchés par des conflits armés (art. 38), y compris</w:t>
      </w:r>
      <w:r w:rsidR="006978CA">
        <w:rPr>
          <w:b/>
        </w:rPr>
        <w:br/>
      </w:r>
      <w:r w:rsidRPr="00F03A97">
        <w:rPr>
          <w:b/>
        </w:rPr>
        <w:t>l</w:t>
      </w:r>
      <w:r>
        <w:rPr>
          <w:b/>
        </w:rPr>
        <w:t>es</w:t>
      </w:r>
      <w:r w:rsidR="006978CA">
        <w:rPr>
          <w:b/>
        </w:rPr>
        <w:t xml:space="preserve"> </w:t>
      </w:r>
      <w:r w:rsidRPr="00F03A97">
        <w:rPr>
          <w:b/>
        </w:rPr>
        <w:t>mesures de réadaptation physique et psychologique</w:t>
      </w:r>
      <w:r w:rsidR="006978CA">
        <w:rPr>
          <w:b/>
        </w:rPr>
        <w:br/>
      </w:r>
      <w:r w:rsidRPr="00F03A97">
        <w:rPr>
          <w:b/>
        </w:rPr>
        <w:t>et</w:t>
      </w:r>
      <w:r w:rsidR="006978CA">
        <w:rPr>
          <w:b/>
        </w:rPr>
        <w:t xml:space="preserve"> </w:t>
      </w:r>
      <w:r w:rsidRPr="00F03A97">
        <w:rPr>
          <w:b/>
        </w:rPr>
        <w:t>de réinsertion sociale (art. 39)</w:t>
      </w:r>
    </w:p>
    <w:p w:rsidR="00C5543E" w:rsidRPr="00F03A97" w:rsidRDefault="00C5543E" w:rsidP="00C5543E">
      <w:pPr>
        <w:spacing w:after="240"/>
      </w:pPr>
      <w:r w:rsidRPr="00F03A97">
        <w:t>331.</w:t>
      </w:r>
      <w:r w:rsidRPr="00F03A97">
        <w:tab/>
        <w:t>Le Gouvernement renvoie aux passages correspondants du rapport initial et au paragraphe 62 des recommandations du Comité.</w:t>
      </w:r>
    </w:p>
    <w:p w:rsidR="00C5543E" w:rsidRPr="00F03A97" w:rsidRDefault="00C5543E" w:rsidP="00C5543E">
      <w:pPr>
        <w:spacing w:after="240"/>
      </w:pPr>
      <w:r w:rsidRPr="00F03A97">
        <w:t>332.</w:t>
      </w:r>
      <w:r w:rsidRPr="00F03A97">
        <w:tab/>
        <w:t>L</w:t>
      </w:r>
      <w:r w:rsidR="00E31896">
        <w:t>’</w:t>
      </w:r>
      <w:r w:rsidRPr="00F03A97">
        <w:t>Érythrée a signé le Protocole facultatif à la Convention relative aux droits de l</w:t>
      </w:r>
      <w:r w:rsidR="00E31896">
        <w:t>’</w:t>
      </w:r>
      <w:r w:rsidRPr="00F03A97">
        <w:t>enfant, concernant l</w:t>
      </w:r>
      <w:r w:rsidR="00E31896">
        <w:t>’</w:t>
      </w:r>
      <w:r w:rsidRPr="00F03A97">
        <w:t>implication d</w:t>
      </w:r>
      <w:r w:rsidR="00E31896">
        <w:t>’</w:t>
      </w:r>
      <w:r w:rsidRPr="00F03A97">
        <w:t>enfants dans les conflits armés le 16 février 2005 et a déjà entrepris d</w:t>
      </w:r>
      <w:r w:rsidR="00E31896">
        <w:t>’</w:t>
      </w:r>
      <w:r w:rsidRPr="00F03A97">
        <w:t>honorer les obligations en découlant. L</w:t>
      </w:r>
      <w:r w:rsidR="00E31896">
        <w:t>’</w:t>
      </w:r>
      <w:r w:rsidRPr="00F03A97">
        <w:t>âge minimum du recrutement est de 18 ans et toutes les garanties prévues par le Protocole sont respectées en ce qui concerne la preuve de l</w:t>
      </w:r>
      <w:r w:rsidR="00E31896">
        <w:t>’</w:t>
      </w:r>
      <w:r w:rsidRPr="00F03A97">
        <w:t>âge, le consentement éclairé et les obligations liées au devoir de diligence.</w:t>
      </w:r>
    </w:p>
    <w:p w:rsidR="00C5543E" w:rsidRPr="00F03A97" w:rsidRDefault="00C5543E" w:rsidP="00C5543E">
      <w:pPr>
        <w:spacing w:after="240"/>
      </w:pPr>
      <w:r w:rsidRPr="00F03A97">
        <w:t>333.</w:t>
      </w:r>
      <w:r w:rsidRPr="00F03A97">
        <w:tab/>
        <w:t>L</w:t>
      </w:r>
      <w:r w:rsidR="00E31896">
        <w:t>’</w:t>
      </w:r>
      <w:r w:rsidRPr="00F03A97">
        <w:t>adoption du Protocole facultatif constitue un pas en avant sur la voie de la prévention de l</w:t>
      </w:r>
      <w:r w:rsidR="00E31896">
        <w:t>’</w:t>
      </w:r>
      <w:r w:rsidRPr="00F03A97">
        <w:t>emploi d</w:t>
      </w:r>
      <w:r w:rsidR="00E31896">
        <w:t>’</w:t>
      </w:r>
      <w:r w:rsidRPr="00F03A97">
        <w:t>enfants soldats et la protection des enfants dans les conflits armés, mais dès avant l</w:t>
      </w:r>
      <w:r w:rsidR="00E31896">
        <w:t>’</w:t>
      </w:r>
      <w:r w:rsidRPr="00F03A97">
        <w:t>Érythrée avait pris des mesures efficaces en la matière. En vertu de l</w:t>
      </w:r>
      <w:r w:rsidR="00E31896">
        <w:t>’</w:t>
      </w:r>
      <w:r w:rsidRPr="00F03A97">
        <w:t>article 25 de la Constitution, les citoyens doivent être prêts à défendre le pays et ont l</w:t>
      </w:r>
      <w:r w:rsidR="00E31896">
        <w:t>’</w:t>
      </w:r>
      <w:r w:rsidRPr="00F03A97">
        <w:t>obligation d</w:t>
      </w:r>
      <w:r w:rsidR="00E31896">
        <w:t>’</w:t>
      </w:r>
      <w:r w:rsidRPr="00F03A97">
        <w:t xml:space="preserve">effectuer </w:t>
      </w:r>
      <w:r>
        <w:t>le service militaire national. C</w:t>
      </w:r>
      <w:r w:rsidRPr="00F03A97">
        <w:t xml:space="preserve">ette obligation, régie par la proclamation </w:t>
      </w:r>
      <w:r w:rsidRPr="0099672C">
        <w:rPr>
          <w:rFonts w:eastAsia="MS Mincho"/>
        </w:rPr>
        <w:t>n</w:t>
      </w:r>
      <w:r w:rsidRPr="0099672C">
        <w:rPr>
          <w:rFonts w:eastAsia="MS Mincho"/>
          <w:vertAlign w:val="superscript"/>
        </w:rPr>
        <w:t>o</w:t>
      </w:r>
      <w:r>
        <w:t xml:space="preserve"> </w:t>
      </w:r>
      <w:r w:rsidRPr="00F03A97">
        <w:t>82/1995, incombe à tous les citoyens âgés de 18 à</w:t>
      </w:r>
      <w:r>
        <w:t xml:space="preserve"> </w:t>
      </w:r>
      <w:r w:rsidRPr="00F03A97">
        <w:t>40 ans, mais conformément aux dispositions de ce texte les étudiants à temps plein dûment inscrits et les titulaires d</w:t>
      </w:r>
      <w:r w:rsidR="00E31896">
        <w:t>’</w:t>
      </w:r>
      <w:r w:rsidRPr="00F03A97">
        <w:t>un certificat médical attestant qu</w:t>
      </w:r>
      <w:r w:rsidR="00E31896">
        <w:t>’</w:t>
      </w:r>
      <w:r w:rsidRPr="00F03A97">
        <w:t>ils sont temporairement inaptes au service militaire bénéficient d</w:t>
      </w:r>
      <w:r w:rsidR="00E31896">
        <w:t>’</w:t>
      </w:r>
      <w:r w:rsidRPr="00F03A97">
        <w:t>un report d</w:t>
      </w:r>
      <w:r w:rsidR="00E31896">
        <w:t>’</w:t>
      </w:r>
      <w:r w:rsidRPr="00F03A97">
        <w:t>incorporation.</w:t>
      </w:r>
    </w:p>
    <w:p w:rsidR="00C5543E" w:rsidRPr="00F03A97" w:rsidRDefault="00C5543E" w:rsidP="00C5543E">
      <w:pPr>
        <w:keepNext/>
        <w:spacing w:after="240"/>
        <w:jc w:val="center"/>
        <w:rPr>
          <w:b/>
        </w:rPr>
      </w:pPr>
      <w:r w:rsidRPr="00F03A97">
        <w:rPr>
          <w:b/>
        </w:rPr>
        <w:t>B.  L</w:t>
      </w:r>
      <w:r w:rsidR="00E31896">
        <w:rPr>
          <w:b/>
        </w:rPr>
        <w:t>’</w:t>
      </w:r>
      <w:r w:rsidRPr="00F03A97">
        <w:rPr>
          <w:b/>
        </w:rPr>
        <w:t>administration de la justice pour mineurs (art. 40)</w:t>
      </w:r>
    </w:p>
    <w:p w:rsidR="00C5543E" w:rsidRPr="00F03A97" w:rsidRDefault="00C5543E" w:rsidP="00C5543E">
      <w:pPr>
        <w:spacing w:after="240"/>
      </w:pPr>
      <w:r w:rsidRPr="00F03A97">
        <w:t>334.</w:t>
      </w:r>
      <w:r w:rsidRPr="00F03A97">
        <w:tab/>
        <w:t>Le Gouvernement renvoie aux passages correspondants du rapport initial et au paragraphe 60 des recommandations du Comité.</w:t>
      </w:r>
    </w:p>
    <w:p w:rsidR="00C5543E" w:rsidRPr="00F03A97" w:rsidRDefault="00C5543E" w:rsidP="00C5543E">
      <w:pPr>
        <w:spacing w:after="240"/>
      </w:pPr>
      <w:r w:rsidRPr="00F03A97">
        <w:t>335.</w:t>
      </w:r>
      <w:r w:rsidRPr="00F03A97">
        <w:tab/>
        <w:t>L</w:t>
      </w:r>
      <w:r w:rsidR="00E31896">
        <w:t>’</w:t>
      </w:r>
      <w:r w:rsidRPr="00F03A97">
        <w:t>Érythrée prend note de la recommandation formulée par le Comité au paragraphe 60 </w:t>
      </w:r>
      <w:r>
        <w:t xml:space="preserve">e) </w:t>
      </w:r>
      <w:r w:rsidRPr="00F03A97">
        <w:t>de ses observations finales au sujet de</w:t>
      </w:r>
      <w:r>
        <w:t xml:space="preserve"> </w:t>
      </w:r>
      <w:r w:rsidRPr="00F03A97">
        <w:t>la nécessité de fixer clairement l</w:t>
      </w:r>
      <w:r w:rsidR="00E31896">
        <w:t>’</w:t>
      </w:r>
      <w:r w:rsidRPr="00F03A97">
        <w:t>âge minimum de la responsabilité pénale. Le Gouvernement n</w:t>
      </w:r>
      <w:r w:rsidR="00E31896">
        <w:t>’</w:t>
      </w:r>
      <w:r w:rsidRPr="00F03A97">
        <w:t>a pas jugé nécessaire de légiférer en la matière car l</w:t>
      </w:r>
      <w:r w:rsidR="00E31896">
        <w:t>’</w:t>
      </w:r>
      <w:r w:rsidRPr="00F03A97">
        <w:t>âge minimum actuel est à un niveau acceptable au plan international. Comme l</w:t>
      </w:r>
      <w:r w:rsidR="00E31896">
        <w:t>’</w:t>
      </w:r>
      <w:r w:rsidRPr="00F03A97">
        <w:t>indique le rapport initial, le CPTE distingue trois catégories d</w:t>
      </w:r>
      <w:r w:rsidR="00E31896">
        <w:t>’</w:t>
      </w:r>
      <w:r w:rsidRPr="00F03A97">
        <w:t>enfants au regard de la responsabilité pénale. En vertu de l</w:t>
      </w:r>
      <w:r w:rsidR="00E31896">
        <w:t>’</w:t>
      </w:r>
      <w:r w:rsidRPr="00F03A97">
        <w:t>article 52, les enfants de moins de 12 ans ne sont pas responsables pénalement de leurs actes. S</w:t>
      </w:r>
      <w:r w:rsidR="00E31896">
        <w:t>’</w:t>
      </w:r>
      <w:r w:rsidRPr="00F03A97">
        <w:t>ils commettent un délit, ce sont les parents, l</w:t>
      </w:r>
      <w:r w:rsidR="00E31896">
        <w:t>’</w:t>
      </w:r>
      <w:r w:rsidRPr="00F03A97">
        <w:t>école ou le tuteur qui doivent prendre les mesures nécessaires pour les ramener dans le droit chemin. La</w:t>
      </w:r>
      <w:r>
        <w:t> </w:t>
      </w:r>
      <w:r w:rsidRPr="00F03A97">
        <w:t xml:space="preserve">deuxième catégorie est constituée par </w:t>
      </w:r>
      <w:r>
        <w:t xml:space="preserve">les délinquants de 12 à 15 </w:t>
      </w:r>
      <w:r w:rsidRPr="00F03A97">
        <w:t>ans, qui font l</w:t>
      </w:r>
      <w:r w:rsidR="00E31896">
        <w:t>’</w:t>
      </w:r>
      <w:r w:rsidRPr="00F03A97">
        <w:t>objet de mesures spéciales s</w:t>
      </w:r>
      <w:r w:rsidR="00E31896">
        <w:t>’</w:t>
      </w:r>
      <w:r w:rsidRPr="00F03A97">
        <w:t>ils sont reconnus coupables. Ils n</w:t>
      </w:r>
      <w:r w:rsidR="00E31896">
        <w:t>’</w:t>
      </w:r>
      <w:r>
        <w:t>encourent</w:t>
      </w:r>
      <w:r w:rsidRPr="00F03A97">
        <w:t xml:space="preserve"> pas les mêmes peines ordinaires que les adultes et ne peuvent être incarcérés avec des adultes. La troisième catégorie concerne les jeunes de 15 à 18 ans, pleinement responsables de leurs actes au même titre que les personnes de plus de 18 ans, qui sont jugés selon les dispositions ordinaires du Code pénal. Ce dernier prévoit cependant des peines allégées et exclut la peine capitale pour les</w:t>
      </w:r>
      <w:r>
        <w:t xml:space="preserve"> </w:t>
      </w:r>
      <w:r w:rsidRPr="00F03A97">
        <w:t>mineurs.</w:t>
      </w:r>
    </w:p>
    <w:p w:rsidR="00C5543E" w:rsidRPr="00F03A97" w:rsidRDefault="00C5543E" w:rsidP="00C5543E">
      <w:pPr>
        <w:spacing w:after="240"/>
      </w:pPr>
      <w:r w:rsidRPr="00F03A97">
        <w:t>336.</w:t>
      </w:r>
      <w:r w:rsidRPr="00F03A97">
        <w:tab/>
        <w:t>Depuis l</w:t>
      </w:r>
      <w:r w:rsidR="00E31896">
        <w:t>’</w:t>
      </w:r>
      <w:r w:rsidRPr="00F03A97">
        <w:t>examen du rapport initial, le Gouvernement a pris d</w:t>
      </w:r>
      <w:r w:rsidR="00E31896">
        <w:t>’</w:t>
      </w:r>
      <w:r w:rsidRPr="00F03A97">
        <w:t>importantes mesures pour améliorer l</w:t>
      </w:r>
      <w:r w:rsidR="00E31896">
        <w:t>’</w:t>
      </w:r>
      <w:r w:rsidRPr="00F03A97">
        <w:t>administration de la justice pour mineurs, démontrant ainsi sa volonté de répondre à</w:t>
      </w:r>
      <w:r w:rsidR="006978CA">
        <w:t> </w:t>
      </w:r>
      <w:r w:rsidRPr="00F03A97">
        <w:t>la préoccupation exprimée par le Comité au paragraphe 59 de ses observations finales au sujet des enfants privés de liberté.</w:t>
      </w:r>
    </w:p>
    <w:p w:rsidR="00C5543E" w:rsidRPr="00F03A97" w:rsidRDefault="00C5543E" w:rsidP="00C5543E">
      <w:pPr>
        <w:spacing w:after="240"/>
      </w:pPr>
      <w:r w:rsidRPr="00F03A97">
        <w:t>337.</w:t>
      </w:r>
      <w:r w:rsidRPr="00F03A97">
        <w:tab/>
        <w:t>Le Gouvernement a établi un service de probation, qui a pour mission de conseiller les jeunes en conflit avec la loi dans leur communauté pour les aider à s</w:t>
      </w:r>
      <w:r w:rsidR="00E31896">
        <w:t>’</w:t>
      </w:r>
      <w:r w:rsidRPr="00F03A97">
        <w:t>intégrer dans leur quartier et</w:t>
      </w:r>
      <w:r w:rsidR="006978CA">
        <w:t> </w:t>
      </w:r>
      <w:r w:rsidRPr="00F03A97">
        <w:t>leur école. Le Ministère de la justice a mis en place des salles d</w:t>
      </w:r>
      <w:r w:rsidR="00E31896">
        <w:t>’</w:t>
      </w:r>
      <w:r w:rsidRPr="00F03A97">
        <w:t xml:space="preserve">audiences distinctes devant lesquelles les enfants en conflit avec la loi sont entendus à huis clos, sans contact avec des adultes délinquants. </w:t>
      </w:r>
    </w:p>
    <w:p w:rsidR="00C5543E" w:rsidRPr="00F03A97" w:rsidRDefault="00C5543E" w:rsidP="00C5543E">
      <w:pPr>
        <w:spacing w:after="240"/>
      </w:pPr>
      <w:r w:rsidRPr="00F03A97">
        <w:t>338.</w:t>
      </w:r>
      <w:r w:rsidRPr="00F03A97">
        <w:tab/>
        <w:t>Le Gouvernement a en outre établi des services de suivi pour les jeunes en fin de probation et des services de redressement. Les campagnes de sensibilisation menées par les travailleurs sociaux du Ministère du travail et de la protection sociale auprès de la police ont grandement aidé à améliorer la situation dans les centres d</w:t>
      </w:r>
      <w:r w:rsidR="00E31896">
        <w:t>’</w:t>
      </w:r>
      <w:r w:rsidRPr="00F03A97">
        <w:t>accueil ou de détention où des enfants sont placés avant jugement ou si l</w:t>
      </w:r>
      <w:r w:rsidR="00E31896">
        <w:t>’</w:t>
      </w:r>
      <w:r w:rsidRPr="00F03A97">
        <w:t>on ne retrouve pas leurs parents ou tu</w:t>
      </w:r>
      <w:r w:rsidR="006978CA">
        <w:t>teurs. En outre, le Ministère a </w:t>
      </w:r>
      <w:r w:rsidRPr="00F03A97">
        <w:t>financé la rénovation du centre de détention et la construction du centre de réadaptation de la</w:t>
      </w:r>
      <w:r w:rsidR="006978CA">
        <w:t> </w:t>
      </w:r>
      <w:r w:rsidRPr="00F03A97">
        <w:t>capitale, Asmara. Ces efforts du Gouvernement exigent non seulement une coordination entre toutes les parties intéressées, mais aussi des changements d</w:t>
      </w:r>
      <w:r w:rsidR="00E31896">
        <w:t>’</w:t>
      </w:r>
      <w:r w:rsidRPr="00F03A97">
        <w:t>attitude, de comportement et de pratique aux niveaux individuel, communautaire, sous-régional, régional, national et institutionnel. En 2004, le Ministère du travail et de la protection sociale a lancé une campagne nationale de sensibilisation de la population. Il a de plus institué un comité régional auquel participent les Ministères de la justice, de l</w:t>
      </w:r>
      <w:r w:rsidR="00E31896">
        <w:t>’</w:t>
      </w:r>
      <w:r w:rsidRPr="00F03A97">
        <w:t>éducation et de la santé, et d</w:t>
      </w:r>
      <w:r w:rsidR="00E31896">
        <w:t>’</w:t>
      </w:r>
      <w:r w:rsidRPr="00F03A97">
        <w:t>autres instances intéressées, en vue de coordonner l</w:t>
      </w:r>
      <w:r w:rsidR="00E31896">
        <w:t>’</w:t>
      </w:r>
      <w:r w:rsidRPr="00F03A97">
        <w:t xml:space="preserve">administration de la justice pour mineurs. </w:t>
      </w:r>
    </w:p>
    <w:p w:rsidR="00C5543E" w:rsidRPr="004C59D5" w:rsidRDefault="00C5543E" w:rsidP="00C5543E">
      <w:pPr>
        <w:keepNext/>
        <w:spacing w:after="240"/>
        <w:jc w:val="center"/>
        <w:rPr>
          <w:b/>
          <w:sz w:val="22"/>
          <w:szCs w:val="22"/>
        </w:rPr>
      </w:pPr>
      <w:r w:rsidRPr="004C59D5">
        <w:rPr>
          <w:b/>
          <w:sz w:val="22"/>
          <w:szCs w:val="22"/>
        </w:rPr>
        <w:t>Tableau 30</w:t>
      </w:r>
    </w:p>
    <w:p w:rsidR="00C5543E" w:rsidRPr="004C59D5" w:rsidRDefault="00C5543E" w:rsidP="00C5543E">
      <w:pPr>
        <w:keepNext/>
        <w:spacing w:after="240"/>
        <w:jc w:val="center"/>
        <w:rPr>
          <w:b/>
          <w:sz w:val="22"/>
          <w:szCs w:val="22"/>
        </w:rPr>
      </w:pPr>
      <w:r w:rsidRPr="004C59D5">
        <w:rPr>
          <w:b/>
          <w:sz w:val="22"/>
          <w:szCs w:val="22"/>
        </w:rPr>
        <w:t>Personnes de moins de 18 ans ayant commis une infraction</w:t>
      </w:r>
      <w:r w:rsidRPr="004C59D5">
        <w:rPr>
          <w:b/>
          <w:sz w:val="22"/>
          <w:szCs w:val="22"/>
        </w:rPr>
        <w:br/>
        <w:t>signalée à la police (2002-2005)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240"/>
        <w:gridCol w:w="556"/>
        <w:gridCol w:w="555"/>
        <w:gridCol w:w="555"/>
        <w:gridCol w:w="555"/>
        <w:gridCol w:w="556"/>
        <w:gridCol w:w="556"/>
        <w:gridCol w:w="556"/>
        <w:gridCol w:w="556"/>
        <w:gridCol w:w="556"/>
        <w:gridCol w:w="556"/>
        <w:gridCol w:w="556"/>
        <w:gridCol w:w="556"/>
        <w:gridCol w:w="583"/>
      </w:tblGrid>
      <w:tr w:rsidR="00C5543E" w:rsidRPr="006978CA" w:rsidTr="006978CA">
        <w:trPr>
          <w:tblHeader/>
          <w:jc w:val="center"/>
        </w:trPr>
        <w:tc>
          <w:tcPr>
            <w:tcW w:w="2222" w:type="dxa"/>
            <w:vMerge w:val="restart"/>
            <w:vAlign w:val="center"/>
          </w:tcPr>
          <w:p w:rsidR="00C5543E" w:rsidRPr="006978CA" w:rsidRDefault="00C5543E" w:rsidP="00E31896">
            <w:pPr>
              <w:spacing w:before="60" w:after="60"/>
              <w:jc w:val="center"/>
              <w:rPr>
                <w:sz w:val="18"/>
                <w:szCs w:val="18"/>
              </w:rPr>
            </w:pPr>
            <w:r w:rsidRPr="006978CA">
              <w:rPr>
                <w:sz w:val="18"/>
                <w:szCs w:val="18"/>
              </w:rPr>
              <w:t>Type d</w:t>
            </w:r>
            <w:r w:rsidR="00E31896">
              <w:rPr>
                <w:sz w:val="18"/>
                <w:szCs w:val="18"/>
              </w:rPr>
              <w:t>’</w:t>
            </w:r>
            <w:r w:rsidRPr="006978CA">
              <w:rPr>
                <w:sz w:val="18"/>
                <w:szCs w:val="18"/>
              </w:rPr>
              <w:t>infraction</w:t>
            </w:r>
          </w:p>
        </w:tc>
        <w:tc>
          <w:tcPr>
            <w:tcW w:w="1653" w:type="dxa"/>
            <w:gridSpan w:val="3"/>
            <w:vAlign w:val="center"/>
          </w:tcPr>
          <w:p w:rsidR="00C5543E" w:rsidRPr="006978CA" w:rsidRDefault="00C5543E" w:rsidP="00E31896">
            <w:pPr>
              <w:spacing w:before="60" w:after="60"/>
              <w:jc w:val="center"/>
              <w:rPr>
                <w:sz w:val="18"/>
                <w:szCs w:val="18"/>
              </w:rPr>
            </w:pPr>
            <w:r w:rsidRPr="006978CA">
              <w:rPr>
                <w:sz w:val="18"/>
                <w:szCs w:val="18"/>
              </w:rPr>
              <w:t>2002</w:t>
            </w:r>
          </w:p>
        </w:tc>
        <w:tc>
          <w:tcPr>
            <w:tcW w:w="1655" w:type="dxa"/>
            <w:gridSpan w:val="3"/>
            <w:vAlign w:val="center"/>
          </w:tcPr>
          <w:p w:rsidR="00C5543E" w:rsidRPr="006978CA" w:rsidRDefault="00C5543E" w:rsidP="00E31896">
            <w:pPr>
              <w:spacing w:before="60" w:after="60"/>
              <w:jc w:val="center"/>
              <w:rPr>
                <w:sz w:val="18"/>
                <w:szCs w:val="18"/>
              </w:rPr>
            </w:pPr>
            <w:r w:rsidRPr="006978CA">
              <w:rPr>
                <w:sz w:val="18"/>
                <w:szCs w:val="18"/>
              </w:rPr>
              <w:t>2003</w:t>
            </w:r>
          </w:p>
        </w:tc>
        <w:tc>
          <w:tcPr>
            <w:tcW w:w="1656" w:type="dxa"/>
            <w:gridSpan w:val="3"/>
            <w:vAlign w:val="center"/>
          </w:tcPr>
          <w:p w:rsidR="00C5543E" w:rsidRPr="006978CA" w:rsidRDefault="00C5543E" w:rsidP="00E31896">
            <w:pPr>
              <w:spacing w:before="60" w:after="60"/>
              <w:jc w:val="center"/>
              <w:rPr>
                <w:sz w:val="18"/>
                <w:szCs w:val="18"/>
              </w:rPr>
            </w:pPr>
            <w:r w:rsidRPr="006978CA">
              <w:rPr>
                <w:sz w:val="18"/>
                <w:szCs w:val="18"/>
              </w:rPr>
              <w:t>2004</w:t>
            </w:r>
          </w:p>
        </w:tc>
        <w:tc>
          <w:tcPr>
            <w:tcW w:w="1656" w:type="dxa"/>
            <w:gridSpan w:val="3"/>
            <w:vAlign w:val="center"/>
          </w:tcPr>
          <w:p w:rsidR="00C5543E" w:rsidRPr="006978CA" w:rsidRDefault="00C5543E" w:rsidP="00E31896">
            <w:pPr>
              <w:spacing w:before="60" w:after="60"/>
              <w:jc w:val="center"/>
              <w:rPr>
                <w:sz w:val="18"/>
                <w:szCs w:val="18"/>
              </w:rPr>
            </w:pPr>
            <w:r w:rsidRPr="006978CA">
              <w:rPr>
                <w:sz w:val="18"/>
                <w:szCs w:val="18"/>
              </w:rPr>
              <w:t>2005</w:t>
            </w:r>
          </w:p>
        </w:tc>
        <w:tc>
          <w:tcPr>
            <w:tcW w:w="579" w:type="dxa"/>
            <w:vMerge w:val="restart"/>
            <w:vAlign w:val="center"/>
          </w:tcPr>
          <w:p w:rsidR="00C5543E" w:rsidRPr="006978CA" w:rsidRDefault="00C5543E" w:rsidP="00E31896">
            <w:pPr>
              <w:spacing w:before="60" w:after="60"/>
              <w:jc w:val="center"/>
              <w:rPr>
                <w:sz w:val="18"/>
                <w:szCs w:val="18"/>
              </w:rPr>
            </w:pPr>
            <w:r w:rsidRPr="006978CA">
              <w:rPr>
                <w:sz w:val="18"/>
                <w:szCs w:val="18"/>
              </w:rPr>
              <w:t>Total</w:t>
            </w:r>
          </w:p>
        </w:tc>
      </w:tr>
      <w:tr w:rsidR="00C5543E" w:rsidRPr="006978CA" w:rsidTr="006978CA">
        <w:trPr>
          <w:tblHeader/>
          <w:jc w:val="center"/>
        </w:trPr>
        <w:tc>
          <w:tcPr>
            <w:tcW w:w="2222" w:type="dxa"/>
            <w:vMerge/>
            <w:vAlign w:val="center"/>
          </w:tcPr>
          <w:p w:rsidR="00C5543E" w:rsidRPr="006978CA" w:rsidRDefault="00C5543E" w:rsidP="00E31896">
            <w:pPr>
              <w:spacing w:before="60" w:after="60"/>
              <w:jc w:val="center"/>
              <w:rPr>
                <w:sz w:val="18"/>
                <w:szCs w:val="18"/>
              </w:rPr>
            </w:pPr>
          </w:p>
        </w:tc>
        <w:tc>
          <w:tcPr>
            <w:tcW w:w="551" w:type="dxa"/>
            <w:vAlign w:val="center"/>
          </w:tcPr>
          <w:p w:rsidR="00C5543E" w:rsidRPr="006978CA" w:rsidRDefault="00C5543E" w:rsidP="00E31896">
            <w:pPr>
              <w:spacing w:before="60" w:after="60"/>
              <w:jc w:val="center"/>
              <w:rPr>
                <w:sz w:val="18"/>
                <w:szCs w:val="18"/>
              </w:rPr>
            </w:pPr>
            <w:r w:rsidRPr="006978CA">
              <w:rPr>
                <w:sz w:val="18"/>
                <w:szCs w:val="18"/>
              </w:rPr>
              <w:t>G</w:t>
            </w:r>
          </w:p>
        </w:tc>
        <w:tc>
          <w:tcPr>
            <w:tcW w:w="551" w:type="dxa"/>
            <w:vAlign w:val="center"/>
          </w:tcPr>
          <w:p w:rsidR="00C5543E" w:rsidRPr="006978CA" w:rsidRDefault="00C5543E" w:rsidP="00E31896">
            <w:pPr>
              <w:spacing w:before="60" w:after="60"/>
              <w:jc w:val="center"/>
              <w:rPr>
                <w:sz w:val="18"/>
                <w:szCs w:val="18"/>
              </w:rPr>
            </w:pPr>
            <w:r w:rsidRPr="006978CA">
              <w:rPr>
                <w:sz w:val="18"/>
                <w:szCs w:val="18"/>
              </w:rPr>
              <w:t>F</w:t>
            </w:r>
          </w:p>
        </w:tc>
        <w:tc>
          <w:tcPr>
            <w:tcW w:w="551" w:type="dxa"/>
            <w:vAlign w:val="center"/>
          </w:tcPr>
          <w:p w:rsidR="00C5543E" w:rsidRPr="006978CA" w:rsidRDefault="00C5543E" w:rsidP="00E31896">
            <w:pPr>
              <w:spacing w:before="60" w:after="60"/>
              <w:jc w:val="center"/>
              <w:rPr>
                <w:sz w:val="18"/>
                <w:szCs w:val="18"/>
              </w:rPr>
            </w:pPr>
            <w:r w:rsidRPr="006978CA">
              <w:rPr>
                <w:sz w:val="18"/>
                <w:szCs w:val="18"/>
              </w:rPr>
              <w:t>T</w:t>
            </w:r>
          </w:p>
        </w:tc>
        <w:tc>
          <w:tcPr>
            <w:tcW w:w="551" w:type="dxa"/>
            <w:vAlign w:val="center"/>
          </w:tcPr>
          <w:p w:rsidR="00C5543E" w:rsidRPr="006978CA" w:rsidRDefault="00C5543E" w:rsidP="00E31896">
            <w:pPr>
              <w:spacing w:before="60" w:after="60"/>
              <w:jc w:val="center"/>
              <w:rPr>
                <w:sz w:val="18"/>
                <w:szCs w:val="18"/>
              </w:rPr>
            </w:pPr>
            <w:r w:rsidRPr="006978CA">
              <w:rPr>
                <w:sz w:val="18"/>
                <w:szCs w:val="18"/>
              </w:rPr>
              <w:t>G</w:t>
            </w:r>
          </w:p>
        </w:tc>
        <w:tc>
          <w:tcPr>
            <w:tcW w:w="552" w:type="dxa"/>
            <w:vAlign w:val="center"/>
          </w:tcPr>
          <w:p w:rsidR="00C5543E" w:rsidRPr="006978CA" w:rsidRDefault="00C5543E" w:rsidP="00E31896">
            <w:pPr>
              <w:spacing w:before="60" w:after="60"/>
              <w:jc w:val="center"/>
              <w:rPr>
                <w:sz w:val="18"/>
                <w:szCs w:val="18"/>
              </w:rPr>
            </w:pPr>
            <w:r w:rsidRPr="006978CA">
              <w:rPr>
                <w:sz w:val="18"/>
                <w:szCs w:val="18"/>
              </w:rPr>
              <w:t>F</w:t>
            </w:r>
          </w:p>
        </w:tc>
        <w:tc>
          <w:tcPr>
            <w:tcW w:w="552" w:type="dxa"/>
            <w:vAlign w:val="center"/>
          </w:tcPr>
          <w:p w:rsidR="00C5543E" w:rsidRPr="006978CA" w:rsidRDefault="00C5543E" w:rsidP="00E31896">
            <w:pPr>
              <w:spacing w:before="60" w:after="60"/>
              <w:jc w:val="center"/>
              <w:rPr>
                <w:sz w:val="18"/>
                <w:szCs w:val="18"/>
              </w:rPr>
            </w:pPr>
            <w:r w:rsidRPr="006978CA">
              <w:rPr>
                <w:sz w:val="18"/>
                <w:szCs w:val="18"/>
              </w:rPr>
              <w:t>T</w:t>
            </w:r>
          </w:p>
        </w:tc>
        <w:tc>
          <w:tcPr>
            <w:tcW w:w="552" w:type="dxa"/>
            <w:vAlign w:val="center"/>
          </w:tcPr>
          <w:p w:rsidR="00C5543E" w:rsidRPr="006978CA" w:rsidRDefault="00C5543E" w:rsidP="00E31896">
            <w:pPr>
              <w:spacing w:before="60" w:after="60"/>
              <w:jc w:val="center"/>
              <w:rPr>
                <w:sz w:val="18"/>
                <w:szCs w:val="18"/>
              </w:rPr>
            </w:pPr>
            <w:r w:rsidRPr="006978CA">
              <w:rPr>
                <w:sz w:val="18"/>
                <w:szCs w:val="18"/>
              </w:rPr>
              <w:t>G</w:t>
            </w:r>
          </w:p>
        </w:tc>
        <w:tc>
          <w:tcPr>
            <w:tcW w:w="552" w:type="dxa"/>
            <w:vAlign w:val="center"/>
          </w:tcPr>
          <w:p w:rsidR="00C5543E" w:rsidRPr="006978CA" w:rsidRDefault="00C5543E" w:rsidP="00E31896">
            <w:pPr>
              <w:spacing w:before="60" w:after="60"/>
              <w:jc w:val="center"/>
              <w:rPr>
                <w:sz w:val="18"/>
                <w:szCs w:val="18"/>
              </w:rPr>
            </w:pPr>
            <w:r w:rsidRPr="006978CA">
              <w:rPr>
                <w:sz w:val="18"/>
                <w:szCs w:val="18"/>
              </w:rPr>
              <w:t>F</w:t>
            </w:r>
          </w:p>
        </w:tc>
        <w:tc>
          <w:tcPr>
            <w:tcW w:w="552" w:type="dxa"/>
            <w:vAlign w:val="center"/>
          </w:tcPr>
          <w:p w:rsidR="00C5543E" w:rsidRPr="006978CA" w:rsidRDefault="00C5543E" w:rsidP="00E31896">
            <w:pPr>
              <w:spacing w:before="60" w:after="60"/>
              <w:jc w:val="center"/>
              <w:rPr>
                <w:sz w:val="18"/>
                <w:szCs w:val="18"/>
              </w:rPr>
            </w:pPr>
            <w:r w:rsidRPr="006978CA">
              <w:rPr>
                <w:sz w:val="18"/>
                <w:szCs w:val="18"/>
              </w:rPr>
              <w:t>T</w:t>
            </w:r>
          </w:p>
        </w:tc>
        <w:tc>
          <w:tcPr>
            <w:tcW w:w="552" w:type="dxa"/>
            <w:vAlign w:val="center"/>
          </w:tcPr>
          <w:p w:rsidR="00C5543E" w:rsidRPr="006978CA" w:rsidRDefault="00C5543E" w:rsidP="00E31896">
            <w:pPr>
              <w:spacing w:before="60" w:after="60"/>
              <w:jc w:val="center"/>
              <w:rPr>
                <w:sz w:val="18"/>
                <w:szCs w:val="18"/>
              </w:rPr>
            </w:pPr>
            <w:r w:rsidRPr="006978CA">
              <w:rPr>
                <w:sz w:val="18"/>
                <w:szCs w:val="18"/>
              </w:rPr>
              <w:t>G</w:t>
            </w:r>
          </w:p>
        </w:tc>
        <w:tc>
          <w:tcPr>
            <w:tcW w:w="552" w:type="dxa"/>
            <w:vAlign w:val="center"/>
          </w:tcPr>
          <w:p w:rsidR="00C5543E" w:rsidRPr="006978CA" w:rsidRDefault="00C5543E" w:rsidP="00E31896">
            <w:pPr>
              <w:spacing w:before="60" w:after="60"/>
              <w:jc w:val="center"/>
              <w:rPr>
                <w:sz w:val="18"/>
                <w:szCs w:val="18"/>
              </w:rPr>
            </w:pPr>
            <w:r w:rsidRPr="006978CA">
              <w:rPr>
                <w:sz w:val="18"/>
                <w:szCs w:val="18"/>
              </w:rPr>
              <w:t>F</w:t>
            </w:r>
          </w:p>
        </w:tc>
        <w:tc>
          <w:tcPr>
            <w:tcW w:w="552" w:type="dxa"/>
            <w:vAlign w:val="center"/>
          </w:tcPr>
          <w:p w:rsidR="00C5543E" w:rsidRPr="006978CA" w:rsidRDefault="00C5543E" w:rsidP="00E31896">
            <w:pPr>
              <w:spacing w:before="60" w:after="60"/>
              <w:jc w:val="center"/>
              <w:rPr>
                <w:sz w:val="18"/>
                <w:szCs w:val="18"/>
              </w:rPr>
            </w:pPr>
            <w:r w:rsidRPr="006978CA">
              <w:rPr>
                <w:sz w:val="18"/>
                <w:szCs w:val="18"/>
              </w:rPr>
              <w:t>T</w:t>
            </w:r>
          </w:p>
        </w:tc>
        <w:tc>
          <w:tcPr>
            <w:tcW w:w="579" w:type="dxa"/>
            <w:vMerge/>
            <w:vAlign w:val="center"/>
          </w:tcPr>
          <w:p w:rsidR="00C5543E" w:rsidRPr="006978CA" w:rsidRDefault="00C5543E" w:rsidP="00E31896">
            <w:pPr>
              <w:spacing w:before="60" w:after="60"/>
              <w:jc w:val="center"/>
              <w:rPr>
                <w:sz w:val="18"/>
                <w:szCs w:val="18"/>
              </w:rPr>
            </w:pPr>
          </w:p>
        </w:tc>
      </w:tr>
      <w:tr w:rsidR="00C5543E" w:rsidRPr="006978CA" w:rsidTr="006978CA">
        <w:trPr>
          <w:jc w:val="center"/>
        </w:trPr>
        <w:tc>
          <w:tcPr>
            <w:tcW w:w="2222" w:type="dxa"/>
            <w:vAlign w:val="center"/>
          </w:tcPr>
          <w:p w:rsidR="00C5543E" w:rsidRPr="006978CA" w:rsidRDefault="00C5543E" w:rsidP="00E31896">
            <w:pPr>
              <w:spacing w:before="60" w:after="60"/>
              <w:rPr>
                <w:sz w:val="18"/>
                <w:szCs w:val="18"/>
              </w:rPr>
            </w:pPr>
            <w:r w:rsidRPr="006978CA">
              <w:rPr>
                <w:sz w:val="18"/>
                <w:szCs w:val="18"/>
              </w:rPr>
              <w:t>Atteinte à la vie et à l</w:t>
            </w:r>
            <w:r w:rsidR="00E31896">
              <w:rPr>
                <w:sz w:val="18"/>
                <w:szCs w:val="18"/>
              </w:rPr>
              <w:t>’</w:t>
            </w:r>
            <w:r w:rsidRPr="006978CA">
              <w:rPr>
                <w:sz w:val="18"/>
                <w:szCs w:val="18"/>
              </w:rPr>
              <w:t>intégrité physique</w:t>
            </w:r>
            <w:r w:rsidRPr="006978CA">
              <w:rPr>
                <w:b/>
                <w:i/>
                <w:sz w:val="18"/>
                <w:szCs w:val="18"/>
                <w:vertAlign w:val="superscript"/>
              </w:rPr>
              <w:t>a</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35</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4</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39</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40</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7</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47</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73</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20</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93</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55</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8</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63</w:t>
            </w:r>
          </w:p>
        </w:tc>
        <w:tc>
          <w:tcPr>
            <w:tcW w:w="579" w:type="dxa"/>
            <w:vAlign w:val="bottom"/>
          </w:tcPr>
          <w:p w:rsidR="00C5543E" w:rsidRPr="006978CA" w:rsidRDefault="00C5543E" w:rsidP="00E31896">
            <w:pPr>
              <w:spacing w:before="60" w:after="60"/>
              <w:jc w:val="right"/>
              <w:rPr>
                <w:sz w:val="18"/>
                <w:szCs w:val="18"/>
              </w:rPr>
            </w:pPr>
            <w:r w:rsidRPr="006978CA">
              <w:rPr>
                <w:sz w:val="18"/>
                <w:szCs w:val="18"/>
              </w:rPr>
              <w:t>242</w:t>
            </w:r>
          </w:p>
        </w:tc>
      </w:tr>
      <w:tr w:rsidR="00C5543E" w:rsidRPr="006978CA" w:rsidTr="006978CA">
        <w:trPr>
          <w:jc w:val="center"/>
        </w:trPr>
        <w:tc>
          <w:tcPr>
            <w:tcW w:w="2222" w:type="dxa"/>
            <w:vAlign w:val="center"/>
          </w:tcPr>
          <w:p w:rsidR="00C5543E" w:rsidRPr="006978CA" w:rsidRDefault="00C5543E" w:rsidP="00E31896">
            <w:pPr>
              <w:spacing w:before="60" w:after="60"/>
              <w:rPr>
                <w:sz w:val="18"/>
                <w:szCs w:val="18"/>
              </w:rPr>
            </w:pPr>
            <w:r w:rsidRPr="006978CA">
              <w:rPr>
                <w:sz w:val="18"/>
                <w:szCs w:val="18"/>
              </w:rPr>
              <w:t>Atteinte aux biens</w:t>
            </w:r>
            <w:r w:rsidRPr="006978CA">
              <w:rPr>
                <w:b/>
                <w:i/>
                <w:sz w:val="18"/>
                <w:szCs w:val="18"/>
                <w:vertAlign w:val="superscript"/>
              </w:rPr>
              <w:t>b</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98</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15</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113</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100</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19</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119</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130</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30</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160</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79</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11</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90</w:t>
            </w:r>
          </w:p>
        </w:tc>
        <w:tc>
          <w:tcPr>
            <w:tcW w:w="579" w:type="dxa"/>
            <w:vAlign w:val="bottom"/>
          </w:tcPr>
          <w:p w:rsidR="00C5543E" w:rsidRPr="006978CA" w:rsidRDefault="00C5543E" w:rsidP="00E31896">
            <w:pPr>
              <w:spacing w:before="60" w:after="60"/>
              <w:jc w:val="right"/>
              <w:rPr>
                <w:sz w:val="18"/>
                <w:szCs w:val="18"/>
              </w:rPr>
            </w:pPr>
            <w:r w:rsidRPr="006978CA">
              <w:rPr>
                <w:sz w:val="18"/>
                <w:szCs w:val="18"/>
              </w:rPr>
              <w:t>482</w:t>
            </w:r>
          </w:p>
        </w:tc>
      </w:tr>
      <w:tr w:rsidR="00C5543E" w:rsidRPr="006978CA" w:rsidTr="006978CA">
        <w:trPr>
          <w:jc w:val="center"/>
        </w:trPr>
        <w:tc>
          <w:tcPr>
            <w:tcW w:w="2222" w:type="dxa"/>
            <w:vAlign w:val="center"/>
          </w:tcPr>
          <w:p w:rsidR="00C5543E" w:rsidRPr="006978CA" w:rsidRDefault="00C5543E" w:rsidP="00E31896">
            <w:pPr>
              <w:spacing w:before="60" w:after="60"/>
              <w:rPr>
                <w:sz w:val="18"/>
                <w:szCs w:val="18"/>
              </w:rPr>
            </w:pPr>
            <w:r w:rsidRPr="006978CA">
              <w:rPr>
                <w:sz w:val="18"/>
                <w:szCs w:val="18"/>
              </w:rPr>
              <w:t>Infraction sexuelle</w:t>
            </w:r>
            <w:r w:rsidRPr="006978CA">
              <w:rPr>
                <w:b/>
                <w:i/>
                <w:sz w:val="18"/>
                <w:szCs w:val="18"/>
                <w:vertAlign w:val="superscript"/>
              </w:rPr>
              <w:t>c</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14</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1</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15</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19</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1</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20</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25</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25</w:t>
            </w:r>
          </w:p>
        </w:tc>
        <w:tc>
          <w:tcPr>
            <w:tcW w:w="579" w:type="dxa"/>
            <w:vAlign w:val="bottom"/>
          </w:tcPr>
          <w:p w:rsidR="00C5543E" w:rsidRPr="006978CA" w:rsidRDefault="00C5543E" w:rsidP="00E31896">
            <w:pPr>
              <w:spacing w:before="60" w:after="60"/>
              <w:jc w:val="right"/>
              <w:rPr>
                <w:sz w:val="18"/>
                <w:szCs w:val="18"/>
              </w:rPr>
            </w:pPr>
            <w:r w:rsidRPr="006978CA">
              <w:rPr>
                <w:sz w:val="18"/>
                <w:szCs w:val="18"/>
              </w:rPr>
              <w:t>60</w:t>
            </w:r>
          </w:p>
        </w:tc>
      </w:tr>
      <w:tr w:rsidR="00C5543E" w:rsidRPr="006978CA" w:rsidTr="006978CA">
        <w:trPr>
          <w:jc w:val="center"/>
        </w:trPr>
        <w:tc>
          <w:tcPr>
            <w:tcW w:w="2222" w:type="dxa"/>
            <w:vAlign w:val="center"/>
          </w:tcPr>
          <w:p w:rsidR="00C5543E" w:rsidRPr="006978CA" w:rsidRDefault="00C5543E" w:rsidP="00E31896">
            <w:pPr>
              <w:spacing w:before="60" w:after="60"/>
              <w:rPr>
                <w:sz w:val="18"/>
                <w:szCs w:val="18"/>
              </w:rPr>
            </w:pPr>
            <w:r w:rsidRPr="006978CA">
              <w:rPr>
                <w:sz w:val="18"/>
                <w:szCs w:val="18"/>
              </w:rPr>
              <w:t>Usage de stupéfiants</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1</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1</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2</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2</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w:t>
            </w:r>
          </w:p>
        </w:tc>
        <w:tc>
          <w:tcPr>
            <w:tcW w:w="579" w:type="dxa"/>
            <w:vAlign w:val="bottom"/>
          </w:tcPr>
          <w:p w:rsidR="00C5543E" w:rsidRPr="006978CA" w:rsidRDefault="00C5543E" w:rsidP="00E31896">
            <w:pPr>
              <w:spacing w:before="60" w:after="60"/>
              <w:jc w:val="right"/>
              <w:rPr>
                <w:sz w:val="18"/>
                <w:szCs w:val="18"/>
              </w:rPr>
            </w:pPr>
            <w:r w:rsidRPr="006978CA">
              <w:rPr>
                <w:sz w:val="18"/>
                <w:szCs w:val="18"/>
              </w:rPr>
              <w:t>3</w:t>
            </w:r>
          </w:p>
        </w:tc>
      </w:tr>
      <w:tr w:rsidR="00C5543E" w:rsidRPr="006978CA" w:rsidTr="006978CA">
        <w:trPr>
          <w:jc w:val="center"/>
        </w:trPr>
        <w:tc>
          <w:tcPr>
            <w:tcW w:w="2222" w:type="dxa"/>
            <w:vAlign w:val="center"/>
          </w:tcPr>
          <w:p w:rsidR="00C5543E" w:rsidRPr="006978CA" w:rsidRDefault="00C5543E" w:rsidP="00E31896">
            <w:pPr>
              <w:spacing w:before="60" w:after="60"/>
              <w:rPr>
                <w:sz w:val="18"/>
                <w:szCs w:val="18"/>
              </w:rPr>
            </w:pPr>
            <w:r w:rsidRPr="006978CA">
              <w:rPr>
                <w:sz w:val="18"/>
                <w:szCs w:val="18"/>
              </w:rPr>
              <w:t>Infractions légères</w:t>
            </w:r>
            <w:r w:rsidRPr="006978CA">
              <w:rPr>
                <w:b/>
                <w:i/>
                <w:sz w:val="18"/>
                <w:szCs w:val="18"/>
                <w:vertAlign w:val="superscript"/>
              </w:rPr>
              <w:t>d</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213</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40</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253</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221</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46</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267</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270</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94</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364</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172</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28</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200</w:t>
            </w:r>
          </w:p>
        </w:tc>
        <w:tc>
          <w:tcPr>
            <w:tcW w:w="579" w:type="dxa"/>
            <w:vAlign w:val="bottom"/>
          </w:tcPr>
          <w:p w:rsidR="00C5543E" w:rsidRPr="006978CA" w:rsidRDefault="00C5543E" w:rsidP="00E31896">
            <w:pPr>
              <w:spacing w:before="60" w:after="60"/>
              <w:jc w:val="right"/>
              <w:rPr>
                <w:sz w:val="18"/>
                <w:szCs w:val="18"/>
              </w:rPr>
            </w:pPr>
            <w:r w:rsidRPr="006978CA">
              <w:rPr>
                <w:sz w:val="18"/>
                <w:szCs w:val="18"/>
              </w:rPr>
              <w:t>1 084</w:t>
            </w:r>
          </w:p>
        </w:tc>
      </w:tr>
      <w:tr w:rsidR="00C5543E" w:rsidRPr="006978CA" w:rsidTr="006978CA">
        <w:trPr>
          <w:jc w:val="center"/>
        </w:trPr>
        <w:tc>
          <w:tcPr>
            <w:tcW w:w="2222" w:type="dxa"/>
            <w:vAlign w:val="center"/>
          </w:tcPr>
          <w:p w:rsidR="00C5543E" w:rsidRPr="006978CA" w:rsidRDefault="006978CA" w:rsidP="00E31896">
            <w:pPr>
              <w:spacing w:before="60" w:after="60"/>
              <w:rPr>
                <w:sz w:val="18"/>
                <w:szCs w:val="18"/>
              </w:rPr>
            </w:pPr>
            <w:r>
              <w:rPr>
                <w:sz w:val="18"/>
                <w:szCs w:val="18"/>
              </w:rPr>
              <w:t>Total</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346</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59</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405</w:t>
            </w:r>
          </w:p>
        </w:tc>
        <w:tc>
          <w:tcPr>
            <w:tcW w:w="551" w:type="dxa"/>
            <w:vAlign w:val="bottom"/>
          </w:tcPr>
          <w:p w:rsidR="00C5543E" w:rsidRPr="006978CA" w:rsidRDefault="00C5543E" w:rsidP="00E31896">
            <w:pPr>
              <w:spacing w:before="60" w:after="60"/>
              <w:jc w:val="right"/>
              <w:rPr>
                <w:sz w:val="18"/>
                <w:szCs w:val="18"/>
              </w:rPr>
            </w:pPr>
            <w:r w:rsidRPr="006978CA">
              <w:rPr>
                <w:sz w:val="18"/>
                <w:szCs w:val="18"/>
              </w:rPr>
              <w:t>376</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73</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449</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494</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145</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639</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311</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47</w:t>
            </w:r>
          </w:p>
        </w:tc>
        <w:tc>
          <w:tcPr>
            <w:tcW w:w="552" w:type="dxa"/>
            <w:vAlign w:val="bottom"/>
          </w:tcPr>
          <w:p w:rsidR="00C5543E" w:rsidRPr="006978CA" w:rsidRDefault="00C5543E" w:rsidP="00E31896">
            <w:pPr>
              <w:spacing w:before="60" w:after="60"/>
              <w:jc w:val="right"/>
              <w:rPr>
                <w:sz w:val="18"/>
                <w:szCs w:val="18"/>
              </w:rPr>
            </w:pPr>
            <w:r w:rsidRPr="006978CA">
              <w:rPr>
                <w:sz w:val="18"/>
                <w:szCs w:val="18"/>
              </w:rPr>
              <w:t>378</w:t>
            </w:r>
          </w:p>
        </w:tc>
        <w:tc>
          <w:tcPr>
            <w:tcW w:w="579" w:type="dxa"/>
            <w:vAlign w:val="bottom"/>
          </w:tcPr>
          <w:p w:rsidR="00C5543E" w:rsidRPr="006978CA" w:rsidRDefault="00C5543E" w:rsidP="00E31896">
            <w:pPr>
              <w:spacing w:before="60" w:after="60"/>
              <w:jc w:val="right"/>
              <w:rPr>
                <w:sz w:val="18"/>
                <w:szCs w:val="18"/>
              </w:rPr>
            </w:pPr>
            <w:r w:rsidRPr="006978CA">
              <w:rPr>
                <w:sz w:val="18"/>
                <w:szCs w:val="18"/>
              </w:rPr>
              <w:t>1 871</w:t>
            </w:r>
          </w:p>
        </w:tc>
      </w:tr>
    </w:tbl>
    <w:p w:rsidR="00C5543E" w:rsidRPr="004C59D5" w:rsidRDefault="00C5543E" w:rsidP="00A27BD4">
      <w:pPr>
        <w:spacing w:before="240" w:after="240"/>
        <w:rPr>
          <w:sz w:val="22"/>
          <w:szCs w:val="22"/>
        </w:rPr>
      </w:pPr>
      <w:r w:rsidRPr="004C59D5">
        <w:rPr>
          <w:b/>
          <w:i/>
          <w:sz w:val="22"/>
          <w:szCs w:val="22"/>
          <w:vertAlign w:val="superscript"/>
        </w:rPr>
        <w:t>a</w:t>
      </w:r>
      <w:r w:rsidRPr="004C59D5">
        <w:rPr>
          <w:sz w:val="22"/>
          <w:szCs w:val="22"/>
        </w:rPr>
        <w:t xml:space="preserve"> Meurtre, tentative de meurtre, lésions graves.</w:t>
      </w:r>
    </w:p>
    <w:p w:rsidR="00C5543E" w:rsidRPr="004C59D5" w:rsidRDefault="00C5543E" w:rsidP="00A27BD4">
      <w:pPr>
        <w:spacing w:before="240" w:after="240"/>
        <w:rPr>
          <w:sz w:val="22"/>
          <w:szCs w:val="22"/>
        </w:rPr>
      </w:pPr>
      <w:r w:rsidRPr="004C59D5">
        <w:rPr>
          <w:b/>
          <w:i/>
          <w:sz w:val="22"/>
          <w:szCs w:val="22"/>
          <w:vertAlign w:val="superscript"/>
        </w:rPr>
        <w:t>b</w:t>
      </w:r>
      <w:r w:rsidRPr="006978CA">
        <w:rPr>
          <w:sz w:val="22"/>
          <w:szCs w:val="22"/>
        </w:rPr>
        <w:t xml:space="preserve"> </w:t>
      </w:r>
      <w:r w:rsidRPr="004C59D5">
        <w:rPr>
          <w:sz w:val="22"/>
          <w:szCs w:val="22"/>
        </w:rPr>
        <w:t>Cambriolage, pillage, vol, vol à main armée, recel de biens.</w:t>
      </w:r>
    </w:p>
    <w:p w:rsidR="00C5543E" w:rsidRPr="004C59D5" w:rsidRDefault="00C5543E" w:rsidP="00A27BD4">
      <w:pPr>
        <w:spacing w:before="240" w:after="240"/>
        <w:rPr>
          <w:sz w:val="22"/>
          <w:szCs w:val="22"/>
        </w:rPr>
      </w:pPr>
      <w:r w:rsidRPr="004C59D5">
        <w:rPr>
          <w:b/>
          <w:i/>
          <w:sz w:val="22"/>
          <w:szCs w:val="22"/>
          <w:vertAlign w:val="superscript"/>
        </w:rPr>
        <w:t>c</w:t>
      </w:r>
      <w:r w:rsidR="006978CA" w:rsidRPr="006978CA">
        <w:rPr>
          <w:sz w:val="22"/>
          <w:szCs w:val="22"/>
        </w:rPr>
        <w:t xml:space="preserve"> </w:t>
      </w:r>
      <w:r w:rsidRPr="004C59D5">
        <w:rPr>
          <w:sz w:val="22"/>
          <w:szCs w:val="22"/>
        </w:rPr>
        <w:t xml:space="preserve">Viol, tentative de viol, agressions sexuelles et tout acte sexuel immorale. </w:t>
      </w:r>
    </w:p>
    <w:p w:rsidR="00C5543E" w:rsidRPr="004C59D5" w:rsidRDefault="00C5543E" w:rsidP="00A27BD4">
      <w:pPr>
        <w:spacing w:before="240" w:after="240"/>
        <w:rPr>
          <w:sz w:val="22"/>
          <w:szCs w:val="22"/>
        </w:rPr>
      </w:pPr>
      <w:r w:rsidRPr="004C59D5">
        <w:rPr>
          <w:b/>
          <w:i/>
          <w:sz w:val="22"/>
          <w:szCs w:val="22"/>
          <w:vertAlign w:val="superscript"/>
        </w:rPr>
        <w:t>d</w:t>
      </w:r>
      <w:r w:rsidR="006978CA" w:rsidRPr="006978CA">
        <w:rPr>
          <w:sz w:val="22"/>
          <w:szCs w:val="22"/>
        </w:rPr>
        <w:t xml:space="preserve"> </w:t>
      </w:r>
      <w:r w:rsidRPr="004C59D5">
        <w:rPr>
          <w:sz w:val="22"/>
          <w:szCs w:val="22"/>
        </w:rPr>
        <w:t>Actes immoraux, rixe grave, trouble de l</w:t>
      </w:r>
      <w:r w:rsidR="00E31896">
        <w:rPr>
          <w:sz w:val="22"/>
          <w:szCs w:val="22"/>
        </w:rPr>
        <w:t>’</w:t>
      </w:r>
      <w:r w:rsidRPr="004C59D5">
        <w:rPr>
          <w:sz w:val="22"/>
          <w:szCs w:val="22"/>
        </w:rPr>
        <w:t xml:space="preserve">ordre public, ébriété, jeux de hasard. </w:t>
      </w:r>
    </w:p>
    <w:p w:rsidR="00C5543E" w:rsidRPr="00F03A97" w:rsidRDefault="00C5543E" w:rsidP="00C5543E">
      <w:pPr>
        <w:spacing w:after="240"/>
      </w:pPr>
      <w:r w:rsidRPr="00F03A97">
        <w:t>339.</w:t>
      </w:r>
      <w:r w:rsidRPr="00F03A97">
        <w:tab/>
        <w:t>Le Gouvernement s</w:t>
      </w:r>
      <w:r w:rsidR="00E31896">
        <w:t>’</w:t>
      </w:r>
      <w:r w:rsidRPr="00F03A97">
        <w:t>est engagé à renforcer le Centre national de prévention de la délinquance juvénile et de réadaptation des jeunes délinquants, en privilégiant l</w:t>
      </w:r>
      <w:r w:rsidR="00E31896">
        <w:t>’</w:t>
      </w:r>
      <w:r w:rsidRPr="00F03A97">
        <w:t>intervention précoce auprès des familles et des jeunes. Il s</w:t>
      </w:r>
      <w:r w:rsidR="00E31896">
        <w:t>’</w:t>
      </w:r>
      <w:r w:rsidRPr="00F03A97">
        <w:t>agit de trouver les moyens d</w:t>
      </w:r>
      <w:r w:rsidR="00E31896">
        <w:t>’</w:t>
      </w:r>
      <w:r w:rsidRPr="00F03A97">
        <w:t>empêcher les jeunes de sombrer dans la délinquance et la criminalité.</w:t>
      </w:r>
    </w:p>
    <w:p w:rsidR="00C5543E" w:rsidRPr="00F03A97" w:rsidRDefault="00C5543E" w:rsidP="00C5543E">
      <w:pPr>
        <w:keepNext/>
        <w:spacing w:after="240"/>
        <w:jc w:val="center"/>
        <w:rPr>
          <w:b/>
        </w:rPr>
      </w:pPr>
      <w:r>
        <w:rPr>
          <w:b/>
        </w:rPr>
        <w:t xml:space="preserve">C.  </w:t>
      </w:r>
      <w:r w:rsidRPr="00F03A97">
        <w:rPr>
          <w:b/>
        </w:rPr>
        <w:t>Les enfants en situation d</w:t>
      </w:r>
      <w:r w:rsidR="00E31896">
        <w:rPr>
          <w:b/>
        </w:rPr>
        <w:t>’</w:t>
      </w:r>
      <w:r w:rsidRPr="00F03A97">
        <w:rPr>
          <w:b/>
        </w:rPr>
        <w:t>exploitation (art. 34)</w:t>
      </w:r>
    </w:p>
    <w:p w:rsidR="00C5543E" w:rsidRPr="00F03A97" w:rsidRDefault="00C5543E" w:rsidP="00C5543E">
      <w:pPr>
        <w:keepNext/>
        <w:spacing w:after="240"/>
        <w:jc w:val="center"/>
        <w:rPr>
          <w:b/>
        </w:rPr>
      </w:pPr>
      <w:r>
        <w:rPr>
          <w:b/>
        </w:rPr>
        <w:t xml:space="preserve">1.  </w:t>
      </w:r>
      <w:r w:rsidRPr="00F03A97">
        <w:rPr>
          <w:b/>
        </w:rPr>
        <w:t>L</w:t>
      </w:r>
      <w:r w:rsidR="00E31896">
        <w:rPr>
          <w:b/>
        </w:rPr>
        <w:t>’</w:t>
      </w:r>
      <w:r w:rsidRPr="00F03A97">
        <w:rPr>
          <w:b/>
        </w:rPr>
        <w:t>exploitation économique, notamment le travail des enfants (art. 32)</w:t>
      </w:r>
    </w:p>
    <w:p w:rsidR="00C5543E" w:rsidRPr="00F03A97" w:rsidRDefault="00C5543E" w:rsidP="00C5543E">
      <w:pPr>
        <w:spacing w:after="240"/>
      </w:pPr>
      <w:r w:rsidRPr="00F03A97">
        <w:t>340.</w:t>
      </w:r>
      <w:r w:rsidRPr="00F03A97">
        <w:tab/>
        <w:t>Le Gouvernement renvoie aux passages correspondants du r</w:t>
      </w:r>
      <w:r>
        <w:t>apport initial et au paragraphe </w:t>
      </w:r>
      <w:r w:rsidRPr="00F03A97">
        <w:t xml:space="preserve">56 a) et c) des recommandations du Comité. </w:t>
      </w:r>
    </w:p>
    <w:p w:rsidR="00C5543E" w:rsidRPr="00F03A97" w:rsidRDefault="00C5543E" w:rsidP="00C5543E">
      <w:pPr>
        <w:spacing w:after="240"/>
      </w:pPr>
      <w:r w:rsidRPr="00F03A97">
        <w:t>341.</w:t>
      </w:r>
      <w:r w:rsidRPr="00F03A97">
        <w:tab/>
        <w:t>Au paragraphe 55 de ses observations finales sur le rapport initial, le Comité s</w:t>
      </w:r>
      <w:r w:rsidR="00E31896">
        <w:t>’</w:t>
      </w:r>
      <w:r w:rsidRPr="00F03A97">
        <w:t>est dit préoccupé par le nombre élevé d</w:t>
      </w:r>
      <w:r w:rsidR="00E31896">
        <w:t>’</w:t>
      </w:r>
      <w:r w:rsidRPr="00F03A97">
        <w:t>enfants travaillant dans la rue, dans le secteur agricole ou comme domestiques. Au paragraphe 56, le Comité a recommandé de réaliser une enquête sur le nombre d</w:t>
      </w:r>
      <w:r w:rsidR="00E31896">
        <w:t>’</w:t>
      </w:r>
      <w:r w:rsidRPr="00F03A97">
        <w:t>enfants qui travaillent comme employés domestiques et dans le secteur agricole.</w:t>
      </w:r>
    </w:p>
    <w:p w:rsidR="00C5543E" w:rsidRPr="00F03A97" w:rsidRDefault="00C5543E" w:rsidP="00C5543E">
      <w:pPr>
        <w:spacing w:after="240"/>
      </w:pPr>
      <w:r w:rsidRPr="00F03A97">
        <w:t xml:space="preserve">342. </w:t>
      </w:r>
      <w:r w:rsidRPr="00F03A97">
        <w:tab/>
        <w:t>L</w:t>
      </w:r>
      <w:r w:rsidR="00E31896">
        <w:t>’</w:t>
      </w:r>
      <w:r w:rsidRPr="00F03A97">
        <w:t>Érythrée n</w:t>
      </w:r>
      <w:r w:rsidR="00E31896">
        <w:t>’</w:t>
      </w:r>
      <w:r w:rsidRPr="00F03A97">
        <w:t xml:space="preserve">est pas partie à la Convention </w:t>
      </w:r>
      <w:r>
        <w:rPr>
          <w:rFonts w:eastAsia="MS Mincho"/>
        </w:rPr>
        <w:t>n</w:t>
      </w:r>
      <w:r>
        <w:rPr>
          <w:rFonts w:eastAsia="MS Mincho"/>
          <w:vertAlign w:val="superscript"/>
        </w:rPr>
        <w:t>o</w:t>
      </w:r>
      <w:r w:rsidRPr="00F03A97">
        <w:t xml:space="preserve"> 138 de l</w:t>
      </w:r>
      <w:r w:rsidR="00E31896">
        <w:t>’</w:t>
      </w:r>
      <w:r w:rsidRPr="00F03A97">
        <w:t>OIT (1973) relative à l</w:t>
      </w:r>
      <w:r w:rsidR="00E31896">
        <w:t>’</w:t>
      </w:r>
      <w:r w:rsidRPr="00F03A97">
        <w:t>âge minimum d</w:t>
      </w:r>
      <w:r w:rsidR="00E31896">
        <w:t>’</w:t>
      </w:r>
      <w:r w:rsidRPr="00F03A97">
        <w:t>admission à l</w:t>
      </w:r>
      <w:r w:rsidR="00E31896">
        <w:t>’</w:t>
      </w:r>
      <w:r w:rsidRPr="00F03A97">
        <w:t>emploi, mais a ratifié plusieurs autres conventions de l</w:t>
      </w:r>
      <w:r w:rsidR="00E31896">
        <w:t>’</w:t>
      </w:r>
      <w:r w:rsidRPr="00F03A97">
        <w:t>OIT liées à l</w:t>
      </w:r>
      <w:r w:rsidR="00E31896">
        <w:t>’</w:t>
      </w:r>
      <w:r w:rsidRPr="00F03A97">
        <w:t>âge minimum. La législation érythréenne, qui dispose que l</w:t>
      </w:r>
      <w:r w:rsidR="00E31896">
        <w:t>’</w:t>
      </w:r>
      <w:r w:rsidRPr="00F03A97">
        <w:t>école est obligatoire et fixe un âge minimum d</w:t>
      </w:r>
      <w:r w:rsidR="00E31896">
        <w:t>’</w:t>
      </w:r>
      <w:r w:rsidRPr="00F03A97">
        <w:t>admission à l</w:t>
      </w:r>
      <w:r w:rsidR="00E31896">
        <w:t>’</w:t>
      </w:r>
      <w:r w:rsidRPr="00F03A97">
        <w:t xml:space="preserve">emploi pour certaines activités et le droit du travail attestent que le pays adhère aux principes consacrés par la Convention </w:t>
      </w:r>
      <w:r>
        <w:rPr>
          <w:rFonts w:eastAsia="MS Mincho"/>
        </w:rPr>
        <w:t>n</w:t>
      </w:r>
      <w:r>
        <w:rPr>
          <w:rFonts w:eastAsia="MS Mincho"/>
          <w:vertAlign w:val="superscript"/>
        </w:rPr>
        <w:t>o</w:t>
      </w:r>
      <w:r w:rsidRPr="00F03A97">
        <w:t xml:space="preserve"> 138 de l</w:t>
      </w:r>
      <w:r w:rsidR="00E31896">
        <w:t>’</w:t>
      </w:r>
      <w:r w:rsidRPr="00F03A97">
        <w:t>OIT. Les textes de loi s</w:t>
      </w:r>
      <w:r w:rsidR="00E31896">
        <w:t>’</w:t>
      </w:r>
      <w:r w:rsidRPr="00F03A97">
        <w:t>appuient sur une culture nationale caractérisée par une attitude protectrice à l</w:t>
      </w:r>
      <w:r w:rsidR="00E31896">
        <w:t>’</w:t>
      </w:r>
      <w:r w:rsidRPr="00F03A97">
        <w:t>égard des enfants, ce qui fait que les enfants n</w:t>
      </w:r>
      <w:r w:rsidR="00E31896">
        <w:t>’</w:t>
      </w:r>
      <w:r w:rsidRPr="00F03A97">
        <w:t>exercent pas d</w:t>
      </w:r>
      <w:r w:rsidR="00E31896">
        <w:t>’</w:t>
      </w:r>
      <w:r w:rsidRPr="00F03A97">
        <w:t xml:space="preserve">activités dangereuses et favorise leur plein épanouissement physique et mental. </w:t>
      </w:r>
    </w:p>
    <w:p w:rsidR="00C5543E" w:rsidRPr="00F03A97" w:rsidRDefault="00C5543E" w:rsidP="00E31896">
      <w:pPr>
        <w:spacing w:after="240"/>
      </w:pPr>
      <w:r w:rsidRPr="00F03A97">
        <w:t>343.</w:t>
      </w:r>
      <w:r w:rsidRPr="00F03A97">
        <w:tab/>
        <w:t>L</w:t>
      </w:r>
      <w:r w:rsidR="00E31896">
        <w:t>’</w:t>
      </w:r>
      <w:r w:rsidRPr="00F03A97">
        <w:t xml:space="preserve">article 68/1 de la proclamation </w:t>
      </w:r>
      <w:r>
        <w:rPr>
          <w:rFonts w:eastAsia="MS Mincho"/>
        </w:rPr>
        <w:t>n</w:t>
      </w:r>
      <w:r>
        <w:rPr>
          <w:rFonts w:eastAsia="MS Mincho"/>
          <w:vertAlign w:val="superscript"/>
        </w:rPr>
        <w:t>o</w:t>
      </w:r>
      <w:r w:rsidRPr="00F03A97">
        <w:t xml:space="preserve"> 118/2001 sur le travail interdit d</w:t>
      </w:r>
      <w:r w:rsidR="00E31896">
        <w:t>’</w:t>
      </w:r>
      <w:r w:rsidRPr="00F03A97">
        <w:t>employer une personne de moins de 14 ans. Un contrat d</w:t>
      </w:r>
      <w:r w:rsidR="00E31896">
        <w:t>’</w:t>
      </w:r>
      <w:r w:rsidRPr="00F03A97">
        <w:t>emploi n</w:t>
      </w:r>
      <w:r w:rsidR="00E31896">
        <w:t>’</w:t>
      </w:r>
      <w:r w:rsidRPr="00F03A97">
        <w:t>est pas opposable à une personne de moins de 18 ans s</w:t>
      </w:r>
      <w:r w:rsidR="00E31896">
        <w:t>’</w:t>
      </w:r>
      <w:r w:rsidRPr="00F03A97">
        <w:t>il est jugé préjudiciable à ses intérêts (art. 9/2). En outre, les articles 69 et 140 g) de ce texte disposent que le Ministre peut, par voie de règlement, imposer une liste d</w:t>
      </w:r>
      <w:r w:rsidR="00E31896">
        <w:t>’</w:t>
      </w:r>
      <w:r w:rsidRPr="00F03A97">
        <w:t>activités interdites aux jeunes employés (âgés de 14 à 18 ans). Depuis l</w:t>
      </w:r>
      <w:r w:rsidR="00E31896">
        <w:t>’</w:t>
      </w:r>
      <w:r w:rsidRPr="00F03A97">
        <w:t>examen du rapport initial, le Ministère du travail et de la protection sociale a publié une directive dressant la liste des activités interdites aux jeunes employés, dont: le transport routier, ferroviaire, aérien ou maritime de passagers et de marchandises, et tout travail dans les docks et les entrepôts obligeant à soulever, tirer ou pousser des charges lourdes et tout travail du même type; les travaux en rapport avec des produits chimiques toxiques, des machines dangereuses, les centrales électriques, les transformateurs ou les lignes de transmission; les travaux souterrains, dans les mines, les carrières et les exploitations du même type; les travaux dans les égouts et ceux liés au creusement de tunnels. Il est interdit de faire travailler un jeune après 18 heures ou avant 6 heures, et pendant plus de sept heures par jour (art. 68 2) et 3)). Afin d</w:t>
      </w:r>
      <w:r w:rsidR="00E31896">
        <w:t>’</w:t>
      </w:r>
      <w:r w:rsidRPr="00F03A97">
        <w:t>assurer le respect de ce</w:t>
      </w:r>
      <w:r w:rsidR="00E31896">
        <w:t> </w:t>
      </w:r>
      <w:r w:rsidRPr="00F03A97">
        <w:t xml:space="preserve">texte, les inspecteurs du Ministère effectuent régulièrement des visites dans les six régions et prennent les mesures légales nécessaires en cas de violation. </w:t>
      </w:r>
    </w:p>
    <w:p w:rsidR="00C5543E" w:rsidRPr="00F03A97" w:rsidRDefault="00C5543E" w:rsidP="00C5543E">
      <w:pPr>
        <w:spacing w:after="240"/>
      </w:pPr>
      <w:r w:rsidRPr="00F03A97">
        <w:t>344.</w:t>
      </w:r>
      <w:r w:rsidRPr="00F03A97">
        <w:tab/>
        <w:t>Le Ministère du travail et de la protection sociale a élaboré un projet d</w:t>
      </w:r>
      <w:r w:rsidR="00E31896">
        <w:t>’</w:t>
      </w:r>
      <w:r w:rsidRPr="00F03A97">
        <w:t>enquête sur les travailleurs enfants pour évaluer la nature et la prévalence du phénomène en Érythrée, en vue de</w:t>
      </w:r>
      <w:r w:rsidR="00E31896">
        <w:t> </w:t>
      </w:r>
      <w:r w:rsidRPr="00F03A97">
        <w:t>définir une politique nationale. Il entend mener une enquête nationale à brève échéance.</w:t>
      </w:r>
    </w:p>
    <w:p w:rsidR="00C5543E" w:rsidRPr="00F03A97" w:rsidRDefault="00C5543E" w:rsidP="00C5543E">
      <w:pPr>
        <w:keepNext/>
        <w:spacing w:after="240"/>
        <w:rPr>
          <w:b/>
        </w:rPr>
      </w:pPr>
      <w:r w:rsidRPr="00F03A97">
        <w:rPr>
          <w:b/>
        </w:rPr>
        <w:t>Programme de prévention et de réadaptation des enfants des rues</w:t>
      </w:r>
    </w:p>
    <w:p w:rsidR="00C5543E" w:rsidRPr="00F03A97" w:rsidRDefault="00C5543E" w:rsidP="00C5543E">
      <w:pPr>
        <w:spacing w:after="240"/>
      </w:pPr>
      <w:r w:rsidRPr="00F03A97">
        <w:t>345.</w:t>
      </w:r>
      <w:r w:rsidRPr="00F03A97">
        <w:tab/>
        <w:t>Le Gouvernement renvoie aux passages correspondants du r</w:t>
      </w:r>
      <w:r>
        <w:t>apport initial et au paragraphe </w:t>
      </w:r>
      <w:r w:rsidRPr="00F03A97">
        <w:t>52 b) des recommandations du Comité.</w:t>
      </w:r>
    </w:p>
    <w:p w:rsidR="00C5543E" w:rsidRPr="00F03A97" w:rsidRDefault="00C5543E" w:rsidP="00C5543E">
      <w:pPr>
        <w:spacing w:after="240"/>
      </w:pPr>
      <w:r w:rsidRPr="00F03A97">
        <w:t>346.</w:t>
      </w:r>
      <w:r w:rsidRPr="00F03A97">
        <w:tab/>
        <w:t>Depuis l</w:t>
      </w:r>
      <w:r w:rsidR="00E31896">
        <w:t>’</w:t>
      </w:r>
      <w:r w:rsidRPr="00F03A97">
        <w:t>examen du rapport initial par le Comité et sur la base des enseignements tirés, le</w:t>
      </w:r>
      <w:r w:rsidR="00E31896">
        <w:t> </w:t>
      </w:r>
      <w:r w:rsidRPr="00F03A97">
        <w:t>Ministère du travail et de la protection sociale a élaboré un programme communautaire de prévention et de réadaptation des enfants des rues, qui est mené au niveau local et vise à répondre aux besoins et problèmes des enfants des rues et à haut risque. Cette démarche repose sur l</w:t>
      </w:r>
      <w:r w:rsidR="00E31896">
        <w:t>’</w:t>
      </w:r>
      <w:r w:rsidRPr="00F03A97">
        <w:t>idée que l</w:t>
      </w:r>
      <w:r w:rsidR="00E31896">
        <w:t>’</w:t>
      </w:r>
      <w:r w:rsidRPr="00F03A97">
        <w:t>environnement immédiat influe sur les enfants des rues comme sur toute autre personne. Le Ministère a conçu six grands types d</w:t>
      </w:r>
      <w:r w:rsidR="00E31896">
        <w:t>’</w:t>
      </w:r>
      <w:r w:rsidRPr="00F03A97">
        <w:t>actions, qui sont exposés ci</w:t>
      </w:r>
      <w:r w:rsidRPr="00F03A97">
        <w:noBreakHyphen/>
        <w:t>après.</w:t>
      </w:r>
    </w:p>
    <w:p w:rsidR="00C5543E" w:rsidRPr="00F03A97" w:rsidRDefault="00C5543E" w:rsidP="00C5543E">
      <w:pPr>
        <w:spacing w:after="240"/>
      </w:pPr>
      <w:r w:rsidRPr="00F03A97">
        <w:t>347.</w:t>
      </w:r>
      <w:r w:rsidRPr="00F03A97">
        <w:tab/>
        <w:t>Programme de regroupement: le Ministère a privilégié le regroupement des enfants des rues avec leurs parents ou leur famille proche et l</w:t>
      </w:r>
      <w:r w:rsidR="00E31896">
        <w:t>’</w:t>
      </w:r>
      <w:r w:rsidRPr="00F03A97">
        <w:t xml:space="preserve">amélioration des conditions de vie des familles défavorisées grâce à des activités créatrices de revenus. Le regroupement intervient après une enquête complète par les travailleurs sociaux et les responsables communautaires; 500 enfants des rues ont ainsi retrouvé leurs parents ou leur famille proche. </w:t>
      </w:r>
    </w:p>
    <w:p w:rsidR="00C5543E" w:rsidRPr="00F03A97" w:rsidRDefault="00C5543E" w:rsidP="00C5543E">
      <w:pPr>
        <w:spacing w:after="240"/>
      </w:pPr>
      <w:r w:rsidRPr="00F03A97">
        <w:t>348.</w:t>
      </w:r>
      <w:r w:rsidRPr="00F03A97">
        <w:tab/>
        <w:t>Programme d</w:t>
      </w:r>
      <w:r w:rsidR="00E31896">
        <w:t>’</w:t>
      </w:r>
      <w:r w:rsidRPr="00F03A97">
        <w:t>appui éducatif: les enfants, principalement âgés de 6 à 14 ans, ne pouvant être scolarisés pour des raisons économiques reçoivent une aide (paiement des frais de scolarité, des articles scolaires et des uniformes); 16 207 enfants des rues et enfants à haut risque en ont bénéficié.</w:t>
      </w:r>
    </w:p>
    <w:p w:rsidR="00C5543E" w:rsidRPr="00F03A97" w:rsidRDefault="00C5543E" w:rsidP="00C5543E">
      <w:pPr>
        <w:spacing w:after="240"/>
      </w:pPr>
      <w:r w:rsidRPr="00F03A97">
        <w:t>349.</w:t>
      </w:r>
      <w:r w:rsidRPr="00F03A97">
        <w:tab/>
        <w:t>Service d</w:t>
      </w:r>
      <w:r w:rsidR="00E31896">
        <w:t>’</w:t>
      </w:r>
      <w:r w:rsidRPr="00F03A97">
        <w:t>orientation et de conseil: au titre de cet élément essentiel</w:t>
      </w:r>
      <w:r>
        <w:t>,</w:t>
      </w:r>
      <w:r w:rsidRPr="00F03A97">
        <w:t xml:space="preserve"> les travailleurs sociaux inter</w:t>
      </w:r>
      <w:r>
        <w:t>viennent pour améliorer le bien</w:t>
      </w:r>
      <w:r>
        <w:noBreakHyphen/>
      </w:r>
      <w:r w:rsidRPr="00F03A97">
        <w:t xml:space="preserve">être des enfants des rues. Il </w:t>
      </w:r>
      <w:r>
        <w:t>comporte deux grands volets: a) </w:t>
      </w:r>
      <w:r w:rsidRPr="00F03A97">
        <w:t>fourniture de conseils individualisés pour améliorer la situation personnelle et sociale de l</w:t>
      </w:r>
      <w:r w:rsidR="00E31896">
        <w:t>’</w:t>
      </w:r>
      <w:r w:rsidRPr="00F03A97">
        <w:t>enfant; b) fourniture de conseils dans le cadre de groupes de discussion en vue de cerner et résoudre les problèmes communs. Dans ce dernier cas, il s</w:t>
      </w:r>
      <w:r w:rsidR="00E31896">
        <w:t>’</w:t>
      </w:r>
      <w:r w:rsidRPr="00F03A97">
        <w:t>agit surtout de constituer de petits groupes en fonction de l</w:t>
      </w:r>
      <w:r w:rsidR="00E31896">
        <w:t>’</w:t>
      </w:r>
      <w:r w:rsidRPr="00F03A97">
        <w:t xml:space="preserve">âge, du type de problème, des intérêts et des habitudes de travail. </w:t>
      </w:r>
    </w:p>
    <w:p w:rsidR="00C5543E" w:rsidRPr="00F03A97" w:rsidRDefault="00C5543E" w:rsidP="00C5543E">
      <w:pPr>
        <w:spacing w:after="240"/>
      </w:pPr>
      <w:r w:rsidRPr="00F03A97">
        <w:t>350.</w:t>
      </w:r>
      <w:r w:rsidRPr="00F03A97">
        <w:tab/>
        <w:t>Formation professionnelle: la plupart des enfants des rues âgés de 15 à 17 ans se battent pour survivre et sont parfois amenés à se livrer à des activités dangereuses pour leur santé et extrêmement pénible pour leur âge. Ce programme vise à les aider à acquérir des compétences utiles pour subvenir à leurs besoins et à ceux de leur famille. Il s</w:t>
      </w:r>
      <w:r w:rsidR="00E31896">
        <w:t>’</w:t>
      </w:r>
      <w:r w:rsidRPr="00F03A97">
        <w:t>est révélé particulièrement utile pour les enfants peu intéressés par l</w:t>
      </w:r>
      <w:r w:rsidR="00E31896">
        <w:t>’</w:t>
      </w:r>
      <w:r w:rsidRPr="00F03A97">
        <w:t>école ou ayant cessé d</w:t>
      </w:r>
      <w:r w:rsidR="00E31896">
        <w:t>’</w:t>
      </w:r>
      <w:r w:rsidRPr="00F03A97">
        <w:t>y aller. Quelque 1 198 enfants des rues ont ainsi suivi une formation sur le tas organisée avec plusieurs entités publiques, dont la municipalité d</w:t>
      </w:r>
      <w:r w:rsidR="00E31896">
        <w:t>’</w:t>
      </w:r>
      <w:r w:rsidRPr="00F03A97">
        <w:t>Asmara, le Ministère de la pêche et les autorités portuaires de Massawa et d</w:t>
      </w:r>
      <w:r w:rsidR="00E31896">
        <w:t>’</w:t>
      </w:r>
      <w:r w:rsidRPr="00F03A97">
        <w:t>Assab, ainsi qu</w:t>
      </w:r>
      <w:r w:rsidR="00E31896">
        <w:t>’</w:t>
      </w:r>
      <w:r w:rsidRPr="00F03A97">
        <w:t>avec des fabricants de chaussures et d</w:t>
      </w:r>
      <w:r w:rsidR="00E31896">
        <w:t>’</w:t>
      </w:r>
      <w:r w:rsidRPr="00F03A97">
        <w:t>autres entreprises privées. Ces enfants ont acquis des compétences en mécanique générale, mécanique automobile, secrétariat et informatique, travail du bois, du métal et du cuir, électricité, navigation, industrie du poisson, entres autres. Le programme a donné d</w:t>
      </w:r>
      <w:r w:rsidR="00E31896">
        <w:t>’</w:t>
      </w:r>
      <w:r w:rsidRPr="00F03A97">
        <w:t>excellents résultats en permettant de créer des emplois et en améliorant les conditions de vie des familles. Il faudrait cependant davantage de fonds afin de permettre à un plus grand nombre d</w:t>
      </w:r>
      <w:r w:rsidR="00E31896">
        <w:t>’</w:t>
      </w:r>
      <w:r w:rsidRPr="00F03A97">
        <w:t>enfants de suivre le programme.</w:t>
      </w:r>
    </w:p>
    <w:p w:rsidR="00C5543E" w:rsidRPr="00F03A97" w:rsidRDefault="00C5543E" w:rsidP="00C5543E">
      <w:pPr>
        <w:spacing w:after="240"/>
      </w:pPr>
      <w:r w:rsidRPr="00F03A97">
        <w:t>351.</w:t>
      </w:r>
      <w:r w:rsidRPr="00F03A97">
        <w:tab/>
        <w:t>Activités créatrices de revenus: une étude sur le milieu familial des enfants des rues, menée en 2002, a montré qu</w:t>
      </w:r>
      <w:r w:rsidR="00E31896">
        <w:t>’</w:t>
      </w:r>
      <w:r w:rsidRPr="00F03A97">
        <w:t>une forte majorité des familles (de 85 à 90 %) avaient des revenus très faibles. Dès lors, le principal objectif est d</w:t>
      </w:r>
      <w:r w:rsidR="00E31896">
        <w:t>’</w:t>
      </w:r>
      <w:r w:rsidRPr="00F03A97">
        <w:t>aider les familles les plus pauvres à entreprendre des activités créatrices de revenus leur permettant d</w:t>
      </w:r>
      <w:r w:rsidR="00E31896">
        <w:t>’</w:t>
      </w:r>
      <w:r w:rsidRPr="00F03A97">
        <w:t>améliorer leur niveau de vie et d</w:t>
      </w:r>
      <w:r w:rsidR="00E31896">
        <w:t>’</w:t>
      </w:r>
      <w:r w:rsidRPr="00F03A97">
        <w:t>offrir davantage de chances à leurs enfants. Depuis l</w:t>
      </w:r>
      <w:r w:rsidR="00E31896">
        <w:t>’</w:t>
      </w:r>
      <w:r w:rsidRPr="00F03A97">
        <w:t>examen du rapport initial, 713 familles d</w:t>
      </w:r>
      <w:r w:rsidR="00E31896">
        <w:t>’</w:t>
      </w:r>
      <w:r w:rsidRPr="00F03A97">
        <w:t>enfants des rues, dont une majorité (80 %)</w:t>
      </w:r>
      <w:r>
        <w:t>,</w:t>
      </w:r>
      <w:r w:rsidRPr="00F03A97">
        <w:t xml:space="preserve"> dirigées par des femmes ont bénéficié du programme. </w:t>
      </w:r>
    </w:p>
    <w:p w:rsidR="00C5543E" w:rsidRPr="005D700A" w:rsidRDefault="00C5543E" w:rsidP="00C5543E">
      <w:pPr>
        <w:keepNext/>
        <w:spacing w:after="240"/>
        <w:jc w:val="center"/>
        <w:rPr>
          <w:b/>
          <w:sz w:val="22"/>
          <w:szCs w:val="22"/>
        </w:rPr>
      </w:pPr>
      <w:r w:rsidRPr="005D700A">
        <w:rPr>
          <w:b/>
          <w:sz w:val="22"/>
          <w:szCs w:val="22"/>
        </w:rPr>
        <w:t>Tableau 31</w:t>
      </w:r>
    </w:p>
    <w:p w:rsidR="00C5543E" w:rsidRPr="005D700A" w:rsidRDefault="00C5543E" w:rsidP="00C5543E">
      <w:pPr>
        <w:keepNext/>
        <w:spacing w:after="240"/>
        <w:jc w:val="center"/>
        <w:rPr>
          <w:b/>
          <w:sz w:val="22"/>
          <w:szCs w:val="22"/>
        </w:rPr>
      </w:pPr>
      <w:r w:rsidRPr="005D700A">
        <w:rPr>
          <w:b/>
          <w:sz w:val="22"/>
          <w:szCs w:val="22"/>
        </w:rPr>
        <w:t>Enfants des rues bénéficiaires du programme de réadaptation,</w:t>
      </w:r>
      <w:r w:rsidRPr="005D700A">
        <w:rPr>
          <w:b/>
          <w:sz w:val="22"/>
          <w:szCs w:val="22"/>
        </w:rPr>
        <w:br/>
        <w:t>par âge et sexe (2002-2005)</w:t>
      </w:r>
    </w:p>
    <w:tbl>
      <w:tblPr>
        <w:tblStyle w:val="TableGrid"/>
        <w:tblW w:w="5000" w:type="pct"/>
        <w:jc w:val="center"/>
        <w:tblLayout w:type="fixed"/>
        <w:tblCellMar>
          <w:left w:w="68" w:type="dxa"/>
          <w:right w:w="68" w:type="dxa"/>
        </w:tblCellMar>
        <w:tblLook w:val="01E0" w:firstRow="1" w:lastRow="1" w:firstColumn="1" w:lastColumn="1" w:noHBand="0" w:noVBand="0"/>
      </w:tblPr>
      <w:tblGrid>
        <w:gridCol w:w="834"/>
        <w:gridCol w:w="665"/>
        <w:gridCol w:w="665"/>
        <w:gridCol w:w="665"/>
        <w:gridCol w:w="665"/>
        <w:gridCol w:w="666"/>
        <w:gridCol w:w="666"/>
        <w:gridCol w:w="666"/>
        <w:gridCol w:w="666"/>
        <w:gridCol w:w="666"/>
        <w:gridCol w:w="667"/>
        <w:gridCol w:w="667"/>
        <w:gridCol w:w="667"/>
        <w:gridCol w:w="667"/>
      </w:tblGrid>
      <w:tr w:rsidR="00C5543E" w:rsidTr="00360184">
        <w:trPr>
          <w:jc w:val="center"/>
        </w:trPr>
        <w:tc>
          <w:tcPr>
            <w:tcW w:w="851" w:type="dxa"/>
            <w:vMerge w:val="restart"/>
            <w:vAlign w:val="center"/>
          </w:tcPr>
          <w:p w:rsidR="00C5543E" w:rsidRPr="005D700A" w:rsidRDefault="00C5543E" w:rsidP="00360184">
            <w:pPr>
              <w:spacing w:before="60" w:after="60"/>
              <w:jc w:val="center"/>
              <w:rPr>
                <w:sz w:val="16"/>
                <w:szCs w:val="16"/>
              </w:rPr>
            </w:pPr>
            <w:r w:rsidRPr="005D700A">
              <w:rPr>
                <w:sz w:val="16"/>
                <w:szCs w:val="16"/>
              </w:rPr>
              <w:t>Âge</w:t>
            </w:r>
          </w:p>
        </w:tc>
        <w:tc>
          <w:tcPr>
            <w:tcW w:w="8818" w:type="dxa"/>
            <w:gridSpan w:val="13"/>
            <w:vAlign w:val="center"/>
          </w:tcPr>
          <w:p w:rsidR="00C5543E" w:rsidRPr="005D700A" w:rsidRDefault="00C5543E" w:rsidP="00360184">
            <w:pPr>
              <w:spacing w:before="60" w:after="60"/>
              <w:jc w:val="center"/>
              <w:rPr>
                <w:sz w:val="16"/>
                <w:szCs w:val="16"/>
              </w:rPr>
            </w:pPr>
            <w:r w:rsidRPr="005D700A">
              <w:rPr>
                <w:sz w:val="16"/>
                <w:szCs w:val="16"/>
              </w:rPr>
              <w:t>Type de programmes de réadaptation</w:t>
            </w:r>
          </w:p>
        </w:tc>
      </w:tr>
      <w:tr w:rsidR="00C5543E" w:rsidTr="00360184">
        <w:trPr>
          <w:jc w:val="center"/>
        </w:trPr>
        <w:tc>
          <w:tcPr>
            <w:tcW w:w="851" w:type="dxa"/>
            <w:vMerge/>
            <w:vAlign w:val="center"/>
          </w:tcPr>
          <w:p w:rsidR="00C5543E" w:rsidRPr="005D700A" w:rsidRDefault="00C5543E" w:rsidP="00360184">
            <w:pPr>
              <w:spacing w:before="60" w:after="60"/>
              <w:jc w:val="center"/>
              <w:rPr>
                <w:sz w:val="16"/>
                <w:szCs w:val="16"/>
              </w:rPr>
            </w:pPr>
          </w:p>
        </w:tc>
        <w:tc>
          <w:tcPr>
            <w:tcW w:w="2034" w:type="dxa"/>
            <w:gridSpan w:val="3"/>
            <w:vAlign w:val="center"/>
          </w:tcPr>
          <w:p w:rsidR="00C5543E" w:rsidRPr="005D700A" w:rsidRDefault="00C5543E" w:rsidP="00360184">
            <w:pPr>
              <w:spacing w:before="60" w:after="60"/>
              <w:jc w:val="center"/>
              <w:rPr>
                <w:sz w:val="16"/>
                <w:szCs w:val="16"/>
              </w:rPr>
            </w:pPr>
            <w:r w:rsidRPr="005D700A">
              <w:rPr>
                <w:sz w:val="16"/>
                <w:szCs w:val="16"/>
              </w:rPr>
              <w:t>Regroupement</w:t>
            </w:r>
          </w:p>
        </w:tc>
        <w:tc>
          <w:tcPr>
            <w:tcW w:w="2034" w:type="dxa"/>
            <w:gridSpan w:val="3"/>
            <w:vAlign w:val="center"/>
          </w:tcPr>
          <w:p w:rsidR="00C5543E" w:rsidRPr="005D700A" w:rsidRDefault="00C5543E" w:rsidP="00360184">
            <w:pPr>
              <w:spacing w:before="60" w:after="60"/>
              <w:jc w:val="center"/>
              <w:rPr>
                <w:sz w:val="16"/>
                <w:szCs w:val="16"/>
              </w:rPr>
            </w:pPr>
            <w:r w:rsidRPr="005D700A">
              <w:rPr>
                <w:sz w:val="16"/>
                <w:szCs w:val="16"/>
              </w:rPr>
              <w:t>Appui éducatif</w:t>
            </w:r>
          </w:p>
        </w:tc>
        <w:tc>
          <w:tcPr>
            <w:tcW w:w="2034" w:type="dxa"/>
            <w:gridSpan w:val="3"/>
            <w:vAlign w:val="center"/>
          </w:tcPr>
          <w:p w:rsidR="00C5543E" w:rsidRPr="005D700A" w:rsidRDefault="00C5543E" w:rsidP="00360184">
            <w:pPr>
              <w:spacing w:before="60" w:after="60"/>
              <w:jc w:val="center"/>
              <w:rPr>
                <w:sz w:val="16"/>
                <w:szCs w:val="16"/>
              </w:rPr>
            </w:pPr>
            <w:r w:rsidRPr="005D700A">
              <w:rPr>
                <w:sz w:val="16"/>
                <w:szCs w:val="16"/>
              </w:rPr>
              <w:t>Formation professionnelle</w:t>
            </w:r>
          </w:p>
        </w:tc>
        <w:tc>
          <w:tcPr>
            <w:tcW w:w="2037" w:type="dxa"/>
            <w:gridSpan w:val="3"/>
            <w:vAlign w:val="center"/>
          </w:tcPr>
          <w:p w:rsidR="00C5543E" w:rsidRPr="005D700A" w:rsidRDefault="00C5543E" w:rsidP="00360184">
            <w:pPr>
              <w:spacing w:before="60" w:after="60"/>
              <w:jc w:val="center"/>
              <w:rPr>
                <w:sz w:val="16"/>
                <w:szCs w:val="16"/>
              </w:rPr>
            </w:pPr>
            <w:r w:rsidRPr="005D700A">
              <w:rPr>
                <w:sz w:val="16"/>
                <w:szCs w:val="16"/>
              </w:rPr>
              <w:t>Création de revenus</w:t>
            </w:r>
          </w:p>
        </w:tc>
        <w:tc>
          <w:tcPr>
            <w:tcW w:w="679" w:type="dxa"/>
            <w:vMerge w:val="restart"/>
            <w:vAlign w:val="center"/>
          </w:tcPr>
          <w:p w:rsidR="00C5543E" w:rsidRPr="005D700A" w:rsidRDefault="00C5543E" w:rsidP="00360184">
            <w:pPr>
              <w:spacing w:before="60" w:after="60"/>
              <w:jc w:val="center"/>
              <w:rPr>
                <w:sz w:val="16"/>
                <w:szCs w:val="16"/>
              </w:rPr>
            </w:pPr>
            <w:r w:rsidRPr="005D700A">
              <w:rPr>
                <w:snapToGrid w:val="0"/>
                <w:sz w:val="16"/>
                <w:szCs w:val="16"/>
              </w:rPr>
              <w:t>Total</w:t>
            </w:r>
          </w:p>
        </w:tc>
      </w:tr>
      <w:tr w:rsidR="00C5543E" w:rsidTr="00360184">
        <w:trPr>
          <w:jc w:val="center"/>
        </w:trPr>
        <w:tc>
          <w:tcPr>
            <w:tcW w:w="851" w:type="dxa"/>
            <w:vMerge/>
            <w:vAlign w:val="center"/>
          </w:tcPr>
          <w:p w:rsidR="00C5543E" w:rsidRPr="005D700A" w:rsidRDefault="00C5543E" w:rsidP="00360184">
            <w:pPr>
              <w:spacing w:before="60" w:after="60"/>
              <w:jc w:val="center"/>
              <w:rPr>
                <w:sz w:val="16"/>
                <w:szCs w:val="16"/>
              </w:rPr>
            </w:pPr>
          </w:p>
        </w:tc>
        <w:tc>
          <w:tcPr>
            <w:tcW w:w="678" w:type="dxa"/>
            <w:vAlign w:val="center"/>
          </w:tcPr>
          <w:p w:rsidR="00C5543E" w:rsidRPr="005D700A" w:rsidRDefault="00C5543E" w:rsidP="00360184">
            <w:pPr>
              <w:adjustRightInd w:val="0"/>
              <w:snapToGrid w:val="0"/>
              <w:spacing w:before="60" w:after="60"/>
              <w:jc w:val="center"/>
              <w:rPr>
                <w:snapToGrid w:val="0"/>
                <w:sz w:val="16"/>
                <w:szCs w:val="16"/>
              </w:rPr>
            </w:pPr>
            <w:r>
              <w:rPr>
                <w:snapToGrid w:val="0"/>
                <w:sz w:val="16"/>
                <w:szCs w:val="16"/>
              </w:rPr>
              <w:t>G</w:t>
            </w:r>
          </w:p>
        </w:tc>
        <w:tc>
          <w:tcPr>
            <w:tcW w:w="678" w:type="dxa"/>
            <w:vAlign w:val="center"/>
          </w:tcPr>
          <w:p w:rsidR="00C5543E" w:rsidRPr="005D700A" w:rsidRDefault="00C5543E" w:rsidP="00360184">
            <w:pPr>
              <w:adjustRightInd w:val="0"/>
              <w:snapToGrid w:val="0"/>
              <w:spacing w:before="60" w:after="60"/>
              <w:jc w:val="center"/>
              <w:rPr>
                <w:snapToGrid w:val="0"/>
                <w:sz w:val="16"/>
                <w:szCs w:val="16"/>
              </w:rPr>
            </w:pPr>
            <w:r w:rsidRPr="005D700A">
              <w:rPr>
                <w:snapToGrid w:val="0"/>
                <w:sz w:val="16"/>
                <w:szCs w:val="16"/>
              </w:rPr>
              <w:t>F</w:t>
            </w:r>
          </w:p>
        </w:tc>
        <w:tc>
          <w:tcPr>
            <w:tcW w:w="678" w:type="dxa"/>
            <w:vAlign w:val="center"/>
          </w:tcPr>
          <w:p w:rsidR="00C5543E" w:rsidRPr="005D700A" w:rsidRDefault="00C5543E" w:rsidP="00360184">
            <w:pPr>
              <w:adjustRightInd w:val="0"/>
              <w:snapToGrid w:val="0"/>
              <w:spacing w:before="60" w:after="60"/>
              <w:jc w:val="center"/>
              <w:rPr>
                <w:snapToGrid w:val="0"/>
                <w:sz w:val="16"/>
                <w:szCs w:val="16"/>
              </w:rPr>
            </w:pPr>
            <w:r w:rsidRPr="005D700A">
              <w:rPr>
                <w:snapToGrid w:val="0"/>
                <w:sz w:val="16"/>
                <w:szCs w:val="16"/>
              </w:rPr>
              <w:t>T</w:t>
            </w:r>
          </w:p>
        </w:tc>
        <w:tc>
          <w:tcPr>
            <w:tcW w:w="678" w:type="dxa"/>
            <w:vAlign w:val="center"/>
          </w:tcPr>
          <w:p w:rsidR="00C5543E" w:rsidRPr="005D700A" w:rsidRDefault="00C5543E" w:rsidP="00360184">
            <w:pPr>
              <w:adjustRightInd w:val="0"/>
              <w:snapToGrid w:val="0"/>
              <w:spacing w:before="60" w:after="60"/>
              <w:jc w:val="center"/>
              <w:rPr>
                <w:snapToGrid w:val="0"/>
                <w:sz w:val="16"/>
                <w:szCs w:val="16"/>
              </w:rPr>
            </w:pPr>
            <w:r>
              <w:rPr>
                <w:snapToGrid w:val="0"/>
                <w:sz w:val="16"/>
                <w:szCs w:val="16"/>
              </w:rPr>
              <w:t>G</w:t>
            </w:r>
          </w:p>
        </w:tc>
        <w:tc>
          <w:tcPr>
            <w:tcW w:w="678" w:type="dxa"/>
            <w:vAlign w:val="center"/>
          </w:tcPr>
          <w:p w:rsidR="00C5543E" w:rsidRPr="005D700A" w:rsidRDefault="00C5543E" w:rsidP="00360184">
            <w:pPr>
              <w:adjustRightInd w:val="0"/>
              <w:snapToGrid w:val="0"/>
              <w:spacing w:before="60" w:after="60"/>
              <w:jc w:val="center"/>
              <w:rPr>
                <w:snapToGrid w:val="0"/>
                <w:sz w:val="16"/>
                <w:szCs w:val="16"/>
              </w:rPr>
            </w:pPr>
            <w:r w:rsidRPr="005D700A">
              <w:rPr>
                <w:snapToGrid w:val="0"/>
                <w:sz w:val="16"/>
                <w:szCs w:val="16"/>
              </w:rPr>
              <w:t>F</w:t>
            </w:r>
          </w:p>
        </w:tc>
        <w:tc>
          <w:tcPr>
            <w:tcW w:w="678" w:type="dxa"/>
            <w:vAlign w:val="center"/>
          </w:tcPr>
          <w:p w:rsidR="00C5543E" w:rsidRPr="005D700A" w:rsidRDefault="00C5543E" w:rsidP="00360184">
            <w:pPr>
              <w:adjustRightInd w:val="0"/>
              <w:snapToGrid w:val="0"/>
              <w:spacing w:before="60" w:after="60"/>
              <w:jc w:val="center"/>
              <w:rPr>
                <w:snapToGrid w:val="0"/>
                <w:sz w:val="16"/>
                <w:szCs w:val="16"/>
              </w:rPr>
            </w:pPr>
            <w:r w:rsidRPr="005D700A">
              <w:rPr>
                <w:snapToGrid w:val="0"/>
                <w:sz w:val="16"/>
                <w:szCs w:val="16"/>
              </w:rPr>
              <w:t>T</w:t>
            </w:r>
          </w:p>
        </w:tc>
        <w:tc>
          <w:tcPr>
            <w:tcW w:w="678" w:type="dxa"/>
            <w:vAlign w:val="center"/>
          </w:tcPr>
          <w:p w:rsidR="00C5543E" w:rsidRPr="005D700A" w:rsidRDefault="00C5543E" w:rsidP="00360184">
            <w:pPr>
              <w:adjustRightInd w:val="0"/>
              <w:snapToGrid w:val="0"/>
              <w:spacing w:before="60" w:after="60"/>
              <w:jc w:val="center"/>
              <w:rPr>
                <w:snapToGrid w:val="0"/>
                <w:sz w:val="16"/>
                <w:szCs w:val="16"/>
              </w:rPr>
            </w:pPr>
            <w:r>
              <w:rPr>
                <w:snapToGrid w:val="0"/>
                <w:sz w:val="16"/>
                <w:szCs w:val="16"/>
              </w:rPr>
              <w:t>G</w:t>
            </w:r>
          </w:p>
        </w:tc>
        <w:tc>
          <w:tcPr>
            <w:tcW w:w="678" w:type="dxa"/>
            <w:vAlign w:val="center"/>
          </w:tcPr>
          <w:p w:rsidR="00C5543E" w:rsidRPr="005D700A" w:rsidRDefault="00C5543E" w:rsidP="00360184">
            <w:pPr>
              <w:adjustRightInd w:val="0"/>
              <w:snapToGrid w:val="0"/>
              <w:spacing w:before="60" w:after="60"/>
              <w:jc w:val="center"/>
              <w:rPr>
                <w:snapToGrid w:val="0"/>
                <w:sz w:val="16"/>
                <w:szCs w:val="16"/>
              </w:rPr>
            </w:pPr>
            <w:r w:rsidRPr="005D700A">
              <w:rPr>
                <w:snapToGrid w:val="0"/>
                <w:sz w:val="16"/>
                <w:szCs w:val="16"/>
              </w:rPr>
              <w:t>F</w:t>
            </w:r>
          </w:p>
        </w:tc>
        <w:tc>
          <w:tcPr>
            <w:tcW w:w="678" w:type="dxa"/>
            <w:vAlign w:val="center"/>
          </w:tcPr>
          <w:p w:rsidR="00C5543E" w:rsidRPr="005D700A" w:rsidRDefault="00C5543E" w:rsidP="00360184">
            <w:pPr>
              <w:adjustRightInd w:val="0"/>
              <w:snapToGrid w:val="0"/>
              <w:spacing w:before="60" w:after="60"/>
              <w:jc w:val="center"/>
              <w:rPr>
                <w:snapToGrid w:val="0"/>
                <w:sz w:val="16"/>
                <w:szCs w:val="16"/>
              </w:rPr>
            </w:pPr>
            <w:r w:rsidRPr="005D700A">
              <w:rPr>
                <w:snapToGrid w:val="0"/>
                <w:sz w:val="16"/>
                <w:szCs w:val="16"/>
              </w:rPr>
              <w:t>T</w:t>
            </w:r>
          </w:p>
        </w:tc>
        <w:tc>
          <w:tcPr>
            <w:tcW w:w="679" w:type="dxa"/>
            <w:vAlign w:val="center"/>
          </w:tcPr>
          <w:p w:rsidR="00C5543E" w:rsidRPr="005D700A" w:rsidRDefault="00C5543E" w:rsidP="00360184">
            <w:pPr>
              <w:adjustRightInd w:val="0"/>
              <w:snapToGrid w:val="0"/>
              <w:spacing w:before="60" w:after="60"/>
              <w:jc w:val="center"/>
              <w:rPr>
                <w:snapToGrid w:val="0"/>
                <w:sz w:val="16"/>
                <w:szCs w:val="16"/>
              </w:rPr>
            </w:pPr>
            <w:r>
              <w:rPr>
                <w:snapToGrid w:val="0"/>
                <w:sz w:val="16"/>
                <w:szCs w:val="16"/>
              </w:rPr>
              <w:t>G</w:t>
            </w:r>
          </w:p>
        </w:tc>
        <w:tc>
          <w:tcPr>
            <w:tcW w:w="679" w:type="dxa"/>
            <w:vAlign w:val="center"/>
          </w:tcPr>
          <w:p w:rsidR="00C5543E" w:rsidRPr="005D700A" w:rsidRDefault="00C5543E" w:rsidP="00360184">
            <w:pPr>
              <w:adjustRightInd w:val="0"/>
              <w:snapToGrid w:val="0"/>
              <w:spacing w:before="60" w:after="60"/>
              <w:jc w:val="center"/>
              <w:rPr>
                <w:snapToGrid w:val="0"/>
                <w:sz w:val="16"/>
                <w:szCs w:val="16"/>
              </w:rPr>
            </w:pPr>
            <w:r w:rsidRPr="005D700A">
              <w:rPr>
                <w:snapToGrid w:val="0"/>
                <w:sz w:val="16"/>
                <w:szCs w:val="16"/>
              </w:rPr>
              <w:t>F</w:t>
            </w:r>
          </w:p>
        </w:tc>
        <w:tc>
          <w:tcPr>
            <w:tcW w:w="679" w:type="dxa"/>
            <w:vAlign w:val="center"/>
          </w:tcPr>
          <w:p w:rsidR="00C5543E" w:rsidRPr="005D700A" w:rsidRDefault="00C5543E" w:rsidP="00360184">
            <w:pPr>
              <w:adjustRightInd w:val="0"/>
              <w:snapToGrid w:val="0"/>
              <w:spacing w:before="60" w:after="60"/>
              <w:jc w:val="center"/>
              <w:rPr>
                <w:snapToGrid w:val="0"/>
                <w:sz w:val="16"/>
                <w:szCs w:val="16"/>
              </w:rPr>
            </w:pPr>
            <w:r w:rsidRPr="005D700A">
              <w:rPr>
                <w:snapToGrid w:val="0"/>
                <w:sz w:val="16"/>
                <w:szCs w:val="16"/>
              </w:rPr>
              <w:t>T</w:t>
            </w:r>
          </w:p>
        </w:tc>
        <w:tc>
          <w:tcPr>
            <w:tcW w:w="679" w:type="dxa"/>
            <w:vMerge/>
            <w:vAlign w:val="center"/>
          </w:tcPr>
          <w:p w:rsidR="00C5543E" w:rsidRPr="005D700A" w:rsidRDefault="00C5543E" w:rsidP="00360184">
            <w:pPr>
              <w:spacing w:before="60" w:after="60"/>
              <w:jc w:val="center"/>
              <w:rPr>
                <w:sz w:val="16"/>
                <w:szCs w:val="16"/>
              </w:rPr>
            </w:pPr>
          </w:p>
        </w:tc>
      </w:tr>
      <w:tr w:rsidR="00C5543E" w:rsidTr="00E31896">
        <w:trPr>
          <w:jc w:val="center"/>
        </w:trPr>
        <w:tc>
          <w:tcPr>
            <w:tcW w:w="851" w:type="dxa"/>
          </w:tcPr>
          <w:p w:rsidR="00C5543E" w:rsidRPr="005D700A" w:rsidRDefault="00C5543E" w:rsidP="00E31896">
            <w:pPr>
              <w:adjustRightInd w:val="0"/>
              <w:snapToGrid w:val="0"/>
              <w:spacing w:before="60" w:after="60"/>
              <w:rPr>
                <w:snapToGrid w:val="0"/>
                <w:sz w:val="16"/>
                <w:szCs w:val="16"/>
              </w:rPr>
            </w:pPr>
            <w:r w:rsidRPr="005D700A">
              <w:rPr>
                <w:snapToGrid w:val="0"/>
                <w:sz w:val="16"/>
                <w:szCs w:val="16"/>
              </w:rPr>
              <w:t>5-9</w:t>
            </w:r>
            <w:r w:rsidR="00E31896">
              <w:rPr>
                <w:snapToGrid w:val="0"/>
                <w:sz w:val="16"/>
                <w:szCs w:val="16"/>
              </w:rPr>
              <w:t xml:space="preserve"> ans</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10</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10</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1 976</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1 307</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3 283</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267</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224</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491</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3 784</w:t>
            </w:r>
          </w:p>
        </w:tc>
      </w:tr>
      <w:tr w:rsidR="00C5543E" w:rsidTr="00E31896">
        <w:trPr>
          <w:jc w:val="center"/>
        </w:trPr>
        <w:tc>
          <w:tcPr>
            <w:tcW w:w="851" w:type="dxa"/>
          </w:tcPr>
          <w:p w:rsidR="00C5543E" w:rsidRPr="005D700A" w:rsidRDefault="00C5543E" w:rsidP="00E31896">
            <w:pPr>
              <w:adjustRightInd w:val="0"/>
              <w:snapToGrid w:val="0"/>
              <w:spacing w:before="60" w:after="60"/>
              <w:rPr>
                <w:snapToGrid w:val="0"/>
                <w:sz w:val="16"/>
                <w:szCs w:val="16"/>
              </w:rPr>
            </w:pPr>
            <w:r w:rsidRPr="005D700A">
              <w:rPr>
                <w:snapToGrid w:val="0"/>
                <w:sz w:val="16"/>
                <w:szCs w:val="16"/>
              </w:rPr>
              <w:t>10-14</w:t>
            </w:r>
            <w:r w:rsidR="00E31896">
              <w:rPr>
                <w:snapToGrid w:val="0"/>
                <w:sz w:val="16"/>
                <w:szCs w:val="16"/>
              </w:rPr>
              <w:t xml:space="preserve"> ans</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280</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22</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302</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6 472</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5 114</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11 586</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125</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97</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222</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12 110</w:t>
            </w:r>
          </w:p>
        </w:tc>
      </w:tr>
      <w:tr w:rsidR="00C5543E" w:rsidTr="00E31896">
        <w:trPr>
          <w:jc w:val="center"/>
        </w:trPr>
        <w:tc>
          <w:tcPr>
            <w:tcW w:w="851" w:type="dxa"/>
          </w:tcPr>
          <w:p w:rsidR="00C5543E" w:rsidRPr="005D700A" w:rsidRDefault="00C5543E" w:rsidP="00E31896">
            <w:pPr>
              <w:adjustRightInd w:val="0"/>
              <w:snapToGrid w:val="0"/>
              <w:spacing w:before="60" w:after="60"/>
              <w:rPr>
                <w:snapToGrid w:val="0"/>
                <w:sz w:val="16"/>
                <w:szCs w:val="16"/>
              </w:rPr>
            </w:pPr>
            <w:r w:rsidRPr="005D700A">
              <w:rPr>
                <w:snapToGrid w:val="0"/>
                <w:sz w:val="16"/>
                <w:szCs w:val="16"/>
              </w:rPr>
              <w:t>15-17</w:t>
            </w:r>
            <w:r w:rsidR="00E31896">
              <w:rPr>
                <w:snapToGrid w:val="0"/>
                <w:sz w:val="16"/>
                <w:szCs w:val="16"/>
              </w:rPr>
              <w:t xml:space="preserve"> ans</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150</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38</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188</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812</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526</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1 338</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721</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477</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1 198</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2 724</w:t>
            </w:r>
          </w:p>
        </w:tc>
      </w:tr>
      <w:tr w:rsidR="00C5543E" w:rsidTr="00E31896">
        <w:trPr>
          <w:jc w:val="center"/>
        </w:trPr>
        <w:tc>
          <w:tcPr>
            <w:tcW w:w="851" w:type="dxa"/>
          </w:tcPr>
          <w:p w:rsidR="00C5543E" w:rsidRPr="005D700A" w:rsidRDefault="00C5543E" w:rsidP="00E31896">
            <w:pPr>
              <w:adjustRightInd w:val="0"/>
              <w:snapToGrid w:val="0"/>
              <w:spacing w:before="60" w:after="60"/>
              <w:rPr>
                <w:snapToGrid w:val="0"/>
                <w:sz w:val="16"/>
                <w:szCs w:val="16"/>
              </w:rPr>
            </w:pPr>
            <w:r w:rsidRPr="005D700A">
              <w:rPr>
                <w:snapToGrid w:val="0"/>
                <w:sz w:val="16"/>
                <w:szCs w:val="16"/>
              </w:rPr>
              <w:t>Total</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440</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60</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500</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9 260</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6 947</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16 207</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721</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477</w:t>
            </w:r>
          </w:p>
        </w:tc>
        <w:tc>
          <w:tcPr>
            <w:tcW w:w="678"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1 198</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392</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321</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713</w:t>
            </w:r>
          </w:p>
        </w:tc>
        <w:tc>
          <w:tcPr>
            <w:tcW w:w="679" w:type="dxa"/>
            <w:vAlign w:val="bottom"/>
          </w:tcPr>
          <w:p w:rsidR="00C5543E" w:rsidRPr="005D700A" w:rsidRDefault="00C5543E" w:rsidP="00E31896">
            <w:pPr>
              <w:adjustRightInd w:val="0"/>
              <w:snapToGrid w:val="0"/>
              <w:spacing w:before="60" w:after="60"/>
              <w:jc w:val="right"/>
              <w:rPr>
                <w:snapToGrid w:val="0"/>
                <w:sz w:val="16"/>
                <w:szCs w:val="16"/>
              </w:rPr>
            </w:pPr>
            <w:r w:rsidRPr="005D700A">
              <w:rPr>
                <w:snapToGrid w:val="0"/>
                <w:sz w:val="16"/>
                <w:szCs w:val="16"/>
              </w:rPr>
              <w:t>18 618</w:t>
            </w:r>
          </w:p>
        </w:tc>
      </w:tr>
    </w:tbl>
    <w:p w:rsidR="00C5543E" w:rsidRPr="00F03A97" w:rsidRDefault="00C5543E" w:rsidP="00C5543E">
      <w:pPr>
        <w:spacing w:before="240" w:after="240"/>
      </w:pPr>
      <w:r w:rsidRPr="00F03A97">
        <w:t>352.</w:t>
      </w:r>
      <w:r w:rsidRPr="00F03A97">
        <w:tab/>
        <w:t>Programme de sensibilisation: on s</w:t>
      </w:r>
      <w:r w:rsidR="00E31896">
        <w:t>’</w:t>
      </w:r>
      <w:r w:rsidRPr="00F03A97">
        <w:t>est attaché à sensibiliser les communautés en vue de les associer au programme de prévention et de réadaptation des enfants des rues. On a mené plusieurs initiatives par le canal des médias (pièces de théâtre, sketches, chansons), ainsi que d</w:t>
      </w:r>
      <w:r w:rsidR="00E31896">
        <w:t>’</w:t>
      </w:r>
      <w:r w:rsidRPr="00F03A97">
        <w:t>autres activités de sensibilisation. La campagne de sensibilisation a servi à mettre en avant les problèmes des enfants des rues et à alerter la population sur les difficultés et problèmes rencontrés par ces enfants, le risque pour eux de tomber dans la délinquance et d</w:t>
      </w:r>
      <w:r w:rsidR="00E31896">
        <w:t>’</w:t>
      </w:r>
      <w:r w:rsidRPr="00F03A97">
        <w:t xml:space="preserve">autres conséquences négatives; on a en outre cherché à faire comprendre aux gens que la société devait prévenir le problème des enfants des rues et les aider à se réadapter. </w:t>
      </w:r>
    </w:p>
    <w:p w:rsidR="00C5543E" w:rsidRPr="00F03A97" w:rsidRDefault="00C5543E" w:rsidP="00C5543E">
      <w:pPr>
        <w:spacing w:after="240"/>
      </w:pPr>
      <w:r w:rsidRPr="00F03A97">
        <w:t xml:space="preserve">353. </w:t>
      </w:r>
      <w:r w:rsidRPr="00F03A97">
        <w:tab/>
        <w:t>Participation communautaire: le programme de prévention et de réadaptation des enfants des rues ne saurait être mené sans l</w:t>
      </w:r>
      <w:r w:rsidR="00E31896">
        <w:t>’</w:t>
      </w:r>
      <w:r w:rsidRPr="00F03A97">
        <w:t>appui résolu des responsables et des membres de l</w:t>
      </w:r>
      <w:r w:rsidR="00E31896">
        <w:t>’</w:t>
      </w:r>
      <w:r w:rsidRPr="00F03A97">
        <w:t>assemblée au niveau local. Les responsables communautaires ont été chargés d</w:t>
      </w:r>
      <w:r w:rsidR="00E31896">
        <w:t>’</w:t>
      </w:r>
      <w:r w:rsidRPr="00F03A97">
        <w:t>exécuter le projet, sous la supervision des administrateurs de village. Ils ont organisé des réunions avec les enfants des rues et leu</w:t>
      </w:r>
      <w:r w:rsidR="00360184">
        <w:t>r</w:t>
      </w:r>
      <w:r w:rsidRPr="00F03A97">
        <w:t xml:space="preserve"> famille pour faire connaître aux communautés leurs besoins et sont convenus des moyens à engager pour aider les enfants des rues et leur famille et superviser la situation. </w:t>
      </w:r>
    </w:p>
    <w:p w:rsidR="00C5543E" w:rsidRPr="00F03A97" w:rsidRDefault="00C5543E" w:rsidP="00C5543E">
      <w:pPr>
        <w:keepNext/>
        <w:spacing w:after="240"/>
        <w:jc w:val="center"/>
        <w:rPr>
          <w:b/>
        </w:rPr>
      </w:pPr>
      <w:r w:rsidRPr="00F03A97">
        <w:rPr>
          <w:b/>
        </w:rPr>
        <w:t>2.  Usage de stupéfiants (art. 33)</w:t>
      </w:r>
    </w:p>
    <w:p w:rsidR="00C5543E" w:rsidRPr="00F03A97" w:rsidRDefault="00C5543E" w:rsidP="00C5543E">
      <w:pPr>
        <w:spacing w:after="240"/>
      </w:pPr>
      <w:r w:rsidRPr="00F03A97">
        <w:t>354.</w:t>
      </w:r>
      <w:r w:rsidRPr="00F03A97">
        <w:tab/>
        <w:t>Le Gouvernement renvoie au passage correspondant du rapport initial. En Érythrée, la loi réprime l</w:t>
      </w:r>
      <w:r w:rsidR="00E31896">
        <w:t>’</w:t>
      </w:r>
      <w:r w:rsidRPr="00F03A97">
        <w:t>usage et la vente de stupéfiants. L</w:t>
      </w:r>
      <w:r w:rsidR="00E31896">
        <w:t>’</w:t>
      </w:r>
      <w:r w:rsidRPr="00F03A97">
        <w:t>usage de stupéfiants y est moins répandu que dans le</w:t>
      </w:r>
      <w:r w:rsidR="00360184">
        <w:t> </w:t>
      </w:r>
      <w:r w:rsidRPr="00F03A97">
        <w:t>reste de l</w:t>
      </w:r>
      <w:r w:rsidR="00E31896">
        <w:t>’</w:t>
      </w:r>
      <w:r w:rsidRPr="00F03A97">
        <w:t>Afrique. Les données de la police indiquent ainsi qu</w:t>
      </w:r>
      <w:r w:rsidR="00E31896">
        <w:t>’</w:t>
      </w:r>
      <w:r w:rsidRPr="00F03A97">
        <w:t>entre 2002 et 2005, seuls trois mineurs âgés de 12 à 18 ans ont été arrêtés pour vente de stupéfiants. Le tabagisme et l</w:t>
      </w:r>
      <w:r w:rsidR="00E31896">
        <w:t>’</w:t>
      </w:r>
      <w:r w:rsidRPr="00F03A97">
        <w:t xml:space="preserve">alcoolisme demeurent en revanche de graves problèmes </w:t>
      </w:r>
      <w:r>
        <w:t>de santé en milieu urbain. Les </w:t>
      </w:r>
      <w:r w:rsidRPr="00F03A97">
        <w:t>tableaux 32, 33 et 34 indiquent le nombre de consommateurs quotidiens de tabac et d</w:t>
      </w:r>
      <w:r w:rsidR="00E31896">
        <w:t>’</w:t>
      </w:r>
      <w:r w:rsidRPr="00F03A97">
        <w:t xml:space="preserve">alcool. </w:t>
      </w:r>
    </w:p>
    <w:p w:rsidR="00C5543E" w:rsidRPr="00F03A97" w:rsidRDefault="00C5543E" w:rsidP="00360184">
      <w:pPr>
        <w:keepNext/>
        <w:spacing w:after="240"/>
        <w:jc w:val="center"/>
        <w:rPr>
          <w:b/>
          <w:snapToGrid w:val="0"/>
        </w:rPr>
      </w:pPr>
      <w:r w:rsidRPr="00F03A97">
        <w:rPr>
          <w:b/>
          <w:snapToGrid w:val="0"/>
        </w:rPr>
        <w:t>Tableau 32</w:t>
      </w:r>
    </w:p>
    <w:p w:rsidR="00C5543E" w:rsidRDefault="00C5543E" w:rsidP="00360184">
      <w:pPr>
        <w:keepNext/>
        <w:spacing w:after="240"/>
        <w:jc w:val="center"/>
        <w:rPr>
          <w:b/>
          <w:snapToGrid w:val="0"/>
        </w:rPr>
      </w:pPr>
      <w:r w:rsidRPr="00F03A97">
        <w:rPr>
          <w:b/>
          <w:snapToGrid w:val="0"/>
        </w:rPr>
        <w:t>Prévalence de la consommation quotidienne</w:t>
      </w:r>
      <w:r>
        <w:rPr>
          <w:b/>
          <w:snapToGrid w:val="0"/>
        </w:rPr>
        <w:t xml:space="preserve"> de tabac,</w:t>
      </w:r>
      <w:r>
        <w:rPr>
          <w:b/>
          <w:snapToGrid w:val="0"/>
        </w:rPr>
        <w:br/>
      </w:r>
      <w:r w:rsidRPr="00F03A97">
        <w:rPr>
          <w:b/>
          <w:snapToGrid w:val="0"/>
        </w:rPr>
        <w:t>par sexe et groupe d</w:t>
      </w:r>
      <w:r w:rsidR="00E31896">
        <w:rPr>
          <w:b/>
          <w:snapToGrid w:val="0"/>
        </w:rPr>
        <w:t>’</w:t>
      </w:r>
      <w:r w:rsidRPr="00F03A97">
        <w:rPr>
          <w:b/>
          <w:snapToGrid w:val="0"/>
        </w:rPr>
        <w:t>âge</w:t>
      </w:r>
    </w:p>
    <w:tbl>
      <w:tblPr>
        <w:tblStyle w:val="TableGrid"/>
        <w:tblW w:w="5000" w:type="pct"/>
        <w:jc w:val="center"/>
        <w:tblLayout w:type="fixed"/>
        <w:tblLook w:val="01E0" w:firstRow="1" w:lastRow="1" w:firstColumn="1" w:lastColumn="1" w:noHBand="0" w:noVBand="0"/>
      </w:tblPr>
      <w:tblGrid>
        <w:gridCol w:w="1594"/>
        <w:gridCol w:w="1594"/>
        <w:gridCol w:w="1596"/>
        <w:gridCol w:w="1596"/>
        <w:gridCol w:w="1596"/>
        <w:gridCol w:w="1596"/>
      </w:tblGrid>
      <w:tr w:rsidR="00C5543E" w:rsidTr="00360184">
        <w:trPr>
          <w:jc w:val="center"/>
        </w:trPr>
        <w:tc>
          <w:tcPr>
            <w:tcW w:w="1582" w:type="dxa"/>
            <w:vAlign w:val="center"/>
          </w:tcPr>
          <w:p w:rsidR="00C5543E" w:rsidRPr="00F03A97" w:rsidRDefault="00C5543E" w:rsidP="00360184">
            <w:pPr>
              <w:keepNext/>
              <w:spacing w:before="60" w:after="60"/>
              <w:jc w:val="center"/>
              <w:rPr>
                <w:snapToGrid w:val="0"/>
              </w:rPr>
            </w:pPr>
            <w:r w:rsidRPr="00F03A97">
              <w:rPr>
                <w:snapToGrid w:val="0"/>
              </w:rPr>
              <w:t>Sexe</w:t>
            </w:r>
          </w:p>
        </w:tc>
        <w:tc>
          <w:tcPr>
            <w:tcW w:w="1582" w:type="dxa"/>
            <w:vAlign w:val="center"/>
          </w:tcPr>
          <w:p w:rsidR="00C5543E" w:rsidRPr="00F03A97" w:rsidRDefault="00C5543E" w:rsidP="00360184">
            <w:pPr>
              <w:keepNext/>
              <w:spacing w:before="60" w:after="60"/>
              <w:jc w:val="center"/>
              <w:rPr>
                <w:snapToGrid w:val="0"/>
              </w:rPr>
            </w:pPr>
            <w:r w:rsidRPr="00F03A97">
              <w:rPr>
                <w:snapToGrid w:val="0"/>
              </w:rPr>
              <w:t>15</w:t>
            </w:r>
            <w:r w:rsidRPr="00F03A97">
              <w:rPr>
                <w:snapToGrid w:val="0"/>
              </w:rPr>
              <w:noBreakHyphen/>
              <w:t>24</w:t>
            </w:r>
            <w:r w:rsidR="00360184">
              <w:rPr>
                <w:snapToGrid w:val="0"/>
              </w:rPr>
              <w:t xml:space="preserve"> ans</w:t>
            </w:r>
          </w:p>
        </w:tc>
        <w:tc>
          <w:tcPr>
            <w:tcW w:w="1583" w:type="dxa"/>
            <w:vAlign w:val="center"/>
          </w:tcPr>
          <w:p w:rsidR="00C5543E" w:rsidRPr="00F03A97" w:rsidRDefault="00C5543E" w:rsidP="00360184">
            <w:pPr>
              <w:keepNext/>
              <w:spacing w:before="60" w:after="60"/>
              <w:jc w:val="center"/>
              <w:rPr>
                <w:snapToGrid w:val="0"/>
              </w:rPr>
            </w:pPr>
            <w:r w:rsidRPr="00F03A97">
              <w:rPr>
                <w:snapToGrid w:val="0"/>
              </w:rPr>
              <w:t>25</w:t>
            </w:r>
            <w:r w:rsidRPr="00F03A97">
              <w:rPr>
                <w:snapToGrid w:val="0"/>
              </w:rPr>
              <w:noBreakHyphen/>
              <w:t>34</w:t>
            </w:r>
            <w:r w:rsidR="00360184">
              <w:rPr>
                <w:snapToGrid w:val="0"/>
              </w:rPr>
              <w:t xml:space="preserve"> ans</w:t>
            </w:r>
          </w:p>
        </w:tc>
        <w:tc>
          <w:tcPr>
            <w:tcW w:w="1583" w:type="dxa"/>
            <w:vAlign w:val="center"/>
          </w:tcPr>
          <w:p w:rsidR="00C5543E" w:rsidRPr="00F03A97" w:rsidRDefault="00C5543E" w:rsidP="00360184">
            <w:pPr>
              <w:keepNext/>
              <w:spacing w:before="60" w:after="60"/>
              <w:jc w:val="center"/>
              <w:rPr>
                <w:snapToGrid w:val="0"/>
              </w:rPr>
            </w:pPr>
            <w:r w:rsidRPr="00F03A97">
              <w:rPr>
                <w:snapToGrid w:val="0"/>
              </w:rPr>
              <w:t>35</w:t>
            </w:r>
            <w:r w:rsidRPr="00F03A97">
              <w:rPr>
                <w:snapToGrid w:val="0"/>
              </w:rPr>
              <w:noBreakHyphen/>
              <w:t>44</w:t>
            </w:r>
            <w:r w:rsidR="00360184">
              <w:rPr>
                <w:snapToGrid w:val="0"/>
              </w:rPr>
              <w:t xml:space="preserve"> ans</w:t>
            </w:r>
          </w:p>
        </w:tc>
        <w:tc>
          <w:tcPr>
            <w:tcW w:w="1583" w:type="dxa"/>
            <w:vAlign w:val="center"/>
          </w:tcPr>
          <w:p w:rsidR="00C5543E" w:rsidRPr="00F03A97" w:rsidRDefault="00C5543E" w:rsidP="00360184">
            <w:pPr>
              <w:keepNext/>
              <w:spacing w:before="60" w:after="60"/>
              <w:jc w:val="center"/>
              <w:rPr>
                <w:snapToGrid w:val="0"/>
              </w:rPr>
            </w:pPr>
            <w:r w:rsidRPr="00F03A97">
              <w:rPr>
                <w:snapToGrid w:val="0"/>
              </w:rPr>
              <w:t>45</w:t>
            </w:r>
            <w:r w:rsidRPr="00F03A97">
              <w:rPr>
                <w:snapToGrid w:val="0"/>
              </w:rPr>
              <w:noBreakHyphen/>
              <w:t>54</w:t>
            </w:r>
            <w:r w:rsidR="00360184">
              <w:rPr>
                <w:snapToGrid w:val="0"/>
              </w:rPr>
              <w:t xml:space="preserve"> ans</w:t>
            </w:r>
          </w:p>
        </w:tc>
        <w:tc>
          <w:tcPr>
            <w:tcW w:w="1583" w:type="dxa"/>
            <w:vAlign w:val="center"/>
          </w:tcPr>
          <w:p w:rsidR="00C5543E" w:rsidRPr="00F03A97" w:rsidRDefault="00C5543E" w:rsidP="00360184">
            <w:pPr>
              <w:keepNext/>
              <w:spacing w:before="60" w:after="60"/>
              <w:jc w:val="center"/>
              <w:rPr>
                <w:snapToGrid w:val="0"/>
              </w:rPr>
            </w:pPr>
            <w:r w:rsidRPr="00F03A97">
              <w:rPr>
                <w:snapToGrid w:val="0"/>
              </w:rPr>
              <w:t>55</w:t>
            </w:r>
            <w:r w:rsidRPr="00F03A97">
              <w:rPr>
                <w:snapToGrid w:val="0"/>
              </w:rPr>
              <w:noBreakHyphen/>
              <w:t>64</w:t>
            </w:r>
            <w:r w:rsidR="00360184">
              <w:rPr>
                <w:snapToGrid w:val="0"/>
              </w:rPr>
              <w:t xml:space="preserve"> ans</w:t>
            </w:r>
          </w:p>
        </w:tc>
      </w:tr>
      <w:tr w:rsidR="00C5543E" w:rsidTr="00360184">
        <w:trPr>
          <w:jc w:val="center"/>
        </w:trPr>
        <w:tc>
          <w:tcPr>
            <w:tcW w:w="1582" w:type="dxa"/>
          </w:tcPr>
          <w:p w:rsidR="00C5543E" w:rsidRPr="00F03A97" w:rsidRDefault="00C5543E" w:rsidP="009F189F">
            <w:pPr>
              <w:spacing w:before="60" w:after="60"/>
              <w:rPr>
                <w:snapToGrid w:val="0"/>
              </w:rPr>
            </w:pPr>
            <w:r w:rsidRPr="00F03A97">
              <w:rPr>
                <w:snapToGrid w:val="0"/>
              </w:rPr>
              <w:t>Masculin</w:t>
            </w:r>
          </w:p>
        </w:tc>
        <w:tc>
          <w:tcPr>
            <w:tcW w:w="1582" w:type="dxa"/>
            <w:vAlign w:val="bottom"/>
          </w:tcPr>
          <w:p w:rsidR="00C5543E" w:rsidRPr="00F03A97" w:rsidRDefault="00C5543E" w:rsidP="00360184">
            <w:pPr>
              <w:spacing w:before="60" w:after="60"/>
              <w:jc w:val="right"/>
              <w:rPr>
                <w:snapToGrid w:val="0"/>
              </w:rPr>
            </w:pPr>
            <w:r w:rsidRPr="00F03A97">
              <w:rPr>
                <w:snapToGrid w:val="0"/>
              </w:rPr>
              <w:t>6,2 %</w:t>
            </w:r>
          </w:p>
        </w:tc>
        <w:tc>
          <w:tcPr>
            <w:tcW w:w="1583" w:type="dxa"/>
            <w:vAlign w:val="bottom"/>
          </w:tcPr>
          <w:p w:rsidR="00C5543E" w:rsidRPr="00F03A97" w:rsidRDefault="00C5543E" w:rsidP="00360184">
            <w:pPr>
              <w:spacing w:before="60" w:after="60"/>
              <w:jc w:val="right"/>
              <w:rPr>
                <w:snapToGrid w:val="0"/>
              </w:rPr>
            </w:pPr>
            <w:r w:rsidRPr="00F03A97">
              <w:rPr>
                <w:snapToGrid w:val="0"/>
              </w:rPr>
              <w:t>16,6 %</w:t>
            </w:r>
          </w:p>
        </w:tc>
        <w:tc>
          <w:tcPr>
            <w:tcW w:w="1583" w:type="dxa"/>
            <w:vAlign w:val="bottom"/>
          </w:tcPr>
          <w:p w:rsidR="00C5543E" w:rsidRPr="00F03A97" w:rsidRDefault="00C5543E" w:rsidP="00360184">
            <w:pPr>
              <w:spacing w:before="60" w:after="60"/>
              <w:jc w:val="right"/>
              <w:rPr>
                <w:snapToGrid w:val="0"/>
              </w:rPr>
            </w:pPr>
            <w:r w:rsidRPr="00F03A97">
              <w:rPr>
                <w:snapToGrid w:val="0"/>
              </w:rPr>
              <w:t>21,6 %</w:t>
            </w:r>
          </w:p>
        </w:tc>
        <w:tc>
          <w:tcPr>
            <w:tcW w:w="1583" w:type="dxa"/>
            <w:vAlign w:val="bottom"/>
          </w:tcPr>
          <w:p w:rsidR="00C5543E" w:rsidRPr="00F03A97" w:rsidRDefault="00C5543E" w:rsidP="00360184">
            <w:pPr>
              <w:spacing w:before="60" w:after="60"/>
              <w:jc w:val="right"/>
              <w:rPr>
                <w:snapToGrid w:val="0"/>
              </w:rPr>
            </w:pPr>
            <w:r w:rsidRPr="00F03A97">
              <w:rPr>
                <w:snapToGrid w:val="0"/>
              </w:rPr>
              <w:t>15,6 %</w:t>
            </w:r>
          </w:p>
        </w:tc>
        <w:tc>
          <w:tcPr>
            <w:tcW w:w="1583" w:type="dxa"/>
            <w:vAlign w:val="bottom"/>
          </w:tcPr>
          <w:p w:rsidR="00C5543E" w:rsidRPr="00F03A97" w:rsidRDefault="00C5543E" w:rsidP="00360184">
            <w:pPr>
              <w:spacing w:before="60" w:after="60"/>
              <w:jc w:val="right"/>
              <w:rPr>
                <w:snapToGrid w:val="0"/>
              </w:rPr>
            </w:pPr>
            <w:r w:rsidRPr="00F03A97">
              <w:rPr>
                <w:snapToGrid w:val="0"/>
              </w:rPr>
              <w:t>9,7 %</w:t>
            </w:r>
          </w:p>
        </w:tc>
      </w:tr>
      <w:tr w:rsidR="00C5543E" w:rsidTr="00360184">
        <w:trPr>
          <w:jc w:val="center"/>
        </w:trPr>
        <w:tc>
          <w:tcPr>
            <w:tcW w:w="1582" w:type="dxa"/>
          </w:tcPr>
          <w:p w:rsidR="00C5543E" w:rsidRPr="00F03A97" w:rsidRDefault="00C5543E" w:rsidP="009F189F">
            <w:pPr>
              <w:spacing w:before="60" w:after="60"/>
              <w:rPr>
                <w:snapToGrid w:val="0"/>
              </w:rPr>
            </w:pPr>
            <w:r w:rsidRPr="00F03A97">
              <w:rPr>
                <w:snapToGrid w:val="0"/>
              </w:rPr>
              <w:t>Féminin</w:t>
            </w:r>
          </w:p>
        </w:tc>
        <w:tc>
          <w:tcPr>
            <w:tcW w:w="1582" w:type="dxa"/>
            <w:vAlign w:val="bottom"/>
          </w:tcPr>
          <w:p w:rsidR="00C5543E" w:rsidRPr="00F03A97" w:rsidRDefault="00C5543E" w:rsidP="00360184">
            <w:pPr>
              <w:spacing w:before="60" w:after="60"/>
              <w:jc w:val="right"/>
              <w:rPr>
                <w:snapToGrid w:val="0"/>
              </w:rPr>
            </w:pPr>
            <w:r w:rsidRPr="00F03A97">
              <w:rPr>
                <w:snapToGrid w:val="0"/>
              </w:rPr>
              <w:t>0,9 %</w:t>
            </w:r>
          </w:p>
        </w:tc>
        <w:tc>
          <w:tcPr>
            <w:tcW w:w="1583" w:type="dxa"/>
            <w:vAlign w:val="bottom"/>
          </w:tcPr>
          <w:p w:rsidR="00C5543E" w:rsidRPr="00F03A97" w:rsidRDefault="00C5543E" w:rsidP="00360184">
            <w:pPr>
              <w:spacing w:before="60" w:after="60"/>
              <w:jc w:val="right"/>
              <w:rPr>
                <w:snapToGrid w:val="0"/>
              </w:rPr>
            </w:pPr>
            <w:r w:rsidRPr="00F03A97">
              <w:rPr>
                <w:snapToGrid w:val="0"/>
              </w:rPr>
              <w:t>0,4 %</w:t>
            </w:r>
          </w:p>
        </w:tc>
        <w:tc>
          <w:tcPr>
            <w:tcW w:w="1583" w:type="dxa"/>
            <w:vAlign w:val="bottom"/>
          </w:tcPr>
          <w:p w:rsidR="00C5543E" w:rsidRPr="00F03A97" w:rsidRDefault="00C5543E" w:rsidP="00360184">
            <w:pPr>
              <w:spacing w:before="60" w:after="60"/>
              <w:jc w:val="right"/>
              <w:rPr>
                <w:snapToGrid w:val="0"/>
              </w:rPr>
            </w:pPr>
            <w:r w:rsidRPr="00F03A97">
              <w:rPr>
                <w:snapToGrid w:val="0"/>
              </w:rPr>
              <w:t>0,5 %</w:t>
            </w:r>
          </w:p>
        </w:tc>
        <w:tc>
          <w:tcPr>
            <w:tcW w:w="1583" w:type="dxa"/>
            <w:vAlign w:val="bottom"/>
          </w:tcPr>
          <w:p w:rsidR="00C5543E" w:rsidRPr="00F03A97" w:rsidRDefault="00C5543E" w:rsidP="00360184">
            <w:pPr>
              <w:spacing w:before="60" w:after="60"/>
              <w:jc w:val="right"/>
              <w:rPr>
                <w:snapToGrid w:val="0"/>
              </w:rPr>
            </w:pPr>
            <w:r w:rsidRPr="00F03A97">
              <w:rPr>
                <w:snapToGrid w:val="0"/>
              </w:rPr>
              <w:t>0</w:t>
            </w:r>
          </w:p>
        </w:tc>
        <w:tc>
          <w:tcPr>
            <w:tcW w:w="1583" w:type="dxa"/>
            <w:vAlign w:val="bottom"/>
          </w:tcPr>
          <w:p w:rsidR="00C5543E" w:rsidRPr="00F03A97" w:rsidRDefault="00C5543E" w:rsidP="00360184">
            <w:pPr>
              <w:spacing w:before="60" w:after="60"/>
              <w:jc w:val="right"/>
              <w:rPr>
                <w:snapToGrid w:val="0"/>
              </w:rPr>
            </w:pPr>
            <w:r w:rsidRPr="00F03A97">
              <w:rPr>
                <w:snapToGrid w:val="0"/>
              </w:rPr>
              <w:t>0,9 %</w:t>
            </w:r>
          </w:p>
        </w:tc>
      </w:tr>
    </w:tbl>
    <w:p w:rsidR="00C5543E" w:rsidRPr="00F03A97" w:rsidRDefault="00C5543E" w:rsidP="00C5543E">
      <w:pPr>
        <w:keepNext/>
        <w:spacing w:before="240" w:after="240"/>
        <w:jc w:val="center"/>
        <w:rPr>
          <w:b/>
          <w:snapToGrid w:val="0"/>
        </w:rPr>
      </w:pPr>
      <w:r w:rsidRPr="00F03A97">
        <w:rPr>
          <w:b/>
          <w:snapToGrid w:val="0"/>
        </w:rPr>
        <w:t>Tableau 33</w:t>
      </w:r>
    </w:p>
    <w:p w:rsidR="00C5543E" w:rsidRDefault="00C5543E" w:rsidP="00C5543E">
      <w:pPr>
        <w:keepNext/>
        <w:spacing w:after="240"/>
        <w:jc w:val="center"/>
        <w:rPr>
          <w:b/>
          <w:snapToGrid w:val="0"/>
        </w:rPr>
      </w:pPr>
      <w:r w:rsidRPr="00F03A97">
        <w:rPr>
          <w:b/>
          <w:snapToGrid w:val="0"/>
        </w:rPr>
        <w:t>Prévalence de la consommation d</w:t>
      </w:r>
      <w:r w:rsidR="00E31896">
        <w:rPr>
          <w:b/>
          <w:snapToGrid w:val="0"/>
        </w:rPr>
        <w:t>’</w:t>
      </w:r>
      <w:r>
        <w:rPr>
          <w:b/>
          <w:snapToGrid w:val="0"/>
        </w:rPr>
        <w:t>alcool,</w:t>
      </w:r>
      <w:r>
        <w:rPr>
          <w:b/>
          <w:snapToGrid w:val="0"/>
        </w:rPr>
        <w:br/>
      </w:r>
      <w:r w:rsidRPr="00F03A97">
        <w:rPr>
          <w:b/>
          <w:snapToGrid w:val="0"/>
        </w:rPr>
        <w:t>par sexe et groupe d</w:t>
      </w:r>
      <w:r w:rsidR="00E31896">
        <w:rPr>
          <w:b/>
          <w:snapToGrid w:val="0"/>
        </w:rPr>
        <w:t>’</w:t>
      </w:r>
      <w:r w:rsidRPr="00F03A97">
        <w:rPr>
          <w:b/>
          <w:snapToGrid w:val="0"/>
        </w:rPr>
        <w:t>âge</w:t>
      </w:r>
    </w:p>
    <w:tbl>
      <w:tblPr>
        <w:tblStyle w:val="TableGrid"/>
        <w:tblW w:w="5000" w:type="pct"/>
        <w:jc w:val="center"/>
        <w:tblLayout w:type="fixed"/>
        <w:tblLook w:val="01E0" w:firstRow="1" w:lastRow="1" w:firstColumn="1" w:lastColumn="1" w:noHBand="0" w:noVBand="0"/>
      </w:tblPr>
      <w:tblGrid>
        <w:gridCol w:w="1594"/>
        <w:gridCol w:w="1594"/>
        <w:gridCol w:w="1596"/>
        <w:gridCol w:w="1596"/>
        <w:gridCol w:w="1596"/>
        <w:gridCol w:w="1596"/>
      </w:tblGrid>
      <w:tr w:rsidR="00C5543E" w:rsidRPr="00F03A97" w:rsidTr="00360184">
        <w:trPr>
          <w:jc w:val="center"/>
        </w:trPr>
        <w:tc>
          <w:tcPr>
            <w:tcW w:w="1582" w:type="dxa"/>
            <w:vAlign w:val="center"/>
          </w:tcPr>
          <w:p w:rsidR="00C5543E" w:rsidRPr="00F03A97" w:rsidRDefault="00C5543E" w:rsidP="00360184">
            <w:pPr>
              <w:spacing w:before="60" w:after="60"/>
              <w:jc w:val="center"/>
              <w:rPr>
                <w:snapToGrid w:val="0"/>
              </w:rPr>
            </w:pPr>
            <w:r w:rsidRPr="00F03A97">
              <w:rPr>
                <w:snapToGrid w:val="0"/>
              </w:rPr>
              <w:t>Sexe</w:t>
            </w:r>
          </w:p>
        </w:tc>
        <w:tc>
          <w:tcPr>
            <w:tcW w:w="1582" w:type="dxa"/>
            <w:vAlign w:val="center"/>
          </w:tcPr>
          <w:p w:rsidR="00C5543E" w:rsidRPr="00F03A97" w:rsidRDefault="00C5543E" w:rsidP="00360184">
            <w:pPr>
              <w:spacing w:before="60" w:after="60"/>
              <w:jc w:val="center"/>
              <w:rPr>
                <w:snapToGrid w:val="0"/>
              </w:rPr>
            </w:pPr>
            <w:r w:rsidRPr="00F03A97">
              <w:rPr>
                <w:snapToGrid w:val="0"/>
              </w:rPr>
              <w:t>15</w:t>
            </w:r>
            <w:r w:rsidRPr="00F03A97">
              <w:rPr>
                <w:snapToGrid w:val="0"/>
              </w:rPr>
              <w:noBreakHyphen/>
              <w:t>24</w:t>
            </w:r>
            <w:r w:rsidR="00360184">
              <w:rPr>
                <w:snapToGrid w:val="0"/>
              </w:rPr>
              <w:t xml:space="preserve"> ans</w:t>
            </w:r>
          </w:p>
        </w:tc>
        <w:tc>
          <w:tcPr>
            <w:tcW w:w="1583" w:type="dxa"/>
            <w:vAlign w:val="center"/>
          </w:tcPr>
          <w:p w:rsidR="00C5543E" w:rsidRPr="00F03A97" w:rsidRDefault="00C5543E" w:rsidP="00360184">
            <w:pPr>
              <w:spacing w:before="60" w:after="60"/>
              <w:jc w:val="center"/>
              <w:rPr>
                <w:snapToGrid w:val="0"/>
              </w:rPr>
            </w:pPr>
            <w:r w:rsidRPr="00F03A97">
              <w:rPr>
                <w:snapToGrid w:val="0"/>
              </w:rPr>
              <w:t>25</w:t>
            </w:r>
            <w:r w:rsidRPr="00F03A97">
              <w:rPr>
                <w:snapToGrid w:val="0"/>
              </w:rPr>
              <w:noBreakHyphen/>
              <w:t>34</w:t>
            </w:r>
            <w:r w:rsidR="00360184">
              <w:rPr>
                <w:snapToGrid w:val="0"/>
              </w:rPr>
              <w:t xml:space="preserve"> ans</w:t>
            </w:r>
          </w:p>
        </w:tc>
        <w:tc>
          <w:tcPr>
            <w:tcW w:w="1583" w:type="dxa"/>
            <w:vAlign w:val="center"/>
          </w:tcPr>
          <w:p w:rsidR="00C5543E" w:rsidRPr="00F03A97" w:rsidRDefault="00C5543E" w:rsidP="00360184">
            <w:pPr>
              <w:spacing w:before="60" w:after="60"/>
              <w:jc w:val="center"/>
              <w:rPr>
                <w:snapToGrid w:val="0"/>
              </w:rPr>
            </w:pPr>
            <w:r w:rsidRPr="00F03A97">
              <w:rPr>
                <w:snapToGrid w:val="0"/>
              </w:rPr>
              <w:t>35</w:t>
            </w:r>
            <w:r w:rsidRPr="00F03A97">
              <w:rPr>
                <w:snapToGrid w:val="0"/>
              </w:rPr>
              <w:noBreakHyphen/>
              <w:t>44</w:t>
            </w:r>
            <w:r w:rsidR="00360184">
              <w:rPr>
                <w:snapToGrid w:val="0"/>
              </w:rPr>
              <w:t xml:space="preserve"> ans</w:t>
            </w:r>
          </w:p>
        </w:tc>
        <w:tc>
          <w:tcPr>
            <w:tcW w:w="1583" w:type="dxa"/>
            <w:vAlign w:val="center"/>
          </w:tcPr>
          <w:p w:rsidR="00C5543E" w:rsidRPr="00F03A97" w:rsidRDefault="00C5543E" w:rsidP="00360184">
            <w:pPr>
              <w:spacing w:before="60" w:after="60"/>
              <w:jc w:val="center"/>
              <w:rPr>
                <w:snapToGrid w:val="0"/>
              </w:rPr>
            </w:pPr>
            <w:r w:rsidRPr="00F03A97">
              <w:rPr>
                <w:snapToGrid w:val="0"/>
              </w:rPr>
              <w:t>45</w:t>
            </w:r>
            <w:r w:rsidRPr="00F03A97">
              <w:rPr>
                <w:snapToGrid w:val="0"/>
              </w:rPr>
              <w:noBreakHyphen/>
              <w:t>54</w:t>
            </w:r>
            <w:r w:rsidR="00360184">
              <w:rPr>
                <w:snapToGrid w:val="0"/>
              </w:rPr>
              <w:t xml:space="preserve"> ans</w:t>
            </w:r>
          </w:p>
        </w:tc>
        <w:tc>
          <w:tcPr>
            <w:tcW w:w="1583" w:type="dxa"/>
            <w:vAlign w:val="center"/>
          </w:tcPr>
          <w:p w:rsidR="00C5543E" w:rsidRPr="00F03A97" w:rsidRDefault="00C5543E" w:rsidP="00360184">
            <w:pPr>
              <w:spacing w:before="60" w:after="60"/>
              <w:jc w:val="center"/>
              <w:rPr>
                <w:snapToGrid w:val="0"/>
              </w:rPr>
            </w:pPr>
            <w:r w:rsidRPr="00F03A97">
              <w:rPr>
                <w:snapToGrid w:val="0"/>
              </w:rPr>
              <w:t>55</w:t>
            </w:r>
            <w:r w:rsidRPr="00F03A97">
              <w:rPr>
                <w:snapToGrid w:val="0"/>
              </w:rPr>
              <w:noBreakHyphen/>
              <w:t>64</w:t>
            </w:r>
            <w:r w:rsidR="00360184">
              <w:rPr>
                <w:snapToGrid w:val="0"/>
              </w:rPr>
              <w:t xml:space="preserve"> ans</w:t>
            </w:r>
          </w:p>
        </w:tc>
      </w:tr>
      <w:tr w:rsidR="00C5543E" w:rsidRPr="00F03A97" w:rsidTr="00360184">
        <w:trPr>
          <w:jc w:val="center"/>
        </w:trPr>
        <w:tc>
          <w:tcPr>
            <w:tcW w:w="1582" w:type="dxa"/>
          </w:tcPr>
          <w:p w:rsidR="00C5543E" w:rsidRPr="00F03A97" w:rsidRDefault="00C5543E" w:rsidP="00360184">
            <w:pPr>
              <w:spacing w:before="60" w:after="60"/>
              <w:rPr>
                <w:snapToGrid w:val="0"/>
              </w:rPr>
            </w:pPr>
            <w:r w:rsidRPr="00F03A97">
              <w:rPr>
                <w:snapToGrid w:val="0"/>
              </w:rPr>
              <w:t>Masculin</w:t>
            </w:r>
          </w:p>
        </w:tc>
        <w:tc>
          <w:tcPr>
            <w:tcW w:w="1582" w:type="dxa"/>
            <w:vAlign w:val="bottom"/>
          </w:tcPr>
          <w:p w:rsidR="00C5543E" w:rsidRPr="00F03A97" w:rsidRDefault="00C5543E" w:rsidP="00360184">
            <w:pPr>
              <w:spacing w:before="60" w:after="60"/>
              <w:jc w:val="right"/>
              <w:rPr>
                <w:snapToGrid w:val="0"/>
              </w:rPr>
            </w:pPr>
            <w:r w:rsidRPr="00F03A97">
              <w:rPr>
                <w:snapToGrid w:val="0"/>
              </w:rPr>
              <w:t>34,2 %</w:t>
            </w:r>
          </w:p>
        </w:tc>
        <w:tc>
          <w:tcPr>
            <w:tcW w:w="1583" w:type="dxa"/>
            <w:vAlign w:val="bottom"/>
          </w:tcPr>
          <w:p w:rsidR="00C5543E" w:rsidRPr="00F03A97" w:rsidRDefault="00C5543E" w:rsidP="00360184">
            <w:pPr>
              <w:spacing w:before="60" w:after="60"/>
              <w:jc w:val="right"/>
              <w:rPr>
                <w:snapToGrid w:val="0"/>
              </w:rPr>
            </w:pPr>
            <w:r w:rsidRPr="00F03A97">
              <w:rPr>
                <w:snapToGrid w:val="0"/>
              </w:rPr>
              <w:t>43,5 %</w:t>
            </w:r>
          </w:p>
        </w:tc>
        <w:tc>
          <w:tcPr>
            <w:tcW w:w="1583" w:type="dxa"/>
            <w:vAlign w:val="bottom"/>
          </w:tcPr>
          <w:p w:rsidR="00C5543E" w:rsidRPr="00F03A97" w:rsidRDefault="00C5543E" w:rsidP="00360184">
            <w:pPr>
              <w:spacing w:before="60" w:after="60"/>
              <w:jc w:val="right"/>
              <w:rPr>
                <w:snapToGrid w:val="0"/>
              </w:rPr>
            </w:pPr>
            <w:r w:rsidRPr="00F03A97">
              <w:rPr>
                <w:snapToGrid w:val="0"/>
              </w:rPr>
              <w:t>44,7 %</w:t>
            </w:r>
          </w:p>
        </w:tc>
        <w:tc>
          <w:tcPr>
            <w:tcW w:w="1583" w:type="dxa"/>
            <w:vAlign w:val="bottom"/>
          </w:tcPr>
          <w:p w:rsidR="00C5543E" w:rsidRPr="00F03A97" w:rsidRDefault="00C5543E" w:rsidP="00360184">
            <w:pPr>
              <w:spacing w:before="60" w:after="60"/>
              <w:jc w:val="right"/>
              <w:rPr>
                <w:snapToGrid w:val="0"/>
              </w:rPr>
            </w:pPr>
            <w:r w:rsidRPr="00F03A97">
              <w:rPr>
                <w:snapToGrid w:val="0"/>
              </w:rPr>
              <w:t>51,6 %</w:t>
            </w:r>
          </w:p>
        </w:tc>
        <w:tc>
          <w:tcPr>
            <w:tcW w:w="1583" w:type="dxa"/>
            <w:vAlign w:val="bottom"/>
          </w:tcPr>
          <w:p w:rsidR="00C5543E" w:rsidRPr="00F03A97" w:rsidRDefault="00C5543E" w:rsidP="00360184">
            <w:pPr>
              <w:spacing w:before="60" w:after="60"/>
              <w:jc w:val="right"/>
              <w:rPr>
                <w:snapToGrid w:val="0"/>
              </w:rPr>
            </w:pPr>
            <w:r w:rsidRPr="00F03A97">
              <w:rPr>
                <w:snapToGrid w:val="0"/>
              </w:rPr>
              <w:t>48 %</w:t>
            </w:r>
          </w:p>
        </w:tc>
      </w:tr>
      <w:tr w:rsidR="00C5543E" w:rsidRPr="00F03A97" w:rsidTr="00360184">
        <w:trPr>
          <w:jc w:val="center"/>
        </w:trPr>
        <w:tc>
          <w:tcPr>
            <w:tcW w:w="1582" w:type="dxa"/>
          </w:tcPr>
          <w:p w:rsidR="00C5543E" w:rsidRPr="00F03A97" w:rsidRDefault="00C5543E" w:rsidP="00360184">
            <w:pPr>
              <w:spacing w:before="60" w:after="60"/>
              <w:rPr>
                <w:snapToGrid w:val="0"/>
              </w:rPr>
            </w:pPr>
            <w:r w:rsidRPr="00F03A97">
              <w:rPr>
                <w:snapToGrid w:val="0"/>
              </w:rPr>
              <w:t>Féminin</w:t>
            </w:r>
          </w:p>
        </w:tc>
        <w:tc>
          <w:tcPr>
            <w:tcW w:w="1582" w:type="dxa"/>
            <w:vAlign w:val="bottom"/>
          </w:tcPr>
          <w:p w:rsidR="00C5543E" w:rsidRPr="00F03A97" w:rsidRDefault="00C5543E" w:rsidP="00360184">
            <w:pPr>
              <w:spacing w:before="60" w:after="60"/>
              <w:jc w:val="right"/>
              <w:rPr>
                <w:snapToGrid w:val="0"/>
              </w:rPr>
            </w:pPr>
            <w:r w:rsidRPr="00F03A97">
              <w:rPr>
                <w:snapToGrid w:val="0"/>
              </w:rPr>
              <w:t>24,4 %</w:t>
            </w:r>
          </w:p>
        </w:tc>
        <w:tc>
          <w:tcPr>
            <w:tcW w:w="1583" w:type="dxa"/>
            <w:vAlign w:val="bottom"/>
          </w:tcPr>
          <w:p w:rsidR="00C5543E" w:rsidRPr="00F03A97" w:rsidRDefault="00C5543E" w:rsidP="00360184">
            <w:pPr>
              <w:spacing w:before="60" w:after="60"/>
              <w:jc w:val="right"/>
              <w:rPr>
                <w:snapToGrid w:val="0"/>
              </w:rPr>
            </w:pPr>
            <w:r w:rsidRPr="00F03A97">
              <w:rPr>
                <w:snapToGrid w:val="0"/>
              </w:rPr>
              <w:t>38,4 %</w:t>
            </w:r>
          </w:p>
        </w:tc>
        <w:tc>
          <w:tcPr>
            <w:tcW w:w="1583" w:type="dxa"/>
            <w:vAlign w:val="bottom"/>
          </w:tcPr>
          <w:p w:rsidR="00C5543E" w:rsidRPr="00F03A97" w:rsidRDefault="00C5543E" w:rsidP="00360184">
            <w:pPr>
              <w:spacing w:before="60" w:after="60"/>
              <w:jc w:val="right"/>
              <w:rPr>
                <w:snapToGrid w:val="0"/>
              </w:rPr>
            </w:pPr>
            <w:r w:rsidRPr="00F03A97">
              <w:rPr>
                <w:snapToGrid w:val="0"/>
              </w:rPr>
              <w:t>37,4 %</w:t>
            </w:r>
          </w:p>
        </w:tc>
        <w:tc>
          <w:tcPr>
            <w:tcW w:w="1583" w:type="dxa"/>
            <w:vAlign w:val="bottom"/>
          </w:tcPr>
          <w:p w:rsidR="00C5543E" w:rsidRPr="00F03A97" w:rsidRDefault="00C5543E" w:rsidP="00360184">
            <w:pPr>
              <w:spacing w:before="60" w:after="60"/>
              <w:jc w:val="right"/>
              <w:rPr>
                <w:snapToGrid w:val="0"/>
              </w:rPr>
            </w:pPr>
            <w:r w:rsidRPr="00F03A97">
              <w:rPr>
                <w:snapToGrid w:val="0"/>
              </w:rPr>
              <w:t>38,4 %</w:t>
            </w:r>
          </w:p>
        </w:tc>
        <w:tc>
          <w:tcPr>
            <w:tcW w:w="1583" w:type="dxa"/>
            <w:vAlign w:val="bottom"/>
          </w:tcPr>
          <w:p w:rsidR="00C5543E" w:rsidRPr="00F03A97" w:rsidRDefault="00C5543E" w:rsidP="00360184">
            <w:pPr>
              <w:spacing w:before="60" w:after="60"/>
              <w:jc w:val="right"/>
              <w:rPr>
                <w:snapToGrid w:val="0"/>
              </w:rPr>
            </w:pPr>
            <w:r w:rsidRPr="00F03A97">
              <w:rPr>
                <w:snapToGrid w:val="0"/>
              </w:rPr>
              <w:t>38,1 %</w:t>
            </w:r>
          </w:p>
        </w:tc>
      </w:tr>
    </w:tbl>
    <w:p w:rsidR="00C5543E" w:rsidRPr="00F03A97" w:rsidRDefault="00C5543E" w:rsidP="00BF37F2">
      <w:pPr>
        <w:keepNext/>
        <w:spacing w:before="240" w:after="240"/>
        <w:jc w:val="center"/>
        <w:rPr>
          <w:b/>
          <w:snapToGrid w:val="0"/>
        </w:rPr>
      </w:pPr>
      <w:r w:rsidRPr="00F03A97">
        <w:rPr>
          <w:b/>
          <w:snapToGrid w:val="0"/>
        </w:rPr>
        <w:t>Tableau 34</w:t>
      </w:r>
    </w:p>
    <w:p w:rsidR="00C5543E" w:rsidRDefault="00C5543E" w:rsidP="00BF37F2">
      <w:pPr>
        <w:keepNext/>
        <w:spacing w:after="240"/>
        <w:jc w:val="center"/>
        <w:rPr>
          <w:b/>
          <w:snapToGrid w:val="0"/>
        </w:rPr>
      </w:pPr>
      <w:r w:rsidRPr="00F03A97">
        <w:rPr>
          <w:b/>
          <w:snapToGrid w:val="0"/>
        </w:rPr>
        <w:t>Nombre et proportion de buveurs d</w:t>
      </w:r>
      <w:r w:rsidR="00E31896">
        <w:rPr>
          <w:b/>
          <w:snapToGrid w:val="0"/>
        </w:rPr>
        <w:t>’</w:t>
      </w:r>
      <w:r>
        <w:rPr>
          <w:b/>
          <w:snapToGrid w:val="0"/>
        </w:rPr>
        <w:t>alcool,</w:t>
      </w:r>
      <w:r>
        <w:rPr>
          <w:b/>
          <w:snapToGrid w:val="0"/>
        </w:rPr>
        <w:br/>
      </w:r>
      <w:r w:rsidRPr="00F03A97">
        <w:rPr>
          <w:b/>
          <w:snapToGrid w:val="0"/>
        </w:rPr>
        <w:t>par niveau d</w:t>
      </w:r>
      <w:r w:rsidR="00E31896">
        <w:rPr>
          <w:b/>
          <w:snapToGrid w:val="0"/>
        </w:rPr>
        <w:t>’</w:t>
      </w:r>
      <w:r w:rsidRPr="00F03A97">
        <w:rPr>
          <w:b/>
          <w:snapToGrid w:val="0"/>
        </w:rPr>
        <w:t>instruction</w:t>
      </w:r>
    </w:p>
    <w:tbl>
      <w:tblPr>
        <w:tblStyle w:val="TableGrid"/>
        <w:tblW w:w="5000" w:type="pct"/>
        <w:jc w:val="center"/>
        <w:tblLayout w:type="fixed"/>
        <w:tblLook w:val="01E0" w:firstRow="1" w:lastRow="1" w:firstColumn="1" w:lastColumn="1" w:noHBand="0" w:noVBand="0"/>
      </w:tblPr>
      <w:tblGrid>
        <w:gridCol w:w="3635"/>
        <w:gridCol w:w="1979"/>
        <w:gridCol w:w="1979"/>
        <w:gridCol w:w="1979"/>
      </w:tblGrid>
      <w:tr w:rsidR="00C5543E" w:rsidTr="00360184">
        <w:trPr>
          <w:jc w:val="center"/>
        </w:trPr>
        <w:tc>
          <w:tcPr>
            <w:tcW w:w="3228" w:type="dxa"/>
            <w:vAlign w:val="center"/>
          </w:tcPr>
          <w:p w:rsidR="00C5543E" w:rsidRPr="005D700A" w:rsidRDefault="00C5543E" w:rsidP="00BF37F2">
            <w:pPr>
              <w:keepNext/>
              <w:spacing w:before="60" w:after="60"/>
              <w:jc w:val="center"/>
              <w:rPr>
                <w:snapToGrid w:val="0"/>
                <w:sz w:val="22"/>
                <w:szCs w:val="22"/>
              </w:rPr>
            </w:pPr>
            <w:r w:rsidRPr="005D700A">
              <w:rPr>
                <w:snapToGrid w:val="0"/>
                <w:sz w:val="22"/>
                <w:szCs w:val="22"/>
              </w:rPr>
              <w:t>Niveau d</w:t>
            </w:r>
            <w:r w:rsidR="00E31896">
              <w:rPr>
                <w:snapToGrid w:val="0"/>
                <w:sz w:val="22"/>
                <w:szCs w:val="22"/>
              </w:rPr>
              <w:t>’</w:t>
            </w:r>
            <w:r w:rsidRPr="005D700A">
              <w:rPr>
                <w:snapToGrid w:val="0"/>
                <w:sz w:val="22"/>
                <w:szCs w:val="22"/>
              </w:rPr>
              <w:t>instruction</w:t>
            </w:r>
          </w:p>
        </w:tc>
        <w:tc>
          <w:tcPr>
            <w:tcW w:w="1758" w:type="dxa"/>
            <w:vAlign w:val="center"/>
          </w:tcPr>
          <w:p w:rsidR="00C5543E" w:rsidRPr="005D700A" w:rsidRDefault="00C5543E" w:rsidP="00BF37F2">
            <w:pPr>
              <w:keepNext/>
              <w:spacing w:before="60" w:after="60"/>
              <w:jc w:val="center"/>
              <w:rPr>
                <w:snapToGrid w:val="0"/>
                <w:sz w:val="22"/>
                <w:szCs w:val="22"/>
              </w:rPr>
            </w:pPr>
            <w:r w:rsidRPr="005D700A">
              <w:rPr>
                <w:snapToGrid w:val="0"/>
                <w:sz w:val="22"/>
                <w:szCs w:val="22"/>
              </w:rPr>
              <w:t>Nombre</w:t>
            </w:r>
          </w:p>
        </w:tc>
        <w:tc>
          <w:tcPr>
            <w:tcW w:w="1758" w:type="dxa"/>
            <w:vAlign w:val="center"/>
          </w:tcPr>
          <w:p w:rsidR="00C5543E" w:rsidRPr="005D700A" w:rsidRDefault="00C5543E" w:rsidP="00BF37F2">
            <w:pPr>
              <w:keepNext/>
              <w:spacing w:before="60" w:after="60"/>
              <w:jc w:val="center"/>
              <w:rPr>
                <w:snapToGrid w:val="0"/>
                <w:sz w:val="22"/>
                <w:szCs w:val="22"/>
              </w:rPr>
            </w:pPr>
            <w:r>
              <w:rPr>
                <w:snapToGrid w:val="0"/>
                <w:sz w:val="22"/>
                <w:szCs w:val="22"/>
              </w:rPr>
              <w:t>Pourcentage</w:t>
            </w:r>
            <w:r w:rsidR="00360184">
              <w:rPr>
                <w:snapToGrid w:val="0"/>
                <w:sz w:val="22"/>
                <w:szCs w:val="22"/>
              </w:rPr>
              <w:t xml:space="preserve"> de</w:t>
            </w:r>
            <w:r>
              <w:rPr>
                <w:snapToGrid w:val="0"/>
                <w:sz w:val="22"/>
                <w:szCs w:val="22"/>
              </w:rPr>
              <w:br/>
            </w:r>
            <w:r w:rsidRPr="005D700A">
              <w:rPr>
                <w:snapToGrid w:val="0"/>
                <w:sz w:val="22"/>
                <w:szCs w:val="22"/>
              </w:rPr>
              <w:t>buveurs</w:t>
            </w:r>
          </w:p>
        </w:tc>
        <w:tc>
          <w:tcPr>
            <w:tcW w:w="1758" w:type="dxa"/>
            <w:vAlign w:val="center"/>
          </w:tcPr>
          <w:p w:rsidR="00C5543E" w:rsidRPr="005D700A" w:rsidRDefault="00C5543E" w:rsidP="00BF37F2">
            <w:pPr>
              <w:keepNext/>
              <w:spacing w:before="60" w:after="60"/>
              <w:jc w:val="center"/>
              <w:rPr>
                <w:snapToGrid w:val="0"/>
                <w:sz w:val="22"/>
                <w:szCs w:val="22"/>
              </w:rPr>
            </w:pPr>
            <w:r>
              <w:rPr>
                <w:snapToGrid w:val="0"/>
                <w:sz w:val="22"/>
                <w:szCs w:val="22"/>
              </w:rPr>
              <w:t xml:space="preserve">Pourcentage </w:t>
            </w:r>
            <w:r w:rsidRPr="005D700A">
              <w:rPr>
                <w:snapToGrid w:val="0"/>
                <w:sz w:val="22"/>
                <w:szCs w:val="22"/>
              </w:rPr>
              <w:t>de</w:t>
            </w:r>
            <w:r>
              <w:rPr>
                <w:snapToGrid w:val="0"/>
                <w:sz w:val="22"/>
                <w:szCs w:val="22"/>
              </w:rPr>
              <w:br/>
            </w:r>
            <w:r w:rsidRPr="005D700A">
              <w:rPr>
                <w:snapToGrid w:val="0"/>
                <w:sz w:val="22"/>
                <w:szCs w:val="22"/>
              </w:rPr>
              <w:t>non</w:t>
            </w:r>
            <w:r>
              <w:rPr>
                <w:snapToGrid w:val="0"/>
                <w:sz w:val="22"/>
                <w:szCs w:val="22"/>
              </w:rPr>
              <w:t>-</w:t>
            </w:r>
            <w:r w:rsidRPr="005D700A">
              <w:rPr>
                <w:snapToGrid w:val="0"/>
                <w:sz w:val="22"/>
                <w:szCs w:val="22"/>
              </w:rPr>
              <w:t>buveurs</w:t>
            </w:r>
          </w:p>
        </w:tc>
      </w:tr>
      <w:tr w:rsidR="00C5543E" w:rsidTr="00360184">
        <w:trPr>
          <w:jc w:val="center"/>
        </w:trPr>
        <w:tc>
          <w:tcPr>
            <w:tcW w:w="3228" w:type="dxa"/>
          </w:tcPr>
          <w:p w:rsidR="00C5543E" w:rsidRPr="005D700A" w:rsidRDefault="00C5543E" w:rsidP="00BF37F2">
            <w:pPr>
              <w:keepNext/>
              <w:spacing w:before="60" w:after="60"/>
              <w:rPr>
                <w:snapToGrid w:val="0"/>
                <w:sz w:val="22"/>
                <w:szCs w:val="22"/>
              </w:rPr>
            </w:pPr>
            <w:r w:rsidRPr="005D700A">
              <w:rPr>
                <w:snapToGrid w:val="0"/>
                <w:sz w:val="22"/>
                <w:szCs w:val="22"/>
              </w:rPr>
              <w:t>Aucune scolarité</w:t>
            </w:r>
          </w:p>
        </w:tc>
        <w:tc>
          <w:tcPr>
            <w:tcW w:w="1758" w:type="dxa"/>
            <w:vAlign w:val="bottom"/>
          </w:tcPr>
          <w:p w:rsidR="00C5543E" w:rsidRPr="005D700A" w:rsidRDefault="00C5543E" w:rsidP="00BF37F2">
            <w:pPr>
              <w:keepNext/>
              <w:spacing w:before="60" w:after="60"/>
              <w:jc w:val="right"/>
              <w:rPr>
                <w:snapToGrid w:val="0"/>
                <w:sz w:val="22"/>
                <w:szCs w:val="22"/>
              </w:rPr>
            </w:pPr>
            <w:r w:rsidRPr="005D700A">
              <w:rPr>
                <w:snapToGrid w:val="0"/>
                <w:sz w:val="22"/>
                <w:szCs w:val="22"/>
              </w:rPr>
              <w:t>697</w:t>
            </w:r>
          </w:p>
        </w:tc>
        <w:tc>
          <w:tcPr>
            <w:tcW w:w="1758" w:type="dxa"/>
            <w:vAlign w:val="bottom"/>
          </w:tcPr>
          <w:p w:rsidR="00C5543E" w:rsidRPr="005D700A" w:rsidRDefault="00C5543E" w:rsidP="00BF37F2">
            <w:pPr>
              <w:keepNext/>
              <w:spacing w:before="60" w:after="60"/>
              <w:jc w:val="right"/>
              <w:rPr>
                <w:snapToGrid w:val="0"/>
                <w:sz w:val="22"/>
                <w:szCs w:val="22"/>
              </w:rPr>
            </w:pPr>
            <w:r w:rsidRPr="005D700A">
              <w:rPr>
                <w:snapToGrid w:val="0"/>
                <w:sz w:val="22"/>
                <w:szCs w:val="22"/>
              </w:rPr>
              <w:t>36,4</w:t>
            </w:r>
          </w:p>
        </w:tc>
        <w:tc>
          <w:tcPr>
            <w:tcW w:w="1758" w:type="dxa"/>
            <w:vAlign w:val="bottom"/>
          </w:tcPr>
          <w:p w:rsidR="00C5543E" w:rsidRPr="005D700A" w:rsidRDefault="00C5543E" w:rsidP="00BF37F2">
            <w:pPr>
              <w:keepNext/>
              <w:spacing w:before="60" w:after="60"/>
              <w:jc w:val="right"/>
              <w:rPr>
                <w:snapToGrid w:val="0"/>
                <w:sz w:val="22"/>
                <w:szCs w:val="22"/>
              </w:rPr>
            </w:pPr>
            <w:r w:rsidRPr="005D700A">
              <w:rPr>
                <w:snapToGrid w:val="0"/>
                <w:sz w:val="22"/>
                <w:szCs w:val="22"/>
              </w:rPr>
              <w:t>63,6</w:t>
            </w:r>
          </w:p>
        </w:tc>
      </w:tr>
      <w:tr w:rsidR="00C5543E" w:rsidTr="00360184">
        <w:trPr>
          <w:jc w:val="center"/>
        </w:trPr>
        <w:tc>
          <w:tcPr>
            <w:tcW w:w="3228" w:type="dxa"/>
          </w:tcPr>
          <w:p w:rsidR="00C5543E" w:rsidRPr="005D700A" w:rsidRDefault="00C5543E" w:rsidP="00360184">
            <w:pPr>
              <w:spacing w:before="60" w:after="60"/>
              <w:rPr>
                <w:snapToGrid w:val="0"/>
                <w:sz w:val="22"/>
                <w:szCs w:val="22"/>
              </w:rPr>
            </w:pPr>
            <w:r w:rsidRPr="005D700A">
              <w:rPr>
                <w:snapToGrid w:val="0"/>
                <w:sz w:val="22"/>
                <w:szCs w:val="22"/>
              </w:rPr>
              <w:t>Scolarité primaire (1</w:t>
            </w:r>
            <w:r w:rsidRPr="005D700A">
              <w:rPr>
                <w:snapToGrid w:val="0"/>
                <w:sz w:val="22"/>
                <w:szCs w:val="22"/>
              </w:rPr>
              <w:noBreakHyphen/>
              <w:t>6</w:t>
            </w:r>
            <w:r w:rsidR="00360184">
              <w:rPr>
                <w:snapToGrid w:val="0"/>
                <w:sz w:val="22"/>
                <w:szCs w:val="22"/>
              </w:rPr>
              <w:t xml:space="preserve"> ans</w:t>
            </w:r>
            <w:r w:rsidRPr="005D700A">
              <w:rPr>
                <w:snapToGrid w:val="0"/>
                <w:sz w:val="22"/>
                <w:szCs w:val="22"/>
              </w:rPr>
              <w:t>)</w:t>
            </w:r>
          </w:p>
        </w:tc>
        <w:tc>
          <w:tcPr>
            <w:tcW w:w="1758" w:type="dxa"/>
            <w:vAlign w:val="bottom"/>
          </w:tcPr>
          <w:p w:rsidR="00C5543E" w:rsidRPr="005D700A" w:rsidRDefault="00C5543E" w:rsidP="00360184">
            <w:pPr>
              <w:spacing w:before="60" w:after="60"/>
              <w:jc w:val="right"/>
              <w:rPr>
                <w:snapToGrid w:val="0"/>
                <w:sz w:val="22"/>
                <w:szCs w:val="22"/>
              </w:rPr>
            </w:pPr>
            <w:r w:rsidRPr="005D700A">
              <w:rPr>
                <w:snapToGrid w:val="0"/>
                <w:sz w:val="22"/>
                <w:szCs w:val="22"/>
              </w:rPr>
              <w:t>631</w:t>
            </w:r>
          </w:p>
        </w:tc>
        <w:tc>
          <w:tcPr>
            <w:tcW w:w="1758" w:type="dxa"/>
            <w:vAlign w:val="bottom"/>
          </w:tcPr>
          <w:p w:rsidR="00C5543E" w:rsidRPr="005D700A" w:rsidRDefault="00C5543E" w:rsidP="00360184">
            <w:pPr>
              <w:spacing w:before="60" w:after="60"/>
              <w:jc w:val="right"/>
              <w:rPr>
                <w:snapToGrid w:val="0"/>
                <w:sz w:val="22"/>
                <w:szCs w:val="22"/>
              </w:rPr>
            </w:pPr>
            <w:r w:rsidRPr="005D700A">
              <w:rPr>
                <w:snapToGrid w:val="0"/>
                <w:sz w:val="22"/>
                <w:szCs w:val="22"/>
              </w:rPr>
              <w:t>37,9</w:t>
            </w:r>
          </w:p>
        </w:tc>
        <w:tc>
          <w:tcPr>
            <w:tcW w:w="1758" w:type="dxa"/>
            <w:vAlign w:val="bottom"/>
          </w:tcPr>
          <w:p w:rsidR="00C5543E" w:rsidRPr="005D700A" w:rsidRDefault="00C5543E" w:rsidP="00360184">
            <w:pPr>
              <w:spacing w:before="60" w:after="60"/>
              <w:jc w:val="right"/>
              <w:rPr>
                <w:snapToGrid w:val="0"/>
                <w:sz w:val="22"/>
                <w:szCs w:val="22"/>
              </w:rPr>
            </w:pPr>
            <w:r w:rsidRPr="005D700A">
              <w:rPr>
                <w:snapToGrid w:val="0"/>
                <w:sz w:val="22"/>
                <w:szCs w:val="22"/>
              </w:rPr>
              <w:t>62,1</w:t>
            </w:r>
          </w:p>
        </w:tc>
      </w:tr>
      <w:tr w:rsidR="00C5543E" w:rsidTr="00360184">
        <w:trPr>
          <w:jc w:val="center"/>
        </w:trPr>
        <w:tc>
          <w:tcPr>
            <w:tcW w:w="3228" w:type="dxa"/>
          </w:tcPr>
          <w:p w:rsidR="00C5543E" w:rsidRPr="005D700A" w:rsidRDefault="00C5543E" w:rsidP="00360184">
            <w:pPr>
              <w:spacing w:before="60" w:after="60"/>
              <w:rPr>
                <w:snapToGrid w:val="0"/>
                <w:sz w:val="22"/>
                <w:szCs w:val="22"/>
              </w:rPr>
            </w:pPr>
            <w:r w:rsidRPr="005D700A">
              <w:rPr>
                <w:snapToGrid w:val="0"/>
                <w:sz w:val="22"/>
                <w:szCs w:val="22"/>
              </w:rPr>
              <w:t>Scolarité intermédiaire (7</w:t>
            </w:r>
            <w:r w:rsidRPr="005D700A">
              <w:rPr>
                <w:snapToGrid w:val="0"/>
                <w:sz w:val="22"/>
                <w:szCs w:val="22"/>
              </w:rPr>
              <w:noBreakHyphen/>
              <w:t>8</w:t>
            </w:r>
            <w:r w:rsidR="00360184">
              <w:rPr>
                <w:snapToGrid w:val="0"/>
                <w:sz w:val="22"/>
                <w:szCs w:val="22"/>
              </w:rPr>
              <w:t xml:space="preserve"> ans</w:t>
            </w:r>
            <w:r w:rsidRPr="005D700A">
              <w:rPr>
                <w:snapToGrid w:val="0"/>
                <w:sz w:val="22"/>
                <w:szCs w:val="22"/>
              </w:rPr>
              <w:t>)</w:t>
            </w:r>
          </w:p>
        </w:tc>
        <w:tc>
          <w:tcPr>
            <w:tcW w:w="1758" w:type="dxa"/>
            <w:vAlign w:val="bottom"/>
          </w:tcPr>
          <w:p w:rsidR="00C5543E" w:rsidRPr="005D700A" w:rsidRDefault="00C5543E" w:rsidP="00360184">
            <w:pPr>
              <w:spacing w:before="60" w:after="60"/>
              <w:jc w:val="right"/>
              <w:rPr>
                <w:snapToGrid w:val="0"/>
                <w:sz w:val="22"/>
                <w:szCs w:val="22"/>
              </w:rPr>
            </w:pPr>
            <w:r w:rsidRPr="005D700A">
              <w:rPr>
                <w:snapToGrid w:val="0"/>
                <w:sz w:val="22"/>
                <w:szCs w:val="22"/>
              </w:rPr>
              <w:t>247</w:t>
            </w:r>
          </w:p>
        </w:tc>
        <w:tc>
          <w:tcPr>
            <w:tcW w:w="1758" w:type="dxa"/>
            <w:vAlign w:val="bottom"/>
          </w:tcPr>
          <w:p w:rsidR="00C5543E" w:rsidRPr="005D700A" w:rsidRDefault="00C5543E" w:rsidP="00360184">
            <w:pPr>
              <w:spacing w:before="60" w:after="60"/>
              <w:jc w:val="right"/>
              <w:rPr>
                <w:snapToGrid w:val="0"/>
                <w:sz w:val="22"/>
                <w:szCs w:val="22"/>
              </w:rPr>
            </w:pPr>
            <w:r w:rsidRPr="005D700A">
              <w:rPr>
                <w:snapToGrid w:val="0"/>
                <w:sz w:val="22"/>
                <w:szCs w:val="22"/>
              </w:rPr>
              <w:t>44,5</w:t>
            </w:r>
          </w:p>
        </w:tc>
        <w:tc>
          <w:tcPr>
            <w:tcW w:w="1758" w:type="dxa"/>
            <w:vAlign w:val="bottom"/>
          </w:tcPr>
          <w:p w:rsidR="00C5543E" w:rsidRPr="005D700A" w:rsidRDefault="00C5543E" w:rsidP="00360184">
            <w:pPr>
              <w:spacing w:before="60" w:after="60"/>
              <w:jc w:val="right"/>
              <w:rPr>
                <w:snapToGrid w:val="0"/>
                <w:sz w:val="22"/>
                <w:szCs w:val="22"/>
              </w:rPr>
            </w:pPr>
            <w:r w:rsidRPr="005D700A">
              <w:rPr>
                <w:snapToGrid w:val="0"/>
                <w:sz w:val="22"/>
                <w:szCs w:val="22"/>
              </w:rPr>
              <w:t>55,5</w:t>
            </w:r>
          </w:p>
        </w:tc>
      </w:tr>
      <w:tr w:rsidR="00C5543E" w:rsidTr="00360184">
        <w:trPr>
          <w:jc w:val="center"/>
        </w:trPr>
        <w:tc>
          <w:tcPr>
            <w:tcW w:w="3228" w:type="dxa"/>
          </w:tcPr>
          <w:p w:rsidR="00C5543E" w:rsidRPr="005D700A" w:rsidRDefault="00C5543E" w:rsidP="00360184">
            <w:pPr>
              <w:spacing w:before="60" w:after="60"/>
              <w:rPr>
                <w:snapToGrid w:val="0"/>
                <w:sz w:val="22"/>
                <w:szCs w:val="22"/>
              </w:rPr>
            </w:pPr>
            <w:r w:rsidRPr="005D700A">
              <w:rPr>
                <w:snapToGrid w:val="0"/>
                <w:sz w:val="22"/>
                <w:szCs w:val="22"/>
              </w:rPr>
              <w:t>Scolarité secondaire (9</w:t>
            </w:r>
            <w:r w:rsidRPr="005D700A">
              <w:rPr>
                <w:snapToGrid w:val="0"/>
                <w:sz w:val="22"/>
                <w:szCs w:val="22"/>
              </w:rPr>
              <w:noBreakHyphen/>
              <w:t>12</w:t>
            </w:r>
            <w:r w:rsidR="00360184">
              <w:rPr>
                <w:snapToGrid w:val="0"/>
                <w:sz w:val="22"/>
                <w:szCs w:val="22"/>
              </w:rPr>
              <w:t xml:space="preserve"> ans</w:t>
            </w:r>
            <w:r w:rsidRPr="005D700A">
              <w:rPr>
                <w:snapToGrid w:val="0"/>
                <w:sz w:val="22"/>
                <w:szCs w:val="22"/>
              </w:rPr>
              <w:t>)</w:t>
            </w:r>
          </w:p>
        </w:tc>
        <w:tc>
          <w:tcPr>
            <w:tcW w:w="1758" w:type="dxa"/>
            <w:vAlign w:val="bottom"/>
          </w:tcPr>
          <w:p w:rsidR="00C5543E" w:rsidRPr="005D700A" w:rsidRDefault="00C5543E" w:rsidP="00360184">
            <w:pPr>
              <w:spacing w:before="60" w:after="60"/>
              <w:jc w:val="right"/>
              <w:rPr>
                <w:snapToGrid w:val="0"/>
                <w:sz w:val="22"/>
                <w:szCs w:val="22"/>
              </w:rPr>
            </w:pPr>
            <w:r w:rsidRPr="005D700A">
              <w:rPr>
                <w:snapToGrid w:val="0"/>
                <w:sz w:val="22"/>
                <w:szCs w:val="22"/>
              </w:rPr>
              <w:t>386</w:t>
            </w:r>
          </w:p>
        </w:tc>
        <w:tc>
          <w:tcPr>
            <w:tcW w:w="1758" w:type="dxa"/>
            <w:vAlign w:val="bottom"/>
          </w:tcPr>
          <w:p w:rsidR="00C5543E" w:rsidRPr="005D700A" w:rsidRDefault="00C5543E" w:rsidP="00360184">
            <w:pPr>
              <w:spacing w:before="60" w:after="60"/>
              <w:jc w:val="right"/>
              <w:rPr>
                <w:snapToGrid w:val="0"/>
                <w:sz w:val="22"/>
                <w:szCs w:val="22"/>
              </w:rPr>
            </w:pPr>
            <w:r w:rsidRPr="005D700A">
              <w:rPr>
                <w:snapToGrid w:val="0"/>
                <w:sz w:val="22"/>
                <w:szCs w:val="22"/>
              </w:rPr>
              <w:t>44,8</w:t>
            </w:r>
          </w:p>
        </w:tc>
        <w:tc>
          <w:tcPr>
            <w:tcW w:w="1758" w:type="dxa"/>
            <w:vAlign w:val="bottom"/>
          </w:tcPr>
          <w:p w:rsidR="00C5543E" w:rsidRPr="005D700A" w:rsidRDefault="00C5543E" w:rsidP="00360184">
            <w:pPr>
              <w:spacing w:before="60" w:after="60"/>
              <w:jc w:val="right"/>
              <w:rPr>
                <w:snapToGrid w:val="0"/>
                <w:sz w:val="22"/>
                <w:szCs w:val="22"/>
              </w:rPr>
            </w:pPr>
            <w:r w:rsidRPr="005D700A">
              <w:rPr>
                <w:snapToGrid w:val="0"/>
                <w:sz w:val="22"/>
                <w:szCs w:val="22"/>
              </w:rPr>
              <w:t>55,2</w:t>
            </w:r>
          </w:p>
        </w:tc>
      </w:tr>
      <w:tr w:rsidR="00C5543E" w:rsidTr="00360184">
        <w:trPr>
          <w:jc w:val="center"/>
        </w:trPr>
        <w:tc>
          <w:tcPr>
            <w:tcW w:w="3228" w:type="dxa"/>
          </w:tcPr>
          <w:p w:rsidR="00C5543E" w:rsidRPr="005D700A" w:rsidRDefault="00B7255A" w:rsidP="00360184">
            <w:pPr>
              <w:spacing w:before="60" w:after="60"/>
              <w:rPr>
                <w:snapToGrid w:val="0"/>
                <w:sz w:val="22"/>
                <w:szCs w:val="22"/>
              </w:rPr>
            </w:pPr>
            <w:r>
              <w:rPr>
                <w:snapToGrid w:val="0"/>
                <w:sz w:val="22"/>
                <w:szCs w:val="22"/>
              </w:rPr>
              <w:t>Enseignement supérieur (&gt;</w:t>
            </w:r>
            <w:r w:rsidR="00C5543E" w:rsidRPr="005D700A">
              <w:rPr>
                <w:snapToGrid w:val="0"/>
                <w:sz w:val="22"/>
                <w:szCs w:val="22"/>
              </w:rPr>
              <w:t>12</w:t>
            </w:r>
            <w:r w:rsidR="00360184">
              <w:rPr>
                <w:snapToGrid w:val="0"/>
                <w:sz w:val="22"/>
                <w:szCs w:val="22"/>
              </w:rPr>
              <w:t xml:space="preserve"> ans</w:t>
            </w:r>
            <w:r w:rsidR="00C5543E" w:rsidRPr="005D700A">
              <w:rPr>
                <w:snapToGrid w:val="0"/>
                <w:sz w:val="22"/>
                <w:szCs w:val="22"/>
              </w:rPr>
              <w:t>)</w:t>
            </w:r>
          </w:p>
        </w:tc>
        <w:tc>
          <w:tcPr>
            <w:tcW w:w="1758" w:type="dxa"/>
            <w:vAlign w:val="bottom"/>
          </w:tcPr>
          <w:p w:rsidR="00C5543E" w:rsidRPr="005D700A" w:rsidRDefault="00C5543E" w:rsidP="00360184">
            <w:pPr>
              <w:spacing w:before="60" w:after="60"/>
              <w:jc w:val="right"/>
              <w:rPr>
                <w:snapToGrid w:val="0"/>
                <w:sz w:val="22"/>
                <w:szCs w:val="22"/>
              </w:rPr>
            </w:pPr>
            <w:r w:rsidRPr="005D700A">
              <w:rPr>
                <w:snapToGrid w:val="0"/>
                <w:sz w:val="22"/>
                <w:szCs w:val="22"/>
              </w:rPr>
              <w:t>90</w:t>
            </w:r>
          </w:p>
        </w:tc>
        <w:tc>
          <w:tcPr>
            <w:tcW w:w="1758" w:type="dxa"/>
            <w:vAlign w:val="bottom"/>
          </w:tcPr>
          <w:p w:rsidR="00C5543E" w:rsidRPr="005D700A" w:rsidRDefault="00C5543E" w:rsidP="00360184">
            <w:pPr>
              <w:spacing w:before="60" w:after="60"/>
              <w:jc w:val="right"/>
              <w:rPr>
                <w:snapToGrid w:val="0"/>
                <w:sz w:val="22"/>
                <w:szCs w:val="22"/>
              </w:rPr>
            </w:pPr>
            <w:r w:rsidRPr="005D700A">
              <w:rPr>
                <w:snapToGrid w:val="0"/>
                <w:sz w:val="22"/>
                <w:szCs w:val="22"/>
              </w:rPr>
              <w:t>40,0</w:t>
            </w:r>
          </w:p>
        </w:tc>
        <w:tc>
          <w:tcPr>
            <w:tcW w:w="1758" w:type="dxa"/>
            <w:vAlign w:val="bottom"/>
          </w:tcPr>
          <w:p w:rsidR="00C5543E" w:rsidRPr="005D700A" w:rsidRDefault="00C5543E" w:rsidP="00360184">
            <w:pPr>
              <w:spacing w:before="60" w:after="60"/>
              <w:jc w:val="right"/>
              <w:rPr>
                <w:snapToGrid w:val="0"/>
                <w:sz w:val="22"/>
                <w:szCs w:val="22"/>
              </w:rPr>
            </w:pPr>
            <w:r w:rsidRPr="005D700A">
              <w:rPr>
                <w:snapToGrid w:val="0"/>
                <w:sz w:val="22"/>
                <w:szCs w:val="22"/>
              </w:rPr>
              <w:t>60,0</w:t>
            </w:r>
          </w:p>
        </w:tc>
      </w:tr>
      <w:tr w:rsidR="00C5543E" w:rsidTr="00360184">
        <w:trPr>
          <w:jc w:val="center"/>
        </w:trPr>
        <w:tc>
          <w:tcPr>
            <w:tcW w:w="3228" w:type="dxa"/>
          </w:tcPr>
          <w:p w:rsidR="00C5543E" w:rsidRPr="005D700A" w:rsidRDefault="00C5543E" w:rsidP="00360184">
            <w:pPr>
              <w:spacing w:before="60" w:after="60"/>
              <w:rPr>
                <w:snapToGrid w:val="0"/>
                <w:sz w:val="22"/>
                <w:szCs w:val="22"/>
              </w:rPr>
            </w:pPr>
            <w:r w:rsidRPr="005D700A">
              <w:rPr>
                <w:snapToGrid w:val="0"/>
                <w:sz w:val="22"/>
                <w:szCs w:val="22"/>
              </w:rPr>
              <w:t>Total</w:t>
            </w:r>
          </w:p>
        </w:tc>
        <w:tc>
          <w:tcPr>
            <w:tcW w:w="1758" w:type="dxa"/>
            <w:vAlign w:val="bottom"/>
          </w:tcPr>
          <w:p w:rsidR="00C5543E" w:rsidRPr="005D700A" w:rsidRDefault="00C5543E" w:rsidP="00360184">
            <w:pPr>
              <w:spacing w:before="60" w:after="60"/>
              <w:jc w:val="right"/>
              <w:rPr>
                <w:snapToGrid w:val="0"/>
                <w:sz w:val="22"/>
                <w:szCs w:val="22"/>
              </w:rPr>
            </w:pPr>
            <w:r w:rsidRPr="005D700A">
              <w:rPr>
                <w:snapToGrid w:val="0"/>
                <w:sz w:val="22"/>
                <w:szCs w:val="22"/>
              </w:rPr>
              <w:t>2 051</w:t>
            </w:r>
          </w:p>
        </w:tc>
        <w:tc>
          <w:tcPr>
            <w:tcW w:w="1758" w:type="dxa"/>
            <w:vAlign w:val="bottom"/>
          </w:tcPr>
          <w:p w:rsidR="00C5543E" w:rsidRPr="005D700A" w:rsidRDefault="00C5543E" w:rsidP="00360184">
            <w:pPr>
              <w:spacing w:before="60" w:after="60"/>
              <w:jc w:val="right"/>
              <w:rPr>
                <w:snapToGrid w:val="0"/>
                <w:sz w:val="22"/>
                <w:szCs w:val="22"/>
              </w:rPr>
            </w:pPr>
            <w:r w:rsidRPr="005D700A">
              <w:rPr>
                <w:snapToGrid w:val="0"/>
                <w:sz w:val="22"/>
                <w:szCs w:val="22"/>
              </w:rPr>
              <w:t>39,6</w:t>
            </w:r>
          </w:p>
        </w:tc>
        <w:tc>
          <w:tcPr>
            <w:tcW w:w="1758" w:type="dxa"/>
            <w:vAlign w:val="bottom"/>
          </w:tcPr>
          <w:p w:rsidR="00C5543E" w:rsidRPr="005D700A" w:rsidRDefault="00C5543E" w:rsidP="00360184">
            <w:pPr>
              <w:spacing w:before="60" w:after="60"/>
              <w:jc w:val="right"/>
              <w:rPr>
                <w:snapToGrid w:val="0"/>
                <w:sz w:val="22"/>
                <w:szCs w:val="22"/>
              </w:rPr>
            </w:pPr>
            <w:r w:rsidRPr="005D700A">
              <w:rPr>
                <w:snapToGrid w:val="0"/>
                <w:sz w:val="22"/>
                <w:szCs w:val="22"/>
              </w:rPr>
              <w:t>60,4</w:t>
            </w:r>
          </w:p>
        </w:tc>
      </w:tr>
    </w:tbl>
    <w:p w:rsidR="00C5543E" w:rsidRPr="00F03A97" w:rsidRDefault="00C5543E" w:rsidP="00C5543E">
      <w:pPr>
        <w:spacing w:before="240" w:after="240"/>
        <w:ind w:firstLine="567"/>
        <w:rPr>
          <w:snapToGrid w:val="0"/>
        </w:rPr>
      </w:pPr>
      <w:r w:rsidRPr="00F03A97">
        <w:rPr>
          <w:i/>
          <w:snapToGrid w:val="0"/>
        </w:rPr>
        <w:t>Source</w:t>
      </w:r>
      <w:r>
        <w:rPr>
          <w:snapToGrid w:val="0"/>
        </w:rPr>
        <w:t>:</w:t>
      </w:r>
      <w:r w:rsidRPr="00F03A97">
        <w:rPr>
          <w:snapToGrid w:val="0"/>
        </w:rPr>
        <w:t xml:space="preserve"> Ministère de la santé, 2005.</w:t>
      </w:r>
    </w:p>
    <w:p w:rsidR="00C5543E" w:rsidRPr="00F03A97" w:rsidRDefault="00C5543E" w:rsidP="00C5543E">
      <w:pPr>
        <w:keepNext/>
        <w:spacing w:after="240"/>
        <w:jc w:val="center"/>
        <w:rPr>
          <w:b/>
        </w:rPr>
      </w:pPr>
      <w:r w:rsidRPr="00F03A97">
        <w:rPr>
          <w:b/>
        </w:rPr>
        <w:t>3.  Exploitation sexuelle et violence sexuelle (art. 34)</w:t>
      </w:r>
    </w:p>
    <w:p w:rsidR="00C5543E" w:rsidRPr="00F03A97" w:rsidRDefault="00C5543E" w:rsidP="00C5543E">
      <w:pPr>
        <w:spacing w:after="240"/>
      </w:pPr>
      <w:r w:rsidRPr="00F03A97">
        <w:t>355.</w:t>
      </w:r>
      <w:r w:rsidRPr="00F03A97">
        <w:tab/>
        <w:t>Le Gouvernement renvoie aux passages correspondants du rapport initial et aux paragraphes 58 et 62 des recommandations du Comité.</w:t>
      </w:r>
    </w:p>
    <w:p w:rsidR="00C5543E" w:rsidRPr="00F03A97" w:rsidRDefault="00C5543E" w:rsidP="00C5543E">
      <w:pPr>
        <w:spacing w:after="240"/>
      </w:pPr>
      <w:r w:rsidRPr="00F03A97">
        <w:t>356.</w:t>
      </w:r>
      <w:r w:rsidRPr="00F03A97">
        <w:tab/>
        <w:t>L</w:t>
      </w:r>
      <w:r w:rsidR="00E31896">
        <w:t>’</w:t>
      </w:r>
      <w:r w:rsidRPr="00F03A97">
        <w:t>Érythrée a signé le Protocole facultatif à la Convention relative aux droits de l</w:t>
      </w:r>
      <w:r w:rsidR="00E31896">
        <w:t>’</w:t>
      </w:r>
      <w:r w:rsidRPr="00F03A97">
        <w:t>enfant, concernant la vente d</w:t>
      </w:r>
      <w:r w:rsidR="00E31896">
        <w:t>’</w:t>
      </w:r>
      <w:r w:rsidRPr="00F03A97">
        <w:t>enfants, la prostitution des enfants et la pornographie mettant en scène des enfants le 16 février 2005. Des représentants de l</w:t>
      </w:r>
      <w:r w:rsidR="00E31896">
        <w:t>’</w:t>
      </w:r>
      <w:r w:rsidRPr="00F03A97">
        <w:t>Érythrée ont participé au deuxième Congrès mondial contre l</w:t>
      </w:r>
      <w:r w:rsidR="00E31896">
        <w:t>’</w:t>
      </w:r>
      <w:r w:rsidRPr="00F03A97">
        <w:t>exploitation sexuelle des enfants à des fins commerciales, tenu à Yokohama en décembre 2001, et à la deuxième Conférence arabo</w:t>
      </w:r>
      <w:r w:rsidRPr="00F03A97">
        <w:noBreakHyphen/>
        <w:t>africaine pour la lutte contre l</w:t>
      </w:r>
      <w:r w:rsidR="00E31896">
        <w:t>’</w:t>
      </w:r>
      <w:r w:rsidRPr="00F03A97">
        <w:t>exploitation sexuelle des enfants, tenue à Rabat du 14 au 16 décembre 2004. La délégation érythréenne s</w:t>
      </w:r>
      <w:r w:rsidR="00E31896">
        <w:t>’</w:t>
      </w:r>
      <w:r w:rsidRPr="00F03A97">
        <w:t>est associée aux autres délégations pour adopter le document final du Congrès.</w:t>
      </w:r>
    </w:p>
    <w:p w:rsidR="00C5543E" w:rsidRPr="00F03A97" w:rsidRDefault="00C5543E" w:rsidP="00C5543E">
      <w:pPr>
        <w:spacing w:after="240"/>
      </w:pPr>
      <w:r w:rsidRPr="00F03A97">
        <w:t>357.</w:t>
      </w:r>
      <w:r w:rsidRPr="00F03A97">
        <w:tab/>
        <w:t>Conformément au Protocole facultatif, le Ministère du travail et de la protection sociale a</w:t>
      </w:r>
      <w:r w:rsidR="00D17950">
        <w:t> </w:t>
      </w:r>
      <w:r w:rsidRPr="00F03A97">
        <w:t>élaboré un plan d</w:t>
      </w:r>
      <w:r w:rsidR="00E31896">
        <w:t>’</w:t>
      </w:r>
      <w:r w:rsidRPr="00F03A97">
        <w:t>action national contre l</w:t>
      </w:r>
      <w:r w:rsidR="00E31896">
        <w:t>’</w:t>
      </w:r>
      <w:r w:rsidRPr="00F03A97">
        <w:t>exploitation sexuelle des enfants à des fins commerciales, qui comprend des mesures de prévention et de réadaptation.</w:t>
      </w:r>
    </w:p>
    <w:p w:rsidR="00C5543E" w:rsidRPr="00F03A97" w:rsidRDefault="00C5543E" w:rsidP="00C5543E">
      <w:pPr>
        <w:spacing w:after="240"/>
        <w:ind w:firstLine="567"/>
      </w:pPr>
      <w:r w:rsidRPr="00F03A97">
        <w:t>a)</w:t>
      </w:r>
      <w:r w:rsidRPr="00F03A97">
        <w:tab/>
        <w:t>Les mesures de prévention visent à combattre:</w:t>
      </w:r>
    </w:p>
    <w:p w:rsidR="00C5543E" w:rsidRPr="00F03A97" w:rsidRDefault="00C5543E" w:rsidP="00C5543E">
      <w:pPr>
        <w:spacing w:after="240"/>
        <w:ind w:left="1689" w:hanging="555"/>
      </w:pPr>
      <w:r w:rsidRPr="00F03A97">
        <w:t>i)</w:t>
      </w:r>
      <w:r w:rsidRPr="00F03A97">
        <w:tab/>
        <w:t>La pornographie mettant en scène des enfants (contrôle des films projetés dans les vidéoclubs et des points d</w:t>
      </w:r>
      <w:r w:rsidR="00E31896">
        <w:t>’</w:t>
      </w:r>
      <w:r w:rsidRPr="00F03A97">
        <w:t>accès à Internet);</w:t>
      </w:r>
    </w:p>
    <w:p w:rsidR="00C5543E" w:rsidRPr="00F03A97" w:rsidRDefault="00C5543E" w:rsidP="00C5543E">
      <w:pPr>
        <w:spacing w:after="240"/>
        <w:ind w:left="1689" w:hanging="555"/>
      </w:pPr>
      <w:r w:rsidRPr="00F03A97">
        <w:t>ii)</w:t>
      </w:r>
      <w:r w:rsidRPr="00F03A97">
        <w:tab/>
        <w:t>Le tourisme sexuel (adoption d</w:t>
      </w:r>
      <w:r w:rsidR="00E31896">
        <w:t>’</w:t>
      </w:r>
      <w:r w:rsidRPr="00F03A97">
        <w:t>un code de conduite pour le secteur touristique, participation effective du secteur touristique et contrôle rigoureux par la police et les autres organismes chargés de l</w:t>
      </w:r>
      <w:r w:rsidR="00E31896">
        <w:t>’</w:t>
      </w:r>
      <w:r w:rsidRPr="00F03A97">
        <w:t xml:space="preserve">application de la loi </w:t>
      </w:r>
      <w:r>
        <w:t>sur</w:t>
      </w:r>
      <w:r w:rsidRPr="00F03A97">
        <w:t xml:space="preserve"> l</w:t>
      </w:r>
      <w:r w:rsidR="00E31896">
        <w:t>’</w:t>
      </w:r>
      <w:r w:rsidRPr="00F03A97">
        <w:t>interdiction d</w:t>
      </w:r>
      <w:r w:rsidR="00E31896">
        <w:t>’</w:t>
      </w:r>
      <w:r w:rsidRPr="00F03A97">
        <w:t>accès aux hôtels et aux maisons d</w:t>
      </w:r>
      <w:r w:rsidR="00E31896">
        <w:t>’</w:t>
      </w:r>
      <w:r w:rsidRPr="00F03A97">
        <w:t>hôte privées pour les mineurs);</w:t>
      </w:r>
    </w:p>
    <w:p w:rsidR="00C5543E" w:rsidRPr="00F03A97" w:rsidRDefault="00C5543E" w:rsidP="00C5543E">
      <w:pPr>
        <w:spacing w:after="240"/>
        <w:ind w:left="1689" w:hanging="555"/>
      </w:pPr>
      <w:r w:rsidRPr="00F03A97">
        <w:t>iii)</w:t>
      </w:r>
      <w:r w:rsidRPr="00F03A97">
        <w:tab/>
        <w:t>Les violences sexuelles et la violence à l</w:t>
      </w:r>
      <w:r w:rsidR="00E31896">
        <w:t>’</w:t>
      </w:r>
      <w:r w:rsidRPr="00F03A97">
        <w:t>école (adoption d</w:t>
      </w:r>
      <w:r w:rsidR="00E31896">
        <w:t>’</w:t>
      </w:r>
      <w:r w:rsidRPr="00F03A97">
        <w:t>un code de conduite pour les élèves et les enseignants, mise en place de systèmes de supervision et d</w:t>
      </w:r>
      <w:r w:rsidR="00E31896">
        <w:t>’</w:t>
      </w:r>
      <w:r w:rsidRPr="00F03A97">
        <w:t>orientation pour les enfants et de sanctions administratives et pénales);</w:t>
      </w:r>
    </w:p>
    <w:p w:rsidR="00C5543E" w:rsidRPr="00F03A97" w:rsidRDefault="00C5543E" w:rsidP="00C5543E">
      <w:pPr>
        <w:spacing w:after="240"/>
        <w:ind w:left="1689" w:hanging="555"/>
      </w:pPr>
      <w:r w:rsidRPr="00F03A97">
        <w:t>iv)</w:t>
      </w:r>
      <w:r w:rsidRPr="00F03A97">
        <w:tab/>
        <w:t>La traite des enfants (durcissement des contrôles aux frontières, mise en place de systèmes de surveillance dans les régions frontalières);</w:t>
      </w:r>
    </w:p>
    <w:p w:rsidR="00C5543E" w:rsidRPr="00F03A97" w:rsidRDefault="00C5543E" w:rsidP="00C5543E">
      <w:pPr>
        <w:spacing w:after="240"/>
        <w:ind w:left="1689" w:hanging="555"/>
      </w:pPr>
      <w:r w:rsidRPr="00F03A97">
        <w:t>v)</w:t>
      </w:r>
      <w:r w:rsidRPr="00F03A97">
        <w:tab/>
        <w:t>L</w:t>
      </w:r>
      <w:r w:rsidR="00E31896">
        <w:t>’</w:t>
      </w:r>
      <w:r w:rsidRPr="00F03A97">
        <w:t>exploitation sexuelle des enfants dans les camps de réfugiés et de déplacés (application des directives relatives à la prévention de la violence sexuelle contre les réfugiés et les déplacés);</w:t>
      </w:r>
    </w:p>
    <w:p w:rsidR="00C5543E" w:rsidRPr="00F03A97" w:rsidRDefault="00C5543E" w:rsidP="00C5543E">
      <w:pPr>
        <w:spacing w:after="240"/>
        <w:ind w:left="1689" w:hanging="555"/>
      </w:pPr>
      <w:r w:rsidRPr="00F03A97">
        <w:t>vi)</w:t>
      </w:r>
      <w:r w:rsidRPr="00F03A97">
        <w:tab/>
        <w:t>L</w:t>
      </w:r>
      <w:r w:rsidR="00E31896">
        <w:t>’</w:t>
      </w:r>
      <w:r w:rsidRPr="00F03A97">
        <w:t xml:space="preserve">exploitation sexuelle des enfants en </w:t>
      </w:r>
      <w:r>
        <w:t xml:space="preserve">institution </w:t>
      </w:r>
      <w:r w:rsidRPr="00F03A97">
        <w:t>(orphelinats, garderies et centres d</w:t>
      </w:r>
      <w:r w:rsidR="00E31896">
        <w:t>’</w:t>
      </w:r>
      <w:r w:rsidRPr="00F03A97">
        <w:t>accueil);</w:t>
      </w:r>
    </w:p>
    <w:p w:rsidR="00C5543E" w:rsidRPr="00F03A97" w:rsidRDefault="00C5543E" w:rsidP="00C5543E">
      <w:pPr>
        <w:spacing w:after="240"/>
        <w:ind w:left="1689" w:hanging="555"/>
      </w:pPr>
      <w:r w:rsidRPr="00F03A97">
        <w:t>vii)</w:t>
      </w:r>
      <w:r w:rsidRPr="00F03A97">
        <w:tab/>
        <w:t>Les pratiques et coutumes traditionnelles néfastes (mutilations génitales et mariages précoces);</w:t>
      </w:r>
    </w:p>
    <w:p w:rsidR="00C5543E" w:rsidRPr="00F03A97" w:rsidRDefault="00C5543E" w:rsidP="00C5543E">
      <w:pPr>
        <w:spacing w:after="240"/>
        <w:ind w:firstLine="567"/>
      </w:pPr>
      <w:r w:rsidRPr="00F03A97">
        <w:t>b)</w:t>
      </w:r>
      <w:r w:rsidRPr="00F03A97">
        <w:tab/>
        <w:t>Prise en charge et accompagnement psychosocial des enfants victimes. Les mesures concrètes suivantes seront prises en faveur des enfants victimes de maltraitance:</w:t>
      </w:r>
    </w:p>
    <w:p w:rsidR="00C5543E" w:rsidRPr="00F03A97" w:rsidRDefault="00C5543E" w:rsidP="00C5543E">
      <w:pPr>
        <w:spacing w:after="240"/>
        <w:ind w:left="1689" w:hanging="555"/>
      </w:pPr>
      <w:r w:rsidRPr="00F03A97">
        <w:t>i)</w:t>
      </w:r>
      <w:r w:rsidRPr="00F03A97">
        <w:tab/>
        <w:t>Mise en place de structures et de programmes interdisciplinaires pour la prise en charge des victimes;</w:t>
      </w:r>
    </w:p>
    <w:p w:rsidR="00C5543E" w:rsidRPr="00F03A97" w:rsidRDefault="00C5543E" w:rsidP="00C5543E">
      <w:pPr>
        <w:spacing w:after="240"/>
        <w:ind w:left="1689" w:hanging="555"/>
      </w:pPr>
      <w:r w:rsidRPr="00F03A97">
        <w:t>ii)</w:t>
      </w:r>
      <w:r w:rsidRPr="00F03A97">
        <w:tab/>
        <w:t>Participation des communautés aux stratégies locales pour la prévention de l</w:t>
      </w:r>
      <w:r w:rsidR="00E31896">
        <w:t>’</w:t>
      </w:r>
      <w:r w:rsidRPr="00F03A97">
        <w:t>exploitation sexuelle des enfants et la protection et la réadaptation des enfants qui ont été exploités ou risquent de l</w:t>
      </w:r>
      <w:r w:rsidR="00E31896">
        <w:t>’</w:t>
      </w:r>
      <w:r w:rsidRPr="00F03A97">
        <w:t>être</w:t>
      </w:r>
      <w:r>
        <w:t>;</w:t>
      </w:r>
    </w:p>
    <w:p w:rsidR="00C5543E" w:rsidRPr="00F03A97" w:rsidRDefault="00C5543E" w:rsidP="00C5543E">
      <w:pPr>
        <w:spacing w:after="240"/>
        <w:ind w:left="1689" w:hanging="555"/>
      </w:pPr>
      <w:r w:rsidRPr="00F03A97">
        <w:t>iii)</w:t>
      </w:r>
      <w:r w:rsidRPr="00F03A97">
        <w:tab/>
        <w:t>Fourniture d</w:t>
      </w:r>
      <w:r w:rsidR="00E31896">
        <w:t>’</w:t>
      </w:r>
      <w:r w:rsidRPr="00F03A97">
        <w:t>une assistance juridique et médicale gratuite; consultation des dossiers médicaux;</w:t>
      </w:r>
    </w:p>
    <w:p w:rsidR="00C5543E" w:rsidRPr="00F03A97" w:rsidRDefault="00C5543E" w:rsidP="00C5543E">
      <w:pPr>
        <w:spacing w:after="240"/>
        <w:ind w:left="567" w:firstLine="567"/>
      </w:pPr>
      <w:r w:rsidRPr="00F03A97">
        <w:t>iv)</w:t>
      </w:r>
      <w:r w:rsidRPr="00F03A97">
        <w:tab/>
        <w:t>Protection des enfants tout au long de la procédure légale;</w:t>
      </w:r>
    </w:p>
    <w:p w:rsidR="00C5543E" w:rsidRPr="00F03A97" w:rsidRDefault="00C5543E" w:rsidP="00C5543E">
      <w:pPr>
        <w:spacing w:after="240"/>
        <w:ind w:left="1689" w:hanging="555"/>
      </w:pPr>
      <w:r w:rsidRPr="00F03A97">
        <w:t>v)</w:t>
      </w:r>
      <w:r w:rsidRPr="00F03A97">
        <w:tab/>
        <w:t>Fourniture de conseils et d</w:t>
      </w:r>
      <w:r w:rsidR="00E31896">
        <w:t>’</w:t>
      </w:r>
      <w:r w:rsidRPr="00F03A97">
        <w:t>orientation aux enfants vulnérables et aux enfants victimes d</w:t>
      </w:r>
      <w:r w:rsidR="00E31896">
        <w:t>’</w:t>
      </w:r>
      <w:r w:rsidRPr="00F03A97">
        <w:t>exploitation sexuelle;</w:t>
      </w:r>
    </w:p>
    <w:p w:rsidR="00C5543E" w:rsidRPr="00F03A97" w:rsidRDefault="00C5543E" w:rsidP="00C5543E">
      <w:pPr>
        <w:spacing w:after="240"/>
        <w:ind w:left="1689" w:hanging="555"/>
      </w:pPr>
      <w:r w:rsidRPr="00F03A97">
        <w:t>vi)</w:t>
      </w:r>
      <w:r w:rsidRPr="00F03A97">
        <w:tab/>
        <w:t>Création de centres d</w:t>
      </w:r>
      <w:r w:rsidR="00E31896">
        <w:t>’</w:t>
      </w:r>
      <w:r w:rsidRPr="00F03A97">
        <w:t>accueil dotés des ressources et des compétences nécessaires pour la prise en charge de ces enfants;</w:t>
      </w:r>
    </w:p>
    <w:p w:rsidR="00C5543E" w:rsidRPr="00F03A97" w:rsidRDefault="00C5543E" w:rsidP="00C5543E">
      <w:pPr>
        <w:spacing w:after="240"/>
        <w:ind w:left="1689" w:hanging="555"/>
      </w:pPr>
      <w:r w:rsidRPr="00F03A97">
        <w:t>vii)</w:t>
      </w:r>
      <w:r w:rsidRPr="00F03A97">
        <w:tab/>
        <w:t>Suivi des enfants ayant bénéficié d</w:t>
      </w:r>
      <w:r w:rsidR="00E31896">
        <w:t>’</w:t>
      </w:r>
      <w:r w:rsidRPr="00F03A97">
        <w:t>un programme de réadaptation (élaboration d</w:t>
      </w:r>
      <w:r w:rsidR="00E31896">
        <w:t>’</w:t>
      </w:r>
      <w:r w:rsidRPr="00F03A97">
        <w:t>outils et de systèmes à cet effet).</w:t>
      </w:r>
    </w:p>
    <w:p w:rsidR="00C5543E" w:rsidRPr="00F03A97" w:rsidRDefault="00C5543E" w:rsidP="00C5543E">
      <w:pPr>
        <w:spacing w:after="240"/>
      </w:pPr>
      <w:r w:rsidRPr="00F03A97">
        <w:t>358.</w:t>
      </w:r>
      <w:r w:rsidRPr="00F03A97">
        <w:tab/>
        <w:t>Le Ministère du travail et de la protection sociale a fait bénéficier 250 enfants victimes d</w:t>
      </w:r>
      <w:r w:rsidR="00E31896">
        <w:t>’</w:t>
      </w:r>
      <w:r w:rsidRPr="00F03A97">
        <w:t>exploitation sexuelle à des fins commerciales d</w:t>
      </w:r>
      <w:r w:rsidR="00E31896">
        <w:t>’</w:t>
      </w:r>
      <w:r w:rsidRPr="00F03A97">
        <w:t>un programme de réadaptation, qui englobe des services d</w:t>
      </w:r>
      <w:r w:rsidR="00E31896">
        <w:t>’</w:t>
      </w:r>
      <w:r w:rsidRPr="00F03A97">
        <w:t>orientation et des activités de formation professionnelle à la restauration, à l</w:t>
      </w:r>
      <w:r w:rsidR="00E31896">
        <w:t>’</w:t>
      </w:r>
      <w:r w:rsidRPr="00F03A97">
        <w:t>informatique, à la conduite de véhicules, etc. Plusieurs séminaires et ateliers ont été organisés dans les six régions du pays pour sensibiliser les communautés au sort de ces enfants.</w:t>
      </w:r>
    </w:p>
    <w:p w:rsidR="00C5543E" w:rsidRPr="00F03A97" w:rsidRDefault="00C5543E" w:rsidP="00C5543E">
      <w:pPr>
        <w:spacing w:after="240"/>
      </w:pPr>
      <w:r w:rsidRPr="00F03A97">
        <w:t>359.</w:t>
      </w:r>
      <w:r w:rsidRPr="00F03A97">
        <w:tab/>
        <w:t>L</w:t>
      </w:r>
      <w:r w:rsidR="00E31896">
        <w:t>’</w:t>
      </w:r>
      <w:r w:rsidRPr="00F03A97">
        <w:t>élaboration d</w:t>
      </w:r>
      <w:r w:rsidR="00E31896">
        <w:t>’</w:t>
      </w:r>
      <w:r w:rsidRPr="00F03A97">
        <w:t>un cadre de formation pour les dispensateurs de soins aux enfants est essentiel</w:t>
      </w:r>
      <w:r>
        <w:t>le</w:t>
      </w:r>
      <w:r w:rsidRPr="00F03A97">
        <w:t xml:space="preserve"> pour combattre de façon efficace et concertée l</w:t>
      </w:r>
      <w:r w:rsidR="00E31896">
        <w:t>’</w:t>
      </w:r>
      <w:r w:rsidRPr="00F03A97">
        <w:t>exploitation et les violences et abus sexuels à l</w:t>
      </w:r>
      <w:r w:rsidR="00E31896">
        <w:t>’</w:t>
      </w:r>
      <w:r w:rsidRPr="00F03A97">
        <w:t>égard des enfants. Le Ministère du travail et de la protection sociale a donc conçu un manuel de formation à l</w:t>
      </w:r>
      <w:r w:rsidR="00E31896">
        <w:t>’</w:t>
      </w:r>
      <w:r w:rsidRPr="00F03A97">
        <w:t>usage des travailleurs sociaux, des policiers, des juges, des procureurs, des administrateurs et des responsables communautaires. Cette formation portent notamment sur les points suivants: mieux repérer les pratiques d</w:t>
      </w:r>
      <w:r w:rsidR="00E31896">
        <w:t>’</w:t>
      </w:r>
      <w:r w:rsidRPr="00F03A97">
        <w:t>exploitation sexuelle et les personnes susceptibles de s</w:t>
      </w:r>
      <w:r w:rsidR="00E31896">
        <w:t>’</w:t>
      </w:r>
      <w:r w:rsidRPr="00F03A97">
        <w:t>y livrer; enregistrer correctement les déclarations faites par les enfants en qualité de témoins; mieux comprendre les réformes législatives en la matière; sanctionner lourdement les personnes qui exploitent les enfants ou leur font subir des sévices; protéger les victimes; apporter un soutien médical et psychosocial aux enfants pendant et après la procédure; assurer le suivi des enfants bénéficiaires d</w:t>
      </w:r>
      <w:r w:rsidR="00E31896">
        <w:t>’</w:t>
      </w:r>
      <w:r w:rsidRPr="00F03A97">
        <w:t>un programme de réadaptation; prévenir et combattre la pédopornographie; protéger les catégories d</w:t>
      </w:r>
      <w:r w:rsidR="00E31896">
        <w:t>’</w:t>
      </w:r>
      <w:r w:rsidRPr="00F03A97">
        <w:t>enfants vulnérables contre l</w:t>
      </w:r>
      <w:r w:rsidR="00E31896">
        <w:t>’</w:t>
      </w:r>
      <w:r w:rsidRPr="00F03A97">
        <w:t>exploitation sexuelle.</w:t>
      </w:r>
    </w:p>
    <w:p w:rsidR="00C5543E" w:rsidRPr="00F03A97" w:rsidRDefault="00C5543E" w:rsidP="00C5543E">
      <w:pPr>
        <w:keepNext/>
        <w:spacing w:after="240"/>
        <w:jc w:val="center"/>
        <w:rPr>
          <w:b/>
        </w:rPr>
      </w:pPr>
      <w:r w:rsidRPr="00F03A97">
        <w:rPr>
          <w:b/>
        </w:rPr>
        <w:t>4.  Vente, traite et enlèvement d</w:t>
      </w:r>
      <w:r w:rsidR="00E31896">
        <w:rPr>
          <w:b/>
        </w:rPr>
        <w:t>’</w:t>
      </w:r>
      <w:r w:rsidRPr="00F03A97">
        <w:rPr>
          <w:b/>
        </w:rPr>
        <w:t>enfants (art. 35)</w:t>
      </w:r>
    </w:p>
    <w:p w:rsidR="00C5543E" w:rsidRPr="00F03A97" w:rsidRDefault="00C5543E" w:rsidP="00C5543E">
      <w:pPr>
        <w:spacing w:after="240"/>
        <w:rPr>
          <w:rFonts w:eastAsia="MS Mincho"/>
        </w:rPr>
      </w:pPr>
      <w:r w:rsidRPr="00F03A97">
        <w:t>360</w:t>
      </w:r>
      <w:r>
        <w:t>.</w:t>
      </w:r>
      <w:r w:rsidRPr="00F03A97">
        <w:tab/>
        <w:t xml:space="preserve">Le </w:t>
      </w:r>
      <w:r w:rsidRPr="00F03A97">
        <w:rPr>
          <w:rFonts w:eastAsia="MS Mincho"/>
        </w:rPr>
        <w:t>Gouvernement rappelle que l</w:t>
      </w:r>
      <w:r w:rsidR="00E31896">
        <w:rPr>
          <w:rFonts w:eastAsia="MS Mincho"/>
        </w:rPr>
        <w:t>’</w:t>
      </w:r>
      <w:r w:rsidRPr="00F03A97">
        <w:rPr>
          <w:rFonts w:eastAsia="MS Mincho"/>
        </w:rPr>
        <w:t>Érythrée a signé le Protocole facultatif à la Convention relative aux droits de l</w:t>
      </w:r>
      <w:r w:rsidR="00E31896">
        <w:rPr>
          <w:rFonts w:eastAsia="MS Mincho"/>
        </w:rPr>
        <w:t>’</w:t>
      </w:r>
      <w:r w:rsidRPr="00F03A97">
        <w:rPr>
          <w:rFonts w:eastAsia="MS Mincho"/>
        </w:rPr>
        <w:t>enfant, concernant la vente d</w:t>
      </w:r>
      <w:r w:rsidR="00E31896">
        <w:rPr>
          <w:rFonts w:eastAsia="MS Mincho"/>
        </w:rPr>
        <w:t>’</w:t>
      </w:r>
      <w:r w:rsidRPr="00F03A97">
        <w:rPr>
          <w:rFonts w:eastAsia="MS Mincho"/>
        </w:rPr>
        <w:t>enfants, la prostitution des enfants et la pornographie mettant en scène des enfants.</w:t>
      </w:r>
    </w:p>
    <w:p w:rsidR="00C5543E" w:rsidRPr="00F03A97" w:rsidRDefault="00C5543E" w:rsidP="00C5543E">
      <w:pPr>
        <w:spacing w:after="240"/>
        <w:rPr>
          <w:rFonts w:eastAsia="MS Mincho"/>
        </w:rPr>
      </w:pPr>
      <w:r w:rsidRPr="00F03A97">
        <w:rPr>
          <w:rFonts w:eastAsia="MS Mincho"/>
        </w:rPr>
        <w:t>361.</w:t>
      </w:r>
      <w:r w:rsidRPr="00F03A97">
        <w:rPr>
          <w:rFonts w:eastAsia="MS Mincho"/>
        </w:rPr>
        <w:tab/>
        <w:t>En vertu du Code pénal transitoire la traite de femmes, d</w:t>
      </w:r>
      <w:r w:rsidR="00E31896">
        <w:rPr>
          <w:rFonts w:eastAsia="MS Mincho"/>
        </w:rPr>
        <w:t>’</w:t>
      </w:r>
      <w:r w:rsidRPr="00F03A97">
        <w:rPr>
          <w:rFonts w:eastAsia="MS Mincho"/>
        </w:rPr>
        <w:t>enfants et de jeunes pour les obliger à se prostituer emporte une peine d</w:t>
      </w:r>
      <w:r w:rsidR="00E31896">
        <w:rPr>
          <w:rFonts w:eastAsia="MS Mincho"/>
        </w:rPr>
        <w:t>’</w:t>
      </w:r>
      <w:r w:rsidRPr="00F03A97">
        <w:rPr>
          <w:rFonts w:eastAsia="MS Mincho"/>
        </w:rPr>
        <w:t>emprisonnement pouvant aller jusqu</w:t>
      </w:r>
      <w:r w:rsidR="00E31896">
        <w:rPr>
          <w:rFonts w:eastAsia="MS Mincho"/>
        </w:rPr>
        <w:t>’</w:t>
      </w:r>
      <w:r w:rsidRPr="00F03A97">
        <w:rPr>
          <w:rFonts w:eastAsia="MS Mincho"/>
        </w:rPr>
        <w:t>à cinq ans (art. 594/2). En cas de circonstances aggravantes, la peine peut aller jusqu</w:t>
      </w:r>
      <w:r w:rsidR="00E31896">
        <w:rPr>
          <w:rFonts w:eastAsia="MS Mincho"/>
        </w:rPr>
        <w:t>’</w:t>
      </w:r>
      <w:r w:rsidRPr="00F03A97">
        <w:rPr>
          <w:rFonts w:eastAsia="MS Mincho"/>
        </w:rPr>
        <w:t>à huit ans d</w:t>
      </w:r>
      <w:r w:rsidR="00E31896">
        <w:rPr>
          <w:rFonts w:eastAsia="MS Mincho"/>
        </w:rPr>
        <w:t>’</w:t>
      </w:r>
      <w:r w:rsidRPr="00F03A97">
        <w:rPr>
          <w:rFonts w:eastAsia="MS Mincho"/>
        </w:rPr>
        <w:t>emprisonnement. A</w:t>
      </w:r>
      <w:r>
        <w:rPr>
          <w:rFonts w:eastAsia="MS Mincho"/>
        </w:rPr>
        <w:t>ucun</w:t>
      </w:r>
      <w:r w:rsidRPr="00F03A97">
        <w:rPr>
          <w:rFonts w:eastAsia="MS Mincho"/>
        </w:rPr>
        <w:t xml:space="preserve"> élément ne semble dénoter l</w:t>
      </w:r>
      <w:r w:rsidR="00E31896">
        <w:rPr>
          <w:rFonts w:eastAsia="MS Mincho"/>
        </w:rPr>
        <w:t>’</w:t>
      </w:r>
      <w:r w:rsidRPr="00F03A97">
        <w:rPr>
          <w:rFonts w:eastAsia="MS Mincho"/>
        </w:rPr>
        <w:t>existence de vente, de traite ou d</w:t>
      </w:r>
      <w:r w:rsidR="00E31896">
        <w:rPr>
          <w:rFonts w:eastAsia="MS Mincho"/>
        </w:rPr>
        <w:t>’</w:t>
      </w:r>
      <w:r w:rsidRPr="00F03A97">
        <w:rPr>
          <w:rFonts w:eastAsia="MS Mincho"/>
        </w:rPr>
        <w:t>enlèvement d</w:t>
      </w:r>
      <w:r w:rsidR="00E31896">
        <w:rPr>
          <w:rFonts w:eastAsia="MS Mincho"/>
        </w:rPr>
        <w:t>’</w:t>
      </w:r>
      <w:r w:rsidRPr="00F03A97">
        <w:rPr>
          <w:rFonts w:eastAsia="MS Mincho"/>
        </w:rPr>
        <w:t>enfants en Érythrée.</w:t>
      </w:r>
    </w:p>
    <w:p w:rsidR="00C5543E" w:rsidRPr="00F03A97" w:rsidRDefault="00C5543E" w:rsidP="00C5543E">
      <w:pPr>
        <w:keepNext/>
        <w:spacing w:after="240"/>
        <w:jc w:val="center"/>
        <w:rPr>
          <w:rFonts w:eastAsia="MS Mincho"/>
          <w:b/>
        </w:rPr>
      </w:pPr>
      <w:r w:rsidRPr="00F03A97">
        <w:rPr>
          <w:rFonts w:eastAsia="MS Mincho"/>
          <w:b/>
        </w:rPr>
        <w:t>5.  Enfants appartenant à une minorité ou à un groupe autochtone (art. 30)</w:t>
      </w:r>
    </w:p>
    <w:p w:rsidR="00C5543E" w:rsidRPr="00F03A97" w:rsidRDefault="00C5543E" w:rsidP="00C5543E">
      <w:pPr>
        <w:spacing w:after="240"/>
        <w:rPr>
          <w:rFonts w:eastAsia="MS Mincho"/>
        </w:rPr>
      </w:pPr>
      <w:r w:rsidRPr="00F03A97">
        <w:rPr>
          <w:rFonts w:eastAsia="MS Mincho"/>
        </w:rPr>
        <w:t>362.</w:t>
      </w:r>
      <w:r w:rsidRPr="00F03A97">
        <w:rPr>
          <w:rFonts w:eastAsia="MS Mincho"/>
        </w:rPr>
        <w:tab/>
        <w:t>Le Gouvernement renvoie aux passages correspondants du rapport initial.</w:t>
      </w:r>
    </w:p>
    <w:p w:rsidR="00C5543E" w:rsidRPr="00F03A97" w:rsidRDefault="00C5543E" w:rsidP="00C5543E">
      <w:pPr>
        <w:spacing w:after="240"/>
        <w:rPr>
          <w:rFonts w:eastAsia="MS Mincho"/>
        </w:rPr>
      </w:pPr>
      <w:r w:rsidRPr="00F03A97">
        <w:rPr>
          <w:rFonts w:eastAsia="MS Mincho"/>
        </w:rPr>
        <w:t>363.</w:t>
      </w:r>
      <w:r w:rsidRPr="00F03A97">
        <w:rPr>
          <w:rFonts w:eastAsia="MS Mincho"/>
        </w:rPr>
        <w:tab/>
        <w:t>La Constitution garantit l</w:t>
      </w:r>
      <w:r w:rsidR="00E31896">
        <w:rPr>
          <w:rFonts w:eastAsia="MS Mincho"/>
        </w:rPr>
        <w:t>’</w:t>
      </w:r>
      <w:r w:rsidRPr="00F03A97">
        <w:rPr>
          <w:rFonts w:eastAsia="MS Mincho"/>
        </w:rPr>
        <w:t>égalité des neuf groupes ethniques érythréens. Le Gouvernement n</w:t>
      </w:r>
      <w:r w:rsidR="00E31896">
        <w:rPr>
          <w:rFonts w:eastAsia="MS Mincho"/>
        </w:rPr>
        <w:t>’</w:t>
      </w:r>
      <w:r w:rsidRPr="00F03A97">
        <w:rPr>
          <w:rFonts w:eastAsia="MS Mincho"/>
        </w:rPr>
        <w:t>a épargné aucun effort pour garantir la représentation de ces neuf groupes dans les domaines politique, économique, social et culturel, sans considération de leur importance numérique.</w:t>
      </w:r>
    </w:p>
    <w:p w:rsidR="00C5543E" w:rsidRPr="00F03A97" w:rsidRDefault="00C5543E" w:rsidP="00C5543E">
      <w:pPr>
        <w:spacing w:after="240"/>
        <w:rPr>
          <w:rFonts w:eastAsia="MS Mincho"/>
        </w:rPr>
      </w:pPr>
      <w:r w:rsidRPr="00F03A97">
        <w:rPr>
          <w:rFonts w:eastAsia="MS Mincho"/>
        </w:rPr>
        <w:t>364.</w:t>
      </w:r>
      <w:r w:rsidRPr="00F03A97">
        <w:rPr>
          <w:rFonts w:eastAsia="MS Mincho"/>
        </w:rPr>
        <w:tab/>
        <w:t>Comme signalé plus haut, les efforts déployés ont permis d</w:t>
      </w:r>
      <w:r w:rsidR="00E31896">
        <w:rPr>
          <w:rFonts w:eastAsia="MS Mincho"/>
        </w:rPr>
        <w:t>’</w:t>
      </w:r>
      <w:r w:rsidRPr="00F03A97">
        <w:rPr>
          <w:rFonts w:eastAsia="MS Mincho"/>
        </w:rPr>
        <w:t>assurer aux élèves du primaire un enseignement dans leur langue maternelle et des émissions de radio locales sont diffusées dans la langue de chacun des neuf groupes ethniques. Comme indiqué aussi plus haut, la Constitution garantit le droit de chacun de se livrer à des activités culturelles, de pratiquer sa religion et de parler sa langue. Les politiques en matière d</w:t>
      </w:r>
      <w:r w:rsidR="00E31896">
        <w:rPr>
          <w:rFonts w:eastAsia="MS Mincho"/>
        </w:rPr>
        <w:t>’</w:t>
      </w:r>
      <w:r w:rsidRPr="00F03A97">
        <w:rPr>
          <w:rFonts w:eastAsia="MS Mincho"/>
        </w:rPr>
        <w:t>éducation, la possibilité pour les élèves du primaire de suivre un enseignement dans leur langue maternelle et la représentation de tous les groupes ethniques dans les domaines politique, social et culturel sont autant d</w:t>
      </w:r>
      <w:r w:rsidR="00E31896">
        <w:rPr>
          <w:rFonts w:eastAsia="MS Mincho"/>
        </w:rPr>
        <w:t>’</w:t>
      </w:r>
      <w:r w:rsidRPr="00F03A97">
        <w:rPr>
          <w:rFonts w:eastAsia="MS Mincho"/>
        </w:rPr>
        <w:t>exemples qui illustrent l</w:t>
      </w:r>
      <w:r w:rsidR="00E31896">
        <w:rPr>
          <w:rFonts w:eastAsia="MS Mincho"/>
        </w:rPr>
        <w:t>’</w:t>
      </w:r>
      <w:r w:rsidRPr="00F03A97">
        <w:rPr>
          <w:rFonts w:eastAsia="MS Mincho"/>
        </w:rPr>
        <w:t>attitude du Gouvernement en la matière.</w:t>
      </w:r>
    </w:p>
    <w:p w:rsidR="00C5543E" w:rsidRPr="00F03A97" w:rsidRDefault="00C5543E" w:rsidP="00C5543E">
      <w:pPr>
        <w:keepNext/>
        <w:spacing w:after="240"/>
        <w:jc w:val="center"/>
        <w:rPr>
          <w:rFonts w:eastAsia="MS Mincho"/>
          <w:b/>
        </w:rPr>
      </w:pPr>
      <w:r w:rsidRPr="00F03A97">
        <w:rPr>
          <w:rFonts w:eastAsia="MS Mincho"/>
          <w:b/>
        </w:rPr>
        <w:t>IX.  CONCLUSION</w:t>
      </w:r>
    </w:p>
    <w:p w:rsidR="00C5543E" w:rsidRPr="00F03A97" w:rsidRDefault="00C5543E" w:rsidP="00C5543E">
      <w:pPr>
        <w:spacing w:after="240"/>
        <w:rPr>
          <w:rFonts w:eastAsia="MS Mincho"/>
        </w:rPr>
      </w:pPr>
      <w:r w:rsidRPr="00F03A97">
        <w:rPr>
          <w:rFonts w:eastAsia="MS Mincho"/>
        </w:rPr>
        <w:t>365.</w:t>
      </w:r>
      <w:r w:rsidRPr="00F03A97">
        <w:rPr>
          <w:rFonts w:eastAsia="MS Mincho"/>
        </w:rPr>
        <w:tab/>
        <w:t>Dans les chapitres précédents, on a exposé la situation des enfants érythréens compte tenu plus particulièrement des dispositions de la Convention et des préoccupations et recommandations du Comité. L</w:t>
      </w:r>
      <w:r w:rsidR="00E31896">
        <w:rPr>
          <w:rFonts w:eastAsia="MS Mincho"/>
        </w:rPr>
        <w:t>’</w:t>
      </w:r>
      <w:r w:rsidRPr="00F03A97">
        <w:rPr>
          <w:rFonts w:eastAsia="MS Mincho"/>
        </w:rPr>
        <w:t>Érythrée s</w:t>
      </w:r>
      <w:r w:rsidR="00E31896">
        <w:rPr>
          <w:rFonts w:eastAsia="MS Mincho"/>
        </w:rPr>
        <w:t>’</w:t>
      </w:r>
      <w:r w:rsidRPr="00F03A97">
        <w:rPr>
          <w:rFonts w:eastAsia="MS Mincho"/>
        </w:rPr>
        <w:t>emploie à mettre en pratique progressivement les dispositions de la Convention et des lacunes persistent donc au regard de certains articles.</w:t>
      </w:r>
    </w:p>
    <w:p w:rsidR="00C5543E" w:rsidRPr="00F03A97" w:rsidRDefault="00C5543E" w:rsidP="00C5543E">
      <w:pPr>
        <w:spacing w:after="240"/>
        <w:rPr>
          <w:rFonts w:eastAsia="MS Mincho"/>
        </w:rPr>
      </w:pPr>
      <w:r w:rsidRPr="00F03A97">
        <w:rPr>
          <w:rFonts w:eastAsia="MS Mincho"/>
        </w:rPr>
        <w:t>366.</w:t>
      </w:r>
      <w:r w:rsidRPr="00F03A97">
        <w:rPr>
          <w:rFonts w:eastAsia="MS Mincho"/>
        </w:rPr>
        <w:tab/>
        <w:t>Les efforts déployés dans les domaines de la santé, de l</w:t>
      </w:r>
      <w:r w:rsidR="00E31896">
        <w:rPr>
          <w:rFonts w:eastAsia="MS Mincho"/>
        </w:rPr>
        <w:t>’</w:t>
      </w:r>
      <w:r w:rsidRPr="00F03A97">
        <w:rPr>
          <w:rFonts w:eastAsia="MS Mincho"/>
        </w:rPr>
        <w:t>éducation, de la sécurité sociale, de</w:t>
      </w:r>
      <w:r w:rsidR="00D17950">
        <w:rPr>
          <w:rFonts w:eastAsia="MS Mincho"/>
        </w:rPr>
        <w:t> </w:t>
      </w:r>
      <w:r w:rsidRPr="00F03A97">
        <w:rPr>
          <w:rFonts w:eastAsia="MS Mincho"/>
        </w:rPr>
        <w:t>la législation et de la protection des enfants témoignent de l</w:t>
      </w:r>
      <w:r w:rsidR="00E31896">
        <w:rPr>
          <w:rFonts w:eastAsia="MS Mincho"/>
        </w:rPr>
        <w:t>’</w:t>
      </w:r>
      <w:r w:rsidRPr="00F03A97">
        <w:rPr>
          <w:rFonts w:eastAsia="MS Mincho"/>
        </w:rPr>
        <w:t>engagement du Gouvernement en faveur des enfants; ils ont débouché sur la conception et l</w:t>
      </w:r>
      <w:r w:rsidR="00E31896">
        <w:rPr>
          <w:rFonts w:eastAsia="MS Mincho"/>
        </w:rPr>
        <w:t>’</w:t>
      </w:r>
      <w:r w:rsidRPr="00F03A97">
        <w:rPr>
          <w:rFonts w:eastAsia="MS Mincho"/>
        </w:rPr>
        <w:t>adoption de mesures adaptées tendant à un développement axé sur les enfants et ne réduisant pas les enfants au rôle de s</w:t>
      </w:r>
      <w:r>
        <w:rPr>
          <w:rFonts w:eastAsia="MS Mincho"/>
        </w:rPr>
        <w:t xml:space="preserve">imples </w:t>
      </w:r>
      <w:r w:rsidRPr="00F03A97">
        <w:rPr>
          <w:rFonts w:eastAsia="MS Mincho"/>
        </w:rPr>
        <w:t>bénéficiaires des programmes et services mais les plaçant au cœur même du développement.</w:t>
      </w:r>
    </w:p>
    <w:p w:rsidR="00C5543E" w:rsidRPr="00F03A97" w:rsidRDefault="00C5543E" w:rsidP="00C5543E">
      <w:pPr>
        <w:spacing w:after="240"/>
      </w:pPr>
      <w:r w:rsidRPr="00F03A97">
        <w:rPr>
          <w:rFonts w:eastAsia="MS Mincho"/>
        </w:rPr>
        <w:t>367.</w:t>
      </w:r>
      <w:r w:rsidRPr="00F03A97">
        <w:rPr>
          <w:rFonts w:eastAsia="MS Mincho"/>
        </w:rPr>
        <w:tab/>
        <w:t>Le Programme de développement intégré de la petite enfance et le Plan-cadre des Nations Unies pour l</w:t>
      </w:r>
      <w:r w:rsidR="00E31896">
        <w:rPr>
          <w:rFonts w:eastAsia="MS Mincho"/>
        </w:rPr>
        <w:t>’</w:t>
      </w:r>
      <w:r w:rsidRPr="00F03A97">
        <w:rPr>
          <w:rFonts w:eastAsia="MS Mincho"/>
        </w:rPr>
        <w:t>aide au développement (2002-2006) sont des outils importants qui permettent au Gouvernement d</w:t>
      </w:r>
      <w:r w:rsidR="00E31896">
        <w:rPr>
          <w:rFonts w:eastAsia="MS Mincho"/>
        </w:rPr>
        <w:t>’</w:t>
      </w:r>
      <w:r w:rsidRPr="00F03A97">
        <w:rPr>
          <w:rFonts w:eastAsia="MS Mincho"/>
        </w:rPr>
        <w:t>évaluer les progrès accomplis dans la mise en œuvre de ses engagements. Des mesures concertées ont été adoptées pour atteindre les objectifs fixés dans les délais impartis. Certains objectifs sont en voie d</w:t>
      </w:r>
      <w:r w:rsidR="00E31896">
        <w:rPr>
          <w:rFonts w:eastAsia="MS Mincho"/>
        </w:rPr>
        <w:t>’</w:t>
      </w:r>
      <w:r w:rsidRPr="00F03A97">
        <w:rPr>
          <w:rFonts w:eastAsia="MS Mincho"/>
        </w:rPr>
        <w:t>être atteints, tandis que d</w:t>
      </w:r>
      <w:r w:rsidR="00E31896">
        <w:rPr>
          <w:rFonts w:eastAsia="MS Mincho"/>
        </w:rPr>
        <w:t>’</w:t>
      </w:r>
      <w:r w:rsidRPr="00F03A97">
        <w:rPr>
          <w:rFonts w:eastAsia="MS Mincho"/>
        </w:rPr>
        <w:t>autres sont encore bien loin de portée. Alors que des demandes concurrentes proviennent de multiples secteurs, la pénurie de ressources risque d</w:t>
      </w:r>
      <w:r w:rsidR="00E31896">
        <w:rPr>
          <w:rFonts w:eastAsia="MS Mincho"/>
        </w:rPr>
        <w:t>’</w:t>
      </w:r>
      <w:r w:rsidRPr="00F03A97">
        <w:rPr>
          <w:rFonts w:eastAsia="MS Mincho"/>
        </w:rPr>
        <w:t xml:space="preserve">entraver gravement la réalisation des objectifs. Tout est donc mis en œuvre pour utiliser et mobiliser au mieux les ressources internes et externes. </w:t>
      </w:r>
    </w:p>
    <w:p w:rsidR="00C5543E" w:rsidRPr="00F03A97" w:rsidRDefault="00C5543E" w:rsidP="00C5543E">
      <w:pPr>
        <w:spacing w:after="240"/>
      </w:pPr>
      <w:r w:rsidRPr="00F03A97">
        <w:t>368.</w:t>
      </w:r>
      <w:r w:rsidRPr="00F03A97">
        <w:tab/>
        <w:t>Les efforts de développement sont vides de sens s</w:t>
      </w:r>
      <w:r w:rsidR="00E31896">
        <w:t>’</w:t>
      </w:r>
      <w:r w:rsidRPr="00F03A97">
        <w:t>ils ne concourent pas à améliorer la vie des enfants dans la famille et la communauté. Il faut dès lors susciter une éthique du respect des droits de l</w:t>
      </w:r>
      <w:r w:rsidR="00E31896">
        <w:t>’</w:t>
      </w:r>
      <w:r w:rsidRPr="00F03A97">
        <w:t>enfant pour répondre à ses besoins fondamentaux de développement. À cette fin, il a été décidé de privilégier des activités de promotion et de mobilisation sociale. Le Gouvernement entend donner aux plus jeunes les moyens de faire valoir leurs droits fondamentaux. Grâce à sa détermination à appliquer la Convention relative aux droits de l</w:t>
      </w:r>
      <w:r w:rsidR="00E31896">
        <w:t>’</w:t>
      </w:r>
      <w:r w:rsidRPr="00F03A97">
        <w:t>enfant, l</w:t>
      </w:r>
      <w:r w:rsidR="00E31896">
        <w:t>’</w:t>
      </w:r>
      <w:r w:rsidRPr="00F03A97">
        <w:t>Érythrée parvient toujours plus à imposer une approche du développement de l</w:t>
      </w:r>
      <w:r w:rsidR="00E31896">
        <w:t>’</w:t>
      </w:r>
      <w:r w:rsidRPr="00F03A97">
        <w:t>enfant axée sur ses droits, qui servira de base à sa stratégie pour la protection et le développement de l</w:t>
      </w:r>
      <w:r w:rsidR="00E31896">
        <w:t>’</w:t>
      </w:r>
      <w:r w:rsidRPr="00F03A97">
        <w:t>enfant.</w:t>
      </w:r>
    </w:p>
    <w:p w:rsidR="00C5543E" w:rsidRPr="00F03A97" w:rsidRDefault="00C5543E" w:rsidP="00C5543E">
      <w:pPr>
        <w:spacing w:after="240"/>
      </w:pPr>
      <w:r w:rsidRPr="00F03A97">
        <w:t>369.</w:t>
      </w:r>
      <w:r w:rsidRPr="00F03A97">
        <w:tab/>
        <w:t>En dépit des contraintes, le Gouvernement érythréen ne négligera aucun effort pour renforcer l</w:t>
      </w:r>
      <w:r w:rsidR="00E31896">
        <w:t>’</w:t>
      </w:r>
      <w:r w:rsidRPr="00F03A97">
        <w:t>application de la Convention dans le pays. Il continuera à réduire les taux de mortalité maternelle et infantile, à faire reculer la malnutrition, à améliorer les taux de scolarisation et la qualité de l</w:t>
      </w:r>
      <w:r w:rsidR="00E31896">
        <w:t>’</w:t>
      </w:r>
      <w:r w:rsidRPr="00F03A97">
        <w:t>éducation, ainsi qu</w:t>
      </w:r>
      <w:r w:rsidR="00E31896">
        <w:t>’</w:t>
      </w:r>
      <w:r w:rsidRPr="00F03A97">
        <w:t>à multiplier les possibilités de loisirs. Il s</w:t>
      </w:r>
      <w:r w:rsidR="00E31896">
        <w:t>’</w:t>
      </w:r>
      <w:r w:rsidRPr="00F03A97">
        <w:t>efforcera en outre de remédier aux souffrances des enfants ayant besoin de mesures de protection spéciale, en particulier les orphelins, les enfants des rues, les travailleurs enfants, les enfants victimes d</w:t>
      </w:r>
      <w:r w:rsidR="00E31896">
        <w:t>’</w:t>
      </w:r>
      <w:r w:rsidRPr="00F03A97">
        <w:t>exploitation sexuelle à des fins commerciales et les enfants en conflit avec la loi.</w:t>
      </w:r>
    </w:p>
    <w:p w:rsidR="00C5543E" w:rsidRPr="00F03A97" w:rsidRDefault="00C5543E" w:rsidP="00C5543E">
      <w:pPr>
        <w:keepNext/>
        <w:spacing w:after="240"/>
        <w:jc w:val="center"/>
        <w:rPr>
          <w:b/>
        </w:rPr>
      </w:pPr>
      <w:r w:rsidRPr="00F03A97">
        <w:br w:type="page"/>
      </w:r>
      <w:r w:rsidRPr="00F03A97">
        <w:rPr>
          <w:b/>
        </w:rPr>
        <w:t>Annexe</w:t>
      </w:r>
    </w:p>
    <w:p w:rsidR="00C5543E" w:rsidRPr="00F03A97" w:rsidRDefault="00C5543E" w:rsidP="00C5543E">
      <w:pPr>
        <w:keepNext/>
        <w:spacing w:after="240"/>
        <w:jc w:val="center"/>
        <w:rPr>
          <w:b/>
        </w:rPr>
      </w:pPr>
      <w:r w:rsidRPr="00F03A97">
        <w:rPr>
          <w:b/>
        </w:rPr>
        <w:t>DONNÉES ET RENSEIGNEMENTS STATISTIQUES SUR LES MOINS DE 18 ANS</w:t>
      </w:r>
    </w:p>
    <w:p w:rsidR="00C5543E" w:rsidRPr="00F03A97" w:rsidRDefault="00C5543E" w:rsidP="00D17950">
      <w:pPr>
        <w:spacing w:after="240"/>
        <w:jc w:val="center"/>
        <w:rPr>
          <w:b/>
        </w:rPr>
      </w:pPr>
      <w:r w:rsidRPr="00F03A97">
        <w:rPr>
          <w:b/>
        </w:rPr>
        <w:t>Données statistiques ventilées (par sexe, groupe d</w:t>
      </w:r>
      <w:r w:rsidR="00E31896">
        <w:rPr>
          <w:b/>
        </w:rPr>
        <w:t>’</w:t>
      </w:r>
      <w:r w:rsidRPr="00F03A97">
        <w:rPr>
          <w:b/>
        </w:rPr>
        <w:t>âge, zone urbaine/rurale)</w:t>
      </w:r>
      <w:r w:rsidR="00D17950">
        <w:rPr>
          <w:b/>
        </w:rPr>
        <w:br/>
      </w:r>
      <w:r w:rsidRPr="00F03A97">
        <w:rPr>
          <w:b/>
        </w:rPr>
        <w:t>sur les personnes de moins de 18 ans</w:t>
      </w:r>
    </w:p>
    <w:p w:rsidR="00C5543E" w:rsidRPr="00F03A97" w:rsidRDefault="00C5543E" w:rsidP="00C5543E">
      <w:pPr>
        <w:keepNext/>
        <w:spacing w:after="240"/>
        <w:jc w:val="center"/>
        <w:rPr>
          <w:b/>
        </w:rPr>
      </w:pPr>
      <w:r w:rsidRPr="00F03A97">
        <w:rPr>
          <w:b/>
        </w:rPr>
        <w:t>Tableau 1</w:t>
      </w:r>
    </w:p>
    <w:p w:rsidR="00C5543E" w:rsidRDefault="00C5543E" w:rsidP="00C5543E">
      <w:pPr>
        <w:keepNext/>
        <w:spacing w:after="240"/>
        <w:jc w:val="center"/>
        <w:rPr>
          <w:b/>
        </w:rPr>
      </w:pPr>
      <w:r w:rsidRPr="00F03A97">
        <w:rPr>
          <w:b/>
        </w:rPr>
        <w:t>Ventilation des personnes de 0 à 18 ans par groupe d</w:t>
      </w:r>
      <w:r w:rsidR="00E31896">
        <w:rPr>
          <w:b/>
        </w:rPr>
        <w:t>’</w:t>
      </w:r>
      <w:r w:rsidRPr="00F03A97">
        <w:rPr>
          <w:b/>
        </w:rPr>
        <w:t>âge et sexe</w:t>
      </w:r>
    </w:p>
    <w:tbl>
      <w:tblPr>
        <w:tblStyle w:val="TableGrid"/>
        <w:tblW w:w="0" w:type="auto"/>
        <w:tblLook w:val="01E0" w:firstRow="1" w:lastRow="1" w:firstColumn="1" w:lastColumn="1" w:noHBand="0" w:noVBand="0"/>
      </w:tblPr>
      <w:tblGrid>
        <w:gridCol w:w="1356"/>
        <w:gridCol w:w="1356"/>
        <w:gridCol w:w="1356"/>
        <w:gridCol w:w="1357"/>
        <w:gridCol w:w="1357"/>
        <w:gridCol w:w="1357"/>
        <w:gridCol w:w="1357"/>
      </w:tblGrid>
      <w:tr w:rsidR="00C5543E" w:rsidTr="00097A70">
        <w:tc>
          <w:tcPr>
            <w:tcW w:w="1356" w:type="dxa"/>
            <w:vMerge w:val="restart"/>
            <w:vAlign w:val="center"/>
          </w:tcPr>
          <w:p w:rsidR="00C5543E" w:rsidRDefault="00C5543E" w:rsidP="00097A70">
            <w:pPr>
              <w:spacing w:before="60" w:after="60"/>
              <w:jc w:val="center"/>
              <w:rPr>
                <w:b/>
              </w:rPr>
            </w:pPr>
            <w:r w:rsidRPr="00F03A97">
              <w:t>Âge</w:t>
            </w:r>
          </w:p>
        </w:tc>
        <w:tc>
          <w:tcPr>
            <w:tcW w:w="4069" w:type="dxa"/>
            <w:gridSpan w:val="3"/>
            <w:vAlign w:val="center"/>
          </w:tcPr>
          <w:p w:rsidR="00C5543E" w:rsidRDefault="00C5543E" w:rsidP="00097A70">
            <w:pPr>
              <w:spacing w:before="60" w:after="60"/>
              <w:jc w:val="center"/>
              <w:rPr>
                <w:b/>
              </w:rPr>
            </w:pPr>
            <w:r w:rsidRPr="00F03A97">
              <w:t>2004</w:t>
            </w:r>
          </w:p>
        </w:tc>
        <w:tc>
          <w:tcPr>
            <w:tcW w:w="4071" w:type="dxa"/>
            <w:gridSpan w:val="3"/>
            <w:vAlign w:val="center"/>
          </w:tcPr>
          <w:p w:rsidR="00C5543E" w:rsidRDefault="00C5543E" w:rsidP="00097A70">
            <w:pPr>
              <w:spacing w:before="60" w:after="60"/>
              <w:jc w:val="center"/>
              <w:rPr>
                <w:b/>
              </w:rPr>
            </w:pPr>
            <w:r w:rsidRPr="00F03A97">
              <w:t>2005</w:t>
            </w:r>
          </w:p>
        </w:tc>
      </w:tr>
      <w:tr w:rsidR="00C5543E" w:rsidTr="00097A70">
        <w:tc>
          <w:tcPr>
            <w:tcW w:w="1356" w:type="dxa"/>
            <w:vMerge/>
            <w:vAlign w:val="center"/>
          </w:tcPr>
          <w:p w:rsidR="00C5543E" w:rsidRDefault="00C5543E" w:rsidP="00097A70">
            <w:pPr>
              <w:spacing w:before="60" w:after="60"/>
              <w:jc w:val="center"/>
              <w:rPr>
                <w:b/>
              </w:rPr>
            </w:pPr>
          </w:p>
        </w:tc>
        <w:tc>
          <w:tcPr>
            <w:tcW w:w="1356" w:type="dxa"/>
            <w:vAlign w:val="center"/>
          </w:tcPr>
          <w:p w:rsidR="00C5543E" w:rsidRPr="00F03A97" w:rsidRDefault="00C5543E" w:rsidP="00097A70">
            <w:pPr>
              <w:spacing w:before="60" w:after="60"/>
              <w:jc w:val="center"/>
            </w:pPr>
            <w:r w:rsidRPr="00F03A97">
              <w:t>Garçons</w:t>
            </w:r>
          </w:p>
        </w:tc>
        <w:tc>
          <w:tcPr>
            <w:tcW w:w="1356" w:type="dxa"/>
            <w:vAlign w:val="center"/>
          </w:tcPr>
          <w:p w:rsidR="00C5543E" w:rsidRPr="00F03A97" w:rsidRDefault="00C5543E" w:rsidP="00097A70">
            <w:pPr>
              <w:spacing w:before="60" w:after="60"/>
              <w:jc w:val="center"/>
            </w:pPr>
            <w:r w:rsidRPr="00F03A97">
              <w:t>Filles</w:t>
            </w:r>
          </w:p>
        </w:tc>
        <w:tc>
          <w:tcPr>
            <w:tcW w:w="1357" w:type="dxa"/>
            <w:vAlign w:val="center"/>
          </w:tcPr>
          <w:p w:rsidR="00C5543E" w:rsidRPr="00F03A97" w:rsidRDefault="00C5543E" w:rsidP="00097A70">
            <w:pPr>
              <w:spacing w:before="60" w:after="60"/>
              <w:jc w:val="center"/>
            </w:pPr>
            <w:r w:rsidRPr="00F03A97">
              <w:t>Total</w:t>
            </w:r>
          </w:p>
        </w:tc>
        <w:tc>
          <w:tcPr>
            <w:tcW w:w="1357" w:type="dxa"/>
            <w:vAlign w:val="center"/>
          </w:tcPr>
          <w:p w:rsidR="00C5543E" w:rsidRPr="00F03A97" w:rsidRDefault="00C5543E" w:rsidP="00097A70">
            <w:pPr>
              <w:spacing w:before="60" w:after="60"/>
              <w:jc w:val="center"/>
            </w:pPr>
            <w:r w:rsidRPr="00F03A97">
              <w:t>Garçons</w:t>
            </w:r>
          </w:p>
        </w:tc>
        <w:tc>
          <w:tcPr>
            <w:tcW w:w="1357" w:type="dxa"/>
            <w:vAlign w:val="center"/>
          </w:tcPr>
          <w:p w:rsidR="00C5543E" w:rsidRPr="00F03A97" w:rsidRDefault="00C5543E" w:rsidP="00097A70">
            <w:pPr>
              <w:spacing w:before="60" w:after="60"/>
              <w:jc w:val="center"/>
            </w:pPr>
            <w:r w:rsidRPr="00F03A97">
              <w:t>Filles</w:t>
            </w:r>
          </w:p>
        </w:tc>
        <w:tc>
          <w:tcPr>
            <w:tcW w:w="1357" w:type="dxa"/>
            <w:vAlign w:val="center"/>
          </w:tcPr>
          <w:p w:rsidR="00C5543E" w:rsidRPr="00F03A97" w:rsidRDefault="00C5543E" w:rsidP="00097A70">
            <w:pPr>
              <w:spacing w:before="60" w:after="60"/>
              <w:jc w:val="center"/>
            </w:pPr>
            <w:r w:rsidRPr="00F03A97">
              <w:t>Total</w:t>
            </w:r>
          </w:p>
        </w:tc>
      </w:tr>
      <w:tr w:rsidR="00C5543E" w:rsidTr="00097A70">
        <w:tc>
          <w:tcPr>
            <w:tcW w:w="1356" w:type="dxa"/>
            <w:vAlign w:val="center"/>
          </w:tcPr>
          <w:p w:rsidR="00C5543E" w:rsidRPr="00F03A97" w:rsidRDefault="00C5543E" w:rsidP="00097A70">
            <w:pPr>
              <w:spacing w:before="60" w:after="60"/>
              <w:rPr>
                <w:snapToGrid w:val="0"/>
              </w:rPr>
            </w:pPr>
            <w:r w:rsidRPr="00F03A97">
              <w:rPr>
                <w:snapToGrid w:val="0"/>
              </w:rPr>
              <w:t>0</w:t>
            </w:r>
            <w:r w:rsidRPr="00F03A97">
              <w:rPr>
                <w:snapToGrid w:val="0"/>
              </w:rPr>
              <w:noBreakHyphen/>
              <w:t>4</w:t>
            </w:r>
            <w:r w:rsidR="00097A70">
              <w:rPr>
                <w:snapToGrid w:val="0"/>
              </w:rPr>
              <w:t xml:space="preserve"> ans</w:t>
            </w:r>
          </w:p>
        </w:tc>
        <w:tc>
          <w:tcPr>
            <w:tcW w:w="1356" w:type="dxa"/>
            <w:vAlign w:val="bottom"/>
          </w:tcPr>
          <w:p w:rsidR="00C5543E" w:rsidRPr="00F03A97" w:rsidRDefault="00C5543E" w:rsidP="00097A70">
            <w:pPr>
              <w:spacing w:before="60" w:after="60"/>
              <w:jc w:val="right"/>
              <w:rPr>
                <w:snapToGrid w:val="0"/>
              </w:rPr>
            </w:pPr>
            <w:r w:rsidRPr="00F03A97">
              <w:rPr>
                <w:snapToGrid w:val="0"/>
              </w:rPr>
              <w:t>244 458</w:t>
            </w:r>
          </w:p>
        </w:tc>
        <w:tc>
          <w:tcPr>
            <w:tcW w:w="1356" w:type="dxa"/>
            <w:vAlign w:val="bottom"/>
          </w:tcPr>
          <w:p w:rsidR="00C5543E" w:rsidRPr="00F03A97" w:rsidRDefault="00C5543E" w:rsidP="00097A70">
            <w:pPr>
              <w:spacing w:before="60" w:after="60"/>
              <w:jc w:val="right"/>
              <w:rPr>
                <w:snapToGrid w:val="0"/>
              </w:rPr>
            </w:pPr>
            <w:r w:rsidRPr="00F03A97">
              <w:rPr>
                <w:snapToGrid w:val="0"/>
              </w:rPr>
              <w:t>227 757</w:t>
            </w:r>
          </w:p>
        </w:tc>
        <w:tc>
          <w:tcPr>
            <w:tcW w:w="1357" w:type="dxa"/>
            <w:vAlign w:val="bottom"/>
          </w:tcPr>
          <w:p w:rsidR="00C5543E" w:rsidRPr="00F03A97" w:rsidRDefault="00C5543E" w:rsidP="00097A70">
            <w:pPr>
              <w:spacing w:before="60" w:after="60"/>
              <w:jc w:val="right"/>
              <w:rPr>
                <w:snapToGrid w:val="0"/>
              </w:rPr>
            </w:pPr>
            <w:r w:rsidRPr="00F03A97">
              <w:rPr>
                <w:snapToGrid w:val="0"/>
              </w:rPr>
              <w:t>472 504</w:t>
            </w:r>
          </w:p>
        </w:tc>
        <w:tc>
          <w:tcPr>
            <w:tcW w:w="1357" w:type="dxa"/>
            <w:vAlign w:val="bottom"/>
          </w:tcPr>
          <w:p w:rsidR="00C5543E" w:rsidRPr="00F03A97" w:rsidRDefault="00C5543E" w:rsidP="00097A70">
            <w:pPr>
              <w:spacing w:before="60" w:after="60"/>
              <w:jc w:val="right"/>
              <w:rPr>
                <w:snapToGrid w:val="0"/>
              </w:rPr>
            </w:pPr>
            <w:r w:rsidRPr="00F03A97">
              <w:rPr>
                <w:snapToGrid w:val="0"/>
              </w:rPr>
              <w:t>258 657</w:t>
            </w:r>
          </w:p>
        </w:tc>
        <w:tc>
          <w:tcPr>
            <w:tcW w:w="1357" w:type="dxa"/>
            <w:vAlign w:val="bottom"/>
          </w:tcPr>
          <w:p w:rsidR="00C5543E" w:rsidRPr="00F03A97" w:rsidRDefault="00C5543E" w:rsidP="00097A70">
            <w:pPr>
              <w:spacing w:before="60" w:after="60"/>
              <w:jc w:val="right"/>
              <w:rPr>
                <w:snapToGrid w:val="0"/>
              </w:rPr>
            </w:pPr>
            <w:r w:rsidRPr="00F03A97">
              <w:rPr>
                <w:snapToGrid w:val="0"/>
              </w:rPr>
              <w:t>245 293</w:t>
            </w:r>
          </w:p>
        </w:tc>
        <w:tc>
          <w:tcPr>
            <w:tcW w:w="1357" w:type="dxa"/>
            <w:vAlign w:val="bottom"/>
          </w:tcPr>
          <w:p w:rsidR="00C5543E" w:rsidRPr="00F03A97" w:rsidRDefault="00C5543E" w:rsidP="00097A70">
            <w:pPr>
              <w:spacing w:before="60" w:after="60"/>
              <w:jc w:val="right"/>
              <w:rPr>
                <w:snapToGrid w:val="0"/>
              </w:rPr>
            </w:pPr>
            <w:r w:rsidRPr="00F03A97">
              <w:rPr>
                <w:snapToGrid w:val="0"/>
              </w:rPr>
              <w:t>503 907</w:t>
            </w:r>
          </w:p>
        </w:tc>
      </w:tr>
      <w:tr w:rsidR="00C5543E" w:rsidTr="00097A70">
        <w:tc>
          <w:tcPr>
            <w:tcW w:w="1356" w:type="dxa"/>
            <w:vAlign w:val="center"/>
          </w:tcPr>
          <w:p w:rsidR="00C5543E" w:rsidRPr="00F03A97" w:rsidRDefault="00C5543E" w:rsidP="00097A70">
            <w:pPr>
              <w:spacing w:before="60" w:after="60"/>
              <w:rPr>
                <w:snapToGrid w:val="0"/>
              </w:rPr>
            </w:pPr>
            <w:r w:rsidRPr="00F03A97">
              <w:rPr>
                <w:snapToGrid w:val="0"/>
              </w:rPr>
              <w:t>5</w:t>
            </w:r>
            <w:r w:rsidRPr="00F03A97">
              <w:rPr>
                <w:snapToGrid w:val="0"/>
              </w:rPr>
              <w:noBreakHyphen/>
              <w:t>9</w:t>
            </w:r>
            <w:r w:rsidR="00097A70">
              <w:rPr>
                <w:snapToGrid w:val="0"/>
              </w:rPr>
              <w:t xml:space="preserve"> ans</w:t>
            </w:r>
          </w:p>
        </w:tc>
        <w:tc>
          <w:tcPr>
            <w:tcW w:w="1356" w:type="dxa"/>
            <w:vAlign w:val="bottom"/>
          </w:tcPr>
          <w:p w:rsidR="00C5543E" w:rsidRPr="00F03A97" w:rsidRDefault="00C5543E" w:rsidP="00097A70">
            <w:pPr>
              <w:spacing w:before="60" w:after="60"/>
              <w:jc w:val="right"/>
              <w:rPr>
                <w:snapToGrid w:val="0"/>
              </w:rPr>
            </w:pPr>
            <w:r w:rsidRPr="00F03A97">
              <w:rPr>
                <w:snapToGrid w:val="0"/>
              </w:rPr>
              <w:t>291 979</w:t>
            </w:r>
          </w:p>
        </w:tc>
        <w:tc>
          <w:tcPr>
            <w:tcW w:w="1356" w:type="dxa"/>
            <w:vAlign w:val="bottom"/>
          </w:tcPr>
          <w:p w:rsidR="00C5543E" w:rsidRPr="00F03A97" w:rsidRDefault="00C5543E" w:rsidP="00097A70">
            <w:pPr>
              <w:spacing w:before="60" w:after="60"/>
              <w:jc w:val="right"/>
              <w:rPr>
                <w:snapToGrid w:val="0"/>
              </w:rPr>
            </w:pPr>
            <w:r w:rsidRPr="00F03A97">
              <w:rPr>
                <w:snapToGrid w:val="0"/>
              </w:rPr>
              <w:t>268 866</w:t>
            </w:r>
          </w:p>
        </w:tc>
        <w:tc>
          <w:tcPr>
            <w:tcW w:w="1357" w:type="dxa"/>
            <w:vAlign w:val="bottom"/>
          </w:tcPr>
          <w:p w:rsidR="00C5543E" w:rsidRPr="00F03A97" w:rsidRDefault="00C5543E" w:rsidP="00097A70">
            <w:pPr>
              <w:spacing w:before="60" w:after="60"/>
              <w:jc w:val="right"/>
              <w:rPr>
                <w:snapToGrid w:val="0"/>
              </w:rPr>
            </w:pPr>
            <w:r w:rsidRPr="00F03A97">
              <w:rPr>
                <w:snapToGrid w:val="0"/>
              </w:rPr>
              <w:t>560 794</w:t>
            </w:r>
          </w:p>
        </w:tc>
        <w:tc>
          <w:tcPr>
            <w:tcW w:w="1357" w:type="dxa"/>
            <w:vAlign w:val="bottom"/>
          </w:tcPr>
          <w:p w:rsidR="00C5543E" w:rsidRPr="00F03A97" w:rsidRDefault="00C5543E" w:rsidP="00097A70">
            <w:pPr>
              <w:spacing w:before="60" w:after="60"/>
              <w:jc w:val="right"/>
              <w:rPr>
                <w:snapToGrid w:val="0"/>
              </w:rPr>
            </w:pPr>
            <w:r w:rsidRPr="00F03A97">
              <w:rPr>
                <w:snapToGrid w:val="0"/>
              </w:rPr>
              <w:t>277 322</w:t>
            </w:r>
          </w:p>
        </w:tc>
        <w:tc>
          <w:tcPr>
            <w:tcW w:w="1357" w:type="dxa"/>
            <w:vAlign w:val="bottom"/>
          </w:tcPr>
          <w:p w:rsidR="00C5543E" w:rsidRPr="00F03A97" w:rsidRDefault="00C5543E" w:rsidP="00097A70">
            <w:pPr>
              <w:spacing w:before="60" w:after="60"/>
              <w:jc w:val="right"/>
              <w:rPr>
                <w:snapToGrid w:val="0"/>
              </w:rPr>
            </w:pPr>
            <w:r w:rsidRPr="00F03A97">
              <w:rPr>
                <w:snapToGrid w:val="0"/>
              </w:rPr>
              <w:t>254 239</w:t>
            </w:r>
          </w:p>
        </w:tc>
        <w:tc>
          <w:tcPr>
            <w:tcW w:w="1357" w:type="dxa"/>
            <w:vAlign w:val="bottom"/>
          </w:tcPr>
          <w:p w:rsidR="00C5543E" w:rsidRPr="00F03A97" w:rsidRDefault="00C5543E" w:rsidP="00097A70">
            <w:pPr>
              <w:spacing w:before="60" w:after="60"/>
              <w:jc w:val="right"/>
              <w:rPr>
                <w:snapToGrid w:val="0"/>
              </w:rPr>
            </w:pPr>
            <w:r w:rsidRPr="00F03A97">
              <w:rPr>
                <w:snapToGrid w:val="0"/>
              </w:rPr>
              <w:t>531 404</w:t>
            </w:r>
          </w:p>
        </w:tc>
      </w:tr>
      <w:tr w:rsidR="00C5543E" w:rsidTr="00097A70">
        <w:tc>
          <w:tcPr>
            <w:tcW w:w="1356" w:type="dxa"/>
            <w:vAlign w:val="center"/>
          </w:tcPr>
          <w:p w:rsidR="00C5543E" w:rsidRPr="00F03A97" w:rsidRDefault="00C5543E" w:rsidP="00097A70">
            <w:pPr>
              <w:spacing w:before="60" w:after="60"/>
              <w:rPr>
                <w:snapToGrid w:val="0"/>
              </w:rPr>
            </w:pPr>
            <w:r w:rsidRPr="00F03A97">
              <w:rPr>
                <w:snapToGrid w:val="0"/>
              </w:rPr>
              <w:t>10</w:t>
            </w:r>
            <w:r w:rsidRPr="00F03A97">
              <w:rPr>
                <w:snapToGrid w:val="0"/>
              </w:rPr>
              <w:noBreakHyphen/>
              <w:t>14</w:t>
            </w:r>
            <w:r w:rsidR="00097A70">
              <w:rPr>
                <w:snapToGrid w:val="0"/>
              </w:rPr>
              <w:t xml:space="preserve"> ans</w:t>
            </w:r>
          </w:p>
        </w:tc>
        <w:tc>
          <w:tcPr>
            <w:tcW w:w="1356" w:type="dxa"/>
            <w:vAlign w:val="bottom"/>
          </w:tcPr>
          <w:p w:rsidR="00C5543E" w:rsidRPr="00F03A97" w:rsidRDefault="00C5543E" w:rsidP="00097A70">
            <w:pPr>
              <w:spacing w:before="60" w:after="60"/>
              <w:jc w:val="right"/>
              <w:rPr>
                <w:snapToGrid w:val="0"/>
              </w:rPr>
            </w:pPr>
            <w:r w:rsidRPr="00F03A97">
              <w:rPr>
                <w:snapToGrid w:val="0"/>
              </w:rPr>
              <w:t>278 054</w:t>
            </w:r>
          </w:p>
        </w:tc>
        <w:tc>
          <w:tcPr>
            <w:tcW w:w="1356" w:type="dxa"/>
            <w:vAlign w:val="bottom"/>
          </w:tcPr>
          <w:p w:rsidR="00C5543E" w:rsidRPr="00F03A97" w:rsidRDefault="00C5543E" w:rsidP="00097A70">
            <w:pPr>
              <w:spacing w:before="60" w:after="60"/>
              <w:jc w:val="right"/>
              <w:rPr>
                <w:snapToGrid w:val="0"/>
              </w:rPr>
            </w:pPr>
            <w:r w:rsidRPr="00F03A97">
              <w:rPr>
                <w:snapToGrid w:val="0"/>
              </w:rPr>
              <w:t>271 628</w:t>
            </w:r>
          </w:p>
        </w:tc>
        <w:tc>
          <w:tcPr>
            <w:tcW w:w="1357" w:type="dxa"/>
            <w:vAlign w:val="bottom"/>
          </w:tcPr>
          <w:p w:rsidR="00C5543E" w:rsidRPr="00F03A97" w:rsidRDefault="00C5543E" w:rsidP="00097A70">
            <w:pPr>
              <w:spacing w:before="60" w:after="60"/>
              <w:jc w:val="right"/>
              <w:rPr>
                <w:snapToGrid w:val="0"/>
              </w:rPr>
            </w:pPr>
            <w:r w:rsidRPr="00F03A97">
              <w:rPr>
                <w:snapToGrid w:val="0"/>
              </w:rPr>
              <w:t>549 634</w:t>
            </w:r>
          </w:p>
        </w:tc>
        <w:tc>
          <w:tcPr>
            <w:tcW w:w="1357" w:type="dxa"/>
            <w:vAlign w:val="bottom"/>
          </w:tcPr>
          <w:p w:rsidR="00C5543E" w:rsidRPr="00F03A97" w:rsidRDefault="00C5543E" w:rsidP="00097A70">
            <w:pPr>
              <w:spacing w:before="60" w:after="60"/>
              <w:jc w:val="right"/>
              <w:rPr>
                <w:snapToGrid w:val="0"/>
              </w:rPr>
            </w:pPr>
            <w:r w:rsidRPr="00F03A97">
              <w:rPr>
                <w:snapToGrid w:val="0"/>
              </w:rPr>
              <w:t>289 691</w:t>
            </w:r>
          </w:p>
        </w:tc>
        <w:tc>
          <w:tcPr>
            <w:tcW w:w="1357" w:type="dxa"/>
            <w:vAlign w:val="bottom"/>
          </w:tcPr>
          <w:p w:rsidR="00C5543E" w:rsidRPr="00F03A97" w:rsidRDefault="00C5543E" w:rsidP="00097A70">
            <w:pPr>
              <w:spacing w:before="60" w:after="60"/>
              <w:jc w:val="right"/>
              <w:rPr>
                <w:snapToGrid w:val="0"/>
              </w:rPr>
            </w:pPr>
            <w:r w:rsidRPr="00F03A97">
              <w:rPr>
                <w:snapToGrid w:val="0"/>
              </w:rPr>
              <w:t>279 089</w:t>
            </w:r>
          </w:p>
        </w:tc>
        <w:tc>
          <w:tcPr>
            <w:tcW w:w="1357" w:type="dxa"/>
            <w:vAlign w:val="bottom"/>
          </w:tcPr>
          <w:p w:rsidR="00C5543E" w:rsidRPr="00F03A97" w:rsidRDefault="00C5543E" w:rsidP="00097A70">
            <w:pPr>
              <w:spacing w:before="60" w:after="60"/>
              <w:jc w:val="right"/>
              <w:rPr>
                <w:snapToGrid w:val="0"/>
              </w:rPr>
            </w:pPr>
            <w:r w:rsidRPr="00F03A97">
              <w:rPr>
                <w:snapToGrid w:val="0"/>
              </w:rPr>
              <w:t>568 731</w:t>
            </w:r>
          </w:p>
        </w:tc>
      </w:tr>
      <w:tr w:rsidR="00C5543E" w:rsidTr="00097A70">
        <w:tc>
          <w:tcPr>
            <w:tcW w:w="1356" w:type="dxa"/>
            <w:vAlign w:val="center"/>
          </w:tcPr>
          <w:p w:rsidR="00C5543E" w:rsidRPr="00F03A97" w:rsidRDefault="00C5543E" w:rsidP="00097A70">
            <w:pPr>
              <w:spacing w:before="60" w:after="60"/>
              <w:rPr>
                <w:snapToGrid w:val="0"/>
              </w:rPr>
            </w:pPr>
            <w:r w:rsidRPr="00F03A97">
              <w:rPr>
                <w:snapToGrid w:val="0"/>
              </w:rPr>
              <w:t>15</w:t>
            </w:r>
            <w:r w:rsidRPr="00F03A97">
              <w:rPr>
                <w:snapToGrid w:val="0"/>
              </w:rPr>
              <w:noBreakHyphen/>
              <w:t>18</w:t>
            </w:r>
            <w:r w:rsidR="00097A70">
              <w:rPr>
                <w:snapToGrid w:val="0"/>
              </w:rPr>
              <w:t xml:space="preserve"> ans</w:t>
            </w:r>
          </w:p>
        </w:tc>
        <w:tc>
          <w:tcPr>
            <w:tcW w:w="1356" w:type="dxa"/>
            <w:vAlign w:val="bottom"/>
          </w:tcPr>
          <w:p w:rsidR="00C5543E" w:rsidRPr="00F03A97" w:rsidRDefault="00C5543E" w:rsidP="00097A70">
            <w:pPr>
              <w:spacing w:before="60" w:after="60"/>
              <w:jc w:val="right"/>
              <w:rPr>
                <w:snapToGrid w:val="0"/>
              </w:rPr>
            </w:pPr>
            <w:r w:rsidRPr="00F03A97">
              <w:rPr>
                <w:snapToGrid w:val="0"/>
              </w:rPr>
              <w:t>177 044</w:t>
            </w:r>
          </w:p>
        </w:tc>
        <w:tc>
          <w:tcPr>
            <w:tcW w:w="1356" w:type="dxa"/>
            <w:vAlign w:val="bottom"/>
          </w:tcPr>
          <w:p w:rsidR="00C5543E" w:rsidRPr="00F03A97" w:rsidRDefault="00C5543E" w:rsidP="00097A70">
            <w:pPr>
              <w:spacing w:before="60" w:after="60"/>
              <w:jc w:val="right"/>
              <w:rPr>
                <w:snapToGrid w:val="0"/>
              </w:rPr>
            </w:pPr>
            <w:r w:rsidRPr="00F03A97">
              <w:rPr>
                <w:snapToGrid w:val="0"/>
              </w:rPr>
              <w:t>172 834</w:t>
            </w:r>
          </w:p>
        </w:tc>
        <w:tc>
          <w:tcPr>
            <w:tcW w:w="1357" w:type="dxa"/>
            <w:vAlign w:val="bottom"/>
          </w:tcPr>
          <w:p w:rsidR="00C5543E" w:rsidRPr="00F03A97" w:rsidRDefault="00C5543E" w:rsidP="00097A70">
            <w:pPr>
              <w:spacing w:before="60" w:after="60"/>
              <w:jc w:val="right"/>
              <w:rPr>
                <w:snapToGrid w:val="0"/>
              </w:rPr>
            </w:pPr>
            <w:r w:rsidRPr="00F03A97">
              <w:rPr>
                <w:snapToGrid w:val="0"/>
              </w:rPr>
              <w:t>349 626</w:t>
            </w:r>
          </w:p>
        </w:tc>
        <w:tc>
          <w:tcPr>
            <w:tcW w:w="1357" w:type="dxa"/>
            <w:vAlign w:val="bottom"/>
          </w:tcPr>
          <w:p w:rsidR="00C5543E" w:rsidRPr="00F03A97" w:rsidRDefault="00C5543E" w:rsidP="00097A70">
            <w:pPr>
              <w:spacing w:before="60" w:after="60"/>
              <w:jc w:val="right"/>
              <w:rPr>
                <w:snapToGrid w:val="0"/>
              </w:rPr>
            </w:pPr>
            <w:r w:rsidRPr="00F03A97">
              <w:rPr>
                <w:snapToGrid w:val="0"/>
              </w:rPr>
              <w:t>186 317</w:t>
            </w:r>
          </w:p>
        </w:tc>
        <w:tc>
          <w:tcPr>
            <w:tcW w:w="1357" w:type="dxa"/>
            <w:vAlign w:val="bottom"/>
          </w:tcPr>
          <w:p w:rsidR="00C5543E" w:rsidRPr="00F03A97" w:rsidRDefault="00C5543E" w:rsidP="00097A70">
            <w:pPr>
              <w:spacing w:before="60" w:after="60"/>
              <w:jc w:val="right"/>
              <w:rPr>
                <w:snapToGrid w:val="0"/>
              </w:rPr>
            </w:pPr>
            <w:r w:rsidRPr="00F03A97">
              <w:rPr>
                <w:snapToGrid w:val="0"/>
              </w:rPr>
              <w:t>185 102</w:t>
            </w:r>
          </w:p>
        </w:tc>
        <w:tc>
          <w:tcPr>
            <w:tcW w:w="1357" w:type="dxa"/>
            <w:vAlign w:val="bottom"/>
          </w:tcPr>
          <w:p w:rsidR="00C5543E" w:rsidRPr="00F03A97" w:rsidRDefault="00C5543E" w:rsidP="00097A70">
            <w:pPr>
              <w:spacing w:before="60" w:after="60"/>
              <w:jc w:val="right"/>
              <w:rPr>
                <w:snapToGrid w:val="0"/>
              </w:rPr>
            </w:pPr>
            <w:r w:rsidRPr="00F03A97">
              <w:rPr>
                <w:snapToGrid w:val="0"/>
              </w:rPr>
              <w:t>371 276</w:t>
            </w:r>
          </w:p>
        </w:tc>
      </w:tr>
      <w:tr w:rsidR="00C5543E" w:rsidTr="00097A70">
        <w:tc>
          <w:tcPr>
            <w:tcW w:w="1356" w:type="dxa"/>
            <w:vAlign w:val="center"/>
          </w:tcPr>
          <w:p w:rsidR="00C5543E" w:rsidRPr="00F03A97" w:rsidRDefault="00C5543E" w:rsidP="00097A70">
            <w:pPr>
              <w:spacing w:before="60" w:after="60"/>
            </w:pPr>
            <w:r w:rsidRPr="00F03A97">
              <w:t>Total</w:t>
            </w:r>
          </w:p>
        </w:tc>
        <w:tc>
          <w:tcPr>
            <w:tcW w:w="1356" w:type="dxa"/>
            <w:vAlign w:val="bottom"/>
          </w:tcPr>
          <w:p w:rsidR="00C5543E" w:rsidRPr="00F03A97" w:rsidRDefault="00C5543E" w:rsidP="00097A70">
            <w:pPr>
              <w:spacing w:before="60" w:after="60"/>
              <w:jc w:val="right"/>
              <w:rPr>
                <w:snapToGrid w:val="0"/>
              </w:rPr>
            </w:pPr>
            <w:r w:rsidRPr="00F03A97">
              <w:rPr>
                <w:snapToGrid w:val="0"/>
              </w:rPr>
              <w:t>991 535</w:t>
            </w:r>
          </w:p>
        </w:tc>
        <w:tc>
          <w:tcPr>
            <w:tcW w:w="1356" w:type="dxa"/>
            <w:vAlign w:val="bottom"/>
          </w:tcPr>
          <w:p w:rsidR="00C5543E" w:rsidRPr="00F03A97" w:rsidRDefault="00C5543E" w:rsidP="00097A70">
            <w:pPr>
              <w:spacing w:before="60" w:after="60"/>
              <w:jc w:val="right"/>
              <w:rPr>
                <w:snapToGrid w:val="0"/>
              </w:rPr>
            </w:pPr>
            <w:r w:rsidRPr="00F03A97">
              <w:rPr>
                <w:snapToGrid w:val="0"/>
              </w:rPr>
              <w:t>941 085</w:t>
            </w:r>
          </w:p>
        </w:tc>
        <w:tc>
          <w:tcPr>
            <w:tcW w:w="1357" w:type="dxa"/>
            <w:vAlign w:val="bottom"/>
          </w:tcPr>
          <w:p w:rsidR="00C5543E" w:rsidRPr="00F03A97" w:rsidRDefault="00C5543E" w:rsidP="00097A70">
            <w:pPr>
              <w:spacing w:before="60" w:after="60"/>
              <w:jc w:val="right"/>
              <w:rPr>
                <w:snapToGrid w:val="0"/>
              </w:rPr>
            </w:pPr>
            <w:r w:rsidRPr="00F03A97">
              <w:rPr>
                <w:snapToGrid w:val="0"/>
              </w:rPr>
              <w:t>1 932 558</w:t>
            </w:r>
          </w:p>
        </w:tc>
        <w:tc>
          <w:tcPr>
            <w:tcW w:w="1357" w:type="dxa"/>
            <w:vAlign w:val="bottom"/>
          </w:tcPr>
          <w:p w:rsidR="00C5543E" w:rsidRPr="00F03A97" w:rsidRDefault="00C5543E" w:rsidP="00097A70">
            <w:pPr>
              <w:spacing w:before="60" w:after="60"/>
              <w:jc w:val="right"/>
              <w:rPr>
                <w:snapToGrid w:val="0"/>
              </w:rPr>
            </w:pPr>
            <w:r w:rsidRPr="00F03A97">
              <w:rPr>
                <w:snapToGrid w:val="0"/>
              </w:rPr>
              <w:t>1 011 986</w:t>
            </w:r>
          </w:p>
        </w:tc>
        <w:tc>
          <w:tcPr>
            <w:tcW w:w="1357" w:type="dxa"/>
            <w:vAlign w:val="bottom"/>
          </w:tcPr>
          <w:p w:rsidR="00C5543E" w:rsidRPr="00F03A97" w:rsidRDefault="00C5543E" w:rsidP="00097A70">
            <w:pPr>
              <w:spacing w:before="60" w:after="60"/>
              <w:jc w:val="right"/>
              <w:rPr>
                <w:snapToGrid w:val="0"/>
              </w:rPr>
            </w:pPr>
            <w:r w:rsidRPr="00F03A97">
              <w:rPr>
                <w:snapToGrid w:val="0"/>
              </w:rPr>
              <w:t>963 723</w:t>
            </w:r>
          </w:p>
        </w:tc>
        <w:tc>
          <w:tcPr>
            <w:tcW w:w="1357" w:type="dxa"/>
            <w:vAlign w:val="bottom"/>
          </w:tcPr>
          <w:p w:rsidR="00C5543E" w:rsidRPr="00F03A97" w:rsidRDefault="00C5543E" w:rsidP="00097A70">
            <w:pPr>
              <w:spacing w:before="60" w:after="60"/>
              <w:jc w:val="right"/>
              <w:rPr>
                <w:snapToGrid w:val="0"/>
              </w:rPr>
            </w:pPr>
            <w:r w:rsidRPr="00F03A97">
              <w:rPr>
                <w:snapToGrid w:val="0"/>
              </w:rPr>
              <w:t>1 975 318</w:t>
            </w:r>
          </w:p>
        </w:tc>
      </w:tr>
    </w:tbl>
    <w:p w:rsidR="00C5543E" w:rsidRPr="00F03A97" w:rsidRDefault="00C5543E" w:rsidP="00C5543E">
      <w:pPr>
        <w:spacing w:before="240" w:after="240"/>
        <w:ind w:firstLine="567"/>
        <w:rPr>
          <w:snapToGrid w:val="0"/>
        </w:rPr>
      </w:pPr>
      <w:r w:rsidRPr="00F03A97">
        <w:rPr>
          <w:i/>
          <w:snapToGrid w:val="0"/>
        </w:rPr>
        <w:t>Source</w:t>
      </w:r>
      <w:r>
        <w:rPr>
          <w:snapToGrid w:val="0"/>
        </w:rPr>
        <w:t>:</w:t>
      </w:r>
      <w:r w:rsidRPr="00F03A97">
        <w:rPr>
          <w:snapToGrid w:val="0"/>
        </w:rPr>
        <w:t xml:space="preserve"> Bureau national de la statistique et de l</w:t>
      </w:r>
      <w:r w:rsidR="00E31896">
        <w:rPr>
          <w:snapToGrid w:val="0"/>
        </w:rPr>
        <w:t>’</w:t>
      </w:r>
      <w:r w:rsidRPr="00F03A97">
        <w:rPr>
          <w:snapToGrid w:val="0"/>
        </w:rPr>
        <w:t>évaluation.</w:t>
      </w:r>
    </w:p>
    <w:p w:rsidR="00C5543E" w:rsidRPr="00F03A97" w:rsidRDefault="00C5543E" w:rsidP="00C5543E">
      <w:pPr>
        <w:keepNext/>
        <w:spacing w:after="240"/>
        <w:jc w:val="center"/>
        <w:rPr>
          <w:b/>
          <w:snapToGrid w:val="0"/>
        </w:rPr>
      </w:pPr>
      <w:r w:rsidRPr="00F03A97">
        <w:rPr>
          <w:b/>
          <w:snapToGrid w:val="0"/>
        </w:rPr>
        <w:t>Tableau 2</w:t>
      </w:r>
    </w:p>
    <w:p w:rsidR="00C5543E" w:rsidRDefault="00C5543E" w:rsidP="00C5543E">
      <w:pPr>
        <w:keepNext/>
        <w:spacing w:after="240"/>
        <w:jc w:val="center"/>
        <w:rPr>
          <w:b/>
          <w:snapToGrid w:val="0"/>
        </w:rPr>
      </w:pPr>
      <w:r w:rsidRPr="00F03A97">
        <w:rPr>
          <w:b/>
          <w:snapToGrid w:val="0"/>
        </w:rPr>
        <w:t xml:space="preserve">Répartition en pourcentage des </w:t>
      </w:r>
      <w:r>
        <w:rPr>
          <w:b/>
        </w:rPr>
        <w:t>personnes de 0 à 18 ans</w:t>
      </w:r>
      <w:r>
        <w:rPr>
          <w:b/>
        </w:rPr>
        <w:br/>
      </w:r>
      <w:r w:rsidRPr="00F03A97">
        <w:rPr>
          <w:b/>
          <w:snapToGrid w:val="0"/>
        </w:rPr>
        <w:t>par groupe d</w:t>
      </w:r>
      <w:r w:rsidR="00E31896">
        <w:rPr>
          <w:b/>
          <w:snapToGrid w:val="0"/>
        </w:rPr>
        <w:t>’</w:t>
      </w:r>
      <w:r w:rsidRPr="00F03A97">
        <w:rPr>
          <w:b/>
          <w:snapToGrid w:val="0"/>
        </w:rPr>
        <w:t>âge et sexe</w:t>
      </w:r>
    </w:p>
    <w:tbl>
      <w:tblPr>
        <w:tblStyle w:val="TableGrid"/>
        <w:tblW w:w="5000" w:type="pct"/>
        <w:jc w:val="center"/>
        <w:tblLayout w:type="fixed"/>
        <w:tblLook w:val="01E0" w:firstRow="1" w:lastRow="1" w:firstColumn="1" w:lastColumn="1" w:noHBand="0" w:noVBand="0"/>
      </w:tblPr>
      <w:tblGrid>
        <w:gridCol w:w="1366"/>
        <w:gridCol w:w="1367"/>
        <w:gridCol w:w="1367"/>
        <w:gridCol w:w="1368"/>
        <w:gridCol w:w="1368"/>
        <w:gridCol w:w="1368"/>
        <w:gridCol w:w="1368"/>
      </w:tblGrid>
      <w:tr w:rsidR="00C5543E" w:rsidTr="00097A70">
        <w:trPr>
          <w:jc w:val="center"/>
        </w:trPr>
        <w:tc>
          <w:tcPr>
            <w:tcW w:w="1356" w:type="dxa"/>
            <w:vMerge w:val="restart"/>
            <w:vAlign w:val="center"/>
          </w:tcPr>
          <w:p w:rsidR="00C5543E" w:rsidRDefault="00C5543E" w:rsidP="00097A70">
            <w:pPr>
              <w:spacing w:before="60" w:after="60"/>
              <w:jc w:val="center"/>
              <w:rPr>
                <w:b/>
              </w:rPr>
            </w:pPr>
            <w:r w:rsidRPr="00F03A97">
              <w:t>Âge</w:t>
            </w:r>
          </w:p>
        </w:tc>
        <w:tc>
          <w:tcPr>
            <w:tcW w:w="4069" w:type="dxa"/>
            <w:gridSpan w:val="3"/>
          </w:tcPr>
          <w:p w:rsidR="00C5543E" w:rsidRDefault="00C5543E" w:rsidP="00097A70">
            <w:pPr>
              <w:spacing w:before="60" w:after="60"/>
              <w:jc w:val="center"/>
              <w:rPr>
                <w:b/>
              </w:rPr>
            </w:pPr>
            <w:r w:rsidRPr="00F03A97">
              <w:t>2004</w:t>
            </w:r>
          </w:p>
        </w:tc>
        <w:tc>
          <w:tcPr>
            <w:tcW w:w="4071" w:type="dxa"/>
            <w:gridSpan w:val="3"/>
          </w:tcPr>
          <w:p w:rsidR="00C5543E" w:rsidRDefault="00C5543E" w:rsidP="00097A70">
            <w:pPr>
              <w:spacing w:before="60" w:after="60"/>
              <w:jc w:val="center"/>
              <w:rPr>
                <w:b/>
              </w:rPr>
            </w:pPr>
            <w:r w:rsidRPr="00F03A97">
              <w:t>2005</w:t>
            </w:r>
          </w:p>
        </w:tc>
      </w:tr>
      <w:tr w:rsidR="00C5543E" w:rsidRPr="00F03A97" w:rsidTr="00097A70">
        <w:trPr>
          <w:jc w:val="center"/>
        </w:trPr>
        <w:tc>
          <w:tcPr>
            <w:tcW w:w="1356" w:type="dxa"/>
            <w:vMerge/>
          </w:tcPr>
          <w:p w:rsidR="00C5543E" w:rsidRDefault="00C5543E" w:rsidP="00097A70">
            <w:pPr>
              <w:spacing w:before="60" w:after="60"/>
              <w:rPr>
                <w:b/>
              </w:rPr>
            </w:pPr>
          </w:p>
        </w:tc>
        <w:tc>
          <w:tcPr>
            <w:tcW w:w="1356" w:type="dxa"/>
            <w:vAlign w:val="center"/>
          </w:tcPr>
          <w:p w:rsidR="00C5543E" w:rsidRPr="00F03A97" w:rsidRDefault="00C5543E" w:rsidP="00097A70">
            <w:pPr>
              <w:spacing w:before="60" w:after="60"/>
              <w:jc w:val="center"/>
            </w:pPr>
            <w:r w:rsidRPr="00F03A97">
              <w:t>Garçons</w:t>
            </w:r>
          </w:p>
        </w:tc>
        <w:tc>
          <w:tcPr>
            <w:tcW w:w="1356" w:type="dxa"/>
            <w:vAlign w:val="center"/>
          </w:tcPr>
          <w:p w:rsidR="00C5543E" w:rsidRPr="00F03A97" w:rsidRDefault="00C5543E" w:rsidP="00097A70">
            <w:pPr>
              <w:spacing w:before="60" w:after="60"/>
              <w:jc w:val="center"/>
            </w:pPr>
            <w:r w:rsidRPr="00F03A97">
              <w:t>Filles</w:t>
            </w:r>
          </w:p>
        </w:tc>
        <w:tc>
          <w:tcPr>
            <w:tcW w:w="1357" w:type="dxa"/>
            <w:vAlign w:val="center"/>
          </w:tcPr>
          <w:p w:rsidR="00C5543E" w:rsidRPr="00F03A97" w:rsidRDefault="00C5543E" w:rsidP="00097A70">
            <w:pPr>
              <w:spacing w:before="60" w:after="60"/>
              <w:jc w:val="center"/>
            </w:pPr>
            <w:r w:rsidRPr="00F03A97">
              <w:t>Total</w:t>
            </w:r>
          </w:p>
        </w:tc>
        <w:tc>
          <w:tcPr>
            <w:tcW w:w="1357" w:type="dxa"/>
            <w:vAlign w:val="center"/>
          </w:tcPr>
          <w:p w:rsidR="00C5543E" w:rsidRPr="00F03A97" w:rsidRDefault="00C5543E" w:rsidP="00097A70">
            <w:pPr>
              <w:spacing w:before="60" w:after="60"/>
              <w:jc w:val="center"/>
            </w:pPr>
            <w:r w:rsidRPr="00F03A97">
              <w:t>Garçons</w:t>
            </w:r>
          </w:p>
        </w:tc>
        <w:tc>
          <w:tcPr>
            <w:tcW w:w="1357" w:type="dxa"/>
            <w:vAlign w:val="center"/>
          </w:tcPr>
          <w:p w:rsidR="00C5543E" w:rsidRPr="00F03A97" w:rsidRDefault="00C5543E" w:rsidP="00097A70">
            <w:pPr>
              <w:spacing w:before="60" w:after="60"/>
              <w:jc w:val="center"/>
            </w:pPr>
            <w:r w:rsidRPr="00F03A97">
              <w:t>Filles</w:t>
            </w:r>
          </w:p>
        </w:tc>
        <w:tc>
          <w:tcPr>
            <w:tcW w:w="1357" w:type="dxa"/>
            <w:vAlign w:val="center"/>
          </w:tcPr>
          <w:p w:rsidR="00C5543E" w:rsidRPr="00F03A97" w:rsidRDefault="00C5543E" w:rsidP="00097A70">
            <w:pPr>
              <w:spacing w:before="60" w:after="60"/>
              <w:jc w:val="center"/>
            </w:pPr>
            <w:r w:rsidRPr="00F03A97">
              <w:t>Total</w:t>
            </w:r>
          </w:p>
        </w:tc>
      </w:tr>
      <w:tr w:rsidR="00C5543E" w:rsidRPr="00F03A97" w:rsidTr="00097A70">
        <w:trPr>
          <w:jc w:val="center"/>
        </w:trPr>
        <w:tc>
          <w:tcPr>
            <w:tcW w:w="1356" w:type="dxa"/>
            <w:vAlign w:val="center"/>
          </w:tcPr>
          <w:p w:rsidR="00C5543E" w:rsidRPr="00F03A97" w:rsidRDefault="00C5543E" w:rsidP="00097A70">
            <w:pPr>
              <w:spacing w:before="60" w:after="60"/>
              <w:rPr>
                <w:snapToGrid w:val="0"/>
              </w:rPr>
            </w:pPr>
            <w:r w:rsidRPr="00F03A97">
              <w:rPr>
                <w:snapToGrid w:val="0"/>
              </w:rPr>
              <w:t>0</w:t>
            </w:r>
            <w:r w:rsidRPr="00F03A97">
              <w:rPr>
                <w:snapToGrid w:val="0"/>
              </w:rPr>
              <w:noBreakHyphen/>
              <w:t>4</w:t>
            </w:r>
            <w:r w:rsidR="00097A70">
              <w:rPr>
                <w:snapToGrid w:val="0"/>
              </w:rPr>
              <w:t xml:space="preserve"> ans</w:t>
            </w:r>
          </w:p>
        </w:tc>
        <w:tc>
          <w:tcPr>
            <w:tcW w:w="1356" w:type="dxa"/>
            <w:vAlign w:val="bottom"/>
          </w:tcPr>
          <w:p w:rsidR="00C5543E" w:rsidRPr="00F03A97" w:rsidRDefault="00C5543E" w:rsidP="00097A70">
            <w:pPr>
              <w:spacing w:before="60" w:after="60"/>
              <w:jc w:val="right"/>
              <w:rPr>
                <w:snapToGrid w:val="0"/>
              </w:rPr>
            </w:pPr>
            <w:r w:rsidRPr="00F03A97">
              <w:rPr>
                <w:snapToGrid w:val="0"/>
              </w:rPr>
              <w:t>24,7</w:t>
            </w:r>
          </w:p>
        </w:tc>
        <w:tc>
          <w:tcPr>
            <w:tcW w:w="1356" w:type="dxa"/>
            <w:vAlign w:val="bottom"/>
          </w:tcPr>
          <w:p w:rsidR="00C5543E" w:rsidRPr="00F03A97" w:rsidRDefault="00C5543E" w:rsidP="00097A70">
            <w:pPr>
              <w:spacing w:before="60" w:after="60"/>
              <w:jc w:val="right"/>
              <w:rPr>
                <w:snapToGrid w:val="0"/>
              </w:rPr>
            </w:pPr>
            <w:r w:rsidRPr="00F03A97">
              <w:rPr>
                <w:snapToGrid w:val="0"/>
              </w:rPr>
              <w:t>24,2</w:t>
            </w:r>
          </w:p>
        </w:tc>
        <w:tc>
          <w:tcPr>
            <w:tcW w:w="1357" w:type="dxa"/>
            <w:vAlign w:val="bottom"/>
          </w:tcPr>
          <w:p w:rsidR="00C5543E" w:rsidRPr="00F03A97" w:rsidRDefault="00C5543E" w:rsidP="00097A70">
            <w:pPr>
              <w:spacing w:before="60" w:after="60"/>
              <w:jc w:val="right"/>
              <w:rPr>
                <w:snapToGrid w:val="0"/>
              </w:rPr>
            </w:pPr>
            <w:r w:rsidRPr="00F03A97">
              <w:rPr>
                <w:snapToGrid w:val="0"/>
              </w:rPr>
              <w:t>24,4</w:t>
            </w:r>
          </w:p>
        </w:tc>
        <w:tc>
          <w:tcPr>
            <w:tcW w:w="1357" w:type="dxa"/>
            <w:vAlign w:val="bottom"/>
          </w:tcPr>
          <w:p w:rsidR="00C5543E" w:rsidRPr="00F03A97" w:rsidRDefault="00C5543E" w:rsidP="00097A70">
            <w:pPr>
              <w:spacing w:before="60" w:after="60"/>
              <w:jc w:val="right"/>
              <w:rPr>
                <w:snapToGrid w:val="0"/>
              </w:rPr>
            </w:pPr>
            <w:r w:rsidRPr="00F03A97">
              <w:rPr>
                <w:snapToGrid w:val="0"/>
              </w:rPr>
              <w:t>25,6</w:t>
            </w:r>
          </w:p>
        </w:tc>
        <w:tc>
          <w:tcPr>
            <w:tcW w:w="1357" w:type="dxa"/>
            <w:vAlign w:val="bottom"/>
          </w:tcPr>
          <w:p w:rsidR="00C5543E" w:rsidRPr="00F03A97" w:rsidRDefault="00C5543E" w:rsidP="00097A70">
            <w:pPr>
              <w:spacing w:before="60" w:after="60"/>
              <w:jc w:val="right"/>
              <w:rPr>
                <w:snapToGrid w:val="0"/>
              </w:rPr>
            </w:pPr>
            <w:r w:rsidRPr="00F03A97">
              <w:rPr>
                <w:snapToGrid w:val="0"/>
              </w:rPr>
              <w:t>25,5</w:t>
            </w:r>
          </w:p>
        </w:tc>
        <w:tc>
          <w:tcPr>
            <w:tcW w:w="1357" w:type="dxa"/>
            <w:vAlign w:val="bottom"/>
          </w:tcPr>
          <w:p w:rsidR="00C5543E" w:rsidRPr="00F03A97" w:rsidRDefault="00C5543E" w:rsidP="00097A70">
            <w:pPr>
              <w:spacing w:before="60" w:after="60"/>
              <w:jc w:val="right"/>
              <w:rPr>
                <w:snapToGrid w:val="0"/>
              </w:rPr>
            </w:pPr>
            <w:r w:rsidRPr="00F03A97">
              <w:rPr>
                <w:snapToGrid w:val="0"/>
              </w:rPr>
              <w:t>25,5</w:t>
            </w:r>
          </w:p>
        </w:tc>
      </w:tr>
      <w:tr w:rsidR="00C5543E" w:rsidRPr="00F03A97" w:rsidTr="00097A70">
        <w:trPr>
          <w:jc w:val="center"/>
        </w:trPr>
        <w:tc>
          <w:tcPr>
            <w:tcW w:w="1356" w:type="dxa"/>
            <w:vAlign w:val="center"/>
          </w:tcPr>
          <w:p w:rsidR="00C5543E" w:rsidRPr="00F03A97" w:rsidRDefault="00C5543E" w:rsidP="00097A70">
            <w:pPr>
              <w:spacing w:before="60" w:after="60"/>
              <w:rPr>
                <w:snapToGrid w:val="0"/>
              </w:rPr>
            </w:pPr>
            <w:r w:rsidRPr="00F03A97">
              <w:rPr>
                <w:snapToGrid w:val="0"/>
              </w:rPr>
              <w:t>5</w:t>
            </w:r>
            <w:r w:rsidRPr="00F03A97">
              <w:rPr>
                <w:snapToGrid w:val="0"/>
              </w:rPr>
              <w:noBreakHyphen/>
              <w:t>9</w:t>
            </w:r>
            <w:r w:rsidR="00097A70">
              <w:rPr>
                <w:snapToGrid w:val="0"/>
              </w:rPr>
              <w:t xml:space="preserve"> ans</w:t>
            </w:r>
          </w:p>
        </w:tc>
        <w:tc>
          <w:tcPr>
            <w:tcW w:w="1356" w:type="dxa"/>
            <w:vAlign w:val="bottom"/>
          </w:tcPr>
          <w:p w:rsidR="00C5543E" w:rsidRPr="00F03A97" w:rsidRDefault="00C5543E" w:rsidP="00097A70">
            <w:pPr>
              <w:spacing w:before="60" w:after="60"/>
              <w:jc w:val="right"/>
              <w:rPr>
                <w:snapToGrid w:val="0"/>
              </w:rPr>
            </w:pPr>
            <w:r w:rsidRPr="00F03A97">
              <w:rPr>
                <w:snapToGrid w:val="0"/>
              </w:rPr>
              <w:t>29,4</w:t>
            </w:r>
          </w:p>
        </w:tc>
        <w:tc>
          <w:tcPr>
            <w:tcW w:w="1356" w:type="dxa"/>
            <w:vAlign w:val="bottom"/>
          </w:tcPr>
          <w:p w:rsidR="00C5543E" w:rsidRPr="00F03A97" w:rsidRDefault="00C5543E" w:rsidP="00097A70">
            <w:pPr>
              <w:spacing w:before="60" w:after="60"/>
              <w:jc w:val="right"/>
              <w:rPr>
                <w:snapToGrid w:val="0"/>
              </w:rPr>
            </w:pPr>
            <w:r w:rsidRPr="00F03A97">
              <w:rPr>
                <w:snapToGrid w:val="0"/>
              </w:rPr>
              <w:t>28,6</w:t>
            </w:r>
          </w:p>
        </w:tc>
        <w:tc>
          <w:tcPr>
            <w:tcW w:w="1357" w:type="dxa"/>
            <w:vAlign w:val="bottom"/>
          </w:tcPr>
          <w:p w:rsidR="00C5543E" w:rsidRPr="00F03A97" w:rsidRDefault="00C5543E" w:rsidP="00097A70">
            <w:pPr>
              <w:spacing w:before="60" w:after="60"/>
              <w:jc w:val="right"/>
              <w:rPr>
                <w:snapToGrid w:val="0"/>
              </w:rPr>
            </w:pPr>
            <w:r w:rsidRPr="00F03A97">
              <w:rPr>
                <w:snapToGrid w:val="0"/>
              </w:rPr>
              <w:t>29,0</w:t>
            </w:r>
          </w:p>
        </w:tc>
        <w:tc>
          <w:tcPr>
            <w:tcW w:w="1357" w:type="dxa"/>
            <w:vAlign w:val="bottom"/>
          </w:tcPr>
          <w:p w:rsidR="00C5543E" w:rsidRPr="00F03A97" w:rsidRDefault="00C5543E" w:rsidP="00097A70">
            <w:pPr>
              <w:spacing w:before="60" w:after="60"/>
              <w:jc w:val="right"/>
              <w:rPr>
                <w:snapToGrid w:val="0"/>
              </w:rPr>
            </w:pPr>
            <w:r w:rsidRPr="00F03A97">
              <w:rPr>
                <w:snapToGrid w:val="0"/>
              </w:rPr>
              <w:t>27,4</w:t>
            </w:r>
          </w:p>
        </w:tc>
        <w:tc>
          <w:tcPr>
            <w:tcW w:w="1357" w:type="dxa"/>
            <w:vAlign w:val="bottom"/>
          </w:tcPr>
          <w:p w:rsidR="00C5543E" w:rsidRPr="00F03A97" w:rsidRDefault="00C5543E" w:rsidP="00097A70">
            <w:pPr>
              <w:spacing w:before="60" w:after="60"/>
              <w:jc w:val="right"/>
              <w:rPr>
                <w:snapToGrid w:val="0"/>
              </w:rPr>
            </w:pPr>
            <w:r w:rsidRPr="00F03A97">
              <w:rPr>
                <w:snapToGrid w:val="0"/>
              </w:rPr>
              <w:t>26,4</w:t>
            </w:r>
          </w:p>
        </w:tc>
        <w:tc>
          <w:tcPr>
            <w:tcW w:w="1357" w:type="dxa"/>
            <w:vAlign w:val="bottom"/>
          </w:tcPr>
          <w:p w:rsidR="00C5543E" w:rsidRPr="00F03A97" w:rsidRDefault="00C5543E" w:rsidP="00097A70">
            <w:pPr>
              <w:spacing w:before="60" w:after="60"/>
              <w:jc w:val="right"/>
              <w:rPr>
                <w:snapToGrid w:val="0"/>
              </w:rPr>
            </w:pPr>
            <w:r w:rsidRPr="00F03A97">
              <w:rPr>
                <w:snapToGrid w:val="0"/>
              </w:rPr>
              <w:t>26,9</w:t>
            </w:r>
          </w:p>
        </w:tc>
      </w:tr>
      <w:tr w:rsidR="00C5543E" w:rsidRPr="00F03A97" w:rsidTr="00097A70">
        <w:trPr>
          <w:jc w:val="center"/>
        </w:trPr>
        <w:tc>
          <w:tcPr>
            <w:tcW w:w="1356" w:type="dxa"/>
            <w:vAlign w:val="center"/>
          </w:tcPr>
          <w:p w:rsidR="00C5543E" w:rsidRPr="00F03A97" w:rsidRDefault="00C5543E" w:rsidP="00097A70">
            <w:pPr>
              <w:spacing w:before="60" w:after="60"/>
              <w:rPr>
                <w:snapToGrid w:val="0"/>
              </w:rPr>
            </w:pPr>
            <w:r w:rsidRPr="00F03A97">
              <w:rPr>
                <w:snapToGrid w:val="0"/>
              </w:rPr>
              <w:t>10</w:t>
            </w:r>
            <w:r w:rsidRPr="00F03A97">
              <w:rPr>
                <w:snapToGrid w:val="0"/>
              </w:rPr>
              <w:noBreakHyphen/>
              <w:t>14</w:t>
            </w:r>
            <w:r w:rsidR="00097A70">
              <w:rPr>
                <w:snapToGrid w:val="0"/>
              </w:rPr>
              <w:t xml:space="preserve"> ans</w:t>
            </w:r>
          </w:p>
        </w:tc>
        <w:tc>
          <w:tcPr>
            <w:tcW w:w="1356" w:type="dxa"/>
            <w:vAlign w:val="bottom"/>
          </w:tcPr>
          <w:p w:rsidR="00C5543E" w:rsidRPr="00F03A97" w:rsidRDefault="00C5543E" w:rsidP="00097A70">
            <w:pPr>
              <w:spacing w:before="60" w:after="60"/>
              <w:jc w:val="right"/>
              <w:rPr>
                <w:snapToGrid w:val="0"/>
              </w:rPr>
            </w:pPr>
            <w:r w:rsidRPr="00F03A97">
              <w:rPr>
                <w:snapToGrid w:val="0"/>
              </w:rPr>
              <w:t>28,0</w:t>
            </w:r>
          </w:p>
        </w:tc>
        <w:tc>
          <w:tcPr>
            <w:tcW w:w="1356" w:type="dxa"/>
            <w:vAlign w:val="bottom"/>
          </w:tcPr>
          <w:p w:rsidR="00C5543E" w:rsidRPr="00F03A97" w:rsidRDefault="00C5543E" w:rsidP="00097A70">
            <w:pPr>
              <w:spacing w:before="60" w:after="60"/>
              <w:jc w:val="right"/>
              <w:rPr>
                <w:snapToGrid w:val="0"/>
              </w:rPr>
            </w:pPr>
            <w:r w:rsidRPr="00F03A97">
              <w:rPr>
                <w:snapToGrid w:val="0"/>
              </w:rPr>
              <w:t>28,9</w:t>
            </w:r>
          </w:p>
        </w:tc>
        <w:tc>
          <w:tcPr>
            <w:tcW w:w="1357" w:type="dxa"/>
            <w:vAlign w:val="bottom"/>
          </w:tcPr>
          <w:p w:rsidR="00C5543E" w:rsidRPr="00F03A97" w:rsidRDefault="00C5543E" w:rsidP="00097A70">
            <w:pPr>
              <w:spacing w:before="60" w:after="60"/>
              <w:jc w:val="right"/>
              <w:rPr>
                <w:snapToGrid w:val="0"/>
              </w:rPr>
            </w:pPr>
            <w:r w:rsidRPr="00F03A97">
              <w:rPr>
                <w:snapToGrid w:val="0"/>
              </w:rPr>
              <w:t>28,4</w:t>
            </w:r>
          </w:p>
        </w:tc>
        <w:tc>
          <w:tcPr>
            <w:tcW w:w="1357" w:type="dxa"/>
            <w:vAlign w:val="bottom"/>
          </w:tcPr>
          <w:p w:rsidR="00C5543E" w:rsidRPr="00F03A97" w:rsidRDefault="00C5543E" w:rsidP="00097A70">
            <w:pPr>
              <w:spacing w:before="60" w:after="60"/>
              <w:jc w:val="right"/>
              <w:rPr>
                <w:snapToGrid w:val="0"/>
              </w:rPr>
            </w:pPr>
            <w:r w:rsidRPr="00F03A97">
              <w:rPr>
                <w:snapToGrid w:val="0"/>
              </w:rPr>
              <w:t>28,6</w:t>
            </w:r>
          </w:p>
        </w:tc>
        <w:tc>
          <w:tcPr>
            <w:tcW w:w="1357" w:type="dxa"/>
            <w:vAlign w:val="bottom"/>
          </w:tcPr>
          <w:p w:rsidR="00C5543E" w:rsidRPr="00F03A97" w:rsidRDefault="00C5543E" w:rsidP="00097A70">
            <w:pPr>
              <w:spacing w:before="60" w:after="60"/>
              <w:jc w:val="right"/>
              <w:rPr>
                <w:snapToGrid w:val="0"/>
              </w:rPr>
            </w:pPr>
            <w:r w:rsidRPr="00F03A97">
              <w:rPr>
                <w:snapToGrid w:val="0"/>
              </w:rPr>
              <w:t>29,0</w:t>
            </w:r>
          </w:p>
        </w:tc>
        <w:tc>
          <w:tcPr>
            <w:tcW w:w="1357" w:type="dxa"/>
            <w:vAlign w:val="bottom"/>
          </w:tcPr>
          <w:p w:rsidR="00C5543E" w:rsidRPr="00F03A97" w:rsidRDefault="00C5543E" w:rsidP="00097A70">
            <w:pPr>
              <w:spacing w:before="60" w:after="60"/>
              <w:jc w:val="right"/>
              <w:rPr>
                <w:snapToGrid w:val="0"/>
              </w:rPr>
            </w:pPr>
            <w:r w:rsidRPr="00F03A97">
              <w:rPr>
                <w:snapToGrid w:val="0"/>
              </w:rPr>
              <w:t>28,8</w:t>
            </w:r>
          </w:p>
        </w:tc>
      </w:tr>
      <w:tr w:rsidR="00C5543E" w:rsidRPr="00F03A97" w:rsidTr="00097A70">
        <w:trPr>
          <w:jc w:val="center"/>
        </w:trPr>
        <w:tc>
          <w:tcPr>
            <w:tcW w:w="1356" w:type="dxa"/>
            <w:vAlign w:val="center"/>
          </w:tcPr>
          <w:p w:rsidR="00C5543E" w:rsidRPr="00F03A97" w:rsidRDefault="00C5543E" w:rsidP="00097A70">
            <w:pPr>
              <w:spacing w:before="60" w:after="60"/>
              <w:rPr>
                <w:snapToGrid w:val="0"/>
              </w:rPr>
            </w:pPr>
            <w:r w:rsidRPr="00F03A97">
              <w:rPr>
                <w:snapToGrid w:val="0"/>
              </w:rPr>
              <w:t>15</w:t>
            </w:r>
            <w:r w:rsidRPr="00F03A97">
              <w:rPr>
                <w:snapToGrid w:val="0"/>
              </w:rPr>
              <w:noBreakHyphen/>
              <w:t>18</w:t>
            </w:r>
            <w:r w:rsidR="00097A70">
              <w:rPr>
                <w:snapToGrid w:val="0"/>
              </w:rPr>
              <w:t xml:space="preserve"> ans</w:t>
            </w:r>
          </w:p>
        </w:tc>
        <w:tc>
          <w:tcPr>
            <w:tcW w:w="1356" w:type="dxa"/>
            <w:vAlign w:val="bottom"/>
          </w:tcPr>
          <w:p w:rsidR="00C5543E" w:rsidRPr="00F03A97" w:rsidRDefault="00C5543E" w:rsidP="00097A70">
            <w:pPr>
              <w:spacing w:before="60" w:after="60"/>
              <w:jc w:val="right"/>
              <w:rPr>
                <w:snapToGrid w:val="0"/>
              </w:rPr>
            </w:pPr>
            <w:r w:rsidRPr="00F03A97">
              <w:rPr>
                <w:snapToGrid w:val="0"/>
              </w:rPr>
              <w:t>17,9</w:t>
            </w:r>
          </w:p>
        </w:tc>
        <w:tc>
          <w:tcPr>
            <w:tcW w:w="1356" w:type="dxa"/>
            <w:vAlign w:val="bottom"/>
          </w:tcPr>
          <w:p w:rsidR="00C5543E" w:rsidRPr="00F03A97" w:rsidRDefault="00C5543E" w:rsidP="00097A70">
            <w:pPr>
              <w:spacing w:before="60" w:after="60"/>
              <w:jc w:val="right"/>
              <w:rPr>
                <w:snapToGrid w:val="0"/>
              </w:rPr>
            </w:pPr>
            <w:r w:rsidRPr="00F03A97">
              <w:rPr>
                <w:snapToGrid w:val="0"/>
              </w:rPr>
              <w:t>18,4</w:t>
            </w:r>
          </w:p>
        </w:tc>
        <w:tc>
          <w:tcPr>
            <w:tcW w:w="1357" w:type="dxa"/>
            <w:vAlign w:val="bottom"/>
          </w:tcPr>
          <w:p w:rsidR="00C5543E" w:rsidRPr="00F03A97" w:rsidRDefault="00C5543E" w:rsidP="00097A70">
            <w:pPr>
              <w:spacing w:before="60" w:after="60"/>
              <w:jc w:val="right"/>
              <w:rPr>
                <w:snapToGrid w:val="0"/>
              </w:rPr>
            </w:pPr>
            <w:r w:rsidRPr="00F03A97">
              <w:rPr>
                <w:snapToGrid w:val="0"/>
              </w:rPr>
              <w:t>18,1</w:t>
            </w:r>
          </w:p>
        </w:tc>
        <w:tc>
          <w:tcPr>
            <w:tcW w:w="1357" w:type="dxa"/>
            <w:vAlign w:val="bottom"/>
          </w:tcPr>
          <w:p w:rsidR="00C5543E" w:rsidRPr="00F03A97" w:rsidRDefault="00C5543E" w:rsidP="00097A70">
            <w:pPr>
              <w:spacing w:before="60" w:after="60"/>
              <w:jc w:val="right"/>
              <w:rPr>
                <w:snapToGrid w:val="0"/>
              </w:rPr>
            </w:pPr>
            <w:r w:rsidRPr="00F03A97">
              <w:rPr>
                <w:snapToGrid w:val="0"/>
              </w:rPr>
              <w:t>18,4</w:t>
            </w:r>
          </w:p>
        </w:tc>
        <w:tc>
          <w:tcPr>
            <w:tcW w:w="1357" w:type="dxa"/>
            <w:vAlign w:val="bottom"/>
          </w:tcPr>
          <w:p w:rsidR="00C5543E" w:rsidRPr="00F03A97" w:rsidRDefault="00C5543E" w:rsidP="00097A70">
            <w:pPr>
              <w:spacing w:before="60" w:after="60"/>
              <w:jc w:val="right"/>
              <w:rPr>
                <w:snapToGrid w:val="0"/>
              </w:rPr>
            </w:pPr>
            <w:r w:rsidRPr="00F03A97">
              <w:rPr>
                <w:snapToGrid w:val="0"/>
              </w:rPr>
              <w:t>19,2</w:t>
            </w:r>
          </w:p>
        </w:tc>
        <w:tc>
          <w:tcPr>
            <w:tcW w:w="1357" w:type="dxa"/>
            <w:vAlign w:val="bottom"/>
          </w:tcPr>
          <w:p w:rsidR="00C5543E" w:rsidRPr="00F03A97" w:rsidRDefault="00C5543E" w:rsidP="00097A70">
            <w:pPr>
              <w:spacing w:before="60" w:after="60"/>
              <w:jc w:val="right"/>
              <w:rPr>
                <w:snapToGrid w:val="0"/>
              </w:rPr>
            </w:pPr>
            <w:r w:rsidRPr="00F03A97">
              <w:rPr>
                <w:snapToGrid w:val="0"/>
              </w:rPr>
              <w:t>18,8</w:t>
            </w:r>
          </w:p>
        </w:tc>
      </w:tr>
      <w:tr w:rsidR="00C5543E" w:rsidRPr="00F03A97" w:rsidTr="00097A70">
        <w:trPr>
          <w:jc w:val="center"/>
        </w:trPr>
        <w:tc>
          <w:tcPr>
            <w:tcW w:w="1356" w:type="dxa"/>
            <w:vAlign w:val="center"/>
          </w:tcPr>
          <w:p w:rsidR="00C5543E" w:rsidRPr="00F03A97" w:rsidRDefault="00C5543E" w:rsidP="00097A70">
            <w:pPr>
              <w:spacing w:before="60" w:after="60"/>
              <w:rPr>
                <w:snapToGrid w:val="0"/>
              </w:rPr>
            </w:pPr>
            <w:r w:rsidRPr="00F03A97">
              <w:rPr>
                <w:snapToGrid w:val="0"/>
              </w:rPr>
              <w:t>Total</w:t>
            </w:r>
          </w:p>
        </w:tc>
        <w:tc>
          <w:tcPr>
            <w:tcW w:w="1356" w:type="dxa"/>
            <w:vAlign w:val="bottom"/>
          </w:tcPr>
          <w:p w:rsidR="00C5543E" w:rsidRPr="00F03A97" w:rsidRDefault="00C5543E" w:rsidP="00097A70">
            <w:pPr>
              <w:spacing w:before="60" w:after="60"/>
              <w:jc w:val="right"/>
              <w:rPr>
                <w:snapToGrid w:val="0"/>
              </w:rPr>
            </w:pPr>
            <w:r w:rsidRPr="00F03A97">
              <w:rPr>
                <w:snapToGrid w:val="0"/>
              </w:rPr>
              <w:t>100,0</w:t>
            </w:r>
          </w:p>
        </w:tc>
        <w:tc>
          <w:tcPr>
            <w:tcW w:w="1356" w:type="dxa"/>
            <w:vAlign w:val="bottom"/>
          </w:tcPr>
          <w:p w:rsidR="00C5543E" w:rsidRPr="00F03A97" w:rsidRDefault="00C5543E" w:rsidP="00097A70">
            <w:pPr>
              <w:spacing w:before="60" w:after="60"/>
              <w:jc w:val="right"/>
              <w:rPr>
                <w:snapToGrid w:val="0"/>
              </w:rPr>
            </w:pPr>
            <w:r w:rsidRPr="00F03A97">
              <w:rPr>
                <w:snapToGrid w:val="0"/>
              </w:rPr>
              <w:t>100,0</w:t>
            </w:r>
          </w:p>
        </w:tc>
        <w:tc>
          <w:tcPr>
            <w:tcW w:w="1357" w:type="dxa"/>
            <w:vAlign w:val="bottom"/>
          </w:tcPr>
          <w:p w:rsidR="00C5543E" w:rsidRPr="00F03A97" w:rsidRDefault="00C5543E" w:rsidP="00097A70">
            <w:pPr>
              <w:spacing w:before="60" w:after="60"/>
              <w:jc w:val="right"/>
              <w:rPr>
                <w:snapToGrid w:val="0"/>
              </w:rPr>
            </w:pPr>
            <w:r w:rsidRPr="00F03A97">
              <w:rPr>
                <w:snapToGrid w:val="0"/>
              </w:rPr>
              <w:t>100,0</w:t>
            </w:r>
          </w:p>
        </w:tc>
        <w:tc>
          <w:tcPr>
            <w:tcW w:w="1357" w:type="dxa"/>
            <w:vAlign w:val="bottom"/>
          </w:tcPr>
          <w:p w:rsidR="00C5543E" w:rsidRPr="00F03A97" w:rsidRDefault="00C5543E" w:rsidP="00097A70">
            <w:pPr>
              <w:spacing w:before="60" w:after="60"/>
              <w:jc w:val="right"/>
              <w:rPr>
                <w:snapToGrid w:val="0"/>
              </w:rPr>
            </w:pPr>
            <w:r w:rsidRPr="00F03A97">
              <w:rPr>
                <w:snapToGrid w:val="0"/>
              </w:rPr>
              <w:t>100,0</w:t>
            </w:r>
          </w:p>
        </w:tc>
        <w:tc>
          <w:tcPr>
            <w:tcW w:w="1357" w:type="dxa"/>
            <w:vAlign w:val="bottom"/>
          </w:tcPr>
          <w:p w:rsidR="00C5543E" w:rsidRPr="00F03A97" w:rsidRDefault="00C5543E" w:rsidP="00097A70">
            <w:pPr>
              <w:spacing w:before="60" w:after="60"/>
              <w:jc w:val="right"/>
              <w:rPr>
                <w:snapToGrid w:val="0"/>
              </w:rPr>
            </w:pPr>
            <w:r w:rsidRPr="00F03A97">
              <w:rPr>
                <w:snapToGrid w:val="0"/>
              </w:rPr>
              <w:t>100,0</w:t>
            </w:r>
          </w:p>
        </w:tc>
        <w:tc>
          <w:tcPr>
            <w:tcW w:w="1357" w:type="dxa"/>
            <w:vAlign w:val="bottom"/>
          </w:tcPr>
          <w:p w:rsidR="00C5543E" w:rsidRPr="00F03A97" w:rsidRDefault="00C5543E" w:rsidP="00097A70">
            <w:pPr>
              <w:spacing w:before="60" w:after="60"/>
              <w:jc w:val="right"/>
              <w:rPr>
                <w:snapToGrid w:val="0"/>
              </w:rPr>
            </w:pPr>
            <w:r w:rsidRPr="00F03A97">
              <w:rPr>
                <w:snapToGrid w:val="0"/>
              </w:rPr>
              <w:t>100,0</w:t>
            </w:r>
          </w:p>
        </w:tc>
      </w:tr>
    </w:tbl>
    <w:p w:rsidR="00C5543E" w:rsidRDefault="00C5543E" w:rsidP="00C5543E">
      <w:pPr>
        <w:spacing w:before="240" w:after="240"/>
        <w:ind w:firstLine="567"/>
        <w:rPr>
          <w:snapToGrid w:val="0"/>
        </w:rPr>
      </w:pPr>
      <w:r w:rsidRPr="00F03A97">
        <w:rPr>
          <w:i/>
          <w:snapToGrid w:val="0"/>
        </w:rPr>
        <w:t>Source</w:t>
      </w:r>
      <w:r>
        <w:rPr>
          <w:snapToGrid w:val="0"/>
        </w:rPr>
        <w:t>:</w:t>
      </w:r>
      <w:r w:rsidRPr="00F03A97">
        <w:rPr>
          <w:snapToGrid w:val="0"/>
        </w:rPr>
        <w:t xml:space="preserve"> Bureau national de la statistique et de l</w:t>
      </w:r>
      <w:r w:rsidR="00E31896">
        <w:rPr>
          <w:snapToGrid w:val="0"/>
        </w:rPr>
        <w:t>’</w:t>
      </w:r>
      <w:r w:rsidRPr="00F03A97">
        <w:rPr>
          <w:snapToGrid w:val="0"/>
        </w:rPr>
        <w:t>évaluation.</w:t>
      </w:r>
    </w:p>
    <w:p w:rsidR="00C5543E" w:rsidRPr="00F03A97" w:rsidRDefault="00C5543E" w:rsidP="00C5543E">
      <w:pPr>
        <w:spacing w:before="240" w:after="240"/>
        <w:ind w:firstLine="567"/>
        <w:jc w:val="center"/>
        <w:rPr>
          <w:b/>
          <w:snapToGrid w:val="0"/>
        </w:rPr>
      </w:pPr>
      <w:r>
        <w:rPr>
          <w:snapToGrid w:val="0"/>
        </w:rPr>
        <w:br w:type="page"/>
      </w:r>
      <w:r w:rsidRPr="00F03A97">
        <w:rPr>
          <w:b/>
          <w:snapToGrid w:val="0"/>
        </w:rPr>
        <w:t>Tableau 3</w:t>
      </w:r>
    </w:p>
    <w:p w:rsidR="00C5543E" w:rsidRDefault="00C5543E" w:rsidP="00C5543E">
      <w:pPr>
        <w:keepNext/>
        <w:spacing w:after="240"/>
        <w:jc w:val="center"/>
        <w:rPr>
          <w:b/>
          <w:snapToGrid w:val="0"/>
        </w:rPr>
      </w:pPr>
      <w:r w:rsidRPr="00F03A97">
        <w:rPr>
          <w:b/>
          <w:snapToGrid w:val="0"/>
        </w:rPr>
        <w:t>Statistiques ventilées par sexe et par zone urbaine/rurale</w:t>
      </w:r>
    </w:p>
    <w:tbl>
      <w:tblPr>
        <w:tblStyle w:val="TableGrid"/>
        <w:tblW w:w="5000" w:type="pct"/>
        <w:jc w:val="center"/>
        <w:tblLayout w:type="fixed"/>
        <w:tblLook w:val="01E0" w:firstRow="1" w:lastRow="1" w:firstColumn="1" w:lastColumn="1" w:noHBand="0" w:noVBand="0"/>
      </w:tblPr>
      <w:tblGrid>
        <w:gridCol w:w="1366"/>
        <w:gridCol w:w="1367"/>
        <w:gridCol w:w="1367"/>
        <w:gridCol w:w="1368"/>
        <w:gridCol w:w="1368"/>
        <w:gridCol w:w="1368"/>
        <w:gridCol w:w="1368"/>
      </w:tblGrid>
      <w:tr w:rsidR="00C5543E" w:rsidTr="00097A70">
        <w:trPr>
          <w:jc w:val="center"/>
        </w:trPr>
        <w:tc>
          <w:tcPr>
            <w:tcW w:w="1356" w:type="dxa"/>
            <w:vMerge w:val="restart"/>
            <w:vAlign w:val="center"/>
          </w:tcPr>
          <w:p w:rsidR="00C5543E" w:rsidRDefault="00C5543E" w:rsidP="00097A70">
            <w:pPr>
              <w:spacing w:before="60" w:after="60"/>
              <w:jc w:val="center"/>
              <w:rPr>
                <w:snapToGrid w:val="0"/>
              </w:rPr>
            </w:pPr>
            <w:r w:rsidRPr="00F03A97">
              <w:rPr>
                <w:snapToGrid w:val="0"/>
              </w:rPr>
              <w:t>Âge</w:t>
            </w:r>
          </w:p>
        </w:tc>
        <w:tc>
          <w:tcPr>
            <w:tcW w:w="2712" w:type="dxa"/>
            <w:gridSpan w:val="2"/>
            <w:vAlign w:val="center"/>
          </w:tcPr>
          <w:p w:rsidR="00C5543E" w:rsidRPr="00F03A97" w:rsidRDefault="00C5543E" w:rsidP="00097A70">
            <w:pPr>
              <w:spacing w:before="60" w:after="60"/>
              <w:jc w:val="center"/>
              <w:rPr>
                <w:snapToGrid w:val="0"/>
              </w:rPr>
            </w:pPr>
            <w:r w:rsidRPr="00F03A97">
              <w:rPr>
                <w:snapToGrid w:val="0"/>
              </w:rPr>
              <w:t>Total</w:t>
            </w:r>
          </w:p>
        </w:tc>
        <w:tc>
          <w:tcPr>
            <w:tcW w:w="2714" w:type="dxa"/>
            <w:gridSpan w:val="2"/>
            <w:vAlign w:val="center"/>
          </w:tcPr>
          <w:p w:rsidR="00C5543E" w:rsidRPr="00F03A97" w:rsidRDefault="00C5543E" w:rsidP="00097A70">
            <w:pPr>
              <w:spacing w:before="60" w:after="60"/>
              <w:jc w:val="center"/>
              <w:rPr>
                <w:snapToGrid w:val="0"/>
              </w:rPr>
            </w:pPr>
            <w:r w:rsidRPr="00F03A97">
              <w:rPr>
                <w:snapToGrid w:val="0"/>
              </w:rPr>
              <w:t>Zone rurale</w:t>
            </w:r>
          </w:p>
        </w:tc>
        <w:tc>
          <w:tcPr>
            <w:tcW w:w="2714" w:type="dxa"/>
            <w:gridSpan w:val="2"/>
            <w:vAlign w:val="center"/>
          </w:tcPr>
          <w:p w:rsidR="00C5543E" w:rsidRPr="00F03A97" w:rsidRDefault="00C5543E" w:rsidP="00097A70">
            <w:pPr>
              <w:spacing w:before="60" w:after="60"/>
              <w:jc w:val="center"/>
              <w:rPr>
                <w:snapToGrid w:val="0"/>
              </w:rPr>
            </w:pPr>
            <w:r w:rsidRPr="00F03A97">
              <w:rPr>
                <w:snapToGrid w:val="0"/>
              </w:rPr>
              <w:t>Zone urbaine</w:t>
            </w:r>
          </w:p>
        </w:tc>
      </w:tr>
      <w:tr w:rsidR="00C5543E" w:rsidTr="00097A70">
        <w:trPr>
          <w:jc w:val="center"/>
        </w:trPr>
        <w:tc>
          <w:tcPr>
            <w:tcW w:w="1356" w:type="dxa"/>
            <w:vMerge/>
            <w:vAlign w:val="center"/>
          </w:tcPr>
          <w:p w:rsidR="00C5543E" w:rsidRDefault="00C5543E" w:rsidP="00097A70">
            <w:pPr>
              <w:spacing w:before="60" w:after="60"/>
              <w:jc w:val="center"/>
              <w:rPr>
                <w:snapToGrid w:val="0"/>
              </w:rPr>
            </w:pPr>
          </w:p>
        </w:tc>
        <w:tc>
          <w:tcPr>
            <w:tcW w:w="1356" w:type="dxa"/>
            <w:vAlign w:val="center"/>
          </w:tcPr>
          <w:p w:rsidR="00C5543E" w:rsidRPr="00F03A97" w:rsidRDefault="00C5543E" w:rsidP="00097A70">
            <w:pPr>
              <w:spacing w:before="60" w:after="60"/>
              <w:jc w:val="center"/>
            </w:pPr>
            <w:r w:rsidRPr="00F03A97">
              <w:t>Garçons</w:t>
            </w:r>
          </w:p>
        </w:tc>
        <w:tc>
          <w:tcPr>
            <w:tcW w:w="1356" w:type="dxa"/>
            <w:vAlign w:val="center"/>
          </w:tcPr>
          <w:p w:rsidR="00C5543E" w:rsidRPr="00F03A97" w:rsidRDefault="00C5543E" w:rsidP="00097A70">
            <w:pPr>
              <w:spacing w:before="60" w:after="60"/>
              <w:jc w:val="center"/>
            </w:pPr>
            <w:r w:rsidRPr="00F03A97">
              <w:t>Filles</w:t>
            </w:r>
          </w:p>
        </w:tc>
        <w:tc>
          <w:tcPr>
            <w:tcW w:w="1357" w:type="dxa"/>
            <w:vAlign w:val="center"/>
          </w:tcPr>
          <w:p w:rsidR="00C5543E" w:rsidRPr="00F03A97" w:rsidRDefault="00C5543E" w:rsidP="00097A70">
            <w:pPr>
              <w:spacing w:before="60" w:after="60"/>
              <w:jc w:val="center"/>
            </w:pPr>
            <w:r w:rsidRPr="00F03A97">
              <w:t>Garçons</w:t>
            </w:r>
          </w:p>
        </w:tc>
        <w:tc>
          <w:tcPr>
            <w:tcW w:w="1357" w:type="dxa"/>
            <w:vAlign w:val="center"/>
          </w:tcPr>
          <w:p w:rsidR="00C5543E" w:rsidRPr="00F03A97" w:rsidRDefault="00C5543E" w:rsidP="00097A70">
            <w:pPr>
              <w:spacing w:before="60" w:after="60"/>
              <w:jc w:val="center"/>
            </w:pPr>
            <w:r w:rsidRPr="00F03A97">
              <w:t>Filles</w:t>
            </w:r>
          </w:p>
        </w:tc>
        <w:tc>
          <w:tcPr>
            <w:tcW w:w="1357" w:type="dxa"/>
            <w:vAlign w:val="center"/>
          </w:tcPr>
          <w:p w:rsidR="00C5543E" w:rsidRPr="00F03A97" w:rsidRDefault="00C5543E" w:rsidP="00097A70">
            <w:pPr>
              <w:spacing w:before="60" w:after="60"/>
              <w:jc w:val="center"/>
            </w:pPr>
            <w:r w:rsidRPr="00F03A97">
              <w:t>Garçons</w:t>
            </w:r>
          </w:p>
        </w:tc>
        <w:tc>
          <w:tcPr>
            <w:tcW w:w="1357" w:type="dxa"/>
            <w:vAlign w:val="center"/>
          </w:tcPr>
          <w:p w:rsidR="00C5543E" w:rsidRPr="00F03A97" w:rsidRDefault="00C5543E" w:rsidP="00097A70">
            <w:pPr>
              <w:spacing w:before="60" w:after="60"/>
              <w:jc w:val="center"/>
            </w:pPr>
            <w:r w:rsidRPr="00F03A97">
              <w:t>Filles</w:t>
            </w:r>
          </w:p>
        </w:tc>
      </w:tr>
      <w:tr w:rsidR="00C5543E" w:rsidTr="00097A70">
        <w:trPr>
          <w:jc w:val="center"/>
        </w:trPr>
        <w:tc>
          <w:tcPr>
            <w:tcW w:w="1356" w:type="dxa"/>
            <w:vAlign w:val="bottom"/>
          </w:tcPr>
          <w:p w:rsidR="00C5543E" w:rsidRPr="00F03A97" w:rsidRDefault="00C5543E" w:rsidP="00097A70">
            <w:pPr>
              <w:spacing w:before="60" w:after="60"/>
              <w:rPr>
                <w:snapToGrid w:val="0"/>
              </w:rPr>
            </w:pPr>
            <w:r w:rsidRPr="00F03A97">
              <w:rPr>
                <w:snapToGrid w:val="0"/>
              </w:rPr>
              <w:t>2003</w:t>
            </w:r>
          </w:p>
        </w:tc>
        <w:tc>
          <w:tcPr>
            <w:tcW w:w="1356" w:type="dxa"/>
            <w:vAlign w:val="bottom"/>
          </w:tcPr>
          <w:p w:rsidR="00C5543E" w:rsidRPr="00F03A97" w:rsidRDefault="00C5543E" w:rsidP="00097A70">
            <w:pPr>
              <w:spacing w:before="60" w:after="60"/>
              <w:jc w:val="right"/>
              <w:rPr>
                <w:snapToGrid w:val="0"/>
              </w:rPr>
            </w:pPr>
            <w:r w:rsidRPr="00F03A97">
              <w:rPr>
                <w:snapToGrid w:val="0"/>
              </w:rPr>
              <w:t>463 345</w:t>
            </w:r>
          </w:p>
        </w:tc>
        <w:tc>
          <w:tcPr>
            <w:tcW w:w="1356" w:type="dxa"/>
            <w:vAlign w:val="bottom"/>
          </w:tcPr>
          <w:p w:rsidR="00C5543E" w:rsidRPr="00F03A97" w:rsidRDefault="00C5543E" w:rsidP="00097A70">
            <w:pPr>
              <w:spacing w:before="60" w:after="60"/>
              <w:jc w:val="right"/>
              <w:rPr>
                <w:snapToGrid w:val="0"/>
              </w:rPr>
            </w:pPr>
            <w:r w:rsidRPr="00F03A97">
              <w:rPr>
                <w:snapToGrid w:val="0"/>
              </w:rPr>
              <w:t>496 150</w:t>
            </w:r>
          </w:p>
        </w:tc>
        <w:tc>
          <w:tcPr>
            <w:tcW w:w="1357" w:type="dxa"/>
            <w:vAlign w:val="bottom"/>
          </w:tcPr>
          <w:p w:rsidR="00C5543E" w:rsidRPr="00F03A97" w:rsidRDefault="00C5543E" w:rsidP="00097A70">
            <w:pPr>
              <w:spacing w:before="60" w:after="60"/>
              <w:jc w:val="right"/>
              <w:rPr>
                <w:snapToGrid w:val="0"/>
              </w:rPr>
            </w:pPr>
            <w:r w:rsidRPr="00F03A97">
              <w:rPr>
                <w:snapToGrid w:val="0"/>
              </w:rPr>
              <w:t>1 365 596</w:t>
            </w:r>
          </w:p>
        </w:tc>
        <w:tc>
          <w:tcPr>
            <w:tcW w:w="1357" w:type="dxa"/>
            <w:vAlign w:val="bottom"/>
          </w:tcPr>
          <w:p w:rsidR="00C5543E" w:rsidRPr="00F03A97" w:rsidRDefault="00C5543E" w:rsidP="00097A70">
            <w:pPr>
              <w:spacing w:before="60" w:after="60"/>
              <w:jc w:val="right"/>
              <w:rPr>
                <w:snapToGrid w:val="0"/>
              </w:rPr>
            </w:pPr>
            <w:r w:rsidRPr="00F03A97">
              <w:rPr>
                <w:snapToGrid w:val="0"/>
              </w:rPr>
              <w:t>1 331 029</w:t>
            </w:r>
          </w:p>
        </w:tc>
        <w:tc>
          <w:tcPr>
            <w:tcW w:w="1357" w:type="dxa"/>
            <w:vAlign w:val="bottom"/>
          </w:tcPr>
          <w:p w:rsidR="00C5543E" w:rsidRPr="00F03A97" w:rsidRDefault="00C5543E" w:rsidP="00097A70">
            <w:pPr>
              <w:spacing w:before="60" w:after="60"/>
              <w:jc w:val="right"/>
              <w:rPr>
                <w:snapToGrid w:val="0"/>
              </w:rPr>
            </w:pPr>
            <w:r w:rsidRPr="00F03A97">
              <w:rPr>
                <w:snapToGrid w:val="0"/>
              </w:rPr>
              <w:t>1 828 941</w:t>
            </w:r>
          </w:p>
        </w:tc>
        <w:tc>
          <w:tcPr>
            <w:tcW w:w="1357" w:type="dxa"/>
            <w:vAlign w:val="bottom"/>
          </w:tcPr>
          <w:p w:rsidR="00C5543E" w:rsidRPr="00F03A97" w:rsidRDefault="00C5543E" w:rsidP="00097A70">
            <w:pPr>
              <w:spacing w:before="60" w:after="60"/>
              <w:jc w:val="right"/>
              <w:rPr>
                <w:snapToGrid w:val="0"/>
              </w:rPr>
            </w:pPr>
            <w:r w:rsidRPr="00F03A97">
              <w:rPr>
                <w:snapToGrid w:val="0"/>
              </w:rPr>
              <w:t>1 827 179</w:t>
            </w:r>
          </w:p>
        </w:tc>
      </w:tr>
      <w:tr w:rsidR="00C5543E" w:rsidTr="00097A70">
        <w:trPr>
          <w:jc w:val="center"/>
        </w:trPr>
        <w:tc>
          <w:tcPr>
            <w:tcW w:w="1356" w:type="dxa"/>
            <w:vAlign w:val="bottom"/>
          </w:tcPr>
          <w:p w:rsidR="00C5543E" w:rsidRPr="00F03A97" w:rsidRDefault="00C5543E" w:rsidP="00097A70">
            <w:pPr>
              <w:spacing w:before="60" w:after="60"/>
              <w:rPr>
                <w:snapToGrid w:val="0"/>
              </w:rPr>
            </w:pPr>
            <w:r w:rsidRPr="00F03A97">
              <w:rPr>
                <w:snapToGrid w:val="0"/>
              </w:rPr>
              <w:t>2004</w:t>
            </w:r>
          </w:p>
        </w:tc>
        <w:tc>
          <w:tcPr>
            <w:tcW w:w="1356" w:type="dxa"/>
            <w:vAlign w:val="bottom"/>
          </w:tcPr>
          <w:p w:rsidR="00C5543E" w:rsidRPr="00F03A97" w:rsidRDefault="00C5543E" w:rsidP="00097A70">
            <w:pPr>
              <w:spacing w:before="60" w:after="60"/>
              <w:jc w:val="right"/>
              <w:rPr>
                <w:snapToGrid w:val="0"/>
              </w:rPr>
            </w:pPr>
            <w:r w:rsidRPr="00F03A97">
              <w:rPr>
                <w:snapToGrid w:val="0"/>
              </w:rPr>
              <w:t>475 875</w:t>
            </w:r>
          </w:p>
        </w:tc>
        <w:tc>
          <w:tcPr>
            <w:tcW w:w="1356" w:type="dxa"/>
            <w:vAlign w:val="bottom"/>
          </w:tcPr>
          <w:p w:rsidR="00C5543E" w:rsidRPr="00F03A97" w:rsidRDefault="00C5543E" w:rsidP="00097A70">
            <w:pPr>
              <w:spacing w:before="60" w:after="60"/>
              <w:jc w:val="right"/>
              <w:rPr>
                <w:snapToGrid w:val="0"/>
              </w:rPr>
            </w:pPr>
            <w:r w:rsidRPr="00F03A97">
              <w:rPr>
                <w:snapToGrid w:val="0"/>
              </w:rPr>
              <w:t>509 582</w:t>
            </w:r>
          </w:p>
        </w:tc>
        <w:tc>
          <w:tcPr>
            <w:tcW w:w="1357" w:type="dxa"/>
            <w:vAlign w:val="bottom"/>
          </w:tcPr>
          <w:p w:rsidR="00C5543E" w:rsidRPr="00F03A97" w:rsidRDefault="00C5543E" w:rsidP="00097A70">
            <w:pPr>
              <w:spacing w:before="60" w:after="60"/>
              <w:jc w:val="right"/>
              <w:rPr>
                <w:snapToGrid w:val="0"/>
              </w:rPr>
            </w:pPr>
            <w:r w:rsidRPr="00F03A97">
              <w:rPr>
                <w:snapToGrid w:val="0"/>
              </w:rPr>
              <w:t>1 401 101</w:t>
            </w:r>
          </w:p>
        </w:tc>
        <w:tc>
          <w:tcPr>
            <w:tcW w:w="1357" w:type="dxa"/>
            <w:vAlign w:val="bottom"/>
          </w:tcPr>
          <w:p w:rsidR="00C5543E" w:rsidRPr="00F03A97" w:rsidRDefault="00C5543E" w:rsidP="00097A70">
            <w:pPr>
              <w:spacing w:before="60" w:after="60"/>
              <w:jc w:val="right"/>
              <w:rPr>
                <w:snapToGrid w:val="0"/>
              </w:rPr>
            </w:pPr>
            <w:r w:rsidRPr="00F03A97">
              <w:rPr>
                <w:snapToGrid w:val="0"/>
              </w:rPr>
              <w:t>1 368 278</w:t>
            </w:r>
          </w:p>
        </w:tc>
        <w:tc>
          <w:tcPr>
            <w:tcW w:w="1357" w:type="dxa"/>
            <w:vAlign w:val="bottom"/>
          </w:tcPr>
          <w:p w:rsidR="00C5543E" w:rsidRPr="00F03A97" w:rsidRDefault="00C5543E" w:rsidP="00097A70">
            <w:pPr>
              <w:spacing w:before="60" w:after="60"/>
              <w:jc w:val="right"/>
              <w:rPr>
                <w:snapToGrid w:val="0"/>
              </w:rPr>
            </w:pPr>
            <w:r w:rsidRPr="00F03A97">
              <w:rPr>
                <w:snapToGrid w:val="0"/>
              </w:rPr>
              <w:t>1 876 976</w:t>
            </w:r>
          </w:p>
        </w:tc>
        <w:tc>
          <w:tcPr>
            <w:tcW w:w="1357" w:type="dxa"/>
            <w:vAlign w:val="bottom"/>
          </w:tcPr>
          <w:p w:rsidR="00C5543E" w:rsidRPr="00F03A97" w:rsidRDefault="00C5543E" w:rsidP="00097A70">
            <w:pPr>
              <w:spacing w:before="60" w:after="60"/>
              <w:jc w:val="right"/>
              <w:rPr>
                <w:snapToGrid w:val="0"/>
              </w:rPr>
            </w:pPr>
            <w:r w:rsidRPr="00F03A97">
              <w:rPr>
                <w:snapToGrid w:val="0"/>
              </w:rPr>
              <w:t>1 877 860</w:t>
            </w:r>
          </w:p>
        </w:tc>
      </w:tr>
      <w:tr w:rsidR="00C5543E" w:rsidTr="00097A70">
        <w:trPr>
          <w:jc w:val="center"/>
        </w:trPr>
        <w:tc>
          <w:tcPr>
            <w:tcW w:w="1356" w:type="dxa"/>
            <w:vAlign w:val="bottom"/>
          </w:tcPr>
          <w:p w:rsidR="00C5543E" w:rsidRPr="00F03A97" w:rsidRDefault="00C5543E" w:rsidP="00097A70">
            <w:pPr>
              <w:spacing w:before="60" w:after="60"/>
              <w:rPr>
                <w:snapToGrid w:val="0"/>
              </w:rPr>
            </w:pPr>
            <w:r w:rsidRPr="00F03A97">
              <w:rPr>
                <w:snapToGrid w:val="0"/>
              </w:rPr>
              <w:t>2005</w:t>
            </w:r>
          </w:p>
        </w:tc>
        <w:tc>
          <w:tcPr>
            <w:tcW w:w="1356" w:type="dxa"/>
            <w:vAlign w:val="bottom"/>
          </w:tcPr>
          <w:p w:rsidR="00C5543E" w:rsidRPr="00F03A97" w:rsidRDefault="00C5543E" w:rsidP="00097A70">
            <w:pPr>
              <w:spacing w:before="60" w:after="60"/>
              <w:jc w:val="right"/>
              <w:rPr>
                <w:snapToGrid w:val="0"/>
              </w:rPr>
            </w:pPr>
            <w:r w:rsidRPr="00F03A97">
              <w:rPr>
                <w:snapToGrid w:val="0"/>
              </w:rPr>
              <w:t>488 709</w:t>
            </w:r>
          </w:p>
        </w:tc>
        <w:tc>
          <w:tcPr>
            <w:tcW w:w="1356" w:type="dxa"/>
            <w:vAlign w:val="bottom"/>
          </w:tcPr>
          <w:p w:rsidR="00C5543E" w:rsidRPr="00F03A97" w:rsidRDefault="00C5543E" w:rsidP="00097A70">
            <w:pPr>
              <w:spacing w:before="60" w:after="60"/>
              <w:jc w:val="right"/>
              <w:rPr>
                <w:snapToGrid w:val="0"/>
              </w:rPr>
            </w:pPr>
            <w:r w:rsidRPr="00F03A97">
              <w:rPr>
                <w:snapToGrid w:val="0"/>
              </w:rPr>
              <w:t>523 277</w:t>
            </w:r>
          </w:p>
        </w:tc>
        <w:tc>
          <w:tcPr>
            <w:tcW w:w="1357" w:type="dxa"/>
            <w:vAlign w:val="bottom"/>
          </w:tcPr>
          <w:p w:rsidR="00C5543E" w:rsidRPr="00F03A97" w:rsidRDefault="00C5543E" w:rsidP="00097A70">
            <w:pPr>
              <w:spacing w:before="60" w:after="60"/>
              <w:jc w:val="right"/>
              <w:rPr>
                <w:snapToGrid w:val="0"/>
              </w:rPr>
            </w:pPr>
            <w:r w:rsidRPr="00F03A97">
              <w:rPr>
                <w:snapToGrid w:val="0"/>
              </w:rPr>
              <w:t>1 437 190</w:t>
            </w:r>
          </w:p>
        </w:tc>
        <w:tc>
          <w:tcPr>
            <w:tcW w:w="1357" w:type="dxa"/>
            <w:vAlign w:val="bottom"/>
          </w:tcPr>
          <w:p w:rsidR="00C5543E" w:rsidRPr="00F03A97" w:rsidRDefault="00C5543E" w:rsidP="00097A70">
            <w:pPr>
              <w:spacing w:before="60" w:after="60"/>
              <w:jc w:val="right"/>
              <w:rPr>
                <w:snapToGrid w:val="0"/>
              </w:rPr>
            </w:pPr>
            <w:r w:rsidRPr="00F03A97">
              <w:rPr>
                <w:snapToGrid w:val="0"/>
              </w:rPr>
              <w:t>1 407 039</w:t>
            </w:r>
          </w:p>
        </w:tc>
        <w:tc>
          <w:tcPr>
            <w:tcW w:w="1357" w:type="dxa"/>
            <w:vAlign w:val="bottom"/>
          </w:tcPr>
          <w:p w:rsidR="00C5543E" w:rsidRPr="00F03A97" w:rsidRDefault="00C5543E" w:rsidP="00097A70">
            <w:pPr>
              <w:spacing w:before="60" w:after="60"/>
              <w:jc w:val="right"/>
              <w:rPr>
                <w:snapToGrid w:val="0"/>
              </w:rPr>
            </w:pPr>
            <w:r w:rsidRPr="00F03A97">
              <w:rPr>
                <w:snapToGrid w:val="0"/>
              </w:rPr>
              <w:t>1 925 899</w:t>
            </w:r>
          </w:p>
        </w:tc>
        <w:tc>
          <w:tcPr>
            <w:tcW w:w="1357" w:type="dxa"/>
            <w:vAlign w:val="bottom"/>
          </w:tcPr>
          <w:p w:rsidR="00C5543E" w:rsidRPr="00F03A97" w:rsidRDefault="00C5543E" w:rsidP="00097A70">
            <w:pPr>
              <w:spacing w:before="60" w:after="60"/>
              <w:jc w:val="right"/>
              <w:rPr>
                <w:snapToGrid w:val="0"/>
              </w:rPr>
            </w:pPr>
            <w:r w:rsidRPr="00F03A97">
              <w:rPr>
                <w:snapToGrid w:val="0"/>
              </w:rPr>
              <w:t>1 930 317</w:t>
            </w:r>
          </w:p>
        </w:tc>
      </w:tr>
    </w:tbl>
    <w:p w:rsidR="00C5543E" w:rsidRPr="00F03A97" w:rsidRDefault="00C5543E" w:rsidP="00E57AB0">
      <w:pPr>
        <w:spacing w:before="240" w:after="240"/>
        <w:ind w:firstLine="567"/>
        <w:rPr>
          <w:snapToGrid w:val="0"/>
        </w:rPr>
      </w:pPr>
      <w:r w:rsidRPr="00F03A97">
        <w:rPr>
          <w:i/>
          <w:snapToGrid w:val="0"/>
        </w:rPr>
        <w:t>Source</w:t>
      </w:r>
      <w:r w:rsidRPr="00F03A97">
        <w:rPr>
          <w:snapToGrid w:val="0"/>
        </w:rPr>
        <w:t>: Bureau national de la statistique et de l</w:t>
      </w:r>
      <w:r w:rsidR="00E31896">
        <w:rPr>
          <w:snapToGrid w:val="0"/>
        </w:rPr>
        <w:t>’</w:t>
      </w:r>
      <w:r w:rsidRPr="00F03A97">
        <w:rPr>
          <w:snapToGrid w:val="0"/>
        </w:rPr>
        <w:t>évaluation.</w:t>
      </w:r>
    </w:p>
    <w:p w:rsidR="00C5543E" w:rsidRPr="00F03A97" w:rsidRDefault="00C5543E" w:rsidP="00C5543E">
      <w:pPr>
        <w:keepNext/>
        <w:spacing w:after="240"/>
        <w:jc w:val="center"/>
        <w:rPr>
          <w:b/>
          <w:snapToGrid w:val="0"/>
        </w:rPr>
      </w:pPr>
      <w:r w:rsidRPr="00F03A97">
        <w:rPr>
          <w:b/>
          <w:snapToGrid w:val="0"/>
        </w:rPr>
        <w:t>Tableau 4</w:t>
      </w:r>
    </w:p>
    <w:p w:rsidR="00C5543E" w:rsidRDefault="00C5543E" w:rsidP="00097A70">
      <w:pPr>
        <w:spacing w:after="240"/>
        <w:jc w:val="center"/>
        <w:rPr>
          <w:b/>
          <w:snapToGrid w:val="0"/>
        </w:rPr>
      </w:pPr>
      <w:r w:rsidRPr="00F03A97">
        <w:rPr>
          <w:b/>
          <w:snapToGrid w:val="0"/>
        </w:rPr>
        <w:t xml:space="preserve">Pourcentage des </w:t>
      </w:r>
      <w:r w:rsidRPr="00F03A97">
        <w:rPr>
          <w:b/>
        </w:rPr>
        <w:t xml:space="preserve">personnes de 0 à 18 ans </w:t>
      </w:r>
      <w:r w:rsidRPr="00F03A97">
        <w:rPr>
          <w:b/>
          <w:snapToGrid w:val="0"/>
        </w:rPr>
        <w:t>par rapport</w:t>
      </w:r>
      <w:r w:rsidR="00097A70">
        <w:rPr>
          <w:b/>
          <w:snapToGrid w:val="0"/>
        </w:rPr>
        <w:br/>
      </w:r>
      <w:r w:rsidRPr="00F03A97">
        <w:rPr>
          <w:b/>
          <w:snapToGrid w:val="0"/>
        </w:rPr>
        <w:t>à la population totale, par groupe d</w:t>
      </w:r>
      <w:r w:rsidR="00E31896">
        <w:rPr>
          <w:b/>
          <w:snapToGrid w:val="0"/>
        </w:rPr>
        <w:t>’</w:t>
      </w:r>
      <w:r w:rsidRPr="00F03A97">
        <w:rPr>
          <w:b/>
          <w:snapToGrid w:val="0"/>
        </w:rPr>
        <w:t>âge et sexe</w:t>
      </w:r>
    </w:p>
    <w:tbl>
      <w:tblPr>
        <w:tblStyle w:val="TableGrid"/>
        <w:tblW w:w="5000" w:type="pct"/>
        <w:jc w:val="center"/>
        <w:tblLayout w:type="fixed"/>
        <w:tblLook w:val="01E0" w:firstRow="1" w:lastRow="1" w:firstColumn="1" w:lastColumn="1" w:noHBand="0" w:noVBand="0"/>
      </w:tblPr>
      <w:tblGrid>
        <w:gridCol w:w="1366"/>
        <w:gridCol w:w="1367"/>
        <w:gridCol w:w="1367"/>
        <w:gridCol w:w="1368"/>
        <w:gridCol w:w="1368"/>
        <w:gridCol w:w="1368"/>
        <w:gridCol w:w="1368"/>
      </w:tblGrid>
      <w:tr w:rsidR="00C5543E" w:rsidTr="00097A70">
        <w:trPr>
          <w:jc w:val="center"/>
        </w:trPr>
        <w:tc>
          <w:tcPr>
            <w:tcW w:w="1356" w:type="dxa"/>
            <w:vMerge w:val="restart"/>
            <w:vAlign w:val="center"/>
          </w:tcPr>
          <w:p w:rsidR="00C5543E" w:rsidRDefault="00C5543E" w:rsidP="00097A70">
            <w:pPr>
              <w:spacing w:before="60" w:after="60"/>
              <w:jc w:val="center"/>
              <w:rPr>
                <w:snapToGrid w:val="0"/>
              </w:rPr>
            </w:pPr>
            <w:r w:rsidRPr="00F03A97">
              <w:rPr>
                <w:snapToGrid w:val="0"/>
              </w:rPr>
              <w:t>Âge</w:t>
            </w:r>
          </w:p>
        </w:tc>
        <w:tc>
          <w:tcPr>
            <w:tcW w:w="4069" w:type="dxa"/>
            <w:gridSpan w:val="3"/>
          </w:tcPr>
          <w:p w:rsidR="00C5543E" w:rsidRDefault="00C5543E" w:rsidP="00097A70">
            <w:pPr>
              <w:spacing w:before="60" w:after="60"/>
              <w:jc w:val="center"/>
              <w:rPr>
                <w:snapToGrid w:val="0"/>
              </w:rPr>
            </w:pPr>
            <w:r w:rsidRPr="00F03A97">
              <w:rPr>
                <w:snapToGrid w:val="0"/>
              </w:rPr>
              <w:t>2004</w:t>
            </w:r>
          </w:p>
        </w:tc>
        <w:tc>
          <w:tcPr>
            <w:tcW w:w="4071" w:type="dxa"/>
            <w:gridSpan w:val="3"/>
          </w:tcPr>
          <w:p w:rsidR="00C5543E" w:rsidRDefault="00C5543E" w:rsidP="00097A70">
            <w:pPr>
              <w:spacing w:before="60" w:after="60"/>
              <w:jc w:val="center"/>
              <w:rPr>
                <w:snapToGrid w:val="0"/>
              </w:rPr>
            </w:pPr>
            <w:r w:rsidRPr="00F03A97">
              <w:rPr>
                <w:snapToGrid w:val="0"/>
              </w:rPr>
              <w:t>2005</w:t>
            </w:r>
          </w:p>
        </w:tc>
      </w:tr>
      <w:tr w:rsidR="00C5543E" w:rsidTr="00097A70">
        <w:trPr>
          <w:jc w:val="center"/>
        </w:trPr>
        <w:tc>
          <w:tcPr>
            <w:tcW w:w="1356" w:type="dxa"/>
            <w:vMerge/>
          </w:tcPr>
          <w:p w:rsidR="00C5543E" w:rsidRDefault="00C5543E" w:rsidP="00097A70">
            <w:pPr>
              <w:spacing w:before="60" w:after="60"/>
              <w:jc w:val="center"/>
              <w:rPr>
                <w:snapToGrid w:val="0"/>
              </w:rPr>
            </w:pPr>
          </w:p>
        </w:tc>
        <w:tc>
          <w:tcPr>
            <w:tcW w:w="1356" w:type="dxa"/>
            <w:vAlign w:val="center"/>
          </w:tcPr>
          <w:p w:rsidR="00C5543E" w:rsidRPr="00F03A97" w:rsidRDefault="00C5543E" w:rsidP="00097A70">
            <w:pPr>
              <w:spacing w:before="60" w:after="60"/>
              <w:jc w:val="center"/>
            </w:pPr>
            <w:r w:rsidRPr="00F03A97">
              <w:t>Garçons</w:t>
            </w:r>
          </w:p>
        </w:tc>
        <w:tc>
          <w:tcPr>
            <w:tcW w:w="1356" w:type="dxa"/>
            <w:vAlign w:val="center"/>
          </w:tcPr>
          <w:p w:rsidR="00C5543E" w:rsidRPr="00F03A97" w:rsidRDefault="00C5543E" w:rsidP="00097A70">
            <w:pPr>
              <w:spacing w:before="60" w:after="60"/>
              <w:jc w:val="center"/>
            </w:pPr>
            <w:r w:rsidRPr="00F03A97">
              <w:t>Filles</w:t>
            </w:r>
          </w:p>
        </w:tc>
        <w:tc>
          <w:tcPr>
            <w:tcW w:w="1357" w:type="dxa"/>
            <w:vAlign w:val="center"/>
          </w:tcPr>
          <w:p w:rsidR="00C5543E" w:rsidRPr="00F03A97" w:rsidRDefault="00C5543E" w:rsidP="00097A70">
            <w:pPr>
              <w:spacing w:before="60" w:after="60"/>
              <w:jc w:val="center"/>
            </w:pPr>
            <w:r w:rsidRPr="00F03A97">
              <w:t>Total</w:t>
            </w:r>
          </w:p>
        </w:tc>
        <w:tc>
          <w:tcPr>
            <w:tcW w:w="1357" w:type="dxa"/>
            <w:vAlign w:val="center"/>
          </w:tcPr>
          <w:p w:rsidR="00C5543E" w:rsidRPr="00F03A97" w:rsidRDefault="00C5543E" w:rsidP="00097A70">
            <w:pPr>
              <w:spacing w:before="60" w:after="60"/>
              <w:jc w:val="center"/>
            </w:pPr>
            <w:r w:rsidRPr="00F03A97">
              <w:t>Garçons</w:t>
            </w:r>
          </w:p>
        </w:tc>
        <w:tc>
          <w:tcPr>
            <w:tcW w:w="1357" w:type="dxa"/>
            <w:vAlign w:val="center"/>
          </w:tcPr>
          <w:p w:rsidR="00C5543E" w:rsidRPr="00F03A97" w:rsidRDefault="00C5543E" w:rsidP="00097A70">
            <w:pPr>
              <w:spacing w:before="60" w:after="60"/>
              <w:jc w:val="center"/>
            </w:pPr>
            <w:r w:rsidRPr="00F03A97">
              <w:t>Filles</w:t>
            </w:r>
          </w:p>
        </w:tc>
        <w:tc>
          <w:tcPr>
            <w:tcW w:w="1357" w:type="dxa"/>
            <w:vAlign w:val="center"/>
          </w:tcPr>
          <w:p w:rsidR="00C5543E" w:rsidRPr="00F03A97" w:rsidRDefault="00C5543E" w:rsidP="00097A70">
            <w:pPr>
              <w:spacing w:before="60" w:after="60"/>
              <w:jc w:val="center"/>
            </w:pPr>
            <w:r w:rsidRPr="00F03A97">
              <w:t>Total</w:t>
            </w:r>
          </w:p>
        </w:tc>
      </w:tr>
      <w:tr w:rsidR="00C5543E" w:rsidTr="00097A70">
        <w:trPr>
          <w:jc w:val="center"/>
        </w:trPr>
        <w:tc>
          <w:tcPr>
            <w:tcW w:w="1356" w:type="dxa"/>
            <w:vAlign w:val="center"/>
          </w:tcPr>
          <w:p w:rsidR="00C5543E" w:rsidRPr="00F03A97" w:rsidRDefault="00C5543E" w:rsidP="00097A70">
            <w:pPr>
              <w:spacing w:before="60" w:after="60"/>
              <w:rPr>
                <w:snapToGrid w:val="0"/>
              </w:rPr>
            </w:pPr>
            <w:r w:rsidRPr="00F03A97">
              <w:rPr>
                <w:snapToGrid w:val="0"/>
              </w:rPr>
              <w:t>0</w:t>
            </w:r>
            <w:r w:rsidRPr="00F03A97">
              <w:rPr>
                <w:snapToGrid w:val="0"/>
              </w:rPr>
              <w:noBreakHyphen/>
              <w:t>4</w:t>
            </w:r>
            <w:r w:rsidR="00097A70">
              <w:rPr>
                <w:snapToGrid w:val="0"/>
              </w:rPr>
              <w:t xml:space="preserve"> ans</w:t>
            </w:r>
          </w:p>
        </w:tc>
        <w:tc>
          <w:tcPr>
            <w:tcW w:w="1356" w:type="dxa"/>
          </w:tcPr>
          <w:p w:rsidR="00C5543E" w:rsidRPr="00F03A97" w:rsidRDefault="00C5543E" w:rsidP="00097A70">
            <w:pPr>
              <w:spacing w:before="60" w:after="60"/>
              <w:jc w:val="right"/>
              <w:rPr>
                <w:snapToGrid w:val="0"/>
              </w:rPr>
            </w:pPr>
            <w:r w:rsidRPr="00F03A97">
              <w:rPr>
                <w:snapToGrid w:val="0"/>
              </w:rPr>
              <w:t>13,0</w:t>
            </w:r>
          </w:p>
        </w:tc>
        <w:tc>
          <w:tcPr>
            <w:tcW w:w="1356" w:type="dxa"/>
          </w:tcPr>
          <w:p w:rsidR="00C5543E" w:rsidRPr="00F03A97" w:rsidRDefault="00C5543E" w:rsidP="00097A70">
            <w:pPr>
              <w:spacing w:before="60" w:after="60"/>
              <w:jc w:val="right"/>
              <w:rPr>
                <w:snapToGrid w:val="0"/>
              </w:rPr>
            </w:pPr>
            <w:r w:rsidRPr="00F03A97">
              <w:rPr>
                <w:snapToGrid w:val="0"/>
              </w:rPr>
              <w:t>12,1</w:t>
            </w:r>
          </w:p>
        </w:tc>
        <w:tc>
          <w:tcPr>
            <w:tcW w:w="1357" w:type="dxa"/>
          </w:tcPr>
          <w:p w:rsidR="00C5543E" w:rsidRPr="00F03A97" w:rsidRDefault="00C5543E" w:rsidP="00097A70">
            <w:pPr>
              <w:spacing w:before="60" w:after="60"/>
              <w:jc w:val="right"/>
              <w:rPr>
                <w:snapToGrid w:val="0"/>
              </w:rPr>
            </w:pPr>
            <w:r w:rsidRPr="00F03A97">
              <w:rPr>
                <w:snapToGrid w:val="0"/>
              </w:rPr>
              <w:t>12,6</w:t>
            </w:r>
          </w:p>
        </w:tc>
        <w:tc>
          <w:tcPr>
            <w:tcW w:w="1357" w:type="dxa"/>
          </w:tcPr>
          <w:p w:rsidR="00C5543E" w:rsidRPr="00F03A97" w:rsidRDefault="00C5543E" w:rsidP="00097A70">
            <w:pPr>
              <w:spacing w:before="60" w:after="60"/>
              <w:jc w:val="right"/>
              <w:rPr>
                <w:snapToGrid w:val="0"/>
              </w:rPr>
            </w:pPr>
            <w:r w:rsidRPr="00F03A97">
              <w:rPr>
                <w:snapToGrid w:val="0"/>
              </w:rPr>
              <w:t>13,4</w:t>
            </w:r>
          </w:p>
        </w:tc>
        <w:tc>
          <w:tcPr>
            <w:tcW w:w="1357" w:type="dxa"/>
          </w:tcPr>
          <w:p w:rsidR="00C5543E" w:rsidRPr="00F03A97" w:rsidRDefault="00C5543E" w:rsidP="00097A70">
            <w:pPr>
              <w:spacing w:before="60" w:after="60"/>
              <w:jc w:val="right"/>
              <w:rPr>
                <w:snapToGrid w:val="0"/>
              </w:rPr>
            </w:pPr>
            <w:r w:rsidRPr="00F03A97">
              <w:rPr>
                <w:snapToGrid w:val="0"/>
              </w:rPr>
              <w:t>12,7</w:t>
            </w:r>
          </w:p>
        </w:tc>
        <w:tc>
          <w:tcPr>
            <w:tcW w:w="1357" w:type="dxa"/>
          </w:tcPr>
          <w:p w:rsidR="00C5543E" w:rsidRPr="00F03A97" w:rsidRDefault="00C5543E" w:rsidP="00097A70">
            <w:pPr>
              <w:spacing w:before="60" w:after="60"/>
              <w:jc w:val="right"/>
              <w:rPr>
                <w:snapToGrid w:val="0"/>
              </w:rPr>
            </w:pPr>
            <w:r w:rsidRPr="00F03A97">
              <w:rPr>
                <w:snapToGrid w:val="0"/>
              </w:rPr>
              <w:t>13,1</w:t>
            </w:r>
          </w:p>
        </w:tc>
      </w:tr>
      <w:tr w:rsidR="00C5543E" w:rsidTr="00097A70">
        <w:trPr>
          <w:jc w:val="center"/>
        </w:trPr>
        <w:tc>
          <w:tcPr>
            <w:tcW w:w="1356" w:type="dxa"/>
            <w:vAlign w:val="center"/>
          </w:tcPr>
          <w:p w:rsidR="00C5543E" w:rsidRPr="00F03A97" w:rsidRDefault="00C5543E" w:rsidP="00097A70">
            <w:pPr>
              <w:spacing w:before="60" w:after="60"/>
              <w:rPr>
                <w:snapToGrid w:val="0"/>
              </w:rPr>
            </w:pPr>
            <w:r w:rsidRPr="00F03A97">
              <w:rPr>
                <w:snapToGrid w:val="0"/>
              </w:rPr>
              <w:t>5</w:t>
            </w:r>
            <w:r w:rsidRPr="00F03A97">
              <w:rPr>
                <w:snapToGrid w:val="0"/>
              </w:rPr>
              <w:noBreakHyphen/>
              <w:t>9</w:t>
            </w:r>
            <w:r w:rsidR="00097A70">
              <w:rPr>
                <w:snapToGrid w:val="0"/>
              </w:rPr>
              <w:t xml:space="preserve"> ans</w:t>
            </w:r>
          </w:p>
        </w:tc>
        <w:tc>
          <w:tcPr>
            <w:tcW w:w="1356" w:type="dxa"/>
          </w:tcPr>
          <w:p w:rsidR="00C5543E" w:rsidRPr="00F03A97" w:rsidRDefault="00C5543E" w:rsidP="00097A70">
            <w:pPr>
              <w:spacing w:before="60" w:after="60"/>
              <w:jc w:val="right"/>
              <w:rPr>
                <w:snapToGrid w:val="0"/>
              </w:rPr>
            </w:pPr>
            <w:r w:rsidRPr="00F03A97">
              <w:rPr>
                <w:snapToGrid w:val="0"/>
              </w:rPr>
              <w:t>15,6</w:t>
            </w:r>
          </w:p>
        </w:tc>
        <w:tc>
          <w:tcPr>
            <w:tcW w:w="1356" w:type="dxa"/>
          </w:tcPr>
          <w:p w:rsidR="00C5543E" w:rsidRPr="00F03A97" w:rsidRDefault="00C5543E" w:rsidP="00097A70">
            <w:pPr>
              <w:spacing w:before="60" w:after="60"/>
              <w:jc w:val="right"/>
              <w:rPr>
                <w:snapToGrid w:val="0"/>
              </w:rPr>
            </w:pPr>
            <w:r w:rsidRPr="00F03A97">
              <w:rPr>
                <w:snapToGrid w:val="0"/>
              </w:rPr>
              <w:t>14,3</w:t>
            </w:r>
          </w:p>
        </w:tc>
        <w:tc>
          <w:tcPr>
            <w:tcW w:w="1357" w:type="dxa"/>
          </w:tcPr>
          <w:p w:rsidR="00C5543E" w:rsidRPr="00F03A97" w:rsidRDefault="00C5543E" w:rsidP="00097A70">
            <w:pPr>
              <w:spacing w:before="60" w:after="60"/>
              <w:jc w:val="right"/>
              <w:rPr>
                <w:snapToGrid w:val="0"/>
              </w:rPr>
            </w:pPr>
            <w:r w:rsidRPr="00F03A97">
              <w:rPr>
                <w:snapToGrid w:val="0"/>
              </w:rPr>
              <w:t>14,9</w:t>
            </w:r>
          </w:p>
        </w:tc>
        <w:tc>
          <w:tcPr>
            <w:tcW w:w="1357" w:type="dxa"/>
          </w:tcPr>
          <w:p w:rsidR="00C5543E" w:rsidRPr="00F03A97" w:rsidRDefault="00C5543E" w:rsidP="00097A70">
            <w:pPr>
              <w:spacing w:before="60" w:after="60"/>
              <w:jc w:val="right"/>
              <w:rPr>
                <w:snapToGrid w:val="0"/>
              </w:rPr>
            </w:pPr>
            <w:r w:rsidRPr="00F03A97">
              <w:rPr>
                <w:snapToGrid w:val="0"/>
              </w:rPr>
              <w:t>14,4</w:t>
            </w:r>
          </w:p>
        </w:tc>
        <w:tc>
          <w:tcPr>
            <w:tcW w:w="1357" w:type="dxa"/>
          </w:tcPr>
          <w:p w:rsidR="00C5543E" w:rsidRPr="00F03A97" w:rsidRDefault="00C5543E" w:rsidP="00097A70">
            <w:pPr>
              <w:spacing w:before="60" w:after="60"/>
              <w:jc w:val="right"/>
              <w:rPr>
                <w:snapToGrid w:val="0"/>
              </w:rPr>
            </w:pPr>
            <w:r w:rsidRPr="00F03A97">
              <w:rPr>
                <w:snapToGrid w:val="0"/>
              </w:rPr>
              <w:t>13,2</w:t>
            </w:r>
          </w:p>
        </w:tc>
        <w:tc>
          <w:tcPr>
            <w:tcW w:w="1357" w:type="dxa"/>
          </w:tcPr>
          <w:p w:rsidR="00C5543E" w:rsidRPr="00F03A97" w:rsidRDefault="00C5543E" w:rsidP="00097A70">
            <w:pPr>
              <w:spacing w:before="60" w:after="60"/>
              <w:jc w:val="right"/>
              <w:rPr>
                <w:snapToGrid w:val="0"/>
              </w:rPr>
            </w:pPr>
            <w:r w:rsidRPr="00F03A97">
              <w:rPr>
                <w:snapToGrid w:val="0"/>
              </w:rPr>
              <w:t>13,8</w:t>
            </w:r>
          </w:p>
        </w:tc>
      </w:tr>
      <w:tr w:rsidR="00C5543E" w:rsidTr="00097A70">
        <w:trPr>
          <w:jc w:val="center"/>
        </w:trPr>
        <w:tc>
          <w:tcPr>
            <w:tcW w:w="1356" w:type="dxa"/>
            <w:vAlign w:val="center"/>
          </w:tcPr>
          <w:p w:rsidR="00C5543E" w:rsidRPr="00F03A97" w:rsidRDefault="00C5543E" w:rsidP="00097A70">
            <w:pPr>
              <w:spacing w:before="60" w:after="60"/>
              <w:rPr>
                <w:snapToGrid w:val="0"/>
              </w:rPr>
            </w:pPr>
            <w:r w:rsidRPr="00F03A97">
              <w:rPr>
                <w:snapToGrid w:val="0"/>
              </w:rPr>
              <w:t>10</w:t>
            </w:r>
            <w:r w:rsidRPr="00F03A97">
              <w:rPr>
                <w:snapToGrid w:val="0"/>
              </w:rPr>
              <w:noBreakHyphen/>
              <w:t>14</w:t>
            </w:r>
            <w:r w:rsidR="00097A70">
              <w:rPr>
                <w:snapToGrid w:val="0"/>
              </w:rPr>
              <w:t xml:space="preserve"> ans</w:t>
            </w:r>
          </w:p>
        </w:tc>
        <w:tc>
          <w:tcPr>
            <w:tcW w:w="1356" w:type="dxa"/>
          </w:tcPr>
          <w:p w:rsidR="00C5543E" w:rsidRPr="00F03A97" w:rsidRDefault="00C5543E" w:rsidP="00097A70">
            <w:pPr>
              <w:spacing w:before="60" w:after="60"/>
              <w:jc w:val="right"/>
              <w:rPr>
                <w:snapToGrid w:val="0"/>
              </w:rPr>
            </w:pPr>
            <w:r w:rsidRPr="00F03A97">
              <w:rPr>
                <w:snapToGrid w:val="0"/>
              </w:rPr>
              <w:t>14,8</w:t>
            </w:r>
          </w:p>
        </w:tc>
        <w:tc>
          <w:tcPr>
            <w:tcW w:w="1356" w:type="dxa"/>
          </w:tcPr>
          <w:p w:rsidR="00C5543E" w:rsidRPr="00F03A97" w:rsidRDefault="00C5543E" w:rsidP="00097A70">
            <w:pPr>
              <w:spacing w:before="60" w:after="60"/>
              <w:jc w:val="right"/>
              <w:rPr>
                <w:snapToGrid w:val="0"/>
              </w:rPr>
            </w:pPr>
            <w:r w:rsidRPr="00F03A97">
              <w:rPr>
                <w:snapToGrid w:val="0"/>
              </w:rPr>
              <w:t>14,5</w:t>
            </w:r>
          </w:p>
        </w:tc>
        <w:tc>
          <w:tcPr>
            <w:tcW w:w="1357" w:type="dxa"/>
          </w:tcPr>
          <w:p w:rsidR="00C5543E" w:rsidRPr="00F03A97" w:rsidRDefault="00C5543E" w:rsidP="00097A70">
            <w:pPr>
              <w:spacing w:before="60" w:after="60"/>
              <w:jc w:val="right"/>
              <w:rPr>
                <w:snapToGrid w:val="0"/>
              </w:rPr>
            </w:pPr>
            <w:r w:rsidRPr="00F03A97">
              <w:rPr>
                <w:snapToGrid w:val="0"/>
              </w:rPr>
              <w:t>14,6</w:t>
            </w:r>
          </w:p>
        </w:tc>
        <w:tc>
          <w:tcPr>
            <w:tcW w:w="1357" w:type="dxa"/>
          </w:tcPr>
          <w:p w:rsidR="00C5543E" w:rsidRPr="00F03A97" w:rsidRDefault="00C5543E" w:rsidP="00097A70">
            <w:pPr>
              <w:spacing w:before="60" w:after="60"/>
              <w:jc w:val="right"/>
              <w:rPr>
                <w:snapToGrid w:val="0"/>
              </w:rPr>
            </w:pPr>
            <w:r w:rsidRPr="00F03A97">
              <w:rPr>
                <w:snapToGrid w:val="0"/>
              </w:rPr>
              <w:t>15,0</w:t>
            </w:r>
          </w:p>
        </w:tc>
        <w:tc>
          <w:tcPr>
            <w:tcW w:w="1357" w:type="dxa"/>
          </w:tcPr>
          <w:p w:rsidR="00C5543E" w:rsidRPr="00F03A97" w:rsidRDefault="00C5543E" w:rsidP="00097A70">
            <w:pPr>
              <w:spacing w:before="60" w:after="60"/>
              <w:jc w:val="right"/>
              <w:rPr>
                <w:snapToGrid w:val="0"/>
              </w:rPr>
            </w:pPr>
            <w:r w:rsidRPr="00F03A97">
              <w:rPr>
                <w:snapToGrid w:val="0"/>
              </w:rPr>
              <w:t>14,5</w:t>
            </w:r>
          </w:p>
        </w:tc>
        <w:tc>
          <w:tcPr>
            <w:tcW w:w="1357" w:type="dxa"/>
          </w:tcPr>
          <w:p w:rsidR="00C5543E" w:rsidRPr="00F03A97" w:rsidRDefault="00C5543E" w:rsidP="00097A70">
            <w:pPr>
              <w:spacing w:before="60" w:after="60"/>
              <w:jc w:val="right"/>
              <w:rPr>
                <w:snapToGrid w:val="0"/>
              </w:rPr>
            </w:pPr>
            <w:r w:rsidRPr="00F03A97">
              <w:rPr>
                <w:snapToGrid w:val="0"/>
              </w:rPr>
              <w:t>14,7</w:t>
            </w:r>
          </w:p>
        </w:tc>
      </w:tr>
      <w:tr w:rsidR="00C5543E" w:rsidTr="00097A70">
        <w:trPr>
          <w:jc w:val="center"/>
        </w:trPr>
        <w:tc>
          <w:tcPr>
            <w:tcW w:w="1356" w:type="dxa"/>
            <w:vAlign w:val="center"/>
          </w:tcPr>
          <w:p w:rsidR="00C5543E" w:rsidRPr="00F03A97" w:rsidRDefault="00C5543E" w:rsidP="00097A70">
            <w:pPr>
              <w:spacing w:before="60" w:after="60"/>
              <w:rPr>
                <w:snapToGrid w:val="0"/>
              </w:rPr>
            </w:pPr>
            <w:r w:rsidRPr="00F03A97">
              <w:rPr>
                <w:snapToGrid w:val="0"/>
              </w:rPr>
              <w:t>15</w:t>
            </w:r>
            <w:r w:rsidRPr="00F03A97">
              <w:rPr>
                <w:snapToGrid w:val="0"/>
              </w:rPr>
              <w:noBreakHyphen/>
              <w:t>17</w:t>
            </w:r>
            <w:r w:rsidR="00097A70">
              <w:rPr>
                <w:snapToGrid w:val="0"/>
              </w:rPr>
              <w:t xml:space="preserve"> ans</w:t>
            </w:r>
          </w:p>
        </w:tc>
        <w:tc>
          <w:tcPr>
            <w:tcW w:w="1356" w:type="dxa"/>
          </w:tcPr>
          <w:p w:rsidR="00C5543E" w:rsidRPr="00F03A97" w:rsidRDefault="00C5543E" w:rsidP="00097A70">
            <w:pPr>
              <w:spacing w:before="60" w:after="60"/>
              <w:jc w:val="right"/>
              <w:rPr>
                <w:snapToGrid w:val="0"/>
              </w:rPr>
            </w:pPr>
            <w:r w:rsidRPr="00F03A97">
              <w:rPr>
                <w:snapToGrid w:val="0"/>
              </w:rPr>
              <w:t>9,4</w:t>
            </w:r>
          </w:p>
        </w:tc>
        <w:tc>
          <w:tcPr>
            <w:tcW w:w="1356" w:type="dxa"/>
          </w:tcPr>
          <w:p w:rsidR="00C5543E" w:rsidRPr="00F03A97" w:rsidRDefault="00C5543E" w:rsidP="00097A70">
            <w:pPr>
              <w:spacing w:before="60" w:after="60"/>
              <w:jc w:val="right"/>
              <w:rPr>
                <w:snapToGrid w:val="0"/>
              </w:rPr>
            </w:pPr>
            <w:r w:rsidRPr="00F03A97">
              <w:rPr>
                <w:snapToGrid w:val="0"/>
              </w:rPr>
              <w:t>9,2</w:t>
            </w:r>
          </w:p>
        </w:tc>
        <w:tc>
          <w:tcPr>
            <w:tcW w:w="1357" w:type="dxa"/>
          </w:tcPr>
          <w:p w:rsidR="00C5543E" w:rsidRPr="00F03A97" w:rsidRDefault="00C5543E" w:rsidP="00097A70">
            <w:pPr>
              <w:spacing w:before="60" w:after="60"/>
              <w:jc w:val="right"/>
              <w:rPr>
                <w:snapToGrid w:val="0"/>
              </w:rPr>
            </w:pPr>
            <w:r w:rsidRPr="00F03A97">
              <w:rPr>
                <w:snapToGrid w:val="0"/>
              </w:rPr>
              <w:t>9,3</w:t>
            </w:r>
          </w:p>
        </w:tc>
        <w:tc>
          <w:tcPr>
            <w:tcW w:w="1357" w:type="dxa"/>
          </w:tcPr>
          <w:p w:rsidR="00C5543E" w:rsidRPr="00F03A97" w:rsidRDefault="00C5543E" w:rsidP="00097A70">
            <w:pPr>
              <w:spacing w:before="60" w:after="60"/>
              <w:jc w:val="right"/>
              <w:rPr>
                <w:snapToGrid w:val="0"/>
              </w:rPr>
            </w:pPr>
            <w:r w:rsidRPr="00F03A97">
              <w:rPr>
                <w:snapToGrid w:val="0"/>
              </w:rPr>
              <w:t>9,7</w:t>
            </w:r>
          </w:p>
        </w:tc>
        <w:tc>
          <w:tcPr>
            <w:tcW w:w="1357" w:type="dxa"/>
          </w:tcPr>
          <w:p w:rsidR="00C5543E" w:rsidRPr="00F03A97" w:rsidRDefault="00C5543E" w:rsidP="00097A70">
            <w:pPr>
              <w:spacing w:before="60" w:after="60"/>
              <w:jc w:val="right"/>
              <w:rPr>
                <w:snapToGrid w:val="0"/>
              </w:rPr>
            </w:pPr>
            <w:r w:rsidRPr="00F03A97">
              <w:rPr>
                <w:snapToGrid w:val="0"/>
              </w:rPr>
              <w:t>9,6</w:t>
            </w:r>
          </w:p>
        </w:tc>
        <w:tc>
          <w:tcPr>
            <w:tcW w:w="1357" w:type="dxa"/>
          </w:tcPr>
          <w:p w:rsidR="00C5543E" w:rsidRPr="00F03A97" w:rsidRDefault="00C5543E" w:rsidP="00097A70">
            <w:pPr>
              <w:spacing w:before="60" w:after="60"/>
              <w:jc w:val="right"/>
              <w:rPr>
                <w:snapToGrid w:val="0"/>
              </w:rPr>
            </w:pPr>
            <w:r w:rsidRPr="00F03A97">
              <w:rPr>
                <w:snapToGrid w:val="0"/>
              </w:rPr>
              <w:t>9,6</w:t>
            </w:r>
          </w:p>
        </w:tc>
      </w:tr>
      <w:tr w:rsidR="00C5543E" w:rsidTr="00097A70">
        <w:trPr>
          <w:jc w:val="center"/>
        </w:trPr>
        <w:tc>
          <w:tcPr>
            <w:tcW w:w="1356" w:type="dxa"/>
            <w:vAlign w:val="center"/>
          </w:tcPr>
          <w:p w:rsidR="00C5543E" w:rsidRPr="00F03A97" w:rsidRDefault="00C5543E" w:rsidP="00097A70">
            <w:pPr>
              <w:spacing w:before="60" w:after="60"/>
              <w:rPr>
                <w:snapToGrid w:val="0"/>
              </w:rPr>
            </w:pPr>
            <w:r w:rsidRPr="00F03A97">
              <w:rPr>
                <w:snapToGrid w:val="0"/>
              </w:rPr>
              <w:t>Total</w:t>
            </w:r>
          </w:p>
        </w:tc>
        <w:tc>
          <w:tcPr>
            <w:tcW w:w="1356" w:type="dxa"/>
          </w:tcPr>
          <w:p w:rsidR="00C5543E" w:rsidRPr="00F03A97" w:rsidRDefault="00C5543E" w:rsidP="00097A70">
            <w:pPr>
              <w:spacing w:before="60" w:after="60"/>
              <w:jc w:val="right"/>
              <w:rPr>
                <w:snapToGrid w:val="0"/>
              </w:rPr>
            </w:pPr>
            <w:r w:rsidRPr="00F03A97">
              <w:rPr>
                <w:snapToGrid w:val="0"/>
              </w:rPr>
              <w:t>52,8</w:t>
            </w:r>
          </w:p>
        </w:tc>
        <w:tc>
          <w:tcPr>
            <w:tcW w:w="1356" w:type="dxa"/>
          </w:tcPr>
          <w:p w:rsidR="00C5543E" w:rsidRPr="00F03A97" w:rsidRDefault="00C5543E" w:rsidP="00097A70">
            <w:pPr>
              <w:spacing w:before="60" w:after="60"/>
              <w:jc w:val="right"/>
              <w:rPr>
                <w:snapToGrid w:val="0"/>
              </w:rPr>
            </w:pPr>
            <w:r w:rsidRPr="00F03A97">
              <w:rPr>
                <w:snapToGrid w:val="0"/>
              </w:rPr>
              <w:t>50,1</w:t>
            </w:r>
          </w:p>
        </w:tc>
        <w:tc>
          <w:tcPr>
            <w:tcW w:w="1357" w:type="dxa"/>
          </w:tcPr>
          <w:p w:rsidR="00C5543E" w:rsidRPr="00F03A97" w:rsidRDefault="00C5543E" w:rsidP="00097A70">
            <w:pPr>
              <w:spacing w:before="60" w:after="60"/>
              <w:jc w:val="right"/>
              <w:rPr>
                <w:snapToGrid w:val="0"/>
              </w:rPr>
            </w:pPr>
            <w:r w:rsidRPr="00F03A97">
              <w:rPr>
                <w:snapToGrid w:val="0"/>
              </w:rPr>
              <w:t>51,5</w:t>
            </w:r>
          </w:p>
        </w:tc>
        <w:tc>
          <w:tcPr>
            <w:tcW w:w="1357" w:type="dxa"/>
          </w:tcPr>
          <w:p w:rsidR="00C5543E" w:rsidRPr="00F03A97" w:rsidRDefault="00C5543E" w:rsidP="00097A70">
            <w:pPr>
              <w:spacing w:before="60" w:after="60"/>
              <w:jc w:val="right"/>
              <w:rPr>
                <w:snapToGrid w:val="0"/>
              </w:rPr>
            </w:pPr>
            <w:r w:rsidRPr="00F03A97">
              <w:rPr>
                <w:snapToGrid w:val="0"/>
              </w:rPr>
              <w:t>52,5</w:t>
            </w:r>
          </w:p>
        </w:tc>
        <w:tc>
          <w:tcPr>
            <w:tcW w:w="1357" w:type="dxa"/>
          </w:tcPr>
          <w:p w:rsidR="00C5543E" w:rsidRPr="00F03A97" w:rsidRDefault="00C5543E" w:rsidP="00097A70">
            <w:pPr>
              <w:spacing w:before="60" w:after="60"/>
              <w:jc w:val="right"/>
              <w:rPr>
                <w:snapToGrid w:val="0"/>
              </w:rPr>
            </w:pPr>
            <w:r w:rsidRPr="00F03A97">
              <w:rPr>
                <w:snapToGrid w:val="0"/>
              </w:rPr>
              <w:t>49,9</w:t>
            </w:r>
          </w:p>
        </w:tc>
        <w:tc>
          <w:tcPr>
            <w:tcW w:w="1357" w:type="dxa"/>
          </w:tcPr>
          <w:p w:rsidR="00C5543E" w:rsidRPr="00F03A97" w:rsidRDefault="00C5543E" w:rsidP="00097A70">
            <w:pPr>
              <w:spacing w:before="60" w:after="60"/>
              <w:jc w:val="right"/>
              <w:rPr>
                <w:snapToGrid w:val="0"/>
              </w:rPr>
            </w:pPr>
            <w:r w:rsidRPr="00F03A97">
              <w:rPr>
                <w:snapToGrid w:val="0"/>
              </w:rPr>
              <w:t>51,2</w:t>
            </w:r>
          </w:p>
        </w:tc>
      </w:tr>
    </w:tbl>
    <w:p w:rsidR="00C5543E" w:rsidRPr="00F03A97" w:rsidRDefault="00C5543E" w:rsidP="006978CA">
      <w:pPr>
        <w:spacing w:before="240" w:after="240"/>
        <w:ind w:firstLine="567"/>
        <w:rPr>
          <w:snapToGrid w:val="0"/>
        </w:rPr>
      </w:pPr>
      <w:r w:rsidRPr="00F03A97">
        <w:rPr>
          <w:i/>
          <w:snapToGrid w:val="0"/>
        </w:rPr>
        <w:t>Source</w:t>
      </w:r>
      <w:r w:rsidRPr="00F03A97">
        <w:rPr>
          <w:snapToGrid w:val="0"/>
        </w:rPr>
        <w:t>: Bureau national de la statistique et de l</w:t>
      </w:r>
      <w:r w:rsidR="00E31896">
        <w:rPr>
          <w:snapToGrid w:val="0"/>
        </w:rPr>
        <w:t>’</w:t>
      </w:r>
      <w:r w:rsidRPr="00F03A97">
        <w:rPr>
          <w:snapToGrid w:val="0"/>
        </w:rPr>
        <w:t>évaluation.</w:t>
      </w:r>
    </w:p>
    <w:p w:rsidR="007E6300" w:rsidRDefault="00C5543E" w:rsidP="00C5543E">
      <w:pPr>
        <w:spacing w:after="240"/>
        <w:jc w:val="center"/>
      </w:pPr>
      <w:r>
        <w:rPr>
          <w:snapToGrid w:val="0"/>
        </w:rPr>
        <w:t>-----</w:t>
      </w:r>
    </w:p>
    <w:sectPr w:rsidR="007E6300" w:rsidSect="00C17EFF">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5BD" w:rsidRDefault="00C905BD">
      <w:r>
        <w:separator/>
      </w:r>
    </w:p>
  </w:endnote>
  <w:endnote w:type="continuationSeparator" w:id="0">
    <w:p w:rsidR="00C905BD" w:rsidRDefault="00C90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896" w:rsidRDefault="00E31896">
    <w:pPr>
      <w:pStyle w:val="Footer"/>
      <w:spacing w:before="240"/>
    </w:pPr>
    <w:r>
      <w:t>GE.07</w:t>
    </w:r>
    <w:r>
      <w:noBreakHyphen/>
      <w:t>44719  (F)</w:t>
    </w:r>
    <w:r w:rsidR="00454FBC">
      <w:t xml:space="preserve">    311007    14</w:t>
    </w:r>
    <w:r w:rsidR="004B5469">
      <w:t>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5BD" w:rsidRDefault="00C905BD">
      <w:r>
        <w:separator/>
      </w:r>
    </w:p>
  </w:footnote>
  <w:footnote w:type="continuationSeparator" w:id="0">
    <w:p w:rsidR="00C905BD" w:rsidRDefault="00C905BD">
      <w:r>
        <w:continuationSeparator/>
      </w:r>
    </w:p>
  </w:footnote>
  <w:footnote w:id="1">
    <w:p w:rsidR="00E31896" w:rsidRDefault="00E31896" w:rsidP="00C17EFF">
      <w:pPr>
        <w:pStyle w:val="FootnoteText"/>
        <w:spacing w:after="240"/>
      </w:pPr>
      <w:r>
        <w:rPr>
          <w:rStyle w:val="FootnoteReference"/>
        </w:rPr>
        <w:t>*</w:t>
      </w:r>
      <w:r>
        <w:t xml:space="preserve"> Le rapport initial soumis par l’Érythrée a été publié sous la cote CRC/C/41/Add.12. Pour son examen par le Comité, voir les documents CRC/C/SR.865 et 866 et CRC/C/15/Add.204. </w:t>
      </w:r>
    </w:p>
  </w:footnote>
  <w:footnote w:id="2">
    <w:p w:rsidR="00E31896" w:rsidRDefault="00E31896" w:rsidP="00217DED">
      <w:pPr>
        <w:pStyle w:val="FootnoteText"/>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E31896" w:rsidRDefault="00E31896" w:rsidP="009C6018">
      <w:pPr>
        <w:pStyle w:val="FootnoteText"/>
        <w:spacing w:after="240"/>
      </w:pPr>
      <w:r>
        <w:rPr>
          <w:rStyle w:val="FootnoteReference"/>
        </w:rPr>
        <w:footnoteRef/>
      </w:r>
      <w:r>
        <w:t xml:space="preserve"> Programme de développement intégré de la petite enfance, «Droits et obligations des enfants en droit coutumier écrit et non écrit de l’Érythrée», 2001, Asmara, document non publié.</w:t>
      </w:r>
    </w:p>
  </w:footnote>
  <w:footnote w:id="4">
    <w:p w:rsidR="00E31896" w:rsidRDefault="00E31896" w:rsidP="00F467EC">
      <w:pPr>
        <w:pStyle w:val="FootnoteText"/>
      </w:pPr>
      <w:r>
        <w:rPr>
          <w:rStyle w:val="FootnoteReference"/>
        </w:rPr>
        <w:footnoteRef/>
      </w:r>
      <w:r>
        <w:t xml:space="preserve"> Code coutumier </w:t>
      </w:r>
      <w:r>
        <w:rPr>
          <w:i/>
          <w:iCs/>
        </w:rPr>
        <w:t>Loggo Chewa</w:t>
      </w:r>
      <w:r>
        <w:t>, codifié en 1910 et révisé en 1935.</w:t>
      </w:r>
    </w:p>
  </w:footnote>
  <w:footnote w:id="5">
    <w:p w:rsidR="00E31896" w:rsidRDefault="00E31896" w:rsidP="0068173C">
      <w:pPr>
        <w:pStyle w:val="FootnoteText"/>
        <w:spacing w:after="240"/>
      </w:pPr>
      <w:r>
        <w:rPr>
          <w:rStyle w:val="FootnoteReference"/>
        </w:rPr>
        <w:footnoteRef/>
      </w:r>
      <w:r>
        <w:t xml:space="preserve"> CCTE, art. 2, 3, 739, 740, 742 et 743.</w:t>
      </w:r>
    </w:p>
  </w:footnote>
  <w:footnote w:id="6">
    <w:p w:rsidR="00E31896" w:rsidRDefault="00E31896" w:rsidP="00992B19">
      <w:pPr>
        <w:pStyle w:val="FootnoteText"/>
      </w:pPr>
      <w:r>
        <w:rPr>
          <w:rStyle w:val="FootnoteReference"/>
        </w:rPr>
        <w:footnoteRef/>
      </w:r>
      <w:r>
        <w:t xml:space="preserve"> CCTE, art. 741 et 743.</w:t>
      </w:r>
    </w:p>
  </w:footnote>
  <w:footnote w:id="7">
    <w:p w:rsidR="00E31896" w:rsidRPr="00E044AF" w:rsidRDefault="00E31896" w:rsidP="000A4412">
      <w:pPr>
        <w:pStyle w:val="FootnoteText"/>
        <w:rPr>
          <w:lang w:val="fr-FR"/>
        </w:rPr>
      </w:pPr>
      <w:r>
        <w:rPr>
          <w:rStyle w:val="FootnoteReference"/>
        </w:rPr>
        <w:footnoteRef/>
      </w:r>
      <w:r w:rsidRPr="00AC34B5">
        <w:rPr>
          <w:lang w:val="fr-FR"/>
        </w:rPr>
        <w:t xml:space="preserve"> </w:t>
      </w:r>
      <w:r w:rsidRPr="00E044AF">
        <w:rPr>
          <w:lang w:val="fr-FR"/>
        </w:rPr>
        <w:t>Étude pilote IK, Orientation et éducation des enfants, 12</w:t>
      </w:r>
      <w:r w:rsidRPr="00E044AF">
        <w:rPr>
          <w:lang w:val="fr-FR"/>
        </w:rPr>
        <w:noBreakHyphen/>
        <w:t>14.</w:t>
      </w:r>
    </w:p>
  </w:footnote>
  <w:footnote w:id="8">
    <w:p w:rsidR="00E31896" w:rsidRPr="00410F89" w:rsidRDefault="00E31896" w:rsidP="006156DE">
      <w:pPr>
        <w:pStyle w:val="FootnoteText"/>
      </w:pPr>
      <w:r w:rsidRPr="00CA7F01">
        <w:rPr>
          <w:rStyle w:val="FootnoteReference"/>
        </w:rPr>
        <w:footnoteRef/>
      </w:r>
      <w:r w:rsidRPr="00CA7F01">
        <w:t xml:space="preserve"> Étude pilote IK, Orientation et éducation des enfants, 14.</w:t>
      </w:r>
    </w:p>
  </w:footnote>
  <w:footnote w:id="9">
    <w:p w:rsidR="00E31896" w:rsidRPr="00410F89" w:rsidRDefault="00E31896" w:rsidP="009D0812">
      <w:pPr>
        <w:pStyle w:val="FootnoteText"/>
        <w:spacing w:after="240"/>
      </w:pPr>
      <w:r>
        <w:rPr>
          <w:rStyle w:val="FootnoteReference"/>
        </w:rPr>
        <w:footnoteRef/>
      </w:r>
      <w:r>
        <w:t xml:space="preserve"> </w:t>
      </w:r>
      <w:r w:rsidRPr="00410F89">
        <w:t xml:space="preserve">Code coutumier </w:t>
      </w:r>
      <w:r w:rsidRPr="002448E0">
        <w:rPr>
          <w:i/>
        </w:rPr>
        <w:t>Adkem Mlgae</w:t>
      </w:r>
      <w:r w:rsidRPr="00410F89">
        <w:t>, p</w:t>
      </w:r>
      <w:r>
        <w:t>.</w:t>
      </w:r>
      <w:r w:rsidRPr="00410F89">
        <w:t xml:space="preserve"> 32</w:t>
      </w:r>
      <w:r>
        <w:t>,</w:t>
      </w:r>
      <w:r w:rsidRPr="00410F89">
        <w:t xml:space="preserve"> et Code coutumier </w:t>
      </w:r>
      <w:r w:rsidRPr="002448E0">
        <w:rPr>
          <w:i/>
        </w:rPr>
        <w:t>Adgna Tegeleba</w:t>
      </w:r>
      <w:r w:rsidRPr="00410F89">
        <w:t>, art</w:t>
      </w:r>
      <w:r>
        <w:t>.</w:t>
      </w:r>
      <w:r w:rsidRPr="00410F89">
        <w:t xml:space="preserve"> 80.</w:t>
      </w:r>
    </w:p>
  </w:footnote>
  <w:footnote w:id="10">
    <w:p w:rsidR="00E31896" w:rsidRPr="00410F89" w:rsidRDefault="00E31896" w:rsidP="002448E0">
      <w:pPr>
        <w:pStyle w:val="FootnoteText"/>
      </w:pPr>
      <w:r>
        <w:rPr>
          <w:rStyle w:val="FootnoteReference"/>
        </w:rPr>
        <w:footnoteRef/>
      </w:r>
      <w:r>
        <w:t xml:space="preserve"> </w:t>
      </w:r>
      <w:r w:rsidRPr="00410F89">
        <w:t>IECD, étude pilote IK, 12, non publiée.</w:t>
      </w:r>
    </w:p>
  </w:footnote>
  <w:footnote w:id="11">
    <w:p w:rsidR="00E31896" w:rsidRDefault="00E31896" w:rsidP="00C11AFF">
      <w:pPr>
        <w:pStyle w:val="FootnoteText"/>
      </w:pPr>
      <w:r>
        <w:rPr>
          <w:rStyle w:val="FootnoteReference"/>
        </w:rPr>
        <w:footnoteRef/>
      </w:r>
      <w:r>
        <w:t xml:space="preserve"> Ministère de l’éducation, Indicateurs essentiels de l’éducation, 2001/02</w:t>
      </w:r>
      <w:r>
        <w:noBreakHyphen/>
        <w:t>2004/05.</w:t>
      </w:r>
    </w:p>
  </w:footnote>
  <w:footnote w:id="12">
    <w:p w:rsidR="00E31896" w:rsidRDefault="00E31896" w:rsidP="001F6094">
      <w:pPr>
        <w:pStyle w:val="FootnoteText"/>
      </w:pPr>
      <w:r>
        <w:rPr>
          <w:rStyle w:val="FootnoteReference"/>
        </w:rPr>
        <w:footnoteRef/>
      </w:r>
      <w:r>
        <w:t xml:space="preserve"> </w:t>
      </w:r>
      <w:r w:rsidRPr="00812A46">
        <w:rPr>
          <w:rFonts w:eastAsia="Batang"/>
          <w:iCs/>
          <w:szCs w:val="24"/>
        </w:rPr>
        <w:t>Ministère de l</w:t>
      </w:r>
      <w:r>
        <w:rPr>
          <w:rFonts w:eastAsia="Batang"/>
          <w:iCs/>
          <w:szCs w:val="24"/>
        </w:rPr>
        <w:t>’</w:t>
      </w:r>
      <w:r w:rsidRPr="00812A46">
        <w:rPr>
          <w:rFonts w:eastAsia="Batang"/>
          <w:iCs/>
          <w:szCs w:val="24"/>
        </w:rPr>
        <w:t>éducation: Statistiques de l</w:t>
      </w:r>
      <w:r>
        <w:rPr>
          <w:rFonts w:eastAsia="Batang"/>
          <w:iCs/>
          <w:szCs w:val="24"/>
        </w:rPr>
        <w:t>’</w:t>
      </w:r>
      <w:r w:rsidRPr="00812A46">
        <w:rPr>
          <w:rFonts w:eastAsia="Batang"/>
          <w:iCs/>
          <w:szCs w:val="24"/>
        </w:rPr>
        <w:t>éducation de base, 2001/02</w:t>
      </w:r>
      <w:r>
        <w:rPr>
          <w:rFonts w:eastAsia="Batang"/>
          <w:iCs/>
          <w:szCs w:val="24"/>
        </w:rPr>
        <w:t>.</w:t>
      </w:r>
    </w:p>
  </w:footnote>
  <w:footnote w:id="13">
    <w:p w:rsidR="00E31896" w:rsidRDefault="00E31896" w:rsidP="00CE11D5">
      <w:pPr>
        <w:pStyle w:val="FootnoteText"/>
      </w:pPr>
      <w:r>
        <w:rPr>
          <w:rStyle w:val="FootnoteReference"/>
        </w:rPr>
        <w:footnoteRef/>
      </w:r>
      <w:r>
        <w:t xml:space="preserve"> Ministère de l’éducation, rapport sur les résultats du projet pour la protection et l’éducation de la petite enfance,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896" w:rsidRDefault="00E31896">
    <w:pPr>
      <w:pStyle w:val="Header"/>
    </w:pPr>
    <w:r>
      <w:t>CRC/C/ERI/3</w:t>
    </w:r>
  </w:p>
  <w:p w:rsidR="00E31896" w:rsidRDefault="00E31896">
    <w:pPr>
      <w:pStyle w:val="Header"/>
    </w:pPr>
    <w:r>
      <w:t xml:space="preserve">page </w:t>
    </w:r>
    <w:r>
      <w:fldChar w:fldCharType="begin"/>
    </w:r>
    <w:r>
      <w:instrText xml:space="preserve"> PAGE  \* MERGEFORMAT </w:instrText>
    </w:r>
    <w:r>
      <w:fldChar w:fldCharType="separate"/>
    </w:r>
    <w:r w:rsidR="001F0BE1">
      <w:rPr>
        <w:noProof/>
      </w:rPr>
      <w:t>12</w:t>
    </w:r>
    <w:r>
      <w:fldChar w:fldCharType="end"/>
    </w:r>
  </w:p>
  <w:p w:rsidR="00E31896" w:rsidRDefault="00E318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896" w:rsidRDefault="00E31896" w:rsidP="0039125F">
    <w:pPr>
      <w:pStyle w:val="Header"/>
      <w:tabs>
        <w:tab w:val="clear" w:pos="4320"/>
        <w:tab w:val="clear" w:pos="8640"/>
        <w:tab w:val="left" w:pos="7680"/>
      </w:tabs>
    </w:pPr>
    <w:r>
      <w:tab/>
      <w:t>CRC/C/ERI/3</w:t>
    </w:r>
  </w:p>
  <w:p w:rsidR="00E31896" w:rsidRDefault="00E31896" w:rsidP="0039125F">
    <w:pPr>
      <w:pStyle w:val="Header"/>
      <w:tabs>
        <w:tab w:val="clear" w:pos="4320"/>
        <w:tab w:val="clear" w:pos="8640"/>
        <w:tab w:val="left" w:pos="7680"/>
      </w:tabs>
    </w:pPr>
    <w:r>
      <w:tab/>
      <w:t xml:space="preserve">page </w:t>
    </w:r>
    <w:r>
      <w:fldChar w:fldCharType="begin"/>
    </w:r>
    <w:r>
      <w:instrText xml:space="preserve"> PAGE  \* MERGEFORMAT </w:instrText>
    </w:r>
    <w:r>
      <w:fldChar w:fldCharType="separate"/>
    </w:r>
    <w:r w:rsidR="001F0BE1">
      <w:rPr>
        <w:noProof/>
      </w:rPr>
      <w:t>13</w:t>
    </w:r>
    <w:r>
      <w:fldChar w:fldCharType="end"/>
    </w:r>
  </w:p>
  <w:p w:rsidR="00E31896" w:rsidRDefault="00E31896" w:rsidP="00C17EF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5AEC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C1A518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880DF94"/>
    <w:lvl w:ilvl="0">
      <w:start w:val="1"/>
      <w:numFmt w:val="decimal"/>
      <w:pStyle w:val="ListNumber3"/>
      <w:lvlText w:val="%1."/>
      <w:lvlJc w:val="left"/>
      <w:pPr>
        <w:tabs>
          <w:tab w:val="num" w:pos="926"/>
        </w:tabs>
        <w:ind w:left="926" w:hanging="360"/>
      </w:pPr>
    </w:lvl>
  </w:abstractNum>
  <w:abstractNum w:abstractNumId="3">
    <w:nsid w:val="FFFFFF7F"/>
    <w:multiLevelType w:val="singleLevel"/>
    <w:tmpl w:val="F996B8E6"/>
    <w:lvl w:ilvl="0">
      <w:start w:val="1"/>
      <w:numFmt w:val="decimal"/>
      <w:pStyle w:val="ListNumber2"/>
      <w:lvlText w:val="%1."/>
      <w:lvlJc w:val="left"/>
      <w:pPr>
        <w:tabs>
          <w:tab w:val="num" w:pos="643"/>
        </w:tabs>
        <w:ind w:left="643" w:hanging="360"/>
      </w:pPr>
    </w:lvl>
  </w:abstractNum>
  <w:abstractNum w:abstractNumId="4">
    <w:nsid w:val="FFFFFF80"/>
    <w:multiLevelType w:val="singleLevel"/>
    <w:tmpl w:val="0A7C81E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8A5EB58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32820D7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A7B66B6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F580BC3A"/>
    <w:lvl w:ilvl="0">
      <w:start w:val="1"/>
      <w:numFmt w:val="decimal"/>
      <w:pStyle w:val="ListNumber"/>
      <w:lvlText w:val="%1."/>
      <w:lvlJc w:val="left"/>
      <w:pPr>
        <w:tabs>
          <w:tab w:val="num" w:pos="360"/>
        </w:tabs>
        <w:ind w:left="360" w:hanging="360"/>
      </w:pPr>
    </w:lvl>
  </w:abstractNum>
  <w:abstractNum w:abstractNumId="9">
    <w:nsid w:val="FFFFFF89"/>
    <w:multiLevelType w:val="singleLevel"/>
    <w:tmpl w:val="D282518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2777AA"/>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5C45229"/>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78D129CE"/>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0"/>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1BAB"/>
    <w:rsid w:val="0007172B"/>
    <w:rsid w:val="000864BC"/>
    <w:rsid w:val="00097A70"/>
    <w:rsid w:val="000A4412"/>
    <w:rsid w:val="000D1BBB"/>
    <w:rsid w:val="00135CD4"/>
    <w:rsid w:val="00160BED"/>
    <w:rsid w:val="001779D5"/>
    <w:rsid w:val="001876DE"/>
    <w:rsid w:val="001F0BE1"/>
    <w:rsid w:val="001F6094"/>
    <w:rsid w:val="00211A13"/>
    <w:rsid w:val="00217DED"/>
    <w:rsid w:val="0022148F"/>
    <w:rsid w:val="00222132"/>
    <w:rsid w:val="00230C1B"/>
    <w:rsid w:val="00231052"/>
    <w:rsid w:val="00241BB8"/>
    <w:rsid w:val="002448E0"/>
    <w:rsid w:val="00260D6A"/>
    <w:rsid w:val="00263E25"/>
    <w:rsid w:val="00275AC8"/>
    <w:rsid w:val="00287436"/>
    <w:rsid w:val="00287499"/>
    <w:rsid w:val="002B492A"/>
    <w:rsid w:val="002C560E"/>
    <w:rsid w:val="002D1638"/>
    <w:rsid w:val="002D4006"/>
    <w:rsid w:val="002F0B1F"/>
    <w:rsid w:val="0031647D"/>
    <w:rsid w:val="0034161A"/>
    <w:rsid w:val="003436C5"/>
    <w:rsid w:val="00352115"/>
    <w:rsid w:val="00360184"/>
    <w:rsid w:val="0039125F"/>
    <w:rsid w:val="003928B4"/>
    <w:rsid w:val="003D0E46"/>
    <w:rsid w:val="003D3BA3"/>
    <w:rsid w:val="00441951"/>
    <w:rsid w:val="0045111D"/>
    <w:rsid w:val="00454FBC"/>
    <w:rsid w:val="004764DD"/>
    <w:rsid w:val="004854D3"/>
    <w:rsid w:val="00485A4B"/>
    <w:rsid w:val="004A713E"/>
    <w:rsid w:val="004B0793"/>
    <w:rsid w:val="004B5469"/>
    <w:rsid w:val="004C7849"/>
    <w:rsid w:val="00514EE7"/>
    <w:rsid w:val="00516E75"/>
    <w:rsid w:val="00526642"/>
    <w:rsid w:val="00541950"/>
    <w:rsid w:val="005534C4"/>
    <w:rsid w:val="005649FC"/>
    <w:rsid w:val="00570350"/>
    <w:rsid w:val="0059246C"/>
    <w:rsid w:val="005C5839"/>
    <w:rsid w:val="005D7557"/>
    <w:rsid w:val="00613856"/>
    <w:rsid w:val="006156DE"/>
    <w:rsid w:val="00617A49"/>
    <w:rsid w:val="00655BB0"/>
    <w:rsid w:val="00657070"/>
    <w:rsid w:val="0068173C"/>
    <w:rsid w:val="006978CA"/>
    <w:rsid w:val="006A48C9"/>
    <w:rsid w:val="00722AA6"/>
    <w:rsid w:val="00733B1F"/>
    <w:rsid w:val="00763948"/>
    <w:rsid w:val="00794B57"/>
    <w:rsid w:val="007962B6"/>
    <w:rsid w:val="007B1B0D"/>
    <w:rsid w:val="007E6300"/>
    <w:rsid w:val="00804116"/>
    <w:rsid w:val="00822658"/>
    <w:rsid w:val="008227E1"/>
    <w:rsid w:val="00866A8B"/>
    <w:rsid w:val="00867C0A"/>
    <w:rsid w:val="008734B3"/>
    <w:rsid w:val="00874008"/>
    <w:rsid w:val="00885682"/>
    <w:rsid w:val="008D18E5"/>
    <w:rsid w:val="008D71BF"/>
    <w:rsid w:val="008E17BD"/>
    <w:rsid w:val="008F1BAB"/>
    <w:rsid w:val="00912EDE"/>
    <w:rsid w:val="00927567"/>
    <w:rsid w:val="00942E2E"/>
    <w:rsid w:val="009527F0"/>
    <w:rsid w:val="00992B19"/>
    <w:rsid w:val="009A36E3"/>
    <w:rsid w:val="009A4D00"/>
    <w:rsid w:val="009C6018"/>
    <w:rsid w:val="009D0812"/>
    <w:rsid w:val="009F189F"/>
    <w:rsid w:val="00A0400D"/>
    <w:rsid w:val="00A15246"/>
    <w:rsid w:val="00A165BD"/>
    <w:rsid w:val="00A26094"/>
    <w:rsid w:val="00A267F0"/>
    <w:rsid w:val="00A27BD4"/>
    <w:rsid w:val="00A85ED8"/>
    <w:rsid w:val="00A922C1"/>
    <w:rsid w:val="00AF4007"/>
    <w:rsid w:val="00B271C9"/>
    <w:rsid w:val="00B32823"/>
    <w:rsid w:val="00B7255A"/>
    <w:rsid w:val="00B85FF5"/>
    <w:rsid w:val="00BA331E"/>
    <w:rsid w:val="00BC1CDF"/>
    <w:rsid w:val="00BC4C1F"/>
    <w:rsid w:val="00BC62E1"/>
    <w:rsid w:val="00BF37F2"/>
    <w:rsid w:val="00C118AB"/>
    <w:rsid w:val="00C11AFF"/>
    <w:rsid w:val="00C17EFF"/>
    <w:rsid w:val="00C36597"/>
    <w:rsid w:val="00C36AB8"/>
    <w:rsid w:val="00C527EE"/>
    <w:rsid w:val="00C5543E"/>
    <w:rsid w:val="00C87F12"/>
    <w:rsid w:val="00C905BD"/>
    <w:rsid w:val="00CA722E"/>
    <w:rsid w:val="00CB2BDD"/>
    <w:rsid w:val="00CE11D5"/>
    <w:rsid w:val="00CF1578"/>
    <w:rsid w:val="00CF1967"/>
    <w:rsid w:val="00D17950"/>
    <w:rsid w:val="00D22EAF"/>
    <w:rsid w:val="00D40845"/>
    <w:rsid w:val="00D46827"/>
    <w:rsid w:val="00D6767D"/>
    <w:rsid w:val="00D85898"/>
    <w:rsid w:val="00D867F0"/>
    <w:rsid w:val="00DC401F"/>
    <w:rsid w:val="00DC7F03"/>
    <w:rsid w:val="00E31896"/>
    <w:rsid w:val="00E526DB"/>
    <w:rsid w:val="00E57AB0"/>
    <w:rsid w:val="00E7362F"/>
    <w:rsid w:val="00E73F43"/>
    <w:rsid w:val="00E97A3A"/>
    <w:rsid w:val="00EB4BEA"/>
    <w:rsid w:val="00EC630D"/>
    <w:rsid w:val="00EE3790"/>
    <w:rsid w:val="00F10969"/>
    <w:rsid w:val="00F25BB8"/>
    <w:rsid w:val="00F467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3">
    <w:name w:val="heading 3"/>
    <w:basedOn w:val="Normal"/>
    <w:next w:val="Normal"/>
    <w:qFormat/>
    <w:rsid w:val="009D0812"/>
    <w:pPr>
      <w:keepNext/>
      <w:spacing w:after="240"/>
      <w:outlineLvl w:val="2"/>
    </w:pPr>
    <w:rPr>
      <w:lang w:eastAsia="en-US"/>
    </w:r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5">
    <w:name w:val="heading 5"/>
    <w:basedOn w:val="Normal"/>
    <w:next w:val="Normal"/>
    <w:qFormat/>
    <w:rsid w:val="009D0812"/>
    <w:pPr>
      <w:spacing w:before="240" w:after="60"/>
      <w:outlineLvl w:val="4"/>
    </w:pPr>
    <w:rPr>
      <w:b/>
      <w:bCs/>
      <w:i/>
      <w:iCs/>
      <w:sz w:val="26"/>
      <w:szCs w:val="26"/>
      <w:lang w:eastAsia="en-US"/>
    </w:rPr>
  </w:style>
  <w:style w:type="paragraph" w:styleId="Heading6">
    <w:name w:val="heading 6"/>
    <w:basedOn w:val="Normal"/>
    <w:next w:val="Normal"/>
    <w:qFormat/>
    <w:rsid w:val="009D0812"/>
    <w:pPr>
      <w:spacing w:before="240" w:after="60"/>
      <w:outlineLvl w:val="5"/>
    </w:pPr>
    <w:rPr>
      <w:b/>
      <w:bCs/>
      <w:sz w:val="22"/>
      <w:szCs w:val="22"/>
      <w:lang w:eastAsia="en-US"/>
    </w:rPr>
  </w:style>
  <w:style w:type="paragraph" w:styleId="Heading7">
    <w:name w:val="heading 7"/>
    <w:basedOn w:val="Normal"/>
    <w:next w:val="Normal"/>
    <w:qFormat/>
    <w:rsid w:val="009D0812"/>
    <w:pPr>
      <w:spacing w:before="240" w:after="60"/>
      <w:outlineLvl w:val="6"/>
    </w:pPr>
    <w:rPr>
      <w:szCs w:val="24"/>
      <w:lang w:eastAsia="en-US"/>
    </w:rPr>
  </w:style>
  <w:style w:type="paragraph" w:styleId="Heading8">
    <w:name w:val="heading 8"/>
    <w:basedOn w:val="Normal"/>
    <w:next w:val="Normal"/>
    <w:qFormat/>
    <w:rsid w:val="009D0812"/>
    <w:pPr>
      <w:spacing w:before="240" w:after="60"/>
      <w:outlineLvl w:val="7"/>
    </w:pPr>
    <w:rPr>
      <w:i/>
      <w:iCs/>
      <w:szCs w:val="24"/>
      <w:lang w:eastAsia="en-US"/>
    </w:rPr>
  </w:style>
  <w:style w:type="paragraph" w:styleId="Heading9">
    <w:name w:val="heading 9"/>
    <w:basedOn w:val="Normal"/>
    <w:next w:val="Normal"/>
    <w:qFormat/>
    <w:rsid w:val="009D0812"/>
    <w:pPr>
      <w:spacing w:before="240" w:after="60"/>
      <w:outlineLvl w:val="8"/>
    </w:pPr>
    <w:rPr>
      <w:rFonts w:ascii="Arial" w:hAnsi="Arial" w:cs="Arial"/>
      <w:sz w:val="22"/>
      <w:szCs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numbering" w:styleId="111111">
    <w:name w:val="Outline List 2"/>
    <w:basedOn w:val="NoList"/>
    <w:semiHidden/>
    <w:rsid w:val="009D0812"/>
    <w:pPr>
      <w:numPr>
        <w:numId w:val="1"/>
      </w:numPr>
    </w:pPr>
  </w:style>
  <w:style w:type="numbering" w:styleId="1ai">
    <w:name w:val="Outline List 1"/>
    <w:basedOn w:val="NoList"/>
    <w:semiHidden/>
    <w:rsid w:val="009D0812"/>
    <w:pPr>
      <w:numPr>
        <w:numId w:val="2"/>
      </w:numPr>
    </w:pPr>
  </w:style>
  <w:style w:type="character" w:styleId="Emphasis">
    <w:name w:val="Emphasis"/>
    <w:qFormat/>
    <w:rsid w:val="009D0812"/>
    <w:rPr>
      <w:i/>
      <w:iCs/>
    </w:rPr>
  </w:style>
  <w:style w:type="character" w:styleId="HTMLAcronym">
    <w:name w:val="HTML Acronym"/>
    <w:basedOn w:val="DefaultParagraphFont"/>
    <w:semiHidden/>
    <w:rsid w:val="009D0812"/>
  </w:style>
  <w:style w:type="paragraph" w:styleId="EnvelopeAddress">
    <w:name w:val="envelope address"/>
    <w:basedOn w:val="Normal"/>
    <w:semiHidden/>
    <w:rsid w:val="009D0812"/>
    <w:pPr>
      <w:framePr w:w="7920" w:h="1980" w:hRule="exact" w:hSpace="180" w:wrap="auto" w:hAnchor="page" w:xAlign="center" w:yAlign="bottom"/>
      <w:ind w:left="2880"/>
    </w:pPr>
    <w:rPr>
      <w:rFonts w:ascii="Arial" w:hAnsi="Arial" w:cs="Arial"/>
      <w:szCs w:val="24"/>
      <w:lang w:eastAsia="en-US"/>
    </w:rPr>
  </w:style>
  <w:style w:type="paragraph" w:styleId="EnvelopeReturn">
    <w:name w:val="envelope return"/>
    <w:basedOn w:val="Normal"/>
    <w:semiHidden/>
    <w:rsid w:val="009D0812"/>
    <w:rPr>
      <w:rFonts w:ascii="Arial" w:hAnsi="Arial" w:cs="Arial"/>
      <w:sz w:val="20"/>
      <w:lang w:eastAsia="en-US"/>
    </w:rPr>
  </w:style>
  <w:style w:type="paragraph" w:styleId="HTMLAddress">
    <w:name w:val="HTML Address"/>
    <w:basedOn w:val="Normal"/>
    <w:semiHidden/>
    <w:rsid w:val="009D0812"/>
    <w:rPr>
      <w:i/>
      <w:iCs/>
      <w:lang w:eastAsia="en-US"/>
    </w:rPr>
  </w:style>
  <w:style w:type="numbering" w:styleId="ArticleSection">
    <w:name w:val="Outline List 3"/>
    <w:basedOn w:val="NoList"/>
    <w:semiHidden/>
    <w:rsid w:val="009D0812"/>
    <w:pPr>
      <w:numPr>
        <w:numId w:val="3"/>
      </w:numPr>
    </w:pPr>
  </w:style>
  <w:style w:type="character" w:styleId="HTMLCite">
    <w:name w:val="HTML Cite"/>
    <w:semiHidden/>
    <w:rsid w:val="009D0812"/>
    <w:rPr>
      <w:i/>
      <w:iCs/>
    </w:rPr>
  </w:style>
  <w:style w:type="table" w:styleId="TableClassic1">
    <w:name w:val="Table Classic 1"/>
    <w:basedOn w:val="TableNormal"/>
    <w:semiHidden/>
    <w:rsid w:val="009D0812"/>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D0812"/>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D0812"/>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D0812"/>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Keyboard">
    <w:name w:val="HTML Keyboard"/>
    <w:semiHidden/>
    <w:rsid w:val="009D0812"/>
    <w:rPr>
      <w:rFonts w:ascii="Courier New" w:hAnsi="Courier New" w:cs="Courier New"/>
      <w:sz w:val="20"/>
      <w:szCs w:val="20"/>
    </w:rPr>
  </w:style>
  <w:style w:type="character" w:styleId="HTMLCode">
    <w:name w:val="HTML Code"/>
    <w:semiHidden/>
    <w:rsid w:val="009D0812"/>
    <w:rPr>
      <w:rFonts w:ascii="Courier New" w:hAnsi="Courier New" w:cs="Courier New"/>
      <w:sz w:val="20"/>
      <w:szCs w:val="20"/>
    </w:rPr>
  </w:style>
  <w:style w:type="table" w:styleId="TableColumns1">
    <w:name w:val="Table Columns 1"/>
    <w:basedOn w:val="TableNormal"/>
    <w:semiHidden/>
    <w:rsid w:val="009D0812"/>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D0812"/>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D0812"/>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D0812"/>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D0812"/>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lorful1">
    <w:name w:val="Table Colorful 1"/>
    <w:basedOn w:val="TableNormal"/>
    <w:semiHidden/>
    <w:rsid w:val="009D0812"/>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D0812"/>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D0812"/>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semiHidden/>
    <w:rsid w:val="009D0812"/>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BodyText">
    <w:name w:val="Body Text"/>
    <w:basedOn w:val="Normal"/>
    <w:semiHidden/>
    <w:rsid w:val="009D0812"/>
    <w:pPr>
      <w:spacing w:after="120"/>
    </w:pPr>
    <w:rPr>
      <w:lang w:eastAsia="en-US"/>
    </w:rPr>
  </w:style>
  <w:style w:type="paragraph" w:styleId="BodyText2">
    <w:name w:val="Body Text 2"/>
    <w:basedOn w:val="Normal"/>
    <w:semiHidden/>
    <w:rsid w:val="009D0812"/>
    <w:pPr>
      <w:spacing w:after="120" w:line="480" w:lineRule="auto"/>
    </w:pPr>
    <w:rPr>
      <w:lang w:eastAsia="en-US"/>
    </w:rPr>
  </w:style>
  <w:style w:type="paragraph" w:styleId="BodyText3">
    <w:name w:val="Body Text 3"/>
    <w:basedOn w:val="Normal"/>
    <w:semiHidden/>
    <w:rsid w:val="009D0812"/>
    <w:pPr>
      <w:spacing w:after="120"/>
    </w:pPr>
    <w:rPr>
      <w:sz w:val="16"/>
      <w:szCs w:val="16"/>
      <w:lang w:eastAsia="en-US"/>
    </w:rPr>
  </w:style>
  <w:style w:type="paragraph" w:styleId="Date">
    <w:name w:val="Date"/>
    <w:basedOn w:val="Normal"/>
    <w:next w:val="Normal"/>
    <w:semiHidden/>
    <w:rsid w:val="009D0812"/>
    <w:rPr>
      <w:lang w:eastAsia="en-US"/>
    </w:rPr>
  </w:style>
  <w:style w:type="character" w:styleId="HTMLDefinition">
    <w:name w:val="HTML Definition"/>
    <w:semiHidden/>
    <w:rsid w:val="009D0812"/>
    <w:rPr>
      <w:i/>
      <w:iCs/>
    </w:rPr>
  </w:style>
  <w:style w:type="table" w:styleId="Table3Deffects2">
    <w:name w:val="Table 3D effects 2"/>
    <w:basedOn w:val="TableNormal"/>
    <w:semiHidden/>
    <w:rsid w:val="009D0812"/>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semiHidden/>
    <w:rsid w:val="009D0812"/>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semiHidden/>
    <w:rsid w:val="009D0812"/>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semiHidden/>
    <w:rsid w:val="009D0812"/>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Strong">
    <w:name w:val="Strong"/>
    <w:qFormat/>
    <w:rsid w:val="009D0812"/>
    <w:rPr>
      <w:b/>
      <w:bCs/>
    </w:rPr>
  </w:style>
  <w:style w:type="paragraph" w:styleId="MessageHeader">
    <w:name w:val="Message Header"/>
    <w:basedOn w:val="Normal"/>
    <w:semiHidden/>
    <w:rsid w:val="009D081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lang w:eastAsia="en-US"/>
    </w:rPr>
  </w:style>
  <w:style w:type="character" w:styleId="HTMLSample">
    <w:name w:val="HTML Sample"/>
    <w:semiHidden/>
    <w:rsid w:val="009D0812"/>
    <w:rPr>
      <w:rFonts w:ascii="Courier New" w:hAnsi="Courier New" w:cs="Courier New"/>
    </w:rPr>
  </w:style>
  <w:style w:type="paragraph" w:styleId="Closing">
    <w:name w:val="Closing"/>
    <w:basedOn w:val="Normal"/>
    <w:semiHidden/>
    <w:rsid w:val="009D0812"/>
    <w:pPr>
      <w:ind w:left="4252"/>
    </w:pPr>
    <w:rPr>
      <w:lang w:eastAsia="en-US"/>
    </w:rPr>
  </w:style>
  <w:style w:type="table" w:styleId="TableGrid1">
    <w:name w:val="Table Grid 1"/>
    <w:basedOn w:val="TableNormal"/>
    <w:semiHidden/>
    <w:rsid w:val="009D0812"/>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D0812"/>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D0812"/>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D0812"/>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D0812"/>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D0812"/>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D0812"/>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D0812"/>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
    <w:name w:val="Table Grid"/>
    <w:basedOn w:val="TableNormal"/>
    <w:semiHidden/>
    <w:rsid w:val="009D08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semiHidden/>
    <w:rsid w:val="009D0812"/>
    <w:rPr>
      <w:color w:val="800080"/>
      <w:u w:val="single"/>
    </w:rPr>
  </w:style>
  <w:style w:type="paragraph" w:styleId="List">
    <w:name w:val="List"/>
    <w:basedOn w:val="Normal"/>
    <w:semiHidden/>
    <w:rsid w:val="009D0812"/>
    <w:pPr>
      <w:ind w:left="283" w:hanging="283"/>
    </w:pPr>
    <w:rPr>
      <w:lang w:eastAsia="en-US"/>
    </w:rPr>
  </w:style>
  <w:style w:type="paragraph" w:styleId="List2">
    <w:name w:val="List 2"/>
    <w:basedOn w:val="Normal"/>
    <w:semiHidden/>
    <w:rsid w:val="009D0812"/>
    <w:pPr>
      <w:ind w:left="566" w:hanging="283"/>
    </w:pPr>
    <w:rPr>
      <w:lang w:eastAsia="en-US"/>
    </w:rPr>
  </w:style>
  <w:style w:type="paragraph" w:styleId="List3">
    <w:name w:val="List 3"/>
    <w:basedOn w:val="Normal"/>
    <w:semiHidden/>
    <w:rsid w:val="009D0812"/>
    <w:pPr>
      <w:ind w:left="849" w:hanging="283"/>
    </w:pPr>
    <w:rPr>
      <w:lang w:eastAsia="en-US"/>
    </w:rPr>
  </w:style>
  <w:style w:type="paragraph" w:styleId="List4">
    <w:name w:val="List 4"/>
    <w:basedOn w:val="Normal"/>
    <w:semiHidden/>
    <w:rsid w:val="009D0812"/>
    <w:pPr>
      <w:ind w:left="1132" w:hanging="283"/>
    </w:pPr>
    <w:rPr>
      <w:lang w:eastAsia="en-US"/>
    </w:rPr>
  </w:style>
  <w:style w:type="paragraph" w:styleId="List5">
    <w:name w:val="List 5"/>
    <w:basedOn w:val="Normal"/>
    <w:semiHidden/>
    <w:rsid w:val="009D0812"/>
    <w:pPr>
      <w:ind w:left="1415" w:hanging="283"/>
    </w:pPr>
    <w:rPr>
      <w:lang w:eastAsia="en-US"/>
    </w:rPr>
  </w:style>
  <w:style w:type="paragraph" w:styleId="ListNumber">
    <w:name w:val="List Number"/>
    <w:basedOn w:val="Normal"/>
    <w:semiHidden/>
    <w:rsid w:val="009D0812"/>
    <w:pPr>
      <w:numPr>
        <w:numId w:val="4"/>
      </w:numPr>
    </w:pPr>
    <w:rPr>
      <w:lang w:eastAsia="en-US"/>
    </w:rPr>
  </w:style>
  <w:style w:type="paragraph" w:styleId="ListNumber2">
    <w:name w:val="List Number 2"/>
    <w:basedOn w:val="Normal"/>
    <w:semiHidden/>
    <w:rsid w:val="009D0812"/>
    <w:pPr>
      <w:numPr>
        <w:numId w:val="5"/>
      </w:numPr>
    </w:pPr>
    <w:rPr>
      <w:lang w:eastAsia="en-US"/>
    </w:rPr>
  </w:style>
  <w:style w:type="paragraph" w:styleId="ListNumber3">
    <w:name w:val="List Number 3"/>
    <w:basedOn w:val="Normal"/>
    <w:semiHidden/>
    <w:rsid w:val="009D0812"/>
    <w:pPr>
      <w:numPr>
        <w:numId w:val="6"/>
      </w:numPr>
    </w:pPr>
    <w:rPr>
      <w:lang w:eastAsia="en-US"/>
    </w:rPr>
  </w:style>
  <w:style w:type="paragraph" w:styleId="ListNumber4">
    <w:name w:val="List Number 4"/>
    <w:basedOn w:val="Normal"/>
    <w:semiHidden/>
    <w:rsid w:val="009D0812"/>
    <w:pPr>
      <w:numPr>
        <w:numId w:val="7"/>
      </w:numPr>
    </w:pPr>
    <w:rPr>
      <w:lang w:eastAsia="en-US"/>
    </w:rPr>
  </w:style>
  <w:style w:type="paragraph" w:styleId="ListNumber5">
    <w:name w:val="List Number 5"/>
    <w:basedOn w:val="Normal"/>
    <w:semiHidden/>
    <w:rsid w:val="009D0812"/>
    <w:pPr>
      <w:numPr>
        <w:numId w:val="8"/>
      </w:numPr>
    </w:pPr>
    <w:rPr>
      <w:lang w:eastAsia="en-US"/>
    </w:rPr>
  </w:style>
  <w:style w:type="paragraph" w:styleId="ListBullet">
    <w:name w:val="List Bullet"/>
    <w:basedOn w:val="Normal"/>
    <w:semiHidden/>
    <w:rsid w:val="009D0812"/>
    <w:pPr>
      <w:numPr>
        <w:numId w:val="9"/>
      </w:numPr>
    </w:pPr>
    <w:rPr>
      <w:lang w:eastAsia="en-US"/>
    </w:rPr>
  </w:style>
  <w:style w:type="paragraph" w:styleId="ListBullet2">
    <w:name w:val="List Bullet 2"/>
    <w:basedOn w:val="Normal"/>
    <w:semiHidden/>
    <w:rsid w:val="009D0812"/>
    <w:pPr>
      <w:numPr>
        <w:numId w:val="10"/>
      </w:numPr>
    </w:pPr>
    <w:rPr>
      <w:lang w:eastAsia="en-US"/>
    </w:rPr>
  </w:style>
  <w:style w:type="paragraph" w:styleId="ListBullet3">
    <w:name w:val="List Bullet 3"/>
    <w:basedOn w:val="Normal"/>
    <w:semiHidden/>
    <w:rsid w:val="009D0812"/>
    <w:pPr>
      <w:numPr>
        <w:numId w:val="11"/>
      </w:numPr>
    </w:pPr>
    <w:rPr>
      <w:lang w:eastAsia="en-US"/>
    </w:rPr>
  </w:style>
  <w:style w:type="paragraph" w:styleId="ListBullet4">
    <w:name w:val="List Bullet 4"/>
    <w:basedOn w:val="Normal"/>
    <w:semiHidden/>
    <w:rsid w:val="009D0812"/>
    <w:pPr>
      <w:numPr>
        <w:numId w:val="12"/>
      </w:numPr>
    </w:pPr>
    <w:rPr>
      <w:lang w:eastAsia="en-US"/>
    </w:rPr>
  </w:style>
  <w:style w:type="paragraph" w:styleId="ListBullet5">
    <w:name w:val="List Bullet 5"/>
    <w:basedOn w:val="Normal"/>
    <w:semiHidden/>
    <w:rsid w:val="009D0812"/>
    <w:pPr>
      <w:numPr>
        <w:numId w:val="13"/>
      </w:numPr>
    </w:pPr>
    <w:rPr>
      <w:lang w:eastAsia="en-US"/>
    </w:rPr>
  </w:style>
  <w:style w:type="paragraph" w:styleId="ListContinue">
    <w:name w:val="List Continue"/>
    <w:basedOn w:val="Normal"/>
    <w:semiHidden/>
    <w:rsid w:val="009D0812"/>
    <w:pPr>
      <w:spacing w:after="120"/>
      <w:ind w:left="283"/>
    </w:pPr>
    <w:rPr>
      <w:lang w:eastAsia="en-US"/>
    </w:rPr>
  </w:style>
  <w:style w:type="paragraph" w:styleId="ListContinue2">
    <w:name w:val="List Continue 2"/>
    <w:basedOn w:val="Normal"/>
    <w:semiHidden/>
    <w:rsid w:val="009D0812"/>
    <w:pPr>
      <w:spacing w:after="120"/>
      <w:ind w:left="566"/>
    </w:pPr>
    <w:rPr>
      <w:lang w:eastAsia="en-US"/>
    </w:rPr>
  </w:style>
  <w:style w:type="paragraph" w:styleId="ListContinue3">
    <w:name w:val="List Continue 3"/>
    <w:basedOn w:val="Normal"/>
    <w:semiHidden/>
    <w:rsid w:val="009D0812"/>
    <w:pPr>
      <w:spacing w:after="120"/>
      <w:ind w:left="849"/>
    </w:pPr>
    <w:rPr>
      <w:lang w:eastAsia="en-US"/>
    </w:rPr>
  </w:style>
  <w:style w:type="paragraph" w:styleId="ListContinue4">
    <w:name w:val="List Continue 4"/>
    <w:basedOn w:val="Normal"/>
    <w:semiHidden/>
    <w:rsid w:val="009D0812"/>
    <w:pPr>
      <w:spacing w:after="120"/>
      <w:ind w:left="1132"/>
    </w:pPr>
    <w:rPr>
      <w:lang w:eastAsia="en-US"/>
    </w:rPr>
  </w:style>
  <w:style w:type="paragraph" w:styleId="ListContinue5">
    <w:name w:val="List Continue 5"/>
    <w:basedOn w:val="Normal"/>
    <w:semiHidden/>
    <w:rsid w:val="009D0812"/>
    <w:pPr>
      <w:spacing w:after="120"/>
      <w:ind w:left="1415"/>
    </w:pPr>
    <w:rPr>
      <w:lang w:eastAsia="en-US"/>
    </w:rPr>
  </w:style>
  <w:style w:type="character" w:styleId="HTMLTypewriter">
    <w:name w:val="HTML Typewriter"/>
    <w:semiHidden/>
    <w:rsid w:val="009D0812"/>
    <w:rPr>
      <w:rFonts w:ascii="Courier New" w:hAnsi="Courier New" w:cs="Courier New"/>
      <w:sz w:val="20"/>
      <w:szCs w:val="20"/>
    </w:rPr>
  </w:style>
  <w:style w:type="paragraph" w:styleId="NormalWeb">
    <w:name w:val="Normal (Web)"/>
    <w:basedOn w:val="Normal"/>
    <w:semiHidden/>
    <w:rsid w:val="009D0812"/>
    <w:rPr>
      <w:szCs w:val="24"/>
      <w:lang w:eastAsia="en-US"/>
    </w:rPr>
  </w:style>
  <w:style w:type="paragraph" w:styleId="BlockText">
    <w:name w:val="Block Text"/>
    <w:basedOn w:val="Normal"/>
    <w:semiHidden/>
    <w:rsid w:val="009D0812"/>
    <w:pPr>
      <w:spacing w:after="120"/>
      <w:ind w:left="1440" w:right="1440"/>
    </w:pPr>
    <w:rPr>
      <w:lang w:eastAsia="en-US"/>
    </w:rPr>
  </w:style>
  <w:style w:type="character" w:styleId="LineNumber">
    <w:name w:val="line number"/>
    <w:basedOn w:val="DefaultParagraphFont"/>
    <w:semiHidden/>
    <w:rsid w:val="009D0812"/>
  </w:style>
  <w:style w:type="table" w:styleId="TableSubtle1">
    <w:name w:val="Table Subtle 1"/>
    <w:basedOn w:val="TableNormal"/>
    <w:semiHidden/>
    <w:rsid w:val="009D0812"/>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D0812"/>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HTMLPreformatted">
    <w:name w:val="HTML Preformatted"/>
    <w:basedOn w:val="Normal"/>
    <w:semiHidden/>
    <w:rsid w:val="009D0812"/>
    <w:rPr>
      <w:rFonts w:ascii="Courier New" w:hAnsi="Courier New" w:cs="Courier New"/>
      <w:sz w:val="20"/>
      <w:lang w:eastAsia="en-US"/>
    </w:rPr>
  </w:style>
  <w:style w:type="table" w:styleId="TableProfessional">
    <w:name w:val="Table Professional"/>
    <w:basedOn w:val="TableNormal"/>
    <w:semiHidden/>
    <w:rsid w:val="009D0812"/>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BodyTextFirstIndent">
    <w:name w:val="Body Text First Indent"/>
    <w:basedOn w:val="BodyText"/>
    <w:semiHidden/>
    <w:rsid w:val="009D0812"/>
    <w:pPr>
      <w:ind w:firstLine="210"/>
    </w:pPr>
  </w:style>
  <w:style w:type="paragraph" w:styleId="BodyTextIndent">
    <w:name w:val="Body Text Indent"/>
    <w:basedOn w:val="Normal"/>
    <w:semiHidden/>
    <w:rsid w:val="009D0812"/>
    <w:pPr>
      <w:spacing w:after="120"/>
      <w:ind w:left="283"/>
    </w:pPr>
    <w:rPr>
      <w:lang w:eastAsia="en-US"/>
    </w:rPr>
  </w:style>
  <w:style w:type="paragraph" w:styleId="BodyTextIndent2">
    <w:name w:val="Body Text Indent 2"/>
    <w:basedOn w:val="Normal"/>
    <w:semiHidden/>
    <w:rsid w:val="009D0812"/>
    <w:pPr>
      <w:spacing w:after="120" w:line="480" w:lineRule="auto"/>
      <w:ind w:left="283"/>
    </w:pPr>
    <w:rPr>
      <w:lang w:eastAsia="en-US"/>
    </w:rPr>
  </w:style>
  <w:style w:type="paragraph" w:styleId="BodyTextIndent3">
    <w:name w:val="Body Text Indent 3"/>
    <w:basedOn w:val="Normal"/>
    <w:semiHidden/>
    <w:rsid w:val="009D0812"/>
    <w:pPr>
      <w:spacing w:after="120"/>
      <w:ind w:left="283"/>
    </w:pPr>
    <w:rPr>
      <w:sz w:val="16"/>
      <w:szCs w:val="16"/>
      <w:lang w:eastAsia="en-US"/>
    </w:rPr>
  </w:style>
  <w:style w:type="paragraph" w:styleId="BodyTextFirstIndent2">
    <w:name w:val="Body Text First Indent 2"/>
    <w:basedOn w:val="BodyTextIndent"/>
    <w:semiHidden/>
    <w:rsid w:val="009D0812"/>
    <w:pPr>
      <w:ind w:firstLine="210"/>
    </w:pPr>
  </w:style>
  <w:style w:type="paragraph" w:styleId="NormalIndent">
    <w:name w:val="Normal Indent"/>
    <w:basedOn w:val="Normal"/>
    <w:semiHidden/>
    <w:rsid w:val="009D0812"/>
    <w:pPr>
      <w:ind w:left="567"/>
    </w:pPr>
    <w:rPr>
      <w:lang w:eastAsia="en-US"/>
    </w:rPr>
  </w:style>
  <w:style w:type="paragraph" w:styleId="Salutation">
    <w:name w:val="Salutation"/>
    <w:basedOn w:val="Normal"/>
    <w:next w:val="Normal"/>
    <w:semiHidden/>
    <w:rsid w:val="009D0812"/>
    <w:rPr>
      <w:lang w:eastAsia="en-US"/>
    </w:rPr>
  </w:style>
  <w:style w:type="paragraph" w:styleId="Signature">
    <w:name w:val="Signature"/>
    <w:basedOn w:val="Normal"/>
    <w:semiHidden/>
    <w:rsid w:val="009D0812"/>
    <w:pPr>
      <w:ind w:left="4252"/>
    </w:pPr>
    <w:rPr>
      <w:lang w:eastAsia="en-US"/>
    </w:rPr>
  </w:style>
  <w:style w:type="paragraph" w:styleId="E-mailSignature">
    <w:name w:val="E-mail Signature"/>
    <w:basedOn w:val="Normal"/>
    <w:semiHidden/>
    <w:rsid w:val="009D0812"/>
    <w:rPr>
      <w:lang w:eastAsia="en-US"/>
    </w:rPr>
  </w:style>
  <w:style w:type="table" w:styleId="TableSimple1">
    <w:name w:val="Table Simple 1"/>
    <w:basedOn w:val="TableNormal"/>
    <w:semiHidden/>
    <w:rsid w:val="009D0812"/>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D0812"/>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D0812"/>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Subtitle">
    <w:name w:val="Subtitle"/>
    <w:basedOn w:val="Normal"/>
    <w:qFormat/>
    <w:rsid w:val="009D0812"/>
    <w:pPr>
      <w:spacing w:after="60"/>
      <w:jc w:val="center"/>
      <w:outlineLvl w:val="1"/>
    </w:pPr>
    <w:rPr>
      <w:rFonts w:ascii="Arial" w:hAnsi="Arial" w:cs="Arial"/>
      <w:szCs w:val="24"/>
      <w:lang w:eastAsia="en-US"/>
    </w:rPr>
  </w:style>
  <w:style w:type="table" w:styleId="TableList1">
    <w:name w:val="Table List 1"/>
    <w:basedOn w:val="TableNormal"/>
    <w:semiHidden/>
    <w:rsid w:val="009D0812"/>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D0812"/>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D0812"/>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D0812"/>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D0812"/>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D0812"/>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D0812"/>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D0812"/>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PlainText">
    <w:name w:val="Plain Text"/>
    <w:basedOn w:val="Normal"/>
    <w:semiHidden/>
    <w:rsid w:val="009D0812"/>
    <w:rPr>
      <w:rFonts w:ascii="Courier New" w:hAnsi="Courier New" w:cs="Courier New"/>
      <w:sz w:val="20"/>
      <w:lang w:eastAsia="en-US"/>
    </w:rPr>
  </w:style>
  <w:style w:type="table" w:styleId="TableTheme">
    <w:name w:val="Table Theme"/>
    <w:basedOn w:val="TableNormal"/>
    <w:semiHidden/>
    <w:rsid w:val="009D08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9D0812"/>
    <w:pPr>
      <w:spacing w:before="240" w:after="60"/>
      <w:jc w:val="center"/>
      <w:outlineLvl w:val="0"/>
    </w:pPr>
    <w:rPr>
      <w:rFonts w:ascii="Arial" w:hAnsi="Arial" w:cs="Arial"/>
      <w:b/>
      <w:bCs/>
      <w:kern w:val="28"/>
      <w:sz w:val="32"/>
      <w:szCs w:val="32"/>
      <w:lang w:eastAsia="en-US"/>
    </w:rPr>
  </w:style>
  <w:style w:type="paragraph" w:styleId="NoteHeading">
    <w:name w:val="Note Heading"/>
    <w:basedOn w:val="Normal"/>
    <w:next w:val="Normal"/>
    <w:semiHidden/>
    <w:rsid w:val="009D0812"/>
    <w:rPr>
      <w:lang w:eastAsia="en-US"/>
    </w:rPr>
  </w:style>
  <w:style w:type="character" w:styleId="HTMLVariable">
    <w:name w:val="HTML Variable"/>
    <w:semiHidden/>
    <w:rsid w:val="009D0812"/>
    <w:rPr>
      <w:i/>
      <w:iCs/>
    </w:rPr>
  </w:style>
  <w:style w:type="table" w:styleId="TableWeb1">
    <w:name w:val="Table Web 1"/>
    <w:basedOn w:val="TableNormal"/>
    <w:semiHidden/>
    <w:rsid w:val="009D0812"/>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D0812"/>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D0812"/>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44107</Words>
  <Characters>233773</Characters>
  <Application>Microsoft Office Word</Application>
  <DocSecurity>4</DocSecurity>
  <Lines>5194</Lines>
  <Paragraphs>3157</Paragraphs>
  <ScaleCrop>false</ScaleCrop>
  <HeadingPairs>
    <vt:vector size="2" baseType="variant">
      <vt:variant>
        <vt:lpstr>Titre</vt:lpstr>
      </vt:variant>
      <vt:variant>
        <vt:i4>1</vt:i4>
      </vt:variant>
    </vt:vector>
  </HeadingPairs>
  <TitlesOfParts>
    <vt:vector size="1" baseType="lpstr">
      <vt:lpstr>CRC/C/ERI/3</vt:lpstr>
    </vt:vector>
  </TitlesOfParts>
  <Company/>
  <LinksUpToDate>false</LinksUpToDate>
  <CharactersWithSpaces>274723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CRC/C/ERI/3</dc:title>
  <dc:subject/>
  <dc:creator>Toutain</dc:creator>
  <cp:keywords/>
  <dc:description/>
  <cp:lastModifiedBy>DEVOUASSOUX</cp:lastModifiedBy>
  <cp:revision>2</cp:revision>
  <cp:lastPrinted>2008-03-14T08:50:00Z</cp:lastPrinted>
  <dcterms:created xsi:type="dcterms:W3CDTF">2008-03-14T08:53:00Z</dcterms:created>
  <dcterms:modified xsi:type="dcterms:W3CDTF">2008-03-14T08:53:00Z</dcterms:modified>
</cp:coreProperties>
</file>