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C7E3AAB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EE6E670" w14:textId="77777777" w:rsidR="002D5AAC" w:rsidRDefault="002D5AAC" w:rsidP="0057058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B231A0C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CAB2384" w14:textId="53034417" w:rsidR="002D5AAC" w:rsidRDefault="00570580" w:rsidP="00570580">
            <w:pPr>
              <w:jc w:val="right"/>
            </w:pPr>
            <w:r w:rsidRPr="00570580">
              <w:rPr>
                <w:sz w:val="40"/>
              </w:rPr>
              <w:t>CRPD</w:t>
            </w:r>
            <w:r>
              <w:t>/C/31/2</w:t>
            </w:r>
          </w:p>
        </w:tc>
      </w:tr>
      <w:tr w:rsidR="002D5AAC" w14:paraId="27824718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19DA968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B2FE5FB" wp14:editId="47968FF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878DB36" w14:textId="77777777" w:rsidR="002D5AAC" w:rsidRPr="00033EE1" w:rsidRDefault="00DE32CD" w:rsidP="006B3942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E799588" w14:textId="77777777" w:rsidR="002D5AAC" w:rsidRDefault="00570580" w:rsidP="00BC3629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.: General</w:t>
            </w:r>
          </w:p>
          <w:p w14:paraId="6BF02C32" w14:textId="77777777" w:rsidR="00570580" w:rsidRDefault="00570580" w:rsidP="00570580">
            <w:pPr>
              <w:spacing w:line="240" w:lineRule="exact"/>
            </w:pPr>
            <w:r>
              <w:t xml:space="preserve">11 </w:t>
            </w:r>
            <w:proofErr w:type="spellStart"/>
            <w:r>
              <w:t>October</w:t>
            </w:r>
            <w:proofErr w:type="spellEnd"/>
            <w:r>
              <w:t xml:space="preserve"> 2024</w:t>
            </w:r>
          </w:p>
          <w:p w14:paraId="77ED2C6F" w14:textId="77777777" w:rsidR="00570580" w:rsidRDefault="00570580" w:rsidP="00570580">
            <w:pPr>
              <w:spacing w:line="240" w:lineRule="exact"/>
            </w:pPr>
            <w:r>
              <w:t>Russian</w:t>
            </w:r>
          </w:p>
          <w:p w14:paraId="2F7E9E0E" w14:textId="7173950F" w:rsidR="00570580" w:rsidRPr="00375F01" w:rsidRDefault="00570580" w:rsidP="00570580">
            <w:pPr>
              <w:spacing w:line="240" w:lineRule="exact"/>
            </w:pPr>
            <w:proofErr w:type="spellStart"/>
            <w:r>
              <w:t>Original</w:t>
            </w:r>
            <w:proofErr w:type="spellEnd"/>
            <w:r>
              <w:t>: English</w:t>
            </w:r>
          </w:p>
        </w:tc>
      </w:tr>
    </w:tbl>
    <w:p w14:paraId="6A1B043A" w14:textId="77777777" w:rsidR="00570580" w:rsidRPr="00570580" w:rsidRDefault="00570580" w:rsidP="00570580">
      <w:pPr>
        <w:spacing w:before="120"/>
        <w:rPr>
          <w:b/>
          <w:sz w:val="24"/>
          <w:szCs w:val="24"/>
        </w:rPr>
      </w:pPr>
      <w:r w:rsidRPr="00570580">
        <w:rPr>
          <w:b/>
          <w:bCs/>
          <w:sz w:val="24"/>
          <w:szCs w:val="24"/>
        </w:rPr>
        <w:t>Комитет по правам инвалидов</w:t>
      </w:r>
    </w:p>
    <w:p w14:paraId="297E0534" w14:textId="25782D09" w:rsidR="00570580" w:rsidRPr="00C73CF1" w:rsidRDefault="00570580" w:rsidP="00570580">
      <w:pPr>
        <w:pStyle w:val="HChG"/>
      </w:pPr>
      <w:r>
        <w:tab/>
      </w:r>
      <w:r>
        <w:tab/>
      </w:r>
      <w:r>
        <w:rPr>
          <w:bCs/>
        </w:rPr>
        <w:t xml:space="preserve">Доклад Комитета по правам инвалидов </w:t>
      </w:r>
      <w:r>
        <w:rPr>
          <w:bCs/>
        </w:rPr>
        <w:br/>
      </w:r>
      <w:r>
        <w:rPr>
          <w:bCs/>
        </w:rPr>
        <w:t xml:space="preserve">о работе его тридцать первой сессии </w:t>
      </w:r>
      <w:r>
        <w:rPr>
          <w:bCs/>
        </w:rPr>
        <w:br/>
      </w:r>
      <w:r>
        <w:rPr>
          <w:bCs/>
        </w:rPr>
        <w:t>(12 августа — 5 сентября 2024 года)</w:t>
      </w:r>
    </w:p>
    <w:p w14:paraId="629A7774" w14:textId="2E5A00B3" w:rsidR="00570580" w:rsidRPr="00C73CF1" w:rsidRDefault="00570580" w:rsidP="00570580">
      <w:pPr>
        <w:pStyle w:val="HChG"/>
      </w:pPr>
      <w:r>
        <w:rPr>
          <w:bCs/>
        </w:rPr>
        <w:tab/>
      </w:r>
      <w:r>
        <w:rPr>
          <w:bCs/>
        </w:rPr>
        <w:t>I.</w:t>
      </w:r>
      <w:r>
        <w:tab/>
      </w:r>
      <w:r>
        <w:rPr>
          <w:bCs/>
        </w:rPr>
        <w:t>Государства — участники Конвенции и</w:t>
      </w:r>
      <w:r>
        <w:rPr>
          <w:bCs/>
        </w:rPr>
        <w:t> </w:t>
      </w:r>
      <w:r>
        <w:rPr>
          <w:bCs/>
        </w:rPr>
        <w:t>Факультативного протокола к ней</w:t>
      </w:r>
    </w:p>
    <w:p w14:paraId="5AE575A1" w14:textId="44449C45" w:rsidR="00570580" w:rsidRPr="00C73CF1" w:rsidRDefault="00570580" w:rsidP="00570580">
      <w:pPr>
        <w:pStyle w:val="SingleTxtG"/>
      </w:pPr>
      <w:r>
        <w:t>1.</w:t>
      </w:r>
      <w:r>
        <w:tab/>
        <w:t>По состоянию на 5 сентября 2024 года, дату закрытия тридцать первой сессии, участниками Конвенции о правах инвалидов являлось 191 государство, а Факультативного протокола к ней — 106 государств. Со списками государств</w:t>
      </w:r>
      <w:r w:rsidR="00396B94">
        <w:rPr>
          <w:lang w:val="en-US"/>
        </w:rPr>
        <w:t xml:space="preserve"> — </w:t>
      </w:r>
      <w:r>
        <w:t>участников этих договоров можно ознакомиться на веб-сайте Управления по правовым вопросам Секретариата.</w:t>
      </w:r>
    </w:p>
    <w:p w14:paraId="2FDE8F2F" w14:textId="4DD9A5E6" w:rsidR="00570580" w:rsidRPr="00C73CF1" w:rsidRDefault="00570580" w:rsidP="00570580">
      <w:pPr>
        <w:pStyle w:val="HChG"/>
      </w:pPr>
      <w:r>
        <w:rPr>
          <w:bCs/>
        </w:rPr>
        <w:tab/>
      </w:r>
      <w:r>
        <w:rPr>
          <w:bCs/>
        </w:rPr>
        <w:t>II.</w:t>
      </w:r>
      <w:r>
        <w:tab/>
      </w:r>
      <w:r>
        <w:rPr>
          <w:bCs/>
        </w:rPr>
        <w:t>Открытие тридцать первой сессии Комитета</w:t>
      </w:r>
    </w:p>
    <w:p w14:paraId="0827D4EB" w14:textId="77777777" w:rsidR="00570580" w:rsidRPr="00C73CF1" w:rsidRDefault="00570580" w:rsidP="00570580">
      <w:pPr>
        <w:pStyle w:val="SingleTxtG"/>
        <w:rPr>
          <w:bCs/>
          <w:u w:color="000000"/>
          <w:bdr w:val="nil"/>
        </w:rPr>
      </w:pPr>
      <w:r>
        <w:t>2.</w:t>
      </w:r>
      <w:r>
        <w:tab/>
        <w:t>Тридцать первая сессия началась с открытого заседания, на котором с приветственным словом выступил представитель Генерального секретаря, начальник Секции по вопросам целевых групп Сектора по договорам в области прав человека Отдела по механизмам Совета по правам человека и договоров в области прав человека Управления Верховного комиссара Организации Объединенных Наций по правам человека. С приветственным словом можно ознакомиться на веб-сайте Комитета.</w:t>
      </w:r>
    </w:p>
    <w:p w14:paraId="7B2002D9" w14:textId="77777777" w:rsidR="00570580" w:rsidRPr="00C73CF1" w:rsidRDefault="00570580" w:rsidP="00570580">
      <w:pPr>
        <w:pStyle w:val="SingleTxtG"/>
        <w:rPr>
          <w:color w:val="000000"/>
          <w:u w:color="000000"/>
          <w:bdr w:val="nil"/>
        </w:rPr>
      </w:pPr>
      <w:r>
        <w:t>3.</w:t>
      </w:r>
      <w:r>
        <w:tab/>
        <w:t>Комитет рассмотрел и утвердил предварительную повестку дня</w:t>
      </w:r>
      <w:r w:rsidRPr="000F0562">
        <w:rPr>
          <w:rStyle w:val="aa"/>
        </w:rPr>
        <w:footnoteReference w:id="1"/>
      </w:r>
      <w:r>
        <w:t xml:space="preserve"> и программу работы тридцать первой сессии.</w:t>
      </w:r>
    </w:p>
    <w:p w14:paraId="161A49FA" w14:textId="31BE3E59" w:rsidR="00570580" w:rsidRPr="00C73CF1" w:rsidRDefault="00570580" w:rsidP="00570580">
      <w:pPr>
        <w:pStyle w:val="HChG"/>
      </w:pPr>
      <w:r>
        <w:rPr>
          <w:bCs/>
        </w:rPr>
        <w:tab/>
      </w:r>
      <w:r>
        <w:rPr>
          <w:bCs/>
        </w:rPr>
        <w:t>III.</w:t>
      </w:r>
      <w:r>
        <w:tab/>
      </w:r>
      <w:r>
        <w:rPr>
          <w:bCs/>
        </w:rPr>
        <w:t>Членский состав Комитета</w:t>
      </w:r>
    </w:p>
    <w:p w14:paraId="0994BB23" w14:textId="77777777" w:rsidR="00570580" w:rsidRPr="00C73CF1" w:rsidRDefault="00570580" w:rsidP="00570580">
      <w:pPr>
        <w:pStyle w:val="SingleTxtG"/>
        <w:rPr>
          <w:color w:val="000000"/>
          <w:bdr w:val="nil"/>
        </w:rPr>
      </w:pPr>
      <w:r>
        <w:t>4.</w:t>
      </w:r>
      <w:r>
        <w:tab/>
        <w:t>Список членов Комитета по состоянию на 5 сентября 2024 года с указанием сроков их полномочий размещен на веб-сайте Комитета.</w:t>
      </w:r>
    </w:p>
    <w:p w14:paraId="29DBF3D9" w14:textId="6A6AB558" w:rsidR="00570580" w:rsidRPr="00C73CF1" w:rsidRDefault="00570580" w:rsidP="00570580">
      <w:pPr>
        <w:pStyle w:val="HChG"/>
      </w:pPr>
      <w:r>
        <w:rPr>
          <w:bCs/>
        </w:rPr>
        <w:tab/>
      </w:r>
      <w:r>
        <w:rPr>
          <w:bCs/>
        </w:rPr>
        <w:t>IV.</w:t>
      </w:r>
      <w:r>
        <w:tab/>
      </w:r>
      <w:r>
        <w:tab/>
      </w:r>
      <w:r>
        <w:rPr>
          <w:bCs/>
        </w:rPr>
        <w:t>Методы работы</w:t>
      </w:r>
    </w:p>
    <w:p w14:paraId="7626A644" w14:textId="06CC98B8" w:rsidR="00570580" w:rsidRPr="00C73CF1" w:rsidRDefault="00570580" w:rsidP="00570580">
      <w:pPr>
        <w:pStyle w:val="SingleTxtG"/>
      </w:pPr>
      <w:r>
        <w:t>5.</w:t>
      </w:r>
      <w:r>
        <w:tab/>
        <w:t>Комитет обсудил различные вопросы, связанные с его методами работы, и</w:t>
      </w:r>
      <w:r w:rsidR="00396B94">
        <w:rPr>
          <w:lang w:val="en-US"/>
        </w:rPr>
        <w:t> </w:t>
      </w:r>
      <w:r>
        <w:t>постановил продолжить обновление и совершенствование своих методов работы в межсессионный период. Он продолжал использовать целевые группы для проведения диалогов с государствами-участниками. Он также обсудил вопросы, связанные с осуществлением руководящих принципов в отношении независимости и беспристрастности членов договорных органов по правам человека (</w:t>
      </w:r>
      <w:proofErr w:type="spellStart"/>
      <w:r>
        <w:t>Аддис-Абебские</w:t>
      </w:r>
      <w:proofErr w:type="spellEnd"/>
      <w:r>
        <w:t xml:space="preserve"> руководящие принципы). </w:t>
      </w:r>
      <w:bookmarkStart w:id="0" w:name="_Hlk177744293"/>
      <w:bookmarkEnd w:id="0"/>
    </w:p>
    <w:p w14:paraId="43C5881F" w14:textId="4E637D89" w:rsidR="00570580" w:rsidRPr="00C73CF1" w:rsidRDefault="00570580" w:rsidP="00570580">
      <w:pPr>
        <w:pStyle w:val="HChG"/>
      </w:pPr>
      <w:r>
        <w:rPr>
          <w:bCs/>
          <w:lang w:val="en-US"/>
        </w:rPr>
        <w:lastRenderedPageBreak/>
        <w:tab/>
      </w:r>
      <w:r>
        <w:rPr>
          <w:bCs/>
        </w:rPr>
        <w:t>V.</w:t>
      </w:r>
      <w:r>
        <w:tab/>
      </w:r>
      <w:r>
        <w:rPr>
          <w:bCs/>
        </w:rPr>
        <w:t>Деятельность, связанная с замечаниями общего порядка</w:t>
      </w:r>
    </w:p>
    <w:p w14:paraId="0C03EC33" w14:textId="77777777" w:rsidR="00570580" w:rsidRPr="00C73CF1" w:rsidRDefault="00570580" w:rsidP="00570580">
      <w:pPr>
        <w:pStyle w:val="SingleTxtG"/>
        <w:rPr>
          <w:u w:color="000000"/>
          <w:bdr w:val="nil"/>
        </w:rPr>
      </w:pPr>
      <w:r>
        <w:t>6.</w:t>
      </w:r>
      <w:r>
        <w:tab/>
        <w:t>На закрытых заседаниях Комитет продолжил работу над проектом замечания общего порядка по статье 11 Конвенции. Он постановил учредить рабочую группу для подготовки проекта замечания общего порядка по статье 29 Конвенции.</w:t>
      </w:r>
    </w:p>
    <w:p w14:paraId="0D891954" w14:textId="59D3DC37" w:rsidR="00570580" w:rsidRPr="00C73CF1" w:rsidRDefault="00570580" w:rsidP="00570580">
      <w:pPr>
        <w:pStyle w:val="HChG"/>
      </w:pPr>
      <w:r>
        <w:rPr>
          <w:bCs/>
          <w:lang w:val="en-US"/>
        </w:rPr>
        <w:tab/>
      </w:r>
      <w:r>
        <w:rPr>
          <w:bCs/>
        </w:rPr>
        <w:t>VI.</w:t>
      </w:r>
      <w:r>
        <w:tab/>
      </w:r>
      <w:r>
        <w:rPr>
          <w:bCs/>
        </w:rPr>
        <w:t>Деятельность, касающаяся Факультативного протокола</w:t>
      </w:r>
    </w:p>
    <w:p w14:paraId="5F9D52DA" w14:textId="77777777" w:rsidR="00570580" w:rsidRPr="00C73CF1" w:rsidRDefault="00570580" w:rsidP="00570580">
      <w:pPr>
        <w:suppressAutoHyphens w:val="0"/>
        <w:spacing w:after="160" w:line="252" w:lineRule="auto"/>
        <w:ind w:left="1138" w:right="1138"/>
        <w:jc w:val="both"/>
        <w:rPr>
          <w:rFonts w:eastAsia="Calibri"/>
          <w:i/>
          <w:iCs/>
          <w:color w:val="000000"/>
        </w:rPr>
      </w:pPr>
      <w:r>
        <w:t>7.</w:t>
      </w:r>
      <w:r>
        <w:tab/>
        <w:t xml:space="preserve">Комитет рассмотрел шесть сообщений, представленных на его рассмотрение в соответствии с Факультативным протоколом к Конвенции. Он установил нарушения Конвенции в двух из них: </w:t>
      </w:r>
      <w:r w:rsidRPr="00396B94">
        <w:rPr>
          <w:i/>
          <w:iCs/>
        </w:rPr>
        <w:t>Руис Суарес против Испании</w:t>
      </w:r>
      <w:r w:rsidRPr="000F0562">
        <w:rPr>
          <w:rStyle w:val="aa"/>
        </w:rPr>
        <w:footnoteReference w:id="2"/>
      </w:r>
      <w:r>
        <w:t xml:space="preserve">, касающееся непредоставления процессуального приспособления лицу с интеллектуальной инвалидностью в ходе проводившегося в его отношении уголовного разбирательства, и </w:t>
      </w:r>
      <w:proofErr w:type="spellStart"/>
      <w:r w:rsidRPr="00396B94">
        <w:rPr>
          <w:i/>
          <w:iCs/>
        </w:rPr>
        <w:t>Э.О.Дж</w:t>
      </w:r>
      <w:proofErr w:type="spellEnd"/>
      <w:r w:rsidRPr="00396B94">
        <w:rPr>
          <w:i/>
          <w:iCs/>
        </w:rPr>
        <w:t>. и др. против Швеции</w:t>
      </w:r>
      <w:r w:rsidRPr="000F0562">
        <w:rPr>
          <w:rStyle w:val="aa"/>
        </w:rPr>
        <w:footnoteReference w:id="3"/>
      </w:r>
      <w:r>
        <w:t xml:space="preserve">, касающееся высылки двух детей с интеллектуальной и психосоциальной инвалидностью, их брата/сестры и их родителей в Нигерию. Комитет постановил, что представленные ему факты не свидетельствуют о нарушении Конвенции в деле </w:t>
      </w:r>
      <w:r w:rsidRPr="00396B94">
        <w:rPr>
          <w:i/>
          <w:iCs/>
        </w:rPr>
        <w:t>З.Р. против Швеции</w:t>
      </w:r>
      <w:r w:rsidRPr="000F0562">
        <w:rPr>
          <w:rStyle w:val="aa"/>
        </w:rPr>
        <w:footnoteReference w:id="4"/>
      </w:r>
      <w:r>
        <w:t>, касающемся высылки лица с инвалидностью и ее матери в Косово</w:t>
      </w:r>
      <w:r w:rsidRPr="000F0562">
        <w:rPr>
          <w:rStyle w:val="aa"/>
        </w:rPr>
        <w:footnoteReference w:id="5"/>
      </w:r>
      <w:r>
        <w:t xml:space="preserve">. Он постановил прекратить рассмотрение трех других сообщений: </w:t>
      </w:r>
      <w:r w:rsidRPr="00396B94">
        <w:rPr>
          <w:i/>
          <w:iCs/>
        </w:rPr>
        <w:t>С.К. против Швеции</w:t>
      </w:r>
      <w:r w:rsidRPr="000F0562">
        <w:rPr>
          <w:rStyle w:val="aa"/>
        </w:rPr>
        <w:footnoteReference w:id="6"/>
      </w:r>
      <w:r>
        <w:t xml:space="preserve">, касающегося высылки лица с инвалидностью в Ирак; </w:t>
      </w:r>
      <w:r w:rsidRPr="00396B94">
        <w:rPr>
          <w:i/>
          <w:iCs/>
        </w:rPr>
        <w:t>M.A.Р.Г. против Испании</w:t>
      </w:r>
      <w:r w:rsidRPr="000F0562">
        <w:rPr>
          <w:rStyle w:val="aa"/>
        </w:rPr>
        <w:footnoteReference w:id="7"/>
      </w:r>
      <w:r>
        <w:t xml:space="preserve">, касающегося права на труд и права на доступ к социальному обеспечению лица, получившего инвалидность на рабочем месте; и </w:t>
      </w:r>
      <w:r w:rsidRPr="00396B94">
        <w:rPr>
          <w:i/>
          <w:iCs/>
        </w:rPr>
        <w:t xml:space="preserve">Гонсалес </w:t>
      </w:r>
      <w:proofErr w:type="spellStart"/>
      <w:r w:rsidRPr="00396B94">
        <w:rPr>
          <w:i/>
          <w:iCs/>
        </w:rPr>
        <w:t>Отеро</w:t>
      </w:r>
      <w:proofErr w:type="spellEnd"/>
      <w:r w:rsidRPr="00396B94">
        <w:rPr>
          <w:i/>
          <w:iCs/>
        </w:rPr>
        <w:t xml:space="preserve"> и др. против Испании</w:t>
      </w:r>
      <w:r w:rsidRPr="000F0562">
        <w:rPr>
          <w:rStyle w:val="aa"/>
        </w:rPr>
        <w:footnoteReference w:id="8"/>
      </w:r>
      <w:r>
        <w:t>, касающегося права на недискриминацию при получении лицензий на проведение лотерейных игр.</w:t>
      </w:r>
    </w:p>
    <w:p w14:paraId="31805CE6" w14:textId="77777777" w:rsidR="00570580" w:rsidRPr="000F0562" w:rsidRDefault="00570580" w:rsidP="00570580">
      <w:pPr>
        <w:suppressAutoHyphens w:val="0"/>
        <w:spacing w:after="160" w:line="252" w:lineRule="auto"/>
        <w:ind w:left="1138" w:right="1138"/>
        <w:jc w:val="both"/>
        <w:rPr>
          <w:rStyle w:val="aa"/>
        </w:rPr>
      </w:pPr>
      <w:r>
        <w:t>8.</w:t>
      </w:r>
      <w:r>
        <w:tab/>
        <w:t>Комитет принял свои руководящие принципы в отношении представлений третьих сторон в связи с сообщениями, представленными в соответствии с Факультативным протоколом к Конвенции</w:t>
      </w:r>
      <w:r w:rsidRPr="000F0562">
        <w:rPr>
          <w:rStyle w:val="aa"/>
        </w:rPr>
        <w:footnoteReference w:id="9"/>
      </w:r>
      <w:r>
        <w:t>.</w:t>
      </w:r>
      <w:bookmarkStart w:id="2" w:name="_Hlk175908090"/>
      <w:bookmarkEnd w:id="2"/>
    </w:p>
    <w:p w14:paraId="2478A605" w14:textId="77777777" w:rsidR="00570580" w:rsidRPr="00C73CF1" w:rsidRDefault="00570580" w:rsidP="00570580">
      <w:pPr>
        <w:suppressAutoHyphens w:val="0"/>
        <w:spacing w:after="160" w:line="252" w:lineRule="auto"/>
        <w:ind w:left="1138" w:right="1138"/>
        <w:jc w:val="both"/>
        <w:rPr>
          <w:rFonts w:eastAsia="Calibri"/>
        </w:rPr>
      </w:pPr>
      <w:r>
        <w:t>9.</w:t>
      </w:r>
      <w:r>
        <w:tab/>
        <w:t>Соображения и решения, принятые Комитетом в отношении этих сообщений, были препровождены сторонам в кратчайшие сроки, а затем опубликованы в Системе официальной документации</w:t>
      </w:r>
      <w:r w:rsidRPr="000F0562">
        <w:rPr>
          <w:rStyle w:val="aa"/>
        </w:rPr>
        <w:footnoteReference w:id="10"/>
      </w:r>
      <w:r>
        <w:t xml:space="preserve"> и на веб-сайте Комитета. С резюме соображений и решений, принятых на тридцать первой сессии, можно ознакомиться в приложении III к настоящему докладу. </w:t>
      </w:r>
    </w:p>
    <w:p w14:paraId="4385C5B7" w14:textId="77777777" w:rsidR="00570580" w:rsidRPr="00C73CF1" w:rsidRDefault="00570580" w:rsidP="00570580">
      <w:pPr>
        <w:suppressAutoHyphens w:val="0"/>
        <w:spacing w:after="120"/>
        <w:ind w:left="1138" w:right="1138"/>
        <w:jc w:val="both"/>
        <w:rPr>
          <w:rFonts w:eastAsia="Calibri"/>
          <w14:ligatures w14:val="standardContextual"/>
        </w:rPr>
      </w:pPr>
      <w:r>
        <w:t>10.</w:t>
      </w:r>
      <w:r>
        <w:tab/>
        <w:t>Комитет рассмотрел вопросы, касающиеся процесса проведения расследований в соответствии со статьями 6 и 7 Факультативного протокола.</w:t>
      </w:r>
    </w:p>
    <w:p w14:paraId="7DFEC449" w14:textId="2FB415F4" w:rsidR="00570580" w:rsidRPr="00C73CF1" w:rsidRDefault="00570580" w:rsidP="00570580">
      <w:pPr>
        <w:pStyle w:val="HChG"/>
      </w:pPr>
      <w:r>
        <w:rPr>
          <w:bCs/>
          <w:lang w:val="en-US"/>
        </w:rPr>
        <w:tab/>
      </w:r>
      <w:r>
        <w:rPr>
          <w:bCs/>
        </w:rPr>
        <w:t>VII.</w:t>
      </w:r>
      <w:r>
        <w:tab/>
      </w:r>
      <w:r>
        <w:rPr>
          <w:bCs/>
        </w:rPr>
        <w:t>Будущие сессии</w:t>
      </w:r>
    </w:p>
    <w:p w14:paraId="31BD1750" w14:textId="160A0E48" w:rsidR="00570580" w:rsidRPr="00C73CF1" w:rsidRDefault="00570580" w:rsidP="00570580">
      <w:pPr>
        <w:pStyle w:val="SingleTxtG"/>
      </w:pPr>
      <w:bookmarkStart w:id="3" w:name="_Hlk113219885"/>
      <w:r>
        <w:t>11.</w:t>
      </w:r>
      <w:r>
        <w:tab/>
        <w:t>При условии наличия финансовых средств тридцать вторую сессию Комитета предварительно планируется провести в Женеве 3</w:t>
      </w:r>
      <w:r>
        <w:t>–</w:t>
      </w:r>
      <w:r>
        <w:t xml:space="preserve">21 марта 2025 года, после чего </w:t>
      </w:r>
      <w:r>
        <w:br/>
      </w:r>
      <w:r>
        <w:t>24</w:t>
      </w:r>
      <w:r>
        <w:t>–</w:t>
      </w:r>
      <w:r>
        <w:t xml:space="preserve">28 марта 2025 года состоится двадцатое совещание </w:t>
      </w:r>
      <w:proofErr w:type="spellStart"/>
      <w:r>
        <w:t>предсессионной</w:t>
      </w:r>
      <w:proofErr w:type="spellEnd"/>
      <w:r>
        <w:t xml:space="preserve"> рабочей группы.</w:t>
      </w:r>
      <w:bookmarkStart w:id="4" w:name="_Hlk175907166"/>
      <w:bookmarkEnd w:id="3"/>
      <w:bookmarkEnd w:id="4"/>
    </w:p>
    <w:p w14:paraId="3E341607" w14:textId="1AD293EF" w:rsidR="00570580" w:rsidRPr="00C73CF1" w:rsidRDefault="00570580" w:rsidP="00570580">
      <w:pPr>
        <w:pStyle w:val="HChG"/>
      </w:pPr>
      <w:r>
        <w:rPr>
          <w:bCs/>
        </w:rPr>
        <w:lastRenderedPageBreak/>
        <w:tab/>
      </w:r>
      <w:r>
        <w:rPr>
          <w:bCs/>
        </w:rPr>
        <w:t>VIII.</w:t>
      </w:r>
      <w:r>
        <w:tab/>
      </w:r>
      <w:r>
        <w:rPr>
          <w:bCs/>
        </w:rPr>
        <w:t>Доступность заседаний Комитета</w:t>
      </w:r>
    </w:p>
    <w:p w14:paraId="6F3DECB2" w14:textId="77777777" w:rsidR="00570580" w:rsidRPr="00C73CF1" w:rsidRDefault="00570580" w:rsidP="00570580">
      <w:pPr>
        <w:pStyle w:val="SingleTxtG"/>
        <w:rPr>
          <w:color w:val="000000"/>
          <w:bdr w:val="nil"/>
        </w:rPr>
      </w:pPr>
      <w:r>
        <w:t>12.</w:t>
      </w:r>
      <w:r>
        <w:tab/>
        <w:t xml:space="preserve">Тридцать первая сессия Комитета проходила в Женеве при очном участии членов Комитета и делегаций государств-участников. В ходе диалогов с Ганой и Маврикием государства-участники обратились с просьбой обеспечить, чтобы некоторые члены их делегаций могли участвовать в режиме онлайн, и конференционные службы удовлетворили эту просьбу. Заинтересованные стороны, включая организации лиц с инвалидностью, организации гражданского общества, национальные правозащитные учреждения, специализированные учреждения и другие органы Организации Объединенных Наций, принимали участие в заседаниях очно. Был доступен перевод на международные жесты, дистанционный перевод на национальный жестовый язык (в ходе диалогов с Буркина-Фасо и Ганой) и дистанционное субтитрирование. Открытые заседания транслировались в Интернете. На сессии документы в простом для понимания и чтения формате не представлялись. Программное обеспечение, использовавшееся для регистрации участников совещания, не было полностью доступно для участников с нарушениями зрения. Существующие протоколы въезда автотранспорта во Дворец Наций по-прежнему создавали препятствия для участников с инвалидностью, которым требовался доступный транспорт. Была продолжена работа по обеспечению разумного приспособления, в том числе при организации поездок для членов Комитета с инвалидностью. </w:t>
      </w:r>
    </w:p>
    <w:p w14:paraId="35AE66EB" w14:textId="1B81FF02" w:rsidR="00570580" w:rsidRPr="00C73CF1" w:rsidRDefault="00570580" w:rsidP="00570580">
      <w:pPr>
        <w:pStyle w:val="HChG"/>
      </w:pPr>
      <w:r>
        <w:rPr>
          <w:bCs/>
        </w:rPr>
        <w:tab/>
      </w:r>
      <w:r>
        <w:rPr>
          <w:bCs/>
        </w:rPr>
        <w:t>IX.</w:t>
      </w:r>
      <w:r>
        <w:tab/>
      </w:r>
      <w:r>
        <w:rPr>
          <w:bCs/>
        </w:rPr>
        <w:t>Сотрудничество с соответствующими органами</w:t>
      </w:r>
    </w:p>
    <w:p w14:paraId="7EAF21C1" w14:textId="6520B8A1" w:rsidR="00570580" w:rsidRPr="00C73CF1" w:rsidRDefault="00570580" w:rsidP="00570580">
      <w:pPr>
        <w:pStyle w:val="H1G"/>
      </w:pPr>
      <w:r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Сотрудничество с органами и специализированными учреждениями Организации Объединенных Наций</w:t>
      </w:r>
    </w:p>
    <w:p w14:paraId="1FAEE7E5" w14:textId="4AF3C1B6" w:rsidR="00570580" w:rsidRPr="00C73CF1" w:rsidRDefault="00570580" w:rsidP="00570580">
      <w:pPr>
        <w:pStyle w:val="SingleTxtG"/>
        <w:rPr>
          <w:color w:val="000000"/>
          <w:bdr w:val="nil"/>
        </w:rPr>
      </w:pPr>
      <w:r>
        <w:t>13.</w:t>
      </w:r>
      <w:r>
        <w:tab/>
        <w:t>На первом заседании сессии Постоянный представитель Новой Зеландии при Организации Объединенных Наций и других международных организациях в Женеве и один из членов Комитета выступили с заявлениями в память о скончавшемся 30</w:t>
      </w:r>
      <w:r w:rsidR="00396B94">
        <w:rPr>
          <w:lang w:val="en-US"/>
        </w:rPr>
        <w:t> </w:t>
      </w:r>
      <w:r>
        <w:t xml:space="preserve">апреля 2024 года сэре Роберте Мартине, члене Комитета и первом человеке с интеллектуальной инвалидностью, избранном членом договорного органа. Комитет заслушал заявления Постоянного представителя Гондураса при Отделении Организации Объединенных Наций и других международных организациях в Женеве и Председателя целевой группы по </w:t>
      </w:r>
      <w:proofErr w:type="spellStart"/>
      <w:r>
        <w:t>секретариатскому</w:t>
      </w:r>
      <w:proofErr w:type="spellEnd"/>
      <w:r>
        <w:t xml:space="preserve"> обслуживанию, обеспечению доступности для людей с инвалидностью и использованию информационной технологии Совета по правам человека, Председателя Подкомитета по предупреждению пыток и других жестоких, бесчеловечных или унижающих достоинство видов обращения и наказания и представителя Верховного комиссара Организации Объединенных Наций по делам беженцев. Рабочая группа Комитета по вопросу о женщинах и девочках с инвалидностью провела закрытое заседание с представителями Структуры Организации Объединенных Наций по вопросам гендерного равенства и расширения прав и возможностей женщин (</w:t>
      </w:r>
      <w:r>
        <w:t>«</w:t>
      </w:r>
      <w:r>
        <w:t>ООН-женщины</w:t>
      </w:r>
      <w:r>
        <w:t>»</w:t>
      </w:r>
      <w:r>
        <w:t xml:space="preserve">). На заключительном заседании сессии перед Комитетом выступил Председатель Комитета по защите прав всех трудящихся-мигрантов и членов их семей. </w:t>
      </w:r>
      <w:bookmarkStart w:id="5" w:name="_Hlk179294484"/>
      <w:bookmarkEnd w:id="5"/>
    </w:p>
    <w:p w14:paraId="1402FC8F" w14:textId="726EA59B" w:rsidR="00570580" w:rsidRPr="00C73CF1" w:rsidRDefault="00570580" w:rsidP="00570580">
      <w:pPr>
        <w:pStyle w:val="H1G"/>
      </w:pPr>
      <w:r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Сотрудничество с неправительственными организациями и</w:t>
      </w:r>
      <w:r>
        <w:rPr>
          <w:bCs/>
        </w:rPr>
        <w:t> </w:t>
      </w:r>
      <w:r>
        <w:rPr>
          <w:bCs/>
        </w:rPr>
        <w:t>другими органами</w:t>
      </w:r>
    </w:p>
    <w:p w14:paraId="519FAE8C" w14:textId="4932AD05" w:rsidR="00570580" w:rsidRPr="00C73CF1" w:rsidRDefault="00570580" w:rsidP="00570580">
      <w:pPr>
        <w:pStyle w:val="SingleTxtG"/>
      </w:pPr>
      <w:bookmarkStart w:id="6" w:name="_Hlk116468294"/>
      <w:r>
        <w:t>14.</w:t>
      </w:r>
      <w:r>
        <w:tab/>
        <w:t xml:space="preserve">На первом заседании сессии перед Комитетом выступили представители Международного альянса по вопросам инвалидности; Центра защиты прав человека пациентов и бывших пациентов психиатрических учреждений; Мексиканского сообщества людей с нарушением слуха; Центра </w:t>
      </w:r>
      <w:r>
        <w:t>«</w:t>
      </w:r>
      <w:r>
        <w:t>Морфо</w:t>
      </w:r>
      <w:r>
        <w:t>»</w:t>
      </w:r>
      <w:r>
        <w:t xml:space="preserve">, Коста-Рика; судебных органов провинции Буэнос-Айрес и организации </w:t>
      </w:r>
      <w:r>
        <w:t>«</w:t>
      </w:r>
      <w:r>
        <w:t>Прайвеси интернэшнл</w:t>
      </w:r>
      <w:r>
        <w:t>»</w:t>
      </w:r>
      <w:r>
        <w:t xml:space="preserve">. </w:t>
      </w:r>
      <w:bookmarkEnd w:id="6"/>
    </w:p>
    <w:p w14:paraId="75F81E54" w14:textId="3278BF5F" w:rsidR="00570580" w:rsidRPr="00C73CF1" w:rsidRDefault="00570580" w:rsidP="00570580">
      <w:pPr>
        <w:pStyle w:val="SingleTxtG"/>
      </w:pPr>
      <w:r>
        <w:t>15.</w:t>
      </w:r>
      <w:r>
        <w:tab/>
        <w:t xml:space="preserve">28 августа 2024 года Комитет провел открытое заседание, посвященное второй годовщине принятия в 2022 году руководящих принципов по </w:t>
      </w:r>
      <w:proofErr w:type="spellStart"/>
      <w:r>
        <w:t>деинституционализации</w:t>
      </w:r>
      <w:proofErr w:type="spellEnd"/>
      <w:r>
        <w:t xml:space="preserve">, в том числе в чрезвычайных ситуациях. Перед Комитетом выступили представители Глобальной коалиции в поддержку </w:t>
      </w:r>
      <w:proofErr w:type="spellStart"/>
      <w:r>
        <w:t>деинституционализации</w:t>
      </w:r>
      <w:proofErr w:type="spellEnd"/>
      <w:r>
        <w:t xml:space="preserve">, организации </w:t>
      </w:r>
      <w:r>
        <w:t>«</w:t>
      </w:r>
      <w:r>
        <w:t>Преобразование сообществ для инклюзии</w:t>
      </w:r>
      <w:r>
        <w:t>»</w:t>
      </w:r>
      <w:r>
        <w:t xml:space="preserve">, Корейского форума людей с инвалидностью, Гражданской комиссии по правам человека и Центра защиты прав человека пациентов и бывших пациентов психиатрических учреждений. </w:t>
      </w:r>
    </w:p>
    <w:p w14:paraId="4AB064D1" w14:textId="77777777" w:rsidR="00570580" w:rsidRPr="00C73CF1" w:rsidRDefault="00570580" w:rsidP="00570580">
      <w:pPr>
        <w:pStyle w:val="SingleTxtG"/>
      </w:pPr>
      <w:r>
        <w:t>16.</w:t>
      </w:r>
      <w:r>
        <w:tab/>
        <w:t>На заключительном заседании сессии перед Комитетом выступил представитель Международного альянса по вопросам инвалидности.</w:t>
      </w:r>
      <w:bookmarkStart w:id="7" w:name="_Hlk177744116"/>
      <w:bookmarkEnd w:id="7"/>
    </w:p>
    <w:p w14:paraId="6C1879C5" w14:textId="19D413B0" w:rsidR="00570580" w:rsidRPr="00C73CF1" w:rsidRDefault="00570580" w:rsidP="00570580">
      <w:pPr>
        <w:pStyle w:val="HChG"/>
      </w:pPr>
      <w:r>
        <w:rPr>
          <w:bCs/>
        </w:rPr>
        <w:tab/>
      </w:r>
      <w:r>
        <w:rPr>
          <w:bCs/>
        </w:rPr>
        <w:t>X.</w:t>
      </w:r>
      <w:r>
        <w:tab/>
      </w:r>
      <w:r>
        <w:rPr>
          <w:bCs/>
        </w:rPr>
        <w:t>Рассмотрение докладов, представленных в соответствии со статьей 35 Конвенции</w:t>
      </w:r>
    </w:p>
    <w:p w14:paraId="02045E3A" w14:textId="77777777" w:rsidR="00570580" w:rsidRPr="00C73CF1" w:rsidRDefault="00570580" w:rsidP="00570580">
      <w:pPr>
        <w:pStyle w:val="SingleTxtG"/>
        <w:rPr>
          <w:b/>
          <w:bCs/>
        </w:rPr>
      </w:pPr>
      <w:r>
        <w:t>17.</w:t>
      </w:r>
      <w:r>
        <w:tab/>
        <w:t>Комитет провел девять конструктивных диалогов, все из которых были очными. Комитет рассмотрел первоначальные доклады Беларуси, Бенина, Буркина-Фасо, Ганы и Королевства Нидерландов</w:t>
      </w:r>
      <w:r w:rsidRPr="000F0562">
        <w:rPr>
          <w:rStyle w:val="aa"/>
        </w:rPr>
        <w:footnoteReference w:id="11"/>
      </w:r>
      <w:r>
        <w:t>, а также объединенные второй и третий периодические доклады Бельгии, Дании, Маврикия и Украины</w:t>
      </w:r>
      <w:r w:rsidRPr="000F0562">
        <w:rPr>
          <w:rStyle w:val="aa"/>
        </w:rPr>
        <w:footnoteReference w:id="12"/>
      </w:r>
      <w:r>
        <w:t>. Он принял заключительные замечания по этим докладам</w:t>
      </w:r>
      <w:r w:rsidRPr="000F0562">
        <w:rPr>
          <w:rStyle w:val="aa"/>
        </w:rPr>
        <w:footnoteReference w:id="13"/>
      </w:r>
      <w:r>
        <w:t>. Список государств-участников, первоначальные доклады которых просрочены более чем на пять лет, приводится в приложении II к настоящему докладу.</w:t>
      </w:r>
      <w:bookmarkStart w:id="8" w:name="_Hlk116475971"/>
      <w:bookmarkStart w:id="9" w:name="_Hlk116475963"/>
      <w:bookmarkEnd w:id="8"/>
      <w:bookmarkEnd w:id="9"/>
    </w:p>
    <w:p w14:paraId="7C9F7AA8" w14:textId="7803FB76" w:rsidR="00570580" w:rsidRPr="00C73CF1" w:rsidRDefault="00570580" w:rsidP="00570580">
      <w:pPr>
        <w:pStyle w:val="HChG"/>
      </w:pPr>
      <w:r>
        <w:rPr>
          <w:bCs/>
        </w:rPr>
        <w:tab/>
      </w:r>
      <w:r>
        <w:rPr>
          <w:bCs/>
        </w:rPr>
        <w:t>XI.</w:t>
      </w:r>
      <w:r>
        <w:tab/>
      </w:r>
      <w:r>
        <w:rPr>
          <w:bCs/>
        </w:rPr>
        <w:t>Другие решения</w:t>
      </w:r>
    </w:p>
    <w:p w14:paraId="0D3189F4" w14:textId="77777777" w:rsidR="00570580" w:rsidRPr="00C73CF1" w:rsidRDefault="00570580" w:rsidP="00570580">
      <w:pPr>
        <w:pStyle w:val="SingleTxtG"/>
        <w:rPr>
          <w:color w:val="000000"/>
          <w:bdr w:val="nil"/>
        </w:rPr>
      </w:pPr>
      <w:r>
        <w:t>18.</w:t>
      </w:r>
      <w:r>
        <w:tab/>
        <w:t>Комитет утвердил настоящий доклад о работе своей тридцать первой сессии.</w:t>
      </w:r>
    </w:p>
    <w:p w14:paraId="4086170E" w14:textId="77777777" w:rsidR="00570580" w:rsidRPr="00C73CF1" w:rsidRDefault="00570580" w:rsidP="00570580">
      <w:pPr>
        <w:pStyle w:val="SingleTxtG"/>
        <w:suppressAutoHyphens w:val="0"/>
        <w:spacing w:after="200" w:line="276" w:lineRule="auto"/>
        <w:rPr>
          <w:color w:val="000000"/>
          <w:bdr w:val="nil"/>
        </w:rPr>
      </w:pPr>
      <w:r>
        <w:t>19.</w:t>
      </w:r>
      <w:r>
        <w:tab/>
        <w:t>Полный перечень принятых Комитетом решений содержится в приложении I к настоящему докладу.</w:t>
      </w:r>
    </w:p>
    <w:p w14:paraId="732F3D83" w14:textId="77777777" w:rsidR="00570580" w:rsidRPr="00C73CF1" w:rsidRDefault="00570580" w:rsidP="00570580">
      <w:pPr>
        <w:suppressAutoHyphens w:val="0"/>
        <w:spacing w:after="200" w:line="276" w:lineRule="auto"/>
        <w:rPr>
          <w:rFonts w:eastAsia="Times New Roman"/>
          <w:color w:val="000000"/>
          <w:bdr w:val="nil"/>
          <w:lang w:eastAsia="en-GB"/>
        </w:rPr>
      </w:pPr>
      <w:r w:rsidRPr="00C73CF1">
        <w:rPr>
          <w:rFonts w:eastAsia="Times New Roman"/>
          <w:color w:val="000000"/>
          <w:bdr w:val="nil"/>
          <w:lang w:eastAsia="en-GB"/>
        </w:rPr>
        <w:br w:type="page"/>
      </w:r>
    </w:p>
    <w:p w14:paraId="7657CB17" w14:textId="77777777" w:rsidR="00570580" w:rsidRDefault="00570580" w:rsidP="00570580">
      <w:pPr>
        <w:pStyle w:val="HChG"/>
      </w:pPr>
      <w:r>
        <w:tab/>
      </w:r>
      <w:r>
        <w:rPr>
          <w:bCs/>
        </w:rPr>
        <w:t>Приложение I</w:t>
      </w:r>
    </w:p>
    <w:p w14:paraId="21171EFA" w14:textId="77777777" w:rsidR="00570580" w:rsidRPr="00C73CF1" w:rsidRDefault="00570580" w:rsidP="00570580">
      <w:pPr>
        <w:pStyle w:val="HChG"/>
        <w:rPr>
          <w:b w:val="0"/>
          <w:bCs/>
          <w:szCs w:val="28"/>
        </w:rPr>
      </w:pPr>
      <w:r>
        <w:tab/>
      </w:r>
      <w:r>
        <w:tab/>
      </w:r>
      <w:r>
        <w:rPr>
          <w:bCs/>
        </w:rPr>
        <w:t>Решения, принятые Комитетом на его тридцать первой сессии</w:t>
      </w:r>
    </w:p>
    <w:p w14:paraId="0F0C2CC6" w14:textId="77777777" w:rsidR="00570580" w:rsidRPr="00C73CF1" w:rsidRDefault="00570580" w:rsidP="00570580">
      <w:pPr>
        <w:pStyle w:val="SingleTxtG"/>
      </w:pPr>
      <w:r>
        <w:t>1.</w:t>
      </w:r>
      <w:r>
        <w:tab/>
        <w:t xml:space="preserve">Комитет принял заключительные замечания по первоначальным докладам Беларуси, Бенина, Буркина-Фасо, Ганы и Королевства Нидерландов, а также по объединенным второму и третьему периодическим докладам Бельгии, Дании, Маврикия и Украины. </w:t>
      </w:r>
    </w:p>
    <w:p w14:paraId="611E5423" w14:textId="77777777" w:rsidR="00570580" w:rsidRPr="00C73CF1" w:rsidRDefault="00570580" w:rsidP="00570580">
      <w:pPr>
        <w:pStyle w:val="SingleTxtG"/>
      </w:pPr>
      <w:r>
        <w:t>2.</w:t>
      </w:r>
      <w:r>
        <w:tab/>
        <w:t xml:space="preserve">Комитет рассмотрел шесть индивидуальных сообщений, представленных на его рассмотрение в соответствии с Факультативным протоколом к Конвенции. Что касается двух из них, то он пришел к выводу о нарушении Конвенции, в части еще одного он заключил, что представленные ему факты не свидетельствуют о каком-либо нарушении, а в отношении оставшихся трех принял решение о прекращении рассмотрения. С резюме соображений и решений, принятых на тридцать первой сессии, можно ознакомиться в приложении III к настоящему докладу. Соображения и решения будут препровождены сторонам в кратчайшие сроки, а затем опубликованы. Комитет принял свои руководящие принципы в отношении представлений третьих сторон в связи с сообщениями, представленными в соответствии с Факультативным протоколом к Конвенции. </w:t>
      </w:r>
    </w:p>
    <w:p w14:paraId="638EA2FF" w14:textId="77777777" w:rsidR="00570580" w:rsidRPr="00C73CF1" w:rsidRDefault="00570580" w:rsidP="00570580">
      <w:pPr>
        <w:pStyle w:val="SingleTxtG"/>
      </w:pPr>
      <w:r>
        <w:t>3.</w:t>
      </w:r>
      <w:r>
        <w:tab/>
        <w:t xml:space="preserve">Комитет рассмотрел вопросы, касающиеся проведения расследований в соответствии с Факультативным протоколом. </w:t>
      </w:r>
    </w:p>
    <w:p w14:paraId="720FFA22" w14:textId="77777777" w:rsidR="00570580" w:rsidRPr="00C73CF1" w:rsidRDefault="00570580" w:rsidP="00570580">
      <w:pPr>
        <w:pStyle w:val="SingleTxtG"/>
      </w:pPr>
      <w:r>
        <w:t>4.</w:t>
      </w:r>
      <w:r>
        <w:tab/>
        <w:t xml:space="preserve">Комитет продолжил работу над проектом замечания общего порядка № 9 по статье 11 Конвенции. Он постановил учредить рабочую группу для подготовки проекта замечания общего порядка по статье 29 Конвенции. </w:t>
      </w:r>
    </w:p>
    <w:p w14:paraId="69FBE0F6" w14:textId="42885C8C" w:rsidR="00570580" w:rsidRPr="00C73CF1" w:rsidRDefault="00570580" w:rsidP="00570580">
      <w:pPr>
        <w:pStyle w:val="SingleTxtG"/>
      </w:pPr>
      <w:r>
        <w:t>5.</w:t>
      </w:r>
      <w:r>
        <w:tab/>
        <w:t>Комитет постановил, что при условии наличия финансовых средств его тридцать вторая сессия будет проведена в Женеве 3</w:t>
      </w:r>
      <w:r w:rsidR="00150686">
        <w:t>–</w:t>
      </w:r>
      <w:r>
        <w:t>21 марта 2025 года, после чего 24</w:t>
      </w:r>
      <w:r w:rsidR="00150686">
        <w:t>–</w:t>
      </w:r>
      <w:r>
        <w:t xml:space="preserve">28 марта 2025 года состоится двадцатое совещание </w:t>
      </w:r>
      <w:proofErr w:type="spellStart"/>
      <w:r>
        <w:t>предсессионной</w:t>
      </w:r>
      <w:proofErr w:type="spellEnd"/>
      <w:r>
        <w:t xml:space="preserve"> рабочей группы.</w:t>
      </w:r>
    </w:p>
    <w:p w14:paraId="7EF22BE2" w14:textId="77777777" w:rsidR="00570580" w:rsidRPr="00C73CF1" w:rsidRDefault="00570580" w:rsidP="00570580">
      <w:pPr>
        <w:pStyle w:val="SingleTxtG"/>
      </w:pPr>
      <w:r>
        <w:t>6.</w:t>
      </w:r>
      <w:r>
        <w:tab/>
        <w:t>Комитет постановил продолжить взаимодействие с Отделением Организации Объединенных Наций в Женеве и Управлением Верховного комиссара Организации Объединенных Наций по правам человека (УВКПЧ) с целью совершенствования работы по обеспечению на его заседаниях доступного конференционного обслуживания и разумного приспособления для членов Комитета и участников с инвалидностью.</w:t>
      </w:r>
    </w:p>
    <w:p w14:paraId="2B8A7A3C" w14:textId="77777777" w:rsidR="00570580" w:rsidRPr="00DD2265" w:rsidRDefault="00570580" w:rsidP="00570580">
      <w:pPr>
        <w:pStyle w:val="SingleTxtG"/>
      </w:pPr>
      <w:r>
        <w:t>7.</w:t>
      </w:r>
      <w:r>
        <w:tab/>
        <w:t>Комитет принял заявления о людях с инвалидностью, пострадавших от бедствий, и о включении вопросов инвалидности в итоговые документы Саммита будущего.</w:t>
      </w:r>
    </w:p>
    <w:p w14:paraId="7A801075" w14:textId="77777777" w:rsidR="00570580" w:rsidRPr="00C73CF1" w:rsidRDefault="00570580" w:rsidP="00570580">
      <w:pPr>
        <w:pStyle w:val="SingleTxtG"/>
      </w:pPr>
      <w:r>
        <w:t>8.</w:t>
      </w:r>
      <w:r>
        <w:tab/>
        <w:t>Комитет рассмотрел вопросы и принял решение в связи с осуществлением руководящих принципов в отношении независимости и беспристрастности членов договорных органов по правам человека (</w:t>
      </w:r>
      <w:proofErr w:type="spellStart"/>
      <w:r>
        <w:t>Аддис-Абебские</w:t>
      </w:r>
      <w:proofErr w:type="spellEnd"/>
      <w:r>
        <w:t xml:space="preserve"> руководящие принципы).</w:t>
      </w:r>
    </w:p>
    <w:p w14:paraId="1E044F58" w14:textId="77777777" w:rsidR="00570580" w:rsidRPr="001A7D64" w:rsidRDefault="00570580" w:rsidP="00570580">
      <w:pPr>
        <w:pStyle w:val="SingleTxtG"/>
      </w:pPr>
      <w:r>
        <w:t xml:space="preserve">9. </w:t>
      </w:r>
      <w:r>
        <w:tab/>
        <w:t xml:space="preserve">Комитет отметил, что Конвенция, насчитывающая 191 государство-участник, является вторым по числу ратифицировавших государств договором по правам человека. Однако он вновь выразил обеспокоенность тем, что высокий уровень ратификации не соответствует времени на проведение заседаний и ресурсам, выделяемым Комитету. Поэтому Комитет призвал государства-члены и все компетентные органы Организации Объединенных Наций исправить ситуацию путем увеличения времени на проведение заседаний и ресурсов, выделяемых Комитету, с тем чтобы продолжительность третьей сессии составила не менее трех недель. </w:t>
      </w:r>
    </w:p>
    <w:p w14:paraId="266499BE" w14:textId="77777777" w:rsidR="00570580" w:rsidRPr="00C73CF1" w:rsidRDefault="00570580" w:rsidP="00570580">
      <w:pPr>
        <w:pStyle w:val="SingleTxtG"/>
      </w:pPr>
      <w:r>
        <w:t>10.</w:t>
      </w:r>
      <w:r>
        <w:tab/>
        <w:t xml:space="preserve">Будучи по-прежнему обеспокоенным увеличением количества первоначальных и периодических докладов, ожидающих рассмотрения, Комитет призвал государства-члены и соответствующие органы выделить Комитету достаточно времени на проведение заседаний и ресурсов для сокращения количества накопившихся докладов, ожидающих рассмотрения. </w:t>
      </w:r>
    </w:p>
    <w:p w14:paraId="7C6ADF64" w14:textId="77777777" w:rsidR="00570580" w:rsidRPr="00C73CF1" w:rsidRDefault="00570580" w:rsidP="00570580">
      <w:pPr>
        <w:pStyle w:val="SingleTxtG"/>
      </w:pPr>
      <w:r>
        <w:t>11.</w:t>
      </w:r>
      <w:r>
        <w:tab/>
        <w:t xml:space="preserve">Комитет призвал государства-участники с давно просроченными первоначальными докладами, которые перечислены в приложении II к настоящему докладу, как можно скорее представить свои доклады. Комитет решил в координации с программой укрепления потенциала договорных органов Сектора УВКПЧ по договорам в области прав человека активно взаимодействовать с государствами-участниками, которые просрочили представление своих первоначальных докладов более чем на 10 лет, в целях наращивания их потенциала в области представления докладов. </w:t>
      </w:r>
    </w:p>
    <w:p w14:paraId="2B090993" w14:textId="77777777" w:rsidR="00570580" w:rsidRPr="00C73CF1" w:rsidRDefault="00570580" w:rsidP="00570580">
      <w:pPr>
        <w:pStyle w:val="SingleTxtG"/>
      </w:pPr>
      <w:r>
        <w:t>12.</w:t>
      </w:r>
      <w:r>
        <w:tab/>
        <w:t>Комитет утвердил доклад о работе своей тридцать первой сессии.</w:t>
      </w:r>
    </w:p>
    <w:p w14:paraId="14C104D4" w14:textId="77777777" w:rsidR="00570580" w:rsidRPr="00C73CF1" w:rsidRDefault="00570580" w:rsidP="00570580">
      <w:pPr>
        <w:pStyle w:val="SingleTxtG"/>
      </w:pPr>
      <w:r w:rsidRPr="00C73CF1">
        <w:br w:type="page"/>
      </w:r>
    </w:p>
    <w:p w14:paraId="4BE2E3E0" w14:textId="77777777" w:rsidR="00570580" w:rsidRPr="00C73CF1" w:rsidRDefault="00570580" w:rsidP="00570580">
      <w:pPr>
        <w:pStyle w:val="HChG"/>
        <w:rPr>
          <w:u w:val="single"/>
        </w:rPr>
      </w:pPr>
      <w:r>
        <w:tab/>
      </w:r>
      <w:r>
        <w:rPr>
          <w:bCs/>
        </w:rPr>
        <w:t>Приложение II</w:t>
      </w:r>
    </w:p>
    <w:p w14:paraId="5A4CDE51" w14:textId="77777777" w:rsidR="00570580" w:rsidRPr="00C73CF1" w:rsidRDefault="00570580" w:rsidP="00570580">
      <w:pPr>
        <w:pStyle w:val="HChG"/>
      </w:pPr>
      <w:r>
        <w:tab/>
      </w:r>
      <w:r>
        <w:tab/>
      </w:r>
      <w:r>
        <w:rPr>
          <w:bCs/>
        </w:rPr>
        <w:t>Государства-участники, которые просрочили представление своих первоначальных докладов более чем на пять лет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  <w:gridCol w:w="3117"/>
      </w:tblGrid>
      <w:tr w:rsidR="00570580" w:rsidRPr="00570580" w14:paraId="063D5422" w14:textId="77777777" w:rsidTr="00570580">
        <w:trPr>
          <w:trHeight w:val="20"/>
          <w:tblHeader/>
        </w:trPr>
        <w:tc>
          <w:tcPr>
            <w:tcW w:w="42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1F9B060" w14:textId="77777777" w:rsidR="00570580" w:rsidRPr="00570580" w:rsidRDefault="00570580" w:rsidP="00570580">
            <w:pPr>
              <w:suppressAutoHyphens w:val="0"/>
              <w:spacing w:before="60" w:after="60"/>
              <w:ind w:right="113"/>
              <w:rPr>
                <w:i/>
                <w:color w:val="000000" w:themeColor="text1"/>
                <w:sz w:val="16"/>
                <w:szCs w:val="16"/>
              </w:rPr>
            </w:pPr>
            <w:r w:rsidRPr="00570580">
              <w:rPr>
                <w:i/>
                <w:iCs/>
                <w:sz w:val="16"/>
                <w:szCs w:val="16"/>
              </w:rPr>
              <w:t>Сторона</w:t>
            </w:r>
          </w:p>
        </w:tc>
        <w:tc>
          <w:tcPr>
            <w:tcW w:w="31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2F042BD" w14:textId="77777777" w:rsidR="00570580" w:rsidRPr="00570580" w:rsidRDefault="00570580" w:rsidP="00570580">
            <w:pPr>
              <w:suppressAutoHyphens w:val="0"/>
              <w:spacing w:before="60" w:after="60"/>
              <w:ind w:right="113"/>
              <w:rPr>
                <w:i/>
                <w:color w:val="000000" w:themeColor="text1"/>
                <w:sz w:val="16"/>
                <w:szCs w:val="16"/>
              </w:rPr>
            </w:pPr>
            <w:r w:rsidRPr="00570580">
              <w:rPr>
                <w:i/>
                <w:iCs/>
                <w:sz w:val="16"/>
                <w:szCs w:val="16"/>
              </w:rPr>
              <w:t>Просроченная дата представления</w:t>
            </w:r>
          </w:p>
        </w:tc>
      </w:tr>
      <w:tr w:rsidR="00570580" w:rsidRPr="00C73CF1" w14:paraId="4F7DC7BC" w14:textId="77777777" w:rsidTr="00570580">
        <w:trPr>
          <w:trHeight w:val="20"/>
        </w:trPr>
        <w:tc>
          <w:tcPr>
            <w:tcW w:w="4253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9D15F69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Гвинея</w:t>
            </w: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462EC9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8 марта 2010 года</w:t>
            </w:r>
          </w:p>
        </w:tc>
      </w:tr>
      <w:tr w:rsidR="00570580" w:rsidRPr="00C73CF1" w14:paraId="38CFF31B" w14:textId="77777777" w:rsidTr="00570580">
        <w:trPr>
          <w:trHeight w:val="20"/>
        </w:trPr>
        <w:tc>
          <w:tcPr>
            <w:tcW w:w="4253" w:type="dxa"/>
            <w:shd w:val="clear" w:color="auto" w:fill="auto"/>
            <w:tcMar>
              <w:left w:w="28" w:type="dxa"/>
              <w:right w:w="28" w:type="dxa"/>
            </w:tcMar>
          </w:tcPr>
          <w:p w14:paraId="276454BC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Сан-Марино</w:t>
            </w:r>
          </w:p>
        </w:tc>
        <w:tc>
          <w:tcPr>
            <w:tcW w:w="3117" w:type="dxa"/>
            <w:shd w:val="clear" w:color="auto" w:fill="auto"/>
            <w:tcMar>
              <w:left w:w="28" w:type="dxa"/>
              <w:right w:w="28" w:type="dxa"/>
            </w:tcMar>
          </w:tcPr>
          <w:p w14:paraId="4F13772E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22 марта 2010 года</w:t>
            </w:r>
          </w:p>
        </w:tc>
      </w:tr>
      <w:tr w:rsidR="00570580" w:rsidRPr="00C73CF1" w14:paraId="1CC751EB" w14:textId="77777777" w:rsidTr="00570580">
        <w:trPr>
          <w:trHeight w:val="20"/>
        </w:trPr>
        <w:tc>
          <w:tcPr>
            <w:tcW w:w="4253" w:type="dxa"/>
            <w:shd w:val="clear" w:color="auto" w:fill="auto"/>
            <w:tcMar>
              <w:left w:w="28" w:type="dxa"/>
              <w:right w:w="28" w:type="dxa"/>
            </w:tcMar>
          </w:tcPr>
          <w:p w14:paraId="1CAE3305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Лесото</w:t>
            </w:r>
          </w:p>
        </w:tc>
        <w:tc>
          <w:tcPr>
            <w:tcW w:w="3117" w:type="dxa"/>
            <w:shd w:val="clear" w:color="auto" w:fill="auto"/>
            <w:tcMar>
              <w:left w:w="28" w:type="dxa"/>
              <w:right w:w="28" w:type="dxa"/>
            </w:tcMar>
          </w:tcPr>
          <w:p w14:paraId="61E802FB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2 января 2011 года</w:t>
            </w:r>
          </w:p>
        </w:tc>
      </w:tr>
      <w:tr w:rsidR="00570580" w:rsidRPr="00C73CF1" w14:paraId="5C2D69BB" w14:textId="77777777" w:rsidTr="00570580">
        <w:trPr>
          <w:trHeight w:val="20"/>
        </w:trPr>
        <w:tc>
          <w:tcPr>
            <w:tcW w:w="4253" w:type="dxa"/>
            <w:shd w:val="clear" w:color="auto" w:fill="auto"/>
            <w:tcMar>
              <w:left w:w="28" w:type="dxa"/>
              <w:right w:w="28" w:type="dxa"/>
            </w:tcMar>
          </w:tcPr>
          <w:p w14:paraId="259E6C14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Йемен</w:t>
            </w:r>
          </w:p>
        </w:tc>
        <w:tc>
          <w:tcPr>
            <w:tcW w:w="3117" w:type="dxa"/>
            <w:shd w:val="clear" w:color="auto" w:fill="auto"/>
            <w:tcMar>
              <w:left w:w="28" w:type="dxa"/>
              <w:right w:w="28" w:type="dxa"/>
            </w:tcMar>
          </w:tcPr>
          <w:p w14:paraId="49A50E96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26 апреля 2011 года</w:t>
            </w:r>
          </w:p>
        </w:tc>
      </w:tr>
      <w:tr w:rsidR="00570580" w:rsidRPr="00C73CF1" w14:paraId="23CF35A4" w14:textId="77777777" w:rsidTr="00570580">
        <w:trPr>
          <w:trHeight w:val="20"/>
        </w:trPr>
        <w:tc>
          <w:tcPr>
            <w:tcW w:w="4253" w:type="dxa"/>
            <w:shd w:val="clear" w:color="auto" w:fill="auto"/>
            <w:tcMar>
              <w:left w:w="28" w:type="dxa"/>
              <w:right w:w="28" w:type="dxa"/>
            </w:tcMar>
          </w:tcPr>
          <w:p w14:paraId="553E1196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Сирийская Арабская Республика</w:t>
            </w:r>
          </w:p>
        </w:tc>
        <w:tc>
          <w:tcPr>
            <w:tcW w:w="3117" w:type="dxa"/>
            <w:shd w:val="clear" w:color="auto" w:fill="auto"/>
            <w:tcMar>
              <w:left w:w="28" w:type="dxa"/>
              <w:right w:w="28" w:type="dxa"/>
            </w:tcMar>
          </w:tcPr>
          <w:p w14:paraId="49357B7D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10 августа 2011 года</w:t>
            </w:r>
          </w:p>
        </w:tc>
      </w:tr>
      <w:tr w:rsidR="00570580" w:rsidRPr="00C73CF1" w14:paraId="342A7950" w14:textId="77777777" w:rsidTr="00570580">
        <w:trPr>
          <w:trHeight w:val="20"/>
        </w:trPr>
        <w:tc>
          <w:tcPr>
            <w:tcW w:w="4253" w:type="dxa"/>
            <w:shd w:val="clear" w:color="auto" w:fill="auto"/>
            <w:tcMar>
              <w:left w:w="28" w:type="dxa"/>
              <w:right w:w="28" w:type="dxa"/>
            </w:tcMar>
          </w:tcPr>
          <w:p w14:paraId="5F499624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Объединенная Республика Танзания</w:t>
            </w:r>
          </w:p>
        </w:tc>
        <w:tc>
          <w:tcPr>
            <w:tcW w:w="3117" w:type="dxa"/>
            <w:shd w:val="clear" w:color="auto" w:fill="auto"/>
            <w:tcMar>
              <w:left w:w="28" w:type="dxa"/>
              <w:right w:w="28" w:type="dxa"/>
            </w:tcMar>
          </w:tcPr>
          <w:p w14:paraId="2511BA72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10 декабря 2011 года</w:t>
            </w:r>
          </w:p>
        </w:tc>
      </w:tr>
      <w:tr w:rsidR="00570580" w:rsidRPr="00C73CF1" w14:paraId="46F65460" w14:textId="77777777" w:rsidTr="00570580">
        <w:trPr>
          <w:trHeight w:val="20"/>
        </w:trPr>
        <w:tc>
          <w:tcPr>
            <w:tcW w:w="4253" w:type="dxa"/>
            <w:shd w:val="clear" w:color="auto" w:fill="auto"/>
            <w:tcMar>
              <w:left w:w="28" w:type="dxa"/>
              <w:right w:w="28" w:type="dxa"/>
            </w:tcMar>
          </w:tcPr>
          <w:p w14:paraId="5C7CB9FE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Малайзия</w:t>
            </w:r>
          </w:p>
        </w:tc>
        <w:tc>
          <w:tcPr>
            <w:tcW w:w="3117" w:type="dxa"/>
            <w:shd w:val="clear" w:color="auto" w:fill="auto"/>
            <w:tcMar>
              <w:left w:w="28" w:type="dxa"/>
              <w:right w:w="28" w:type="dxa"/>
            </w:tcMar>
          </w:tcPr>
          <w:p w14:paraId="37F82D80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19 августа 2012 года</w:t>
            </w:r>
          </w:p>
        </w:tc>
      </w:tr>
      <w:tr w:rsidR="00570580" w:rsidRPr="00C73CF1" w14:paraId="492BE738" w14:textId="77777777" w:rsidTr="00570580">
        <w:trPr>
          <w:trHeight w:val="20"/>
        </w:trPr>
        <w:tc>
          <w:tcPr>
            <w:tcW w:w="4253" w:type="dxa"/>
            <w:shd w:val="clear" w:color="auto" w:fill="auto"/>
            <w:tcMar>
              <w:left w:w="28" w:type="dxa"/>
              <w:right w:w="28" w:type="dxa"/>
            </w:tcMar>
          </w:tcPr>
          <w:p w14:paraId="730FCEA6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Сент-Винсент и Гренадины</w:t>
            </w:r>
          </w:p>
        </w:tc>
        <w:tc>
          <w:tcPr>
            <w:tcW w:w="3117" w:type="dxa"/>
            <w:shd w:val="clear" w:color="auto" w:fill="auto"/>
            <w:tcMar>
              <w:left w:w="28" w:type="dxa"/>
              <w:right w:w="28" w:type="dxa"/>
            </w:tcMar>
          </w:tcPr>
          <w:p w14:paraId="4077A619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29 ноября 2012 года</w:t>
            </w:r>
          </w:p>
        </w:tc>
      </w:tr>
      <w:tr w:rsidR="00570580" w:rsidRPr="00C73CF1" w14:paraId="02265F06" w14:textId="77777777" w:rsidTr="00570580">
        <w:trPr>
          <w:trHeight w:val="20"/>
        </w:trPr>
        <w:tc>
          <w:tcPr>
            <w:tcW w:w="4253" w:type="dxa"/>
            <w:shd w:val="clear" w:color="auto" w:fill="auto"/>
            <w:tcMar>
              <w:left w:w="28" w:type="dxa"/>
              <w:right w:w="28" w:type="dxa"/>
            </w:tcMar>
          </w:tcPr>
          <w:p w14:paraId="34523CE4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Белиз</w:t>
            </w:r>
          </w:p>
        </w:tc>
        <w:tc>
          <w:tcPr>
            <w:tcW w:w="3117" w:type="dxa"/>
            <w:shd w:val="clear" w:color="auto" w:fill="auto"/>
            <w:tcMar>
              <w:left w:w="28" w:type="dxa"/>
              <w:right w:w="28" w:type="dxa"/>
            </w:tcMar>
          </w:tcPr>
          <w:p w14:paraId="51F6BFBC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2 июля 2013 года</w:t>
            </w:r>
          </w:p>
        </w:tc>
      </w:tr>
      <w:tr w:rsidR="00570580" w:rsidRPr="00C73CF1" w14:paraId="71AB6CE9" w14:textId="77777777" w:rsidTr="00570580">
        <w:trPr>
          <w:trHeight w:val="20"/>
        </w:trPr>
        <w:tc>
          <w:tcPr>
            <w:tcW w:w="4253" w:type="dxa"/>
            <w:shd w:val="clear" w:color="auto" w:fill="auto"/>
            <w:tcMar>
              <w:left w:w="28" w:type="dxa"/>
              <w:right w:w="28" w:type="dxa"/>
            </w:tcMar>
          </w:tcPr>
          <w:p w14:paraId="151826D9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Кабо-Верде</w:t>
            </w:r>
          </w:p>
        </w:tc>
        <w:tc>
          <w:tcPr>
            <w:tcW w:w="3117" w:type="dxa"/>
            <w:shd w:val="clear" w:color="auto" w:fill="auto"/>
            <w:tcMar>
              <w:left w:w="28" w:type="dxa"/>
              <w:right w:w="28" w:type="dxa"/>
            </w:tcMar>
          </w:tcPr>
          <w:p w14:paraId="5A97191E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10 ноября 2013 года</w:t>
            </w:r>
          </w:p>
        </w:tc>
      </w:tr>
      <w:tr w:rsidR="00570580" w:rsidRPr="00C73CF1" w14:paraId="26C475EF" w14:textId="77777777" w:rsidTr="00570580">
        <w:trPr>
          <w:trHeight w:val="20"/>
        </w:trPr>
        <w:tc>
          <w:tcPr>
            <w:tcW w:w="4253" w:type="dxa"/>
            <w:shd w:val="clear" w:color="auto" w:fill="auto"/>
            <w:tcMar>
              <w:left w:w="28" w:type="dxa"/>
              <w:right w:w="28" w:type="dxa"/>
            </w:tcMar>
          </w:tcPr>
          <w:p w14:paraId="587E1EC1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Науру</w:t>
            </w:r>
          </w:p>
        </w:tc>
        <w:tc>
          <w:tcPr>
            <w:tcW w:w="3117" w:type="dxa"/>
            <w:shd w:val="clear" w:color="auto" w:fill="auto"/>
            <w:tcMar>
              <w:left w:w="28" w:type="dxa"/>
              <w:right w:w="28" w:type="dxa"/>
            </w:tcMar>
          </w:tcPr>
          <w:p w14:paraId="796EB28B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27 июля 2014 года</w:t>
            </w:r>
          </w:p>
        </w:tc>
      </w:tr>
      <w:tr w:rsidR="00570580" w:rsidRPr="00C73CF1" w14:paraId="4734B927" w14:textId="77777777" w:rsidTr="00570580">
        <w:trPr>
          <w:trHeight w:val="20"/>
        </w:trPr>
        <w:tc>
          <w:tcPr>
            <w:tcW w:w="4253" w:type="dxa"/>
            <w:shd w:val="clear" w:color="auto" w:fill="auto"/>
            <w:tcMar>
              <w:left w:w="28" w:type="dxa"/>
              <w:right w:w="28" w:type="dxa"/>
            </w:tcMar>
          </w:tcPr>
          <w:p w14:paraId="59ED19FB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 xml:space="preserve">Эсватини </w:t>
            </w:r>
          </w:p>
        </w:tc>
        <w:tc>
          <w:tcPr>
            <w:tcW w:w="3117" w:type="dxa"/>
            <w:shd w:val="clear" w:color="auto" w:fill="auto"/>
            <w:tcMar>
              <w:left w:w="28" w:type="dxa"/>
              <w:right w:w="28" w:type="dxa"/>
            </w:tcMar>
          </w:tcPr>
          <w:p w14:paraId="780A88F3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24 октября 2014 года</w:t>
            </w:r>
          </w:p>
        </w:tc>
      </w:tr>
      <w:tr w:rsidR="00570580" w:rsidRPr="00C73CF1" w14:paraId="518AF55B" w14:textId="77777777" w:rsidTr="00570580">
        <w:trPr>
          <w:trHeight w:val="20"/>
        </w:trPr>
        <w:tc>
          <w:tcPr>
            <w:tcW w:w="4253" w:type="dxa"/>
            <w:shd w:val="clear" w:color="auto" w:fill="auto"/>
            <w:tcMar>
              <w:left w:w="28" w:type="dxa"/>
              <w:right w:w="28" w:type="dxa"/>
            </w:tcMar>
          </w:tcPr>
          <w:p w14:paraId="4CAFF624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Доминика</w:t>
            </w:r>
          </w:p>
        </w:tc>
        <w:tc>
          <w:tcPr>
            <w:tcW w:w="3117" w:type="dxa"/>
            <w:shd w:val="clear" w:color="auto" w:fill="auto"/>
            <w:tcMar>
              <w:left w:w="28" w:type="dxa"/>
              <w:right w:w="28" w:type="dxa"/>
            </w:tcMar>
          </w:tcPr>
          <w:p w14:paraId="1582AF47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1 ноября 2014 года</w:t>
            </w:r>
          </w:p>
        </w:tc>
      </w:tr>
      <w:tr w:rsidR="00570580" w:rsidRPr="00C73CF1" w14:paraId="2FE714F5" w14:textId="77777777" w:rsidTr="00570580">
        <w:trPr>
          <w:trHeight w:val="20"/>
        </w:trPr>
        <w:tc>
          <w:tcPr>
            <w:tcW w:w="4253" w:type="dxa"/>
            <w:shd w:val="clear" w:color="auto" w:fill="auto"/>
            <w:tcMar>
              <w:left w:w="28" w:type="dxa"/>
              <w:right w:w="28" w:type="dxa"/>
            </w:tcMar>
          </w:tcPr>
          <w:p w14:paraId="5AF39799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Камбоджа</w:t>
            </w:r>
          </w:p>
        </w:tc>
        <w:tc>
          <w:tcPr>
            <w:tcW w:w="3117" w:type="dxa"/>
            <w:shd w:val="clear" w:color="auto" w:fill="auto"/>
            <w:tcMar>
              <w:left w:w="28" w:type="dxa"/>
              <w:right w:w="28" w:type="dxa"/>
            </w:tcMar>
          </w:tcPr>
          <w:p w14:paraId="4E0BA5DE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20 января 2015 года</w:t>
            </w:r>
          </w:p>
        </w:tc>
      </w:tr>
      <w:tr w:rsidR="00570580" w:rsidRPr="00C73CF1" w14:paraId="5A940FD8" w14:textId="77777777" w:rsidTr="00570580">
        <w:trPr>
          <w:trHeight w:val="20"/>
        </w:trPr>
        <w:tc>
          <w:tcPr>
            <w:tcW w:w="4253" w:type="dxa"/>
            <w:shd w:val="clear" w:color="auto" w:fill="auto"/>
            <w:tcMar>
              <w:left w:w="28" w:type="dxa"/>
              <w:right w:w="28" w:type="dxa"/>
            </w:tcMar>
          </w:tcPr>
          <w:p w14:paraId="4F1BD6A4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Барбадос</w:t>
            </w:r>
          </w:p>
        </w:tc>
        <w:tc>
          <w:tcPr>
            <w:tcW w:w="3117" w:type="dxa"/>
            <w:shd w:val="clear" w:color="auto" w:fill="auto"/>
            <w:tcMar>
              <w:left w:w="28" w:type="dxa"/>
              <w:right w:w="28" w:type="dxa"/>
            </w:tcMar>
          </w:tcPr>
          <w:p w14:paraId="7A063109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27 марта 2015 года</w:t>
            </w:r>
          </w:p>
        </w:tc>
      </w:tr>
      <w:tr w:rsidR="00570580" w:rsidRPr="00C73CF1" w14:paraId="451B509E" w14:textId="77777777" w:rsidTr="00570580">
        <w:trPr>
          <w:trHeight w:val="20"/>
        </w:trPr>
        <w:tc>
          <w:tcPr>
            <w:tcW w:w="4253" w:type="dxa"/>
            <w:shd w:val="clear" w:color="auto" w:fill="auto"/>
            <w:tcMar>
              <w:left w:w="28" w:type="dxa"/>
              <w:right w:w="28" w:type="dxa"/>
            </w:tcMar>
          </w:tcPr>
          <w:p w14:paraId="7D30A8C2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Папуа — Новая Гвинея</w:t>
            </w:r>
          </w:p>
        </w:tc>
        <w:tc>
          <w:tcPr>
            <w:tcW w:w="3117" w:type="dxa"/>
            <w:shd w:val="clear" w:color="auto" w:fill="auto"/>
            <w:tcMar>
              <w:left w:w="28" w:type="dxa"/>
              <w:right w:w="28" w:type="dxa"/>
            </w:tcMar>
          </w:tcPr>
          <w:p w14:paraId="4EC70BC4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26 октября 2015 года</w:t>
            </w:r>
          </w:p>
        </w:tc>
      </w:tr>
      <w:tr w:rsidR="00570580" w:rsidRPr="00C73CF1" w14:paraId="6255AE52" w14:textId="77777777" w:rsidTr="00570580">
        <w:trPr>
          <w:trHeight w:val="20"/>
        </w:trPr>
        <w:tc>
          <w:tcPr>
            <w:tcW w:w="4253" w:type="dxa"/>
            <w:shd w:val="clear" w:color="auto" w:fill="auto"/>
            <w:tcMar>
              <w:left w:w="28" w:type="dxa"/>
              <w:right w:w="28" w:type="dxa"/>
            </w:tcMar>
          </w:tcPr>
          <w:p w14:paraId="43F0A540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Кот-д'Ивуар</w:t>
            </w:r>
          </w:p>
        </w:tc>
        <w:tc>
          <w:tcPr>
            <w:tcW w:w="3117" w:type="dxa"/>
            <w:shd w:val="clear" w:color="auto" w:fill="auto"/>
            <w:tcMar>
              <w:left w:w="28" w:type="dxa"/>
              <w:right w:w="28" w:type="dxa"/>
            </w:tcMar>
          </w:tcPr>
          <w:p w14:paraId="020058A7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10 февраля 2016 года</w:t>
            </w:r>
          </w:p>
        </w:tc>
      </w:tr>
      <w:tr w:rsidR="00570580" w:rsidRPr="00C73CF1" w14:paraId="20C41C48" w14:textId="77777777" w:rsidTr="00570580">
        <w:trPr>
          <w:trHeight w:val="20"/>
        </w:trPr>
        <w:tc>
          <w:tcPr>
            <w:tcW w:w="4253" w:type="dxa"/>
            <w:shd w:val="clear" w:color="auto" w:fill="auto"/>
            <w:tcMar>
              <w:left w:w="28" w:type="dxa"/>
              <w:right w:w="28" w:type="dxa"/>
            </w:tcMar>
          </w:tcPr>
          <w:p w14:paraId="0C0D6DB7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Гренада</w:t>
            </w:r>
          </w:p>
        </w:tc>
        <w:tc>
          <w:tcPr>
            <w:tcW w:w="3117" w:type="dxa"/>
            <w:shd w:val="clear" w:color="auto" w:fill="auto"/>
            <w:tcMar>
              <w:left w:w="28" w:type="dxa"/>
              <w:right w:w="28" w:type="dxa"/>
            </w:tcMar>
          </w:tcPr>
          <w:p w14:paraId="7A36BB80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17 сентября 2016 года</w:t>
            </w:r>
          </w:p>
        </w:tc>
      </w:tr>
      <w:tr w:rsidR="00570580" w:rsidRPr="00C73CF1" w14:paraId="5DE87C43" w14:textId="77777777" w:rsidTr="00570580">
        <w:trPr>
          <w:trHeight w:val="20"/>
        </w:trPr>
        <w:tc>
          <w:tcPr>
            <w:tcW w:w="4253" w:type="dxa"/>
            <w:shd w:val="clear" w:color="auto" w:fill="auto"/>
            <w:tcMar>
              <w:left w:w="28" w:type="dxa"/>
              <w:right w:w="28" w:type="dxa"/>
            </w:tcMar>
          </w:tcPr>
          <w:p w14:paraId="1E7DB686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Конго</w:t>
            </w:r>
          </w:p>
        </w:tc>
        <w:tc>
          <w:tcPr>
            <w:tcW w:w="3117" w:type="dxa"/>
            <w:shd w:val="clear" w:color="auto" w:fill="auto"/>
            <w:tcMar>
              <w:left w:w="28" w:type="dxa"/>
              <w:right w:w="28" w:type="dxa"/>
            </w:tcMar>
          </w:tcPr>
          <w:p w14:paraId="57CFE747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2 октября 2016 года</w:t>
            </w:r>
          </w:p>
        </w:tc>
      </w:tr>
      <w:tr w:rsidR="00570580" w:rsidRPr="00C73CF1" w14:paraId="7315EBE3" w14:textId="77777777" w:rsidTr="00570580">
        <w:trPr>
          <w:trHeight w:val="20"/>
        </w:trPr>
        <w:tc>
          <w:tcPr>
            <w:tcW w:w="4253" w:type="dxa"/>
            <w:shd w:val="clear" w:color="auto" w:fill="auto"/>
            <w:tcMar>
              <w:left w:w="28" w:type="dxa"/>
              <w:right w:w="28" w:type="dxa"/>
            </w:tcMar>
          </w:tcPr>
          <w:p w14:paraId="3AF3FEA4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Гайана</w:t>
            </w:r>
          </w:p>
        </w:tc>
        <w:tc>
          <w:tcPr>
            <w:tcW w:w="3117" w:type="dxa"/>
            <w:shd w:val="clear" w:color="auto" w:fill="auto"/>
            <w:tcMar>
              <w:left w:w="28" w:type="dxa"/>
              <w:right w:w="28" w:type="dxa"/>
            </w:tcMar>
          </w:tcPr>
          <w:p w14:paraId="3D7CAD6C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10 октября 2016 года</w:t>
            </w:r>
          </w:p>
        </w:tc>
      </w:tr>
      <w:tr w:rsidR="00570580" w:rsidRPr="00C73CF1" w14:paraId="17F26868" w14:textId="77777777" w:rsidTr="00570580">
        <w:trPr>
          <w:trHeight w:val="20"/>
        </w:trPr>
        <w:tc>
          <w:tcPr>
            <w:tcW w:w="4253" w:type="dxa"/>
            <w:shd w:val="clear" w:color="auto" w:fill="auto"/>
            <w:tcMar>
              <w:left w:w="28" w:type="dxa"/>
              <w:right w:w="28" w:type="dxa"/>
            </w:tcMar>
          </w:tcPr>
          <w:p w14:paraId="2B0753A2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Гвинея-Бисау</w:t>
            </w:r>
          </w:p>
        </w:tc>
        <w:tc>
          <w:tcPr>
            <w:tcW w:w="3117" w:type="dxa"/>
            <w:shd w:val="clear" w:color="auto" w:fill="auto"/>
            <w:tcMar>
              <w:left w:w="28" w:type="dxa"/>
              <w:right w:w="28" w:type="dxa"/>
            </w:tcMar>
          </w:tcPr>
          <w:p w14:paraId="5320448B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24 октября 2016 года</w:t>
            </w:r>
          </w:p>
        </w:tc>
      </w:tr>
      <w:tr w:rsidR="00570580" w:rsidRPr="00C73CF1" w14:paraId="4AC3B7B4" w14:textId="77777777" w:rsidTr="00570580">
        <w:trPr>
          <w:trHeight w:val="20"/>
        </w:trPr>
        <w:tc>
          <w:tcPr>
            <w:tcW w:w="4253" w:type="dxa"/>
            <w:shd w:val="clear" w:color="auto" w:fill="auto"/>
            <w:tcMar>
              <w:left w:w="28" w:type="dxa"/>
              <w:right w:w="28" w:type="dxa"/>
            </w:tcMar>
          </w:tcPr>
          <w:p w14:paraId="499C2470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Мадагаскар</w:t>
            </w:r>
          </w:p>
        </w:tc>
        <w:tc>
          <w:tcPr>
            <w:tcW w:w="3117" w:type="dxa"/>
            <w:shd w:val="clear" w:color="auto" w:fill="auto"/>
            <w:tcMar>
              <w:left w:w="28" w:type="dxa"/>
              <w:right w:w="28" w:type="dxa"/>
            </w:tcMar>
          </w:tcPr>
          <w:p w14:paraId="062EC18B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 xml:space="preserve">12 июля 2017 года </w:t>
            </w:r>
          </w:p>
        </w:tc>
      </w:tr>
      <w:tr w:rsidR="00570580" w:rsidRPr="00C73CF1" w14:paraId="02A34F29" w14:textId="77777777" w:rsidTr="00570580">
        <w:trPr>
          <w:trHeight w:val="20"/>
        </w:trPr>
        <w:tc>
          <w:tcPr>
            <w:tcW w:w="4253" w:type="dxa"/>
            <w:shd w:val="clear" w:color="auto" w:fill="auto"/>
            <w:tcMar>
              <w:left w:w="28" w:type="dxa"/>
              <w:right w:w="28" w:type="dxa"/>
            </w:tcMar>
          </w:tcPr>
          <w:p w14:paraId="516B55CC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Гамбия</w:t>
            </w:r>
          </w:p>
        </w:tc>
        <w:tc>
          <w:tcPr>
            <w:tcW w:w="3117" w:type="dxa"/>
            <w:shd w:val="clear" w:color="auto" w:fill="auto"/>
            <w:tcMar>
              <w:left w:w="28" w:type="dxa"/>
              <w:right w:w="28" w:type="dxa"/>
            </w:tcMar>
          </w:tcPr>
          <w:p w14:paraId="1DC7520C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6 августа 2017 года</w:t>
            </w:r>
          </w:p>
        </w:tc>
      </w:tr>
      <w:tr w:rsidR="00570580" w:rsidRPr="00C73CF1" w14:paraId="4299322E" w14:textId="77777777" w:rsidTr="00570580">
        <w:trPr>
          <w:trHeight w:val="20"/>
        </w:trPr>
        <w:tc>
          <w:tcPr>
            <w:tcW w:w="4253" w:type="dxa"/>
            <w:shd w:val="clear" w:color="auto" w:fill="auto"/>
            <w:tcMar>
              <w:left w:w="28" w:type="dxa"/>
              <w:right w:w="28" w:type="dxa"/>
            </w:tcMar>
          </w:tcPr>
          <w:p w14:paraId="4E207F3B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Багамские Острова</w:t>
            </w:r>
          </w:p>
        </w:tc>
        <w:tc>
          <w:tcPr>
            <w:tcW w:w="3117" w:type="dxa"/>
            <w:shd w:val="clear" w:color="auto" w:fill="auto"/>
            <w:tcMar>
              <w:left w:w="28" w:type="dxa"/>
              <w:right w:w="28" w:type="dxa"/>
            </w:tcMar>
          </w:tcPr>
          <w:p w14:paraId="4FBDE223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28 октября 2017 года</w:t>
            </w:r>
          </w:p>
        </w:tc>
      </w:tr>
      <w:tr w:rsidR="00570580" w:rsidRPr="00C73CF1" w14:paraId="1536975D" w14:textId="77777777" w:rsidTr="00570580">
        <w:trPr>
          <w:trHeight w:val="20"/>
        </w:trPr>
        <w:tc>
          <w:tcPr>
            <w:tcW w:w="4253" w:type="dxa"/>
            <w:shd w:val="clear" w:color="auto" w:fill="auto"/>
            <w:tcMar>
              <w:left w:w="28" w:type="dxa"/>
              <w:right w:w="28" w:type="dxa"/>
            </w:tcMar>
          </w:tcPr>
          <w:p w14:paraId="0A26E3E8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 xml:space="preserve">Сан-Томе и Принсипи </w:t>
            </w:r>
          </w:p>
        </w:tc>
        <w:tc>
          <w:tcPr>
            <w:tcW w:w="3117" w:type="dxa"/>
            <w:shd w:val="clear" w:color="auto" w:fill="auto"/>
            <w:tcMar>
              <w:left w:w="28" w:type="dxa"/>
              <w:right w:w="28" w:type="dxa"/>
            </w:tcMar>
          </w:tcPr>
          <w:p w14:paraId="110202EA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5 декабря 2017 года</w:t>
            </w:r>
          </w:p>
        </w:tc>
      </w:tr>
      <w:tr w:rsidR="00570580" w:rsidRPr="00C73CF1" w14:paraId="2A3A9758" w14:textId="77777777" w:rsidTr="00570580">
        <w:trPr>
          <w:trHeight w:val="20"/>
        </w:trPr>
        <w:tc>
          <w:tcPr>
            <w:tcW w:w="4253" w:type="dxa"/>
            <w:shd w:val="clear" w:color="auto" w:fill="auto"/>
            <w:tcMar>
              <w:left w:w="28" w:type="dxa"/>
              <w:right w:w="28" w:type="dxa"/>
            </w:tcMar>
          </w:tcPr>
          <w:p w14:paraId="6A5981C8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Антигуа и Барбуда</w:t>
            </w:r>
          </w:p>
        </w:tc>
        <w:tc>
          <w:tcPr>
            <w:tcW w:w="3117" w:type="dxa"/>
            <w:shd w:val="clear" w:color="auto" w:fill="auto"/>
            <w:tcMar>
              <w:left w:w="28" w:type="dxa"/>
              <w:right w:w="28" w:type="dxa"/>
            </w:tcMar>
          </w:tcPr>
          <w:p w14:paraId="06D4BBF0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7 февраля 2018 года</w:t>
            </w:r>
          </w:p>
        </w:tc>
      </w:tr>
      <w:tr w:rsidR="00570580" w:rsidRPr="00C73CF1" w14:paraId="2A3F55A3" w14:textId="77777777" w:rsidTr="00570580">
        <w:trPr>
          <w:trHeight w:val="20"/>
        </w:trPr>
        <w:tc>
          <w:tcPr>
            <w:tcW w:w="4253" w:type="dxa"/>
            <w:shd w:val="clear" w:color="auto" w:fill="auto"/>
            <w:tcMar>
              <w:left w:w="28" w:type="dxa"/>
              <w:right w:w="28" w:type="dxa"/>
            </w:tcMar>
          </w:tcPr>
          <w:p w14:paraId="24CCC471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Бруней-Даруссалам</w:t>
            </w:r>
          </w:p>
        </w:tc>
        <w:tc>
          <w:tcPr>
            <w:tcW w:w="3117" w:type="dxa"/>
            <w:shd w:val="clear" w:color="auto" w:fill="auto"/>
            <w:tcMar>
              <w:left w:w="28" w:type="dxa"/>
              <w:right w:w="28" w:type="dxa"/>
            </w:tcMar>
          </w:tcPr>
          <w:p w14:paraId="5E98E2BD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11 мая 2018 года</w:t>
            </w:r>
          </w:p>
        </w:tc>
      </w:tr>
      <w:tr w:rsidR="00570580" w:rsidRPr="00C73CF1" w14:paraId="4E34E50F" w14:textId="77777777" w:rsidTr="00570580">
        <w:trPr>
          <w:trHeight w:val="20"/>
        </w:trPr>
        <w:tc>
          <w:tcPr>
            <w:tcW w:w="4253" w:type="dxa"/>
            <w:shd w:val="clear" w:color="auto" w:fill="auto"/>
            <w:tcMar>
              <w:left w:w="28" w:type="dxa"/>
              <w:right w:w="28" w:type="dxa"/>
            </w:tcMar>
          </w:tcPr>
          <w:p w14:paraId="5AC5140C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Коморские Острова</w:t>
            </w:r>
          </w:p>
        </w:tc>
        <w:tc>
          <w:tcPr>
            <w:tcW w:w="3117" w:type="dxa"/>
            <w:shd w:val="clear" w:color="auto" w:fill="auto"/>
            <w:tcMar>
              <w:left w:w="28" w:type="dxa"/>
              <w:right w:w="28" w:type="dxa"/>
            </w:tcMar>
          </w:tcPr>
          <w:p w14:paraId="559EF549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16 июля 2018 года</w:t>
            </w:r>
          </w:p>
        </w:tc>
      </w:tr>
      <w:tr w:rsidR="00570580" w:rsidRPr="00C73CF1" w14:paraId="742889F1" w14:textId="77777777" w:rsidTr="00570580">
        <w:trPr>
          <w:trHeight w:val="20"/>
        </w:trPr>
        <w:tc>
          <w:tcPr>
            <w:tcW w:w="4253" w:type="dxa"/>
            <w:tcMar>
              <w:left w:w="28" w:type="dxa"/>
              <w:right w:w="28" w:type="dxa"/>
            </w:tcMar>
          </w:tcPr>
          <w:p w14:paraId="5E444DBC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Центральноафриканская Республика</w:t>
            </w:r>
          </w:p>
        </w:tc>
        <w:tc>
          <w:tcPr>
            <w:tcW w:w="3117" w:type="dxa"/>
            <w:tcMar>
              <w:left w:w="28" w:type="dxa"/>
              <w:right w:w="28" w:type="dxa"/>
            </w:tcMar>
          </w:tcPr>
          <w:p w14:paraId="7D67049A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11 ноября 2018 года</w:t>
            </w:r>
          </w:p>
        </w:tc>
      </w:tr>
      <w:tr w:rsidR="00570580" w:rsidRPr="00C73CF1" w14:paraId="021862F9" w14:textId="77777777" w:rsidTr="00570580">
        <w:trPr>
          <w:trHeight w:val="20"/>
        </w:trPr>
        <w:tc>
          <w:tcPr>
            <w:tcW w:w="4253" w:type="dxa"/>
            <w:tcMar>
              <w:left w:w="28" w:type="dxa"/>
              <w:right w:w="28" w:type="dxa"/>
            </w:tcMar>
          </w:tcPr>
          <w:p w14:paraId="5240E872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Самоа</w:t>
            </w:r>
          </w:p>
        </w:tc>
        <w:tc>
          <w:tcPr>
            <w:tcW w:w="3117" w:type="dxa"/>
            <w:tcMar>
              <w:left w:w="28" w:type="dxa"/>
              <w:right w:w="28" w:type="dxa"/>
            </w:tcMar>
          </w:tcPr>
          <w:p w14:paraId="1F224E09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2 января 2019 года</w:t>
            </w:r>
          </w:p>
        </w:tc>
      </w:tr>
      <w:tr w:rsidR="00570580" w:rsidRPr="00C73CF1" w14:paraId="4F1E6904" w14:textId="77777777" w:rsidTr="00570580">
        <w:trPr>
          <w:trHeight w:val="20"/>
        </w:trPr>
        <w:tc>
          <w:tcPr>
            <w:tcW w:w="4253" w:type="dxa"/>
            <w:tcMar>
              <w:left w:w="28" w:type="dxa"/>
              <w:right w:w="28" w:type="dxa"/>
            </w:tcMar>
          </w:tcPr>
          <w:p w14:paraId="7C99AAAB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Суринам</w:t>
            </w:r>
          </w:p>
        </w:tc>
        <w:tc>
          <w:tcPr>
            <w:tcW w:w="3117" w:type="dxa"/>
            <w:tcMar>
              <w:left w:w="28" w:type="dxa"/>
              <w:right w:w="28" w:type="dxa"/>
            </w:tcMar>
          </w:tcPr>
          <w:p w14:paraId="2E355584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29 апреля 2019 года</w:t>
            </w:r>
          </w:p>
        </w:tc>
      </w:tr>
      <w:tr w:rsidR="00570580" w:rsidRPr="00C73CF1" w14:paraId="1AB99BD1" w14:textId="77777777" w:rsidTr="00570580">
        <w:trPr>
          <w:trHeight w:val="20"/>
        </w:trPr>
        <w:tc>
          <w:tcPr>
            <w:tcW w:w="4253" w:type="dxa"/>
            <w:tcMar>
              <w:left w:w="28" w:type="dxa"/>
              <w:right w:w="28" w:type="dxa"/>
            </w:tcMar>
          </w:tcPr>
          <w:p w14:paraId="5CAFA3E8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Фиджи</w:t>
            </w:r>
          </w:p>
        </w:tc>
        <w:tc>
          <w:tcPr>
            <w:tcW w:w="3117" w:type="dxa"/>
            <w:tcMar>
              <w:left w:w="28" w:type="dxa"/>
              <w:right w:w="28" w:type="dxa"/>
            </w:tcMar>
          </w:tcPr>
          <w:p w14:paraId="592FD2DF" w14:textId="77777777" w:rsidR="00570580" w:rsidRPr="00C73CF1" w:rsidRDefault="00570580" w:rsidP="00570580">
            <w:pPr>
              <w:suppressAutoHyphens w:val="0"/>
              <w:spacing w:before="60" w:after="60"/>
              <w:ind w:right="113"/>
              <w:rPr>
                <w:color w:val="000000" w:themeColor="text1"/>
              </w:rPr>
            </w:pPr>
            <w:r>
              <w:t>7 июля 2019 года</w:t>
            </w:r>
          </w:p>
        </w:tc>
      </w:tr>
    </w:tbl>
    <w:p w14:paraId="73B34146" w14:textId="77777777" w:rsidR="00A53656" w:rsidRDefault="00A53656" w:rsidP="00570580">
      <w:pPr>
        <w:pStyle w:val="HChG"/>
        <w:sectPr w:rsidR="00A53656" w:rsidSect="00570580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endnotePr>
            <w:numFmt w:val="decimal"/>
          </w:endnotePr>
          <w:pgSz w:w="11906" w:h="16838" w:code="9"/>
          <w:pgMar w:top="1418" w:right="1134" w:bottom="1134" w:left="1134" w:header="851" w:footer="567" w:gutter="0"/>
          <w:cols w:space="708"/>
          <w:titlePg/>
          <w:docGrid w:linePitch="360"/>
        </w:sectPr>
      </w:pPr>
    </w:p>
    <w:p w14:paraId="5D9B5C7E" w14:textId="77777777" w:rsidR="00570580" w:rsidRPr="00C73CF1" w:rsidRDefault="00570580" w:rsidP="00570580">
      <w:pPr>
        <w:pStyle w:val="HChG"/>
        <w:rPr>
          <w:u w:val="single"/>
        </w:rPr>
      </w:pPr>
      <w:r>
        <w:t>Приложение III</w:t>
      </w:r>
    </w:p>
    <w:p w14:paraId="2C383720" w14:textId="09B31FF6" w:rsidR="00570580" w:rsidRPr="00C73CF1" w:rsidRDefault="00570580" w:rsidP="00570580">
      <w:pPr>
        <w:pStyle w:val="HChG"/>
      </w:pPr>
      <w:r>
        <w:tab/>
      </w:r>
      <w:r>
        <w:tab/>
      </w:r>
      <w:r>
        <w:rPr>
          <w:bCs/>
        </w:rPr>
        <w:t>Резюме Соображений и решений, принятых Комитетом в</w:t>
      </w:r>
      <w:r>
        <w:rPr>
          <w:bCs/>
          <w:lang w:val="en-US"/>
        </w:rPr>
        <w:t> </w:t>
      </w:r>
      <w:r>
        <w:rPr>
          <w:bCs/>
        </w:rPr>
        <w:t>отношении индивидуальных сообщений</w:t>
      </w:r>
    </w:p>
    <w:p w14:paraId="03A788F1" w14:textId="77777777" w:rsidR="00570580" w:rsidRPr="00C73CF1" w:rsidRDefault="00570580" w:rsidP="00570580">
      <w:pPr>
        <w:pStyle w:val="H23G"/>
        <w:rPr>
          <w:i/>
          <w:iCs/>
        </w:rPr>
      </w:pPr>
      <w:r>
        <w:tab/>
      </w:r>
      <w:r>
        <w:tab/>
      </w:r>
      <w:r>
        <w:rPr>
          <w:bCs/>
          <w:i/>
          <w:iCs/>
        </w:rPr>
        <w:t>Руис Суарес против Испании</w:t>
      </w:r>
    </w:p>
    <w:p w14:paraId="4D3D2F83" w14:textId="77777777" w:rsidR="00570580" w:rsidRPr="00C73CF1" w:rsidRDefault="00570580" w:rsidP="00570580">
      <w:pPr>
        <w:pStyle w:val="SingleTxtG"/>
      </w:pPr>
      <w:r>
        <w:t>1.</w:t>
      </w:r>
      <w:r>
        <w:tab/>
        <w:t xml:space="preserve">Комитет рассмотрел сообщение по делу </w:t>
      </w:r>
      <w:r w:rsidRPr="00396B94">
        <w:rPr>
          <w:i/>
          <w:iCs/>
        </w:rPr>
        <w:t>Руис Суарес против Испании</w:t>
      </w:r>
      <w:r w:rsidRPr="000F0562">
        <w:rPr>
          <w:rStyle w:val="aa"/>
        </w:rPr>
        <w:footnoteReference w:id="14"/>
      </w:r>
      <w:r>
        <w:t>. Автором сообщения является Эстебан Руис Суарес, гражданин Испании, родившийся 23 июля 1980 года. Он утверждает, что стал жертвой нарушения государством-участником его прав по статье 13, рассматриваемой в совокупности со статьями 5, 9, 12, 14 и 21 Конвенции, поскольку государство-участник не предоставило ему процессуальное приспособление и поддержку в ходе начатого по его делу уголовного разбирательства.</w:t>
      </w:r>
    </w:p>
    <w:p w14:paraId="3F5483A4" w14:textId="045B49B3" w:rsidR="00570580" w:rsidRPr="00C73CF1" w:rsidRDefault="00570580" w:rsidP="00570580">
      <w:pPr>
        <w:pStyle w:val="SingleTxtG"/>
      </w:pPr>
      <w:r>
        <w:t>2.</w:t>
      </w:r>
      <w:r>
        <w:tab/>
        <w:t>Автор имеет интеллектуальную инвалидность. Его официальная степень инвалидности, установленная в соответствии с испанскими нормативными актами, составляет 73</w:t>
      </w:r>
      <w:r w:rsidR="00A53656">
        <w:t> </w:t>
      </w:r>
      <w:r>
        <w:t>%. 5 марта 2013 года три человека в балаклавах попытались ограбить дом в городе Эль-</w:t>
      </w:r>
      <w:proofErr w:type="spellStart"/>
      <w:r>
        <w:t>Карпио</w:t>
      </w:r>
      <w:proofErr w:type="spellEnd"/>
      <w:r>
        <w:t>-де-Тахо в провинции Толедо. Во время попытки ограбления в доме находилась семья из трех человек, и в ходе завязавшейся драки сын и отец получили серьезные ранения, а сын впоследствии скончался. 26 июля 2013 года Гражданская гвардия задержала автора за его предполагаемую причастность к этому преступлению. 22 и 23 апреля 2015 года автор предстал перед Судом провинции Толедо, но при этом не была учтена его инвалидность, хотя о ней было известно суду. 5 мая 2015 года Суд провинции Толедо приговорил автора к 25 годам и 8 месяцам лишения свободы за убийство, отягченное тем, что оно было совершено с использованием маскировки, покушение на убийство с тем же отягчающим обстоятельством и попытку ограбления в обитаемом жилище с отягчающим обстоятельством в виде совершения убийства с применением опасного оружия или опасных средств и с использованием маскировки. Автор утверждает, что отказ принять меры по обеспечению для него доступности или предоставить ему процессуальное приспособление и поддержку в ходе уголовного разбирательства по его делу представляет собой нарушение его прав по статье 13, рассматриваемой в совокупности со статьями 5, 9, 12, 14 и 21 Конвенции. Он утверждает, что его интеллектуальная инвалидность не была принята во внимание сотрудниками органов правосудия во время части уголовного разбирательства, хотя его инвалидность была достаточно очевидной и должна была быть замечена. Он пришел к выводу, что шаги, предпринятые этими судебными чиновниками, очевидно свидетельствуют о полном отсутствии у них подготовки по вопросам инвалидности. Автор утверждает, что все вышеперечисленное является следствием несовершенства законодательства. Автор отмечает, что в целом и в частности, когда речь идет о лицах с интеллектуальной инвалидностью, в отношении которых ведется расследование или которым предъявлены обвинения в рамках уголовного процесса, процессуальные правила не отвечают требованиям статьи 13 (п</w:t>
      </w:r>
      <w:r>
        <w:t>ункт</w:t>
      </w:r>
      <w:r>
        <w:t xml:space="preserve"> 1), рассматриваемой в совокупности со статьями</w:t>
      </w:r>
      <w:r>
        <w:rPr>
          <w:lang w:val="en-US"/>
        </w:rPr>
        <w:t> </w:t>
      </w:r>
      <w:r>
        <w:t>5, 9, 12 и 21 Конвенции.</w:t>
      </w:r>
    </w:p>
    <w:p w14:paraId="284AF642" w14:textId="1C059BA7" w:rsidR="00570580" w:rsidRPr="00C73CF1" w:rsidRDefault="00570580" w:rsidP="00570580">
      <w:pPr>
        <w:pStyle w:val="SingleTxtG"/>
      </w:pPr>
      <w:r>
        <w:t>3.</w:t>
      </w:r>
      <w:r>
        <w:tab/>
        <w:t xml:space="preserve">Комитет пришел к выводу о том, что органам власти государства-участника следовало действовать </w:t>
      </w:r>
      <w:proofErr w:type="spellStart"/>
      <w:r>
        <w:t>ex</w:t>
      </w:r>
      <w:proofErr w:type="spellEnd"/>
      <w:r>
        <w:t xml:space="preserve"> </w:t>
      </w:r>
      <w:proofErr w:type="spellStart"/>
      <w:r>
        <w:t>officio</w:t>
      </w:r>
      <w:proofErr w:type="spellEnd"/>
      <w:r>
        <w:t xml:space="preserve"> и с должным усердием, как только им стало известно об инвалидности автора, и, начав с ним эффективный междисциплинарный диалог, определить необходимые процессуальные приспособления и поддержку и отслеживать его потребности в ходе судебного разбирательства. Комитет также счел, что государству-участнику следовало принять во внимание интеллектуальную инвалидность автора и обеспечить, чтобы коммуникация, включая всю предоставленную ему информацию, была для него доступной. Кроме того, Комитет установил, что государство-участник не доказало, что лица, работающие в сфере отправления правосудия, прошли обучение по вопросам, касающимся интеллектуальной инвалидности. Наконец, государство-участник не доказало, что в нем существует законодательство и политика, обеспечивающие предоставление процессуального приспособления и поддержки в ситуациях, подобных той, в которой оказался автор. Исходя из этого, Комитет пришел к выводу о том, что необеспечение доступности информации и коммуникации и непредоставление необходимых процессуальных приспособлений и поддержки поставили автора в ситуацию, в</w:t>
      </w:r>
      <w:r w:rsidR="00396B94">
        <w:rPr>
          <w:lang w:val="en-US"/>
        </w:rPr>
        <w:t> </w:t>
      </w:r>
      <w:r>
        <w:t>которой он не мог защищать себя, что явилось нарушением его прав по статье 13, рассматриваемой отдельно и в совокупности со статьей 9 Конвенции.</w:t>
      </w:r>
    </w:p>
    <w:p w14:paraId="5ED606FC" w14:textId="77777777" w:rsidR="00570580" w:rsidRPr="00C73CF1" w:rsidRDefault="00570580" w:rsidP="00570580">
      <w:pPr>
        <w:pStyle w:val="SingleTxtG"/>
      </w:pPr>
      <w:r>
        <w:t>4.</w:t>
      </w:r>
      <w:r>
        <w:tab/>
        <w:t>Комитет рекомендовал государству-участнику предоставить автору адекватную компенсацию, в том числе за все судебные издержки, понесенные им при подаче сообщения, и обеспечить автору справедливое судебное разбирательство со всеми гарантиями, а также предоставить ему необходимые процессуальные приспособления и поддержку в соответствии с Соображениями Комитета и Конвенцией. Комитет рекомендовал государству-участнику принять меры для предотвращения подобных нарушений в будущем, включая: a) принятие законодательства, устраняющего барьеры для доступа людей с инвалидностью к правосудию, гарантирующего предоставление процессуальных приспособлений, соответствующих гендеру и возрасту, и создание соответствующих гарантий, позволяющих людям с инвалидностью участвовать во всех судебных разбирательствах наравне с другими лицами, содействуя при этом использованию выбранного ими способа общения в ходе судебного взаимодействия, включая жестовый язык, шрифт Брайля, простой для чтения и понимания формат, субтитрирование, усиливающие и альтернативные способы общения и все другие доступные средства, способы и форматы общения; и b) проведение регулярных программ подготовки и повышения осведомленности среди адвокатов, работников судов, судей, прокуроров и сотрудников правоохранительных органов, включая сотрудников полиции и тюрем, о необходимости обеспечения доступа людей с инвалидностью к правосудию.</w:t>
      </w:r>
    </w:p>
    <w:p w14:paraId="53D6D68D" w14:textId="77777777" w:rsidR="00570580" w:rsidRPr="00C73CF1" w:rsidRDefault="00570580" w:rsidP="00570580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bCs/>
        </w:rPr>
      </w:pPr>
      <w:r>
        <w:tab/>
      </w:r>
      <w:r>
        <w:tab/>
      </w:r>
      <w:r>
        <w:rPr>
          <w:b/>
          <w:bCs/>
          <w:i/>
          <w:iCs/>
        </w:rPr>
        <w:t>З.Р. против Швеции</w:t>
      </w:r>
    </w:p>
    <w:p w14:paraId="73F1B35D" w14:textId="1E3116DC" w:rsidR="00570580" w:rsidRPr="00C73CF1" w:rsidRDefault="00570580" w:rsidP="00570580">
      <w:pPr>
        <w:spacing w:after="120"/>
        <w:ind w:left="1166" w:right="1094"/>
        <w:jc w:val="both"/>
      </w:pPr>
      <w:r>
        <w:t>5.</w:t>
      </w:r>
      <w:r>
        <w:tab/>
        <w:t xml:space="preserve">Комитет рассмотрел сообщение по делу </w:t>
      </w:r>
      <w:r>
        <w:rPr>
          <w:i/>
          <w:iCs/>
        </w:rPr>
        <w:t>З.Р. против Швеции</w:t>
      </w:r>
      <w:r w:rsidRPr="000F0562">
        <w:rPr>
          <w:rStyle w:val="aa"/>
        </w:rPr>
        <w:footnoteReference w:id="15"/>
      </w:r>
      <w:r>
        <w:t>. Авторами сообщения являются З.Р. и ее мать С.Р., граждане Косово</w:t>
      </w:r>
      <w:r w:rsidRPr="000F0562">
        <w:rPr>
          <w:rStyle w:val="aa"/>
        </w:rPr>
        <w:footnoteReference w:id="16"/>
      </w:r>
      <w:r>
        <w:t xml:space="preserve"> и представители меньшинства рома. Сообщение касается решения властей государства-участника о депортации авторов в Косово после отклонения их ходатайств о предоставлении вида на жительство. З.Р. страдает тяжелыми психическими заболеваниями, включая хроническое комплексное посттравматическое стрессовое расстройство и синдром отстраненности, вызванными травматическими событиями в Косово, где она и С.Р. подверглись сексуальному насилию. Авторы и их семья подали ходатайство о предоставлении убежища в государстве-участнике в 2012 году, но Миграционное агентство отклонило их ходатайство, посчитав, что власти Косово хотят и могут предоставить им защиту. Миграционные власти также отклонили их последующие ходатайства о предоставлении вида на жительство на основании наличия препятствий для исполнения постановления о депортации, в которых авторы утверждали, что З.Р. не получит необходимого лечения в Косово. У З.Р. нарушены многие функции организма, и ей требуются подгузники. В январе 2016 года у З.Р. произошел разрыв аппендикса. Она перенесла операцию в государстве-участнике, но ей по-прежнему требуется восстановительная операция на брюшной стенке. В феврале 2018 года авторы и их семья были депортированы в Косово, но вскоре после этого они вернулись в государство-участник. В своем сообщении Комитету авторы утверждают, что их депортация в Косово приведет к реальной угрозе того, что состояние здоровья З.Р. серьезно, стремительно и надолго ухудшится, поскольку она не будет иметь доступа к необходимому медицинскому обслуживанию или не сможет им воспользоваться, что является нарушением ее прав, предусмотренных статьями 10 и 15 Конвенции. Они утверждают, что государство-участник не провело достаточно тщательной проверки того, существуют ли в Косово необходимые медицинские специалисты и возможность координации между различными медицинскими учреждениями, и того, каковы ее </w:t>
      </w:r>
      <w:r>
        <w:t>«</w:t>
      </w:r>
      <w:r>
        <w:t>реальные шансы</w:t>
      </w:r>
      <w:r>
        <w:t>»</w:t>
      </w:r>
      <w:r>
        <w:t xml:space="preserve"> получить там медицинскую помощь, будучи женщиной из числа рома.</w:t>
      </w:r>
    </w:p>
    <w:p w14:paraId="1A7AF651" w14:textId="77777777" w:rsidR="00570580" w:rsidRPr="00C73CF1" w:rsidRDefault="00570580" w:rsidP="00570580">
      <w:pPr>
        <w:pStyle w:val="SingleTxtG"/>
      </w:pPr>
      <w:r>
        <w:t>6.</w:t>
      </w:r>
      <w:r>
        <w:tab/>
        <w:t>Государство-участник заявило, что сообщение следует признать неприемлемым, а по существу дела — что его органы власти не нарушили прав З.Р. по Конвенции, приняв решение о депортации ее и С.Р. в Косово.</w:t>
      </w:r>
    </w:p>
    <w:p w14:paraId="7A483AE4" w14:textId="1D7B666F" w:rsidR="00570580" w:rsidRPr="00D1244F" w:rsidRDefault="00570580" w:rsidP="00570580">
      <w:pPr>
        <w:pStyle w:val="SingleTxtG"/>
      </w:pPr>
      <w:r>
        <w:t>7.</w:t>
      </w:r>
      <w:r>
        <w:tab/>
        <w:t xml:space="preserve">Комитет принял к сведению решение Европейского суда по правам человека по делу </w:t>
      </w:r>
      <w:proofErr w:type="spellStart"/>
      <w:r>
        <w:rPr>
          <w:i/>
          <w:iCs/>
        </w:rPr>
        <w:t>Папошвили</w:t>
      </w:r>
      <w:proofErr w:type="spellEnd"/>
      <w:r>
        <w:rPr>
          <w:i/>
          <w:iCs/>
        </w:rPr>
        <w:t xml:space="preserve"> против Бельгии</w:t>
      </w:r>
      <w:r w:rsidRPr="000F0562">
        <w:rPr>
          <w:rStyle w:val="aa"/>
        </w:rPr>
        <w:footnoteReference w:id="17"/>
      </w:r>
      <w:r>
        <w:t xml:space="preserve">, в котором суд отметил, что высылка лица, нуждающегося в постоянном медицинском уходе, может в </w:t>
      </w:r>
      <w:r>
        <w:t>«</w:t>
      </w:r>
      <w:r>
        <w:t>очень исключительных случаях</w:t>
      </w:r>
      <w:r>
        <w:t>»</w:t>
      </w:r>
      <w:r>
        <w:t xml:space="preserve"> вызвать вопрос по статье 3 Конвенции о защите прав человека и основных свобод (Европейская конвенция по правам человека). Комитет отметил, что, по мнению суда, под такими исключительными случаями следует понимать ситуации, связанные с высылкой тяжелобольного человека, когда имеются веские основания полагать, что хотя для жизни этого лица непосредственной угрозы не существует, из-за отсутствия надлежащего лечения в принимающей стране или отсутствия доступа к такому лечению возникнет угроза серьезного, стремительного и необратимого ухудшения его или ее здоровья, что приведет к тяжелым страданиям или значительному сокращению продолжительности жизни. В данном случае Комитет отметил, что национальные власти получили два отчета с информацией медицинского характера о стране происхождения, на основании которых они пришли к выводу о наличии и доступности необходимого лечения для З.Р. в Косово. Комитет счел, что авторы не доказали, что проводившиеся государством-участником оценки были явно произвольными или равносильными отказу в правосудии. Поэтому Комитет счел, что он не может сделать вывод о том, что высылка З.Р. в Косово нарушит ее права, предусмотренные статьями 10 или 15 Конвенции.</w:t>
      </w:r>
    </w:p>
    <w:p w14:paraId="4008493E" w14:textId="0AAF9FEC" w:rsidR="00570580" w:rsidRPr="00D1244F" w:rsidRDefault="00570580" w:rsidP="00570580">
      <w:pPr>
        <w:pStyle w:val="H23G"/>
        <w:rPr>
          <w:i/>
          <w:iCs/>
        </w:rPr>
      </w:pPr>
      <w:r>
        <w:rPr>
          <w:bCs/>
          <w:i/>
          <w:iCs/>
        </w:rPr>
        <w:tab/>
      </w:r>
      <w:r>
        <w:rPr>
          <w:bCs/>
          <w:i/>
          <w:iCs/>
        </w:rPr>
        <w:tab/>
      </w:r>
      <w:proofErr w:type="spellStart"/>
      <w:r w:rsidRPr="00B01335">
        <w:rPr>
          <w:bCs/>
          <w:i/>
          <w:iCs/>
        </w:rPr>
        <w:t>Э.О.Дж</w:t>
      </w:r>
      <w:proofErr w:type="spellEnd"/>
      <w:r w:rsidRPr="00B01335">
        <w:rPr>
          <w:bCs/>
          <w:i/>
          <w:iCs/>
        </w:rPr>
        <w:t>.</w:t>
      </w:r>
      <w:r>
        <w:t xml:space="preserve"> </w:t>
      </w:r>
      <w:r>
        <w:rPr>
          <w:bCs/>
          <w:i/>
          <w:iCs/>
        </w:rPr>
        <w:t>и др. против Швеции</w:t>
      </w:r>
    </w:p>
    <w:p w14:paraId="18EEB8A7" w14:textId="7389F301" w:rsidR="00570580" w:rsidRPr="00C73CF1" w:rsidRDefault="00570580" w:rsidP="00570580">
      <w:pPr>
        <w:pStyle w:val="SingleTxtG"/>
      </w:pPr>
      <w:r>
        <w:t>8.</w:t>
      </w:r>
      <w:r>
        <w:tab/>
        <w:t xml:space="preserve">Комитет рассмотрел сообщение по делу </w:t>
      </w:r>
      <w:proofErr w:type="spellStart"/>
      <w:r>
        <w:rPr>
          <w:i/>
          <w:iCs/>
        </w:rPr>
        <w:t>Э.О.Дж</w:t>
      </w:r>
      <w:proofErr w:type="spellEnd"/>
      <w:r>
        <w:rPr>
          <w:i/>
          <w:iCs/>
        </w:rPr>
        <w:t>. и др. против Швеции</w:t>
      </w:r>
      <w:r w:rsidRPr="000F0562">
        <w:rPr>
          <w:rStyle w:val="aa"/>
        </w:rPr>
        <w:footnoteReference w:id="18"/>
      </w:r>
      <w:r>
        <w:t xml:space="preserve">. Автором сообщения является </w:t>
      </w:r>
      <w:proofErr w:type="spellStart"/>
      <w:r>
        <w:t>Ф.И.Дж</w:t>
      </w:r>
      <w:proofErr w:type="spellEnd"/>
      <w:r>
        <w:t xml:space="preserve">., которая представила сообщение от имени своих детей </w:t>
      </w:r>
      <w:proofErr w:type="spellStart"/>
      <w:r>
        <w:t>Э.О.Дж</w:t>
      </w:r>
      <w:proofErr w:type="spellEnd"/>
      <w:r>
        <w:t xml:space="preserve">., </w:t>
      </w:r>
      <w:proofErr w:type="spellStart"/>
      <w:r>
        <w:t>С.Дж</w:t>
      </w:r>
      <w:proofErr w:type="spellEnd"/>
      <w:r>
        <w:t xml:space="preserve">. и </w:t>
      </w:r>
      <w:proofErr w:type="spellStart"/>
      <w:r>
        <w:t>Э.Дж</w:t>
      </w:r>
      <w:proofErr w:type="spellEnd"/>
      <w:r>
        <w:t xml:space="preserve">. В отношении автора, ее детей и ее мужа </w:t>
      </w:r>
      <w:proofErr w:type="spellStart"/>
      <w:r>
        <w:t>О.О.Дж</w:t>
      </w:r>
      <w:proofErr w:type="spellEnd"/>
      <w:r>
        <w:t xml:space="preserve">., являющихся гражданами Нигерии, властями государства-участника было принято решение об их депортации в Нигерию. У </w:t>
      </w:r>
      <w:proofErr w:type="spellStart"/>
      <w:r>
        <w:t>Э.О.Дж</w:t>
      </w:r>
      <w:proofErr w:type="spellEnd"/>
      <w:r>
        <w:t xml:space="preserve">. и </w:t>
      </w:r>
      <w:proofErr w:type="spellStart"/>
      <w:r>
        <w:t>Э.Дж</w:t>
      </w:r>
      <w:proofErr w:type="spellEnd"/>
      <w:r>
        <w:t xml:space="preserve">. был диагностирован аутизм в 2013 и 2020 годах соответственно, а также интеллектуальная инвалидность. Кроме того, у </w:t>
      </w:r>
      <w:proofErr w:type="spellStart"/>
      <w:r>
        <w:t>Э.О.Дж</w:t>
      </w:r>
      <w:proofErr w:type="spellEnd"/>
      <w:r>
        <w:t xml:space="preserve">. наблюдается синдром дефицита внимания и гиперактивности, а у </w:t>
      </w:r>
      <w:proofErr w:type="spellStart"/>
      <w:r>
        <w:t>Э.Дж</w:t>
      </w:r>
      <w:proofErr w:type="spellEnd"/>
      <w:r>
        <w:t xml:space="preserve">. </w:t>
      </w:r>
      <w:r w:rsidR="00150686">
        <w:t>—</w:t>
      </w:r>
      <w:r>
        <w:t xml:space="preserve"> нарушения слуха на оба уха. У </w:t>
      </w:r>
      <w:proofErr w:type="spellStart"/>
      <w:r>
        <w:t>Э.Дж</w:t>
      </w:r>
      <w:proofErr w:type="spellEnd"/>
      <w:r>
        <w:t xml:space="preserve">. отсутствует экспрессивная речь, он не понимает речь и нуждается в обширной поддержке в повседневной жизни. На своей восемнадцатой сессии Комитет 18 августа 2017 года рассмотрел предыдущее сообщение, представленное семьей от имени </w:t>
      </w:r>
      <w:proofErr w:type="spellStart"/>
      <w:r>
        <w:t>Э.О.Дж</w:t>
      </w:r>
      <w:proofErr w:type="spellEnd"/>
      <w:r>
        <w:t xml:space="preserve">., которое он признал неприемлемым в связи с </w:t>
      </w:r>
      <w:proofErr w:type="spellStart"/>
      <w:r>
        <w:t>неисчерпанием</w:t>
      </w:r>
      <w:proofErr w:type="spellEnd"/>
      <w:r>
        <w:t xml:space="preserve"> внутренних средств правовой защиты</w:t>
      </w:r>
      <w:r w:rsidRPr="000F0562">
        <w:rPr>
          <w:rStyle w:val="aa"/>
        </w:rPr>
        <w:footnoteReference w:id="19"/>
      </w:r>
      <w:r>
        <w:t xml:space="preserve">. Миграционное агентство 8 июля 2019 года отклонило новое ходатайство о предоставлении вида на жительство, сославшись на отчет, содержащий медицинскую информацию о стране происхождения, касающуюся доступности ухода за детьми с аутизмом в Нигерии. Это решение было оставлено в силе Судом по миграционным делам и Апелляционным судом по миграционным делам. Миграционные власти также отклонили последующие ходатайства о предоставлении вида на жительство, поданные от имени этой семьи. Автор утверждает, что государство-участник нарушило права </w:t>
      </w:r>
      <w:proofErr w:type="spellStart"/>
      <w:r>
        <w:t>Э.О.Дж</w:t>
      </w:r>
      <w:proofErr w:type="spellEnd"/>
      <w:r>
        <w:t xml:space="preserve">. и </w:t>
      </w:r>
      <w:proofErr w:type="spellStart"/>
      <w:r>
        <w:t>Э.Дж</w:t>
      </w:r>
      <w:proofErr w:type="spellEnd"/>
      <w:r>
        <w:t xml:space="preserve">. по Конвенции, приняв решение об их депортации вместе с их семьей, учитывая последствия для их здоровья, благополучия, психологического развития и жизни. Автор утверждает, что миграционные власти в недостаточной степени учли отсутствие медицинского обслуживания и поддержки для детей с аутизмом в Нигерии, а также наилучшие интересы </w:t>
      </w:r>
      <w:proofErr w:type="spellStart"/>
      <w:r>
        <w:t>Э.О.Дж</w:t>
      </w:r>
      <w:proofErr w:type="spellEnd"/>
      <w:r>
        <w:t xml:space="preserve">. и </w:t>
      </w:r>
      <w:proofErr w:type="spellStart"/>
      <w:r>
        <w:t>Э.Дж</w:t>
      </w:r>
      <w:proofErr w:type="spellEnd"/>
      <w:r>
        <w:t>. и прочность их социальных, культурных и семейных связей со Швецией, где они родились.</w:t>
      </w:r>
    </w:p>
    <w:p w14:paraId="192E8C14" w14:textId="77777777" w:rsidR="00570580" w:rsidRPr="00C73CF1" w:rsidRDefault="00570580" w:rsidP="00570580">
      <w:pPr>
        <w:pStyle w:val="SingleTxtG"/>
      </w:pPr>
      <w:r>
        <w:t>9.</w:t>
      </w:r>
      <w:r>
        <w:tab/>
        <w:t>В своих замечаниях государство-участник утверждало, что сообщение является неприемлемым и необоснованным.</w:t>
      </w:r>
    </w:p>
    <w:p w14:paraId="29C09197" w14:textId="0E3C621B" w:rsidR="00570580" w:rsidRPr="00C73CF1" w:rsidRDefault="00570580" w:rsidP="00570580">
      <w:pPr>
        <w:pStyle w:val="SingleTxtG"/>
      </w:pPr>
      <w:r>
        <w:t>10.</w:t>
      </w:r>
      <w:r>
        <w:tab/>
        <w:t xml:space="preserve">При рассмотрении вопроса о приемлемости Комитет счел сообщение неприемлемым в той мере, в какой оно касается </w:t>
      </w:r>
      <w:proofErr w:type="spellStart"/>
      <w:r>
        <w:t>С.Дж</w:t>
      </w:r>
      <w:proofErr w:type="spellEnd"/>
      <w:r>
        <w:t xml:space="preserve">., поскольку автор не утверждала, что она является человеком с инвалидностью. Комитет отметил, что власти государства-участника рассмотрели соответствующие ситуации </w:t>
      </w:r>
      <w:proofErr w:type="spellStart"/>
      <w:r>
        <w:t>Э.О.Дж</w:t>
      </w:r>
      <w:proofErr w:type="spellEnd"/>
      <w:r>
        <w:t xml:space="preserve">. и </w:t>
      </w:r>
      <w:proofErr w:type="spellStart"/>
      <w:r>
        <w:t>Э.Дж</w:t>
      </w:r>
      <w:proofErr w:type="spellEnd"/>
      <w:r>
        <w:t xml:space="preserve">. и пришли к выводу о том, что в Нигерии существует психиатрическая и психологическая помощь и доступ к дошкольному образованию для детей с аутизмом и что нет никаких признаков того, что уход и поддержка, в которых нуждались </w:t>
      </w:r>
      <w:proofErr w:type="spellStart"/>
      <w:r>
        <w:t>Э.О.Дж</w:t>
      </w:r>
      <w:proofErr w:type="spellEnd"/>
      <w:r>
        <w:t xml:space="preserve">. и </w:t>
      </w:r>
      <w:proofErr w:type="spellStart"/>
      <w:r>
        <w:t>Э.Дж</w:t>
      </w:r>
      <w:proofErr w:type="spellEnd"/>
      <w:r>
        <w:t xml:space="preserve">., не могут быть предоставлены. Поэтому Комитет счел эти утверждения неприемлемыми как недостаточно обоснованные. Вместе с тем Комитет признал приемлемым утверждение автора о том, что, несмотря на ее просьбу, Миграционный суд не заслушал </w:t>
      </w:r>
      <w:proofErr w:type="spellStart"/>
      <w:r>
        <w:t>Э.О.Дж</w:t>
      </w:r>
      <w:proofErr w:type="spellEnd"/>
      <w:r>
        <w:t>.</w:t>
      </w:r>
    </w:p>
    <w:p w14:paraId="5B9E1BC8" w14:textId="3D984DFE" w:rsidR="00570580" w:rsidRPr="00C73CF1" w:rsidRDefault="00570580" w:rsidP="00570580">
      <w:pPr>
        <w:pStyle w:val="SingleTxtG"/>
      </w:pPr>
      <w:r>
        <w:t>11.</w:t>
      </w:r>
      <w:r>
        <w:tab/>
        <w:t xml:space="preserve">Комитет считает, что государствам-участникам следует предоставлять детям с инвалидностью право быть заслушанными непосредственно, либо через представителя в ходе любого затрагивающего их судебного или административного разбирательства. Комитет отметил, что, несмотря на просьбу автора, </w:t>
      </w:r>
      <w:proofErr w:type="spellStart"/>
      <w:r>
        <w:t>Э.О.Дж</w:t>
      </w:r>
      <w:proofErr w:type="spellEnd"/>
      <w:r>
        <w:t>. не был заслушан миграционными судами и что, поскольку на момент начала внутреннего разбирательства ему было 7 лет, а на момент подачи сообщения</w:t>
      </w:r>
      <w:r w:rsidR="00150686">
        <w:t xml:space="preserve"> — </w:t>
      </w:r>
      <w:r>
        <w:t xml:space="preserve">12 лет, он должен был быть вполне способен составить мнение о своем возвращении в Нигерию. Поэтому Комитет счел, что государство-участник нарушило права </w:t>
      </w:r>
      <w:proofErr w:type="spellStart"/>
      <w:r>
        <w:t>Э.О.Дж</w:t>
      </w:r>
      <w:proofErr w:type="spellEnd"/>
      <w:r>
        <w:t>. по статье</w:t>
      </w:r>
      <w:r w:rsidR="00150686">
        <w:t> </w:t>
      </w:r>
      <w:r>
        <w:t xml:space="preserve">7 </w:t>
      </w:r>
      <w:r w:rsidR="00150686">
        <w:t>(пункт </w:t>
      </w:r>
      <w:r>
        <w:t>3) Конвенции.</w:t>
      </w:r>
    </w:p>
    <w:p w14:paraId="5B9C9DE6" w14:textId="77777777" w:rsidR="00570580" w:rsidRPr="00C73CF1" w:rsidRDefault="00570580" w:rsidP="00570580">
      <w:pPr>
        <w:pStyle w:val="SingleTxtG"/>
      </w:pPr>
      <w:r>
        <w:t>12.</w:t>
      </w:r>
      <w:r>
        <w:tab/>
        <w:t xml:space="preserve">Комитет рекомендовал государству-участнику предоставить </w:t>
      </w:r>
      <w:proofErr w:type="spellStart"/>
      <w:r>
        <w:t>Э.О.Дж</w:t>
      </w:r>
      <w:proofErr w:type="spellEnd"/>
      <w:r>
        <w:t>. эффективное средство правовой защиты, включая отмену действующего постановления о высылке в отношении него и его семьи, заново рассмотреть его ходатайство о предоставлении убежища после того, как он будет заслушан, предоставить ему адекватную компенсацию, а также опубликовать Соображения Комитета и обеспечить их широкое распространение в доступных форматах с тем, чтобы с ними могли ознакомиться все группы населения. Комитет рекомендовал также государству-участнику принять меры для предотвращения подобных нарушений в будущем, в том числе гарантировать уважение развивающихся способностей детей с инвалидностью, чтобы они могли формировать свои собственные взгляды и свободно выражать их по всем затрагивающим их вопросам, включая процедуру предоставления убежища, обеспечить, чтобы их взглядам уделялось должное внимание в соответствии с их возрастом и зрелостью, и обеспечить им поддержку с учетом инвалидности и возраста для осуществления их права быть услышанными.</w:t>
      </w:r>
    </w:p>
    <w:p w14:paraId="22625D05" w14:textId="4C7A388B" w:rsidR="00570580" w:rsidRPr="00C73CF1" w:rsidRDefault="00150686" w:rsidP="00570580">
      <w:pPr>
        <w:pStyle w:val="H23G"/>
        <w:rPr>
          <w:i/>
          <w:iCs/>
        </w:rPr>
      </w:pPr>
      <w:r>
        <w:rPr>
          <w:bCs/>
          <w:i/>
          <w:iCs/>
        </w:rPr>
        <w:tab/>
      </w:r>
      <w:r>
        <w:rPr>
          <w:bCs/>
          <w:i/>
          <w:iCs/>
        </w:rPr>
        <w:tab/>
      </w:r>
      <w:r w:rsidR="00570580" w:rsidRPr="00B01335">
        <w:rPr>
          <w:bCs/>
          <w:i/>
          <w:iCs/>
        </w:rPr>
        <w:t>С.К.</w:t>
      </w:r>
      <w:r w:rsidR="00570580">
        <w:t xml:space="preserve"> </w:t>
      </w:r>
      <w:r w:rsidR="00570580">
        <w:rPr>
          <w:bCs/>
          <w:i/>
          <w:iCs/>
        </w:rPr>
        <w:t>против Швеции</w:t>
      </w:r>
    </w:p>
    <w:p w14:paraId="329741D7" w14:textId="77777777" w:rsidR="00570580" w:rsidRPr="00C73CF1" w:rsidRDefault="00570580" w:rsidP="00570580">
      <w:pPr>
        <w:pStyle w:val="SingleTxtG"/>
      </w:pPr>
      <w:r>
        <w:t>13.</w:t>
      </w:r>
      <w:r>
        <w:tab/>
        <w:t xml:space="preserve">Комитет постановил прекратить рассмотрение сообщения </w:t>
      </w:r>
      <w:r>
        <w:rPr>
          <w:i/>
          <w:iCs/>
        </w:rPr>
        <w:t>С.К. против Швеции</w:t>
      </w:r>
      <w:r w:rsidRPr="000F0562">
        <w:rPr>
          <w:rStyle w:val="aa"/>
        </w:rPr>
        <w:footnoteReference w:id="20"/>
      </w:r>
      <w:r>
        <w:t>, касающегося высылки автора в Ирак. Решение о высылке автора утратило силу, и он мог заново подать ходатайство о предоставлении убежища.</w:t>
      </w:r>
    </w:p>
    <w:p w14:paraId="6FC59158" w14:textId="044450C2" w:rsidR="00570580" w:rsidRPr="00C73CF1" w:rsidRDefault="00150686" w:rsidP="00570580">
      <w:pPr>
        <w:pStyle w:val="H23G"/>
        <w:rPr>
          <w:i/>
          <w:iCs/>
        </w:rPr>
      </w:pPr>
      <w:r>
        <w:rPr>
          <w:bCs/>
          <w:i/>
          <w:iCs/>
        </w:rPr>
        <w:tab/>
      </w:r>
      <w:r>
        <w:rPr>
          <w:bCs/>
          <w:i/>
          <w:iCs/>
        </w:rPr>
        <w:tab/>
      </w:r>
      <w:r w:rsidR="00570580" w:rsidRPr="00B01335">
        <w:rPr>
          <w:bCs/>
          <w:i/>
          <w:iCs/>
        </w:rPr>
        <w:t>М.А.Р.Г.</w:t>
      </w:r>
      <w:r w:rsidR="00570580">
        <w:t xml:space="preserve"> </w:t>
      </w:r>
      <w:r w:rsidR="00570580">
        <w:rPr>
          <w:bCs/>
          <w:i/>
          <w:iCs/>
        </w:rPr>
        <w:t>против Испании</w:t>
      </w:r>
    </w:p>
    <w:p w14:paraId="0965DEAC" w14:textId="77777777" w:rsidR="00570580" w:rsidRPr="00C73CF1" w:rsidRDefault="00570580" w:rsidP="00570580">
      <w:pPr>
        <w:pStyle w:val="SingleTxtG"/>
      </w:pPr>
      <w:r>
        <w:t>14.</w:t>
      </w:r>
      <w:r>
        <w:tab/>
        <w:t xml:space="preserve">Комитет постановил прекратить рассмотрение сообщения </w:t>
      </w:r>
      <w:r>
        <w:rPr>
          <w:i/>
          <w:iCs/>
        </w:rPr>
        <w:t>М.А.Р.Г. против Испании</w:t>
      </w:r>
      <w:r w:rsidRPr="000F0562">
        <w:rPr>
          <w:rStyle w:val="aa"/>
        </w:rPr>
        <w:footnoteReference w:id="21"/>
      </w:r>
      <w:r>
        <w:t xml:space="preserve">, касающегося права на недискриминацию при сохранении или продолжении работы по найму. Комитет отметил, что автор был назначен на должность </w:t>
      </w:r>
      <w:proofErr w:type="spellStart"/>
      <w:r>
        <w:t>неполицейского</w:t>
      </w:r>
      <w:proofErr w:type="spellEnd"/>
      <w:r>
        <w:t xml:space="preserve"> вспомогательного техника и что ему была присуждена компенсация. Комитет считает, что меры, принятые государством-участником в пользу автора, сделали сообщение утратившим смысл.</w:t>
      </w:r>
    </w:p>
    <w:p w14:paraId="241C3026" w14:textId="77777777" w:rsidR="00570580" w:rsidRPr="009841EF" w:rsidRDefault="00570580" w:rsidP="00570580">
      <w:pPr>
        <w:pStyle w:val="H23G"/>
        <w:rPr>
          <w:i/>
          <w:iCs/>
        </w:rPr>
      </w:pPr>
      <w:r>
        <w:tab/>
      </w:r>
      <w:r>
        <w:tab/>
      </w:r>
      <w:r>
        <w:rPr>
          <w:bCs/>
          <w:i/>
          <w:iCs/>
        </w:rPr>
        <w:t xml:space="preserve">Гонсалес </w:t>
      </w:r>
      <w:proofErr w:type="spellStart"/>
      <w:r>
        <w:rPr>
          <w:bCs/>
          <w:i/>
          <w:iCs/>
        </w:rPr>
        <w:t>Отеро</w:t>
      </w:r>
      <w:proofErr w:type="spellEnd"/>
      <w:r>
        <w:rPr>
          <w:bCs/>
          <w:i/>
          <w:iCs/>
        </w:rPr>
        <w:t xml:space="preserve"> и др. против Испании</w:t>
      </w:r>
    </w:p>
    <w:p w14:paraId="686FD61A" w14:textId="77777777" w:rsidR="00570580" w:rsidRPr="00C73CF1" w:rsidRDefault="00570580" w:rsidP="00570580">
      <w:pPr>
        <w:pStyle w:val="SingleTxtG"/>
      </w:pPr>
      <w:r>
        <w:t>15.</w:t>
      </w:r>
      <w:r>
        <w:tab/>
        <w:t xml:space="preserve">Комитет постановил прекратить рассмотрение сообщения </w:t>
      </w:r>
      <w:r>
        <w:rPr>
          <w:i/>
          <w:iCs/>
        </w:rPr>
        <w:t xml:space="preserve">Гонсалес </w:t>
      </w:r>
      <w:proofErr w:type="spellStart"/>
      <w:r>
        <w:rPr>
          <w:i/>
          <w:iCs/>
        </w:rPr>
        <w:t>Отеро</w:t>
      </w:r>
      <w:proofErr w:type="spellEnd"/>
      <w:r>
        <w:rPr>
          <w:i/>
          <w:iCs/>
        </w:rPr>
        <w:t xml:space="preserve"> и др. против Испании</w:t>
      </w:r>
      <w:r w:rsidRPr="000F0562">
        <w:rPr>
          <w:rStyle w:val="aa"/>
        </w:rPr>
        <w:footnoteReference w:id="22"/>
      </w:r>
      <w:r>
        <w:t>, касающегося права на недискриминацию при получении лицензий на проведение лотерейных игр. Комитет счел, что секретариат утратил связь с автором, поскольку он не представил свои комментарии относительно ходатайства государства-участника о прекращении рассмотрения сообщения, несмотря на напоминание.</w:t>
      </w:r>
    </w:p>
    <w:p w14:paraId="4BE0F212" w14:textId="512E41FF" w:rsidR="00381C24" w:rsidRPr="00570580" w:rsidRDefault="00570580" w:rsidP="0057058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570580" w:rsidSect="00A53656">
      <w:footnotePr>
        <w:numRestart w:val="eachSect"/>
      </w:footnotePr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6E577" w14:textId="77777777" w:rsidR="00790DBC" w:rsidRPr="00A312BC" w:rsidRDefault="00790DBC" w:rsidP="00A312BC"/>
  </w:endnote>
  <w:endnote w:type="continuationSeparator" w:id="0">
    <w:p w14:paraId="14D00B87" w14:textId="77777777" w:rsidR="00790DBC" w:rsidRPr="00A312BC" w:rsidRDefault="00790DB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B10AB" w14:textId="556E5282" w:rsidR="00E025CF" w:rsidRDefault="00570580" w:rsidP="00570580">
    <w:pPr>
      <w:pStyle w:val="a8"/>
    </w:pPr>
    <w:r w:rsidRPr="00570580">
      <w:rPr>
        <w:b/>
        <w:sz w:val="18"/>
      </w:rPr>
      <w:fldChar w:fldCharType="begin"/>
    </w:r>
    <w:r w:rsidRPr="00570580">
      <w:rPr>
        <w:b/>
        <w:sz w:val="18"/>
      </w:rPr>
      <w:instrText xml:space="preserve"> PAGE  \* MERGEFORMAT </w:instrText>
    </w:r>
    <w:r w:rsidRPr="00570580">
      <w:rPr>
        <w:b/>
        <w:sz w:val="18"/>
      </w:rPr>
      <w:fldChar w:fldCharType="separate"/>
    </w:r>
    <w:r w:rsidRPr="00570580">
      <w:rPr>
        <w:b/>
        <w:noProof/>
        <w:sz w:val="18"/>
      </w:rPr>
      <w:t>2</w:t>
    </w:r>
    <w:r w:rsidRPr="00570580">
      <w:rPr>
        <w:b/>
        <w:sz w:val="18"/>
      </w:rPr>
      <w:fldChar w:fldCharType="end"/>
    </w:r>
    <w:r>
      <w:rPr>
        <w:b/>
        <w:sz w:val="18"/>
      </w:rPr>
      <w:tab/>
    </w:r>
    <w:r>
      <w:t>GE.24-17277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BC7C6" w14:textId="789A0991" w:rsidR="00E025CF" w:rsidRDefault="00570580" w:rsidP="00570580">
    <w:pPr>
      <w:pStyle w:val="a8"/>
    </w:pPr>
    <w:r>
      <w:t>GE.24-17277</w:t>
    </w:r>
    <w:r>
      <w:tab/>
    </w:r>
    <w:r w:rsidRPr="00570580">
      <w:rPr>
        <w:b/>
        <w:sz w:val="18"/>
      </w:rPr>
      <w:fldChar w:fldCharType="begin"/>
    </w:r>
    <w:r w:rsidRPr="00570580">
      <w:rPr>
        <w:b/>
        <w:sz w:val="18"/>
      </w:rPr>
      <w:instrText xml:space="preserve"> PAGE  \* MERGEFORMAT </w:instrText>
    </w:r>
    <w:r w:rsidRPr="00570580">
      <w:rPr>
        <w:b/>
        <w:sz w:val="18"/>
      </w:rPr>
      <w:fldChar w:fldCharType="separate"/>
    </w:r>
    <w:r w:rsidRPr="00570580">
      <w:rPr>
        <w:b/>
        <w:noProof/>
        <w:sz w:val="18"/>
      </w:rPr>
      <w:t>3</w:t>
    </w:r>
    <w:r w:rsidRPr="0057058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76E51" w14:textId="5CDDA635" w:rsidR="00042B72" w:rsidRPr="00970F51" w:rsidRDefault="00570580" w:rsidP="00570580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352668D" wp14:editId="5ECB694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24-17277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FE8D7F3" wp14:editId="340BB5B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70F51">
      <w:rPr>
        <w:lang w:val="en-US"/>
      </w:rPr>
      <w:t xml:space="preserve">   131124   141124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E095D" w14:textId="77777777" w:rsidR="00790DBC" w:rsidRPr="001075E9" w:rsidRDefault="00790DB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1A4A2A2" w14:textId="77777777" w:rsidR="00790DBC" w:rsidRDefault="00790DB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5759B68" w14:textId="4309147B" w:rsidR="00570580" w:rsidRDefault="00570580" w:rsidP="00570580">
      <w:pPr>
        <w:pStyle w:val="ad"/>
      </w:pPr>
      <w:r>
        <w:tab/>
      </w:r>
      <w:r w:rsidRPr="000F0562">
        <w:rPr>
          <w:rStyle w:val="aa"/>
        </w:rPr>
        <w:footnoteRef/>
      </w:r>
      <w:r>
        <w:tab/>
      </w:r>
      <w:hyperlink r:id="rId1" w:history="1">
        <w:r w:rsidRPr="00570580">
          <w:rPr>
            <w:rStyle w:val="af1"/>
          </w:rPr>
          <w:t>CRPD/C/31/1</w:t>
        </w:r>
      </w:hyperlink>
      <w:r>
        <w:t>.</w:t>
      </w:r>
    </w:p>
  </w:footnote>
  <w:footnote w:id="2">
    <w:p w14:paraId="2BD7B734" w14:textId="15DD8624" w:rsidR="00570580" w:rsidRPr="00CA7536" w:rsidRDefault="00570580" w:rsidP="00570580">
      <w:pPr>
        <w:pStyle w:val="ad"/>
      </w:pPr>
      <w:r>
        <w:tab/>
      </w:r>
      <w:r w:rsidRPr="000F0562">
        <w:rPr>
          <w:rStyle w:val="aa"/>
        </w:rPr>
        <w:footnoteRef/>
      </w:r>
      <w:r>
        <w:tab/>
      </w:r>
      <w:hyperlink r:id="rId2" w:history="1">
        <w:r w:rsidRPr="00150686">
          <w:rPr>
            <w:rStyle w:val="af1"/>
          </w:rPr>
          <w:t>CRPD/C/31/D/69/2019</w:t>
        </w:r>
      </w:hyperlink>
      <w:r>
        <w:t>.</w:t>
      </w:r>
    </w:p>
  </w:footnote>
  <w:footnote w:id="3">
    <w:p w14:paraId="0D9C183D" w14:textId="744C51AA" w:rsidR="00570580" w:rsidRPr="00CA7536" w:rsidRDefault="00570580" w:rsidP="00570580">
      <w:pPr>
        <w:pStyle w:val="ad"/>
      </w:pPr>
      <w:r w:rsidRPr="00CA7536">
        <w:tab/>
      </w:r>
      <w:r w:rsidRPr="000F0562">
        <w:rPr>
          <w:rStyle w:val="aa"/>
        </w:rPr>
        <w:footnoteRef/>
      </w:r>
      <w:r>
        <w:tab/>
      </w:r>
      <w:hyperlink r:id="rId3" w:history="1">
        <w:r w:rsidRPr="00150686">
          <w:rPr>
            <w:rStyle w:val="af1"/>
          </w:rPr>
          <w:t>CRPD/C/31/D/104/2023</w:t>
        </w:r>
      </w:hyperlink>
      <w:r>
        <w:t>.</w:t>
      </w:r>
    </w:p>
  </w:footnote>
  <w:footnote w:id="4">
    <w:p w14:paraId="385AA78A" w14:textId="6E6CAC41" w:rsidR="00570580" w:rsidRPr="00CA7536" w:rsidRDefault="00570580" w:rsidP="00570580">
      <w:pPr>
        <w:pStyle w:val="ad"/>
      </w:pPr>
      <w:r w:rsidRPr="00CA7536">
        <w:tab/>
      </w:r>
      <w:r w:rsidRPr="000F0562">
        <w:rPr>
          <w:rStyle w:val="aa"/>
        </w:rPr>
        <w:footnoteRef/>
      </w:r>
      <w:r>
        <w:tab/>
      </w:r>
      <w:hyperlink r:id="rId4" w:history="1">
        <w:r w:rsidRPr="00150686">
          <w:rPr>
            <w:rStyle w:val="af1"/>
          </w:rPr>
          <w:t>CRPD/C/31/D/94/2021</w:t>
        </w:r>
      </w:hyperlink>
      <w:r>
        <w:t>.</w:t>
      </w:r>
    </w:p>
  </w:footnote>
  <w:footnote w:id="5">
    <w:p w14:paraId="08DA28A3" w14:textId="327D0791" w:rsidR="00570580" w:rsidRPr="00CA7536" w:rsidRDefault="00570580" w:rsidP="00570580">
      <w:pPr>
        <w:pStyle w:val="ad"/>
      </w:pPr>
      <w:r w:rsidRPr="00CA7536">
        <w:tab/>
      </w:r>
      <w:r w:rsidRPr="000F0562">
        <w:rPr>
          <w:rStyle w:val="aa"/>
        </w:rPr>
        <w:footnoteRef/>
      </w:r>
      <w:r>
        <w:tab/>
        <w:t xml:space="preserve">Упоминания о Косово следует рассматривать в контексте резолюции </w:t>
      </w:r>
      <w:hyperlink r:id="rId5" w:history="1">
        <w:r w:rsidRPr="00570580">
          <w:rPr>
            <w:rStyle w:val="af1"/>
          </w:rPr>
          <w:t>1244 (1999)</w:t>
        </w:r>
      </w:hyperlink>
      <w:r>
        <w:t xml:space="preserve"> Совета Безопасности.</w:t>
      </w:r>
    </w:p>
  </w:footnote>
  <w:footnote w:id="6">
    <w:p w14:paraId="34559DFA" w14:textId="492A27C8" w:rsidR="00570580" w:rsidRPr="00CA7536" w:rsidRDefault="00570580" w:rsidP="00570580">
      <w:pPr>
        <w:pStyle w:val="ad"/>
      </w:pPr>
      <w:r w:rsidRPr="00CA7536">
        <w:tab/>
      </w:r>
      <w:r w:rsidRPr="000F0562">
        <w:rPr>
          <w:rStyle w:val="aa"/>
        </w:rPr>
        <w:footnoteRef/>
      </w:r>
      <w:r>
        <w:tab/>
      </w:r>
      <w:hyperlink r:id="rId6" w:history="1">
        <w:r w:rsidRPr="00150686">
          <w:rPr>
            <w:rStyle w:val="af1"/>
          </w:rPr>
          <w:t>CRPD/C/31/D/62/2019</w:t>
        </w:r>
      </w:hyperlink>
      <w:r>
        <w:t>.</w:t>
      </w:r>
      <w:bookmarkStart w:id="1" w:name="_Hlk179283331"/>
      <w:bookmarkEnd w:id="1"/>
    </w:p>
  </w:footnote>
  <w:footnote w:id="7">
    <w:p w14:paraId="539A5277" w14:textId="43D87287" w:rsidR="00570580" w:rsidRPr="00CA7536" w:rsidRDefault="00570580" w:rsidP="00570580">
      <w:pPr>
        <w:pStyle w:val="ad"/>
      </w:pPr>
      <w:r w:rsidRPr="00CA7536">
        <w:tab/>
      </w:r>
      <w:r w:rsidRPr="000F0562">
        <w:rPr>
          <w:rStyle w:val="aa"/>
        </w:rPr>
        <w:footnoteRef/>
      </w:r>
      <w:r>
        <w:tab/>
      </w:r>
      <w:hyperlink r:id="rId7" w:history="1">
        <w:r w:rsidRPr="00150686">
          <w:rPr>
            <w:rStyle w:val="af1"/>
          </w:rPr>
          <w:t>CRPD/C/31/D/63/2019</w:t>
        </w:r>
      </w:hyperlink>
      <w:r>
        <w:t>.</w:t>
      </w:r>
    </w:p>
  </w:footnote>
  <w:footnote w:id="8">
    <w:p w14:paraId="625A867B" w14:textId="21471DE0" w:rsidR="00570580" w:rsidRPr="00CA7536" w:rsidRDefault="00570580" w:rsidP="00570580">
      <w:pPr>
        <w:pStyle w:val="ad"/>
      </w:pPr>
      <w:r w:rsidRPr="00CA7536">
        <w:tab/>
      </w:r>
      <w:r w:rsidRPr="000F0562">
        <w:rPr>
          <w:rStyle w:val="aa"/>
        </w:rPr>
        <w:footnoteRef/>
      </w:r>
      <w:r>
        <w:tab/>
      </w:r>
      <w:hyperlink r:id="rId8" w:history="1">
        <w:r w:rsidRPr="00150686">
          <w:rPr>
            <w:rStyle w:val="af1"/>
          </w:rPr>
          <w:t>CRPD/C/31/D/91/2021</w:t>
        </w:r>
      </w:hyperlink>
      <w:r>
        <w:t>.</w:t>
      </w:r>
    </w:p>
  </w:footnote>
  <w:footnote w:id="9">
    <w:p w14:paraId="45E60210" w14:textId="3AEE311C" w:rsidR="00570580" w:rsidRPr="000C721D" w:rsidRDefault="00570580" w:rsidP="00570580">
      <w:pPr>
        <w:pStyle w:val="ad"/>
      </w:pPr>
      <w:r w:rsidRPr="00CA7536">
        <w:tab/>
      </w:r>
      <w:r w:rsidRPr="000F0562">
        <w:rPr>
          <w:rStyle w:val="aa"/>
        </w:rPr>
        <w:footnoteRef/>
      </w:r>
      <w:r>
        <w:tab/>
      </w:r>
      <w:hyperlink r:id="rId9" w:history="1">
        <w:r w:rsidRPr="00150686">
          <w:rPr>
            <w:rStyle w:val="af1"/>
          </w:rPr>
          <w:t>CRPD/C/6</w:t>
        </w:r>
      </w:hyperlink>
      <w:r>
        <w:t>.</w:t>
      </w:r>
    </w:p>
  </w:footnote>
  <w:footnote w:id="10">
    <w:p w14:paraId="23E9F070" w14:textId="50C7E517" w:rsidR="00570580" w:rsidRPr="000C721D" w:rsidRDefault="00570580" w:rsidP="00570580">
      <w:pPr>
        <w:pStyle w:val="ad"/>
      </w:pPr>
      <w:r>
        <w:tab/>
      </w:r>
      <w:r w:rsidRPr="000F0562">
        <w:rPr>
          <w:rStyle w:val="aa"/>
        </w:rPr>
        <w:footnoteRef/>
      </w:r>
      <w:r>
        <w:tab/>
        <w:t xml:space="preserve">См. URL: </w:t>
      </w:r>
      <w:hyperlink r:id="rId10" w:history="1">
        <w:r>
          <w:rPr>
            <w:rStyle w:val="af1"/>
          </w:rPr>
          <w:t>https://documents.un.org/</w:t>
        </w:r>
      </w:hyperlink>
      <w:r>
        <w:t>.</w:t>
      </w:r>
    </w:p>
  </w:footnote>
  <w:footnote w:id="11">
    <w:p w14:paraId="60B9BD3F" w14:textId="4A0FCD60" w:rsidR="00570580" w:rsidRDefault="00570580" w:rsidP="00570580">
      <w:pPr>
        <w:pStyle w:val="ad"/>
      </w:pPr>
      <w:r>
        <w:tab/>
      </w:r>
      <w:r w:rsidRPr="000F0562">
        <w:rPr>
          <w:rStyle w:val="aa"/>
        </w:rPr>
        <w:footnoteRef/>
      </w:r>
      <w:r>
        <w:tab/>
      </w:r>
      <w:hyperlink r:id="rId11" w:history="1">
        <w:r w:rsidRPr="00570580">
          <w:rPr>
            <w:rStyle w:val="af1"/>
          </w:rPr>
          <w:t>CRPD/C/BLR/1</w:t>
        </w:r>
      </w:hyperlink>
      <w:r>
        <w:t xml:space="preserve">, </w:t>
      </w:r>
      <w:hyperlink r:id="rId12" w:history="1">
        <w:r w:rsidRPr="00570580">
          <w:rPr>
            <w:rStyle w:val="af1"/>
          </w:rPr>
          <w:t>CRPD/C/BEN/1</w:t>
        </w:r>
      </w:hyperlink>
      <w:r>
        <w:t xml:space="preserve">, </w:t>
      </w:r>
      <w:hyperlink r:id="rId13" w:history="1">
        <w:r w:rsidRPr="00570580">
          <w:rPr>
            <w:rStyle w:val="af1"/>
          </w:rPr>
          <w:t>CRPD/C/BFA/1</w:t>
        </w:r>
      </w:hyperlink>
      <w:r>
        <w:t xml:space="preserve">, </w:t>
      </w:r>
      <w:hyperlink r:id="rId14" w:history="1">
        <w:r w:rsidRPr="00570580">
          <w:rPr>
            <w:rStyle w:val="af1"/>
          </w:rPr>
          <w:t>CRPD/C/GHA/1</w:t>
        </w:r>
      </w:hyperlink>
      <w:r>
        <w:t xml:space="preserve"> и </w:t>
      </w:r>
      <w:hyperlink r:id="rId15" w:history="1">
        <w:r w:rsidRPr="00570580">
          <w:rPr>
            <w:rStyle w:val="af1"/>
          </w:rPr>
          <w:t>CRPD/C/NLD/1</w:t>
        </w:r>
      </w:hyperlink>
      <w:r>
        <w:t>.</w:t>
      </w:r>
    </w:p>
  </w:footnote>
  <w:footnote w:id="12">
    <w:p w14:paraId="509DFB71" w14:textId="055AA6D4" w:rsidR="00570580" w:rsidRDefault="00570580" w:rsidP="00570580">
      <w:pPr>
        <w:pStyle w:val="ad"/>
      </w:pPr>
      <w:r>
        <w:tab/>
      </w:r>
      <w:r w:rsidRPr="000F0562">
        <w:rPr>
          <w:rStyle w:val="aa"/>
        </w:rPr>
        <w:footnoteRef/>
      </w:r>
      <w:r>
        <w:tab/>
      </w:r>
      <w:hyperlink r:id="rId16" w:history="1">
        <w:r w:rsidRPr="00150686">
          <w:rPr>
            <w:rStyle w:val="af1"/>
          </w:rPr>
          <w:t>CRPD/C/BEL/2-3</w:t>
        </w:r>
      </w:hyperlink>
      <w:r>
        <w:t xml:space="preserve">, </w:t>
      </w:r>
      <w:hyperlink r:id="rId17" w:history="1">
        <w:r w:rsidRPr="00570580">
          <w:rPr>
            <w:rStyle w:val="af1"/>
          </w:rPr>
          <w:t>CRPD/C/DNK/2-3</w:t>
        </w:r>
      </w:hyperlink>
      <w:r>
        <w:t xml:space="preserve">, </w:t>
      </w:r>
      <w:hyperlink r:id="rId18" w:history="1">
        <w:r w:rsidRPr="00150686">
          <w:rPr>
            <w:rStyle w:val="af1"/>
          </w:rPr>
          <w:t>CRPD/C/MUS/2-3</w:t>
        </w:r>
      </w:hyperlink>
      <w:r>
        <w:t xml:space="preserve"> и </w:t>
      </w:r>
      <w:hyperlink r:id="rId19" w:history="1">
        <w:r w:rsidRPr="00150686">
          <w:rPr>
            <w:rStyle w:val="af1"/>
          </w:rPr>
          <w:t>CRPD/C/UKR/2-3</w:t>
        </w:r>
      </w:hyperlink>
      <w:r>
        <w:t>.</w:t>
      </w:r>
    </w:p>
  </w:footnote>
  <w:footnote w:id="13">
    <w:p w14:paraId="57C40AEC" w14:textId="56FC3E58" w:rsidR="00570580" w:rsidRDefault="00570580" w:rsidP="00570580">
      <w:pPr>
        <w:pStyle w:val="ad"/>
      </w:pPr>
      <w:r>
        <w:tab/>
      </w:r>
      <w:r w:rsidRPr="000F0562">
        <w:rPr>
          <w:rStyle w:val="aa"/>
        </w:rPr>
        <w:footnoteRef/>
      </w:r>
      <w:r>
        <w:tab/>
      </w:r>
      <w:hyperlink r:id="rId20" w:history="1">
        <w:r w:rsidRPr="00150686">
          <w:rPr>
            <w:rStyle w:val="af1"/>
          </w:rPr>
          <w:t>CRPD/C/BLR/CO/1</w:t>
        </w:r>
      </w:hyperlink>
      <w:r>
        <w:t xml:space="preserve">, </w:t>
      </w:r>
      <w:hyperlink r:id="rId21" w:history="1">
        <w:r w:rsidRPr="00150686">
          <w:rPr>
            <w:rStyle w:val="af1"/>
          </w:rPr>
          <w:t>CRPD/C/BEL/CO/2-3</w:t>
        </w:r>
      </w:hyperlink>
      <w:r>
        <w:t xml:space="preserve">, </w:t>
      </w:r>
      <w:hyperlink r:id="rId22" w:history="1">
        <w:r w:rsidRPr="00570580">
          <w:rPr>
            <w:rStyle w:val="af1"/>
          </w:rPr>
          <w:t>CRPD/C/BEN/CO/1</w:t>
        </w:r>
      </w:hyperlink>
      <w:r>
        <w:t xml:space="preserve">, </w:t>
      </w:r>
      <w:hyperlink r:id="rId23" w:history="1">
        <w:r w:rsidRPr="00150686">
          <w:rPr>
            <w:rStyle w:val="af1"/>
          </w:rPr>
          <w:t>CRPD/C/BFA/CO/1</w:t>
        </w:r>
      </w:hyperlink>
      <w:r>
        <w:t xml:space="preserve">, </w:t>
      </w:r>
      <w:hyperlink r:id="rId24" w:history="1">
        <w:r w:rsidRPr="00150686">
          <w:rPr>
            <w:rStyle w:val="af1"/>
          </w:rPr>
          <w:t>CRPD/C/DNK/CO/2-3</w:t>
        </w:r>
      </w:hyperlink>
      <w:r>
        <w:t xml:space="preserve">, </w:t>
      </w:r>
      <w:hyperlink r:id="rId25" w:history="1">
        <w:r w:rsidRPr="00150686">
          <w:rPr>
            <w:rStyle w:val="af1"/>
          </w:rPr>
          <w:t>CRPD/C/GHA/CO/1</w:t>
        </w:r>
      </w:hyperlink>
      <w:r>
        <w:t xml:space="preserve">, </w:t>
      </w:r>
      <w:hyperlink r:id="rId26" w:history="1">
        <w:r w:rsidRPr="00150686">
          <w:rPr>
            <w:rStyle w:val="af1"/>
          </w:rPr>
          <w:t>CRPD/C/MUS/CO/2-3</w:t>
        </w:r>
      </w:hyperlink>
      <w:r>
        <w:t xml:space="preserve">, </w:t>
      </w:r>
      <w:hyperlink r:id="rId27" w:history="1">
        <w:r w:rsidRPr="00150686">
          <w:rPr>
            <w:rStyle w:val="af1"/>
          </w:rPr>
          <w:t>CRPD/C/NLD/CO/1</w:t>
        </w:r>
      </w:hyperlink>
      <w:r>
        <w:t xml:space="preserve"> и </w:t>
      </w:r>
      <w:hyperlink r:id="rId28" w:history="1">
        <w:r w:rsidRPr="00150686">
          <w:rPr>
            <w:rStyle w:val="af1"/>
          </w:rPr>
          <w:t>CRPD/C/UKR/CO/2-3</w:t>
        </w:r>
      </w:hyperlink>
      <w:r>
        <w:t>.</w:t>
      </w:r>
    </w:p>
  </w:footnote>
  <w:footnote w:id="14">
    <w:p w14:paraId="16E3D6A7" w14:textId="0DC5AE10" w:rsidR="00570580" w:rsidRPr="001F2B0C" w:rsidRDefault="00570580" w:rsidP="00570580">
      <w:pPr>
        <w:pStyle w:val="ad"/>
      </w:pPr>
      <w:r>
        <w:tab/>
      </w:r>
      <w:r w:rsidRPr="000F0562">
        <w:rPr>
          <w:rStyle w:val="aa"/>
        </w:rPr>
        <w:footnoteRef/>
      </w:r>
      <w:r>
        <w:tab/>
      </w:r>
      <w:hyperlink r:id="rId29" w:history="1">
        <w:r w:rsidRPr="00A53656">
          <w:rPr>
            <w:rStyle w:val="af1"/>
          </w:rPr>
          <w:t>CRPD/C/31/D/69/2019</w:t>
        </w:r>
      </w:hyperlink>
      <w:r>
        <w:t>.</w:t>
      </w:r>
    </w:p>
  </w:footnote>
  <w:footnote w:id="15">
    <w:p w14:paraId="3DAE931E" w14:textId="6450F702" w:rsidR="00570580" w:rsidRPr="00595C2B" w:rsidRDefault="00570580" w:rsidP="00570580">
      <w:pPr>
        <w:pStyle w:val="ad"/>
      </w:pPr>
      <w:r>
        <w:tab/>
      </w:r>
      <w:r w:rsidRPr="000F0562">
        <w:rPr>
          <w:rStyle w:val="aa"/>
        </w:rPr>
        <w:footnoteRef/>
      </w:r>
      <w:r>
        <w:tab/>
      </w:r>
      <w:hyperlink r:id="rId30" w:history="1">
        <w:r w:rsidRPr="00A53656">
          <w:rPr>
            <w:rStyle w:val="af1"/>
          </w:rPr>
          <w:t>CRPD/C/31/D/94/2021</w:t>
        </w:r>
      </w:hyperlink>
      <w:r>
        <w:t>.</w:t>
      </w:r>
    </w:p>
  </w:footnote>
  <w:footnote w:id="16">
    <w:p w14:paraId="6D4EC68E" w14:textId="09CDFF7B" w:rsidR="00570580" w:rsidRPr="00595C2B" w:rsidRDefault="00570580" w:rsidP="00570580">
      <w:pPr>
        <w:pStyle w:val="ad"/>
      </w:pPr>
      <w:r>
        <w:tab/>
      </w:r>
      <w:r w:rsidRPr="000F0562">
        <w:rPr>
          <w:rStyle w:val="aa"/>
        </w:rPr>
        <w:footnoteRef/>
      </w:r>
      <w:r>
        <w:tab/>
        <w:t xml:space="preserve">Упоминания о Косово следует рассматривать в контексте резолюции </w:t>
      </w:r>
      <w:hyperlink r:id="rId31" w:history="1">
        <w:r w:rsidRPr="00570580">
          <w:rPr>
            <w:rStyle w:val="af1"/>
          </w:rPr>
          <w:t>1244 (1999)</w:t>
        </w:r>
      </w:hyperlink>
      <w:r>
        <w:t xml:space="preserve"> Совета Безопасности.</w:t>
      </w:r>
    </w:p>
  </w:footnote>
  <w:footnote w:id="17">
    <w:p w14:paraId="02241B91" w14:textId="77777777" w:rsidR="00570580" w:rsidRDefault="00570580" w:rsidP="00570580">
      <w:pPr>
        <w:pStyle w:val="ad"/>
      </w:pPr>
      <w:r>
        <w:tab/>
      </w:r>
      <w:r w:rsidRPr="000F0562">
        <w:rPr>
          <w:rStyle w:val="aa"/>
        </w:rPr>
        <w:footnoteRef/>
      </w:r>
      <w:r>
        <w:tab/>
        <w:t xml:space="preserve">Европейский суд по правам человека, </w:t>
      </w:r>
      <w:proofErr w:type="spellStart"/>
      <w:r w:rsidRPr="00150686">
        <w:rPr>
          <w:i/>
          <w:iCs/>
        </w:rPr>
        <w:t>Папошвили</w:t>
      </w:r>
      <w:proofErr w:type="spellEnd"/>
      <w:r w:rsidRPr="00150686">
        <w:rPr>
          <w:i/>
          <w:iCs/>
        </w:rPr>
        <w:t xml:space="preserve"> против Бельгии</w:t>
      </w:r>
      <w:r>
        <w:t>, жалоба № 41738/10, решение от 13 декабря 2016 года.</w:t>
      </w:r>
    </w:p>
  </w:footnote>
  <w:footnote w:id="18">
    <w:p w14:paraId="3E424565" w14:textId="75B005CC" w:rsidR="00570580" w:rsidRPr="00AB3791" w:rsidRDefault="00570580" w:rsidP="00570580">
      <w:pPr>
        <w:pStyle w:val="ad"/>
      </w:pPr>
      <w:r>
        <w:tab/>
      </w:r>
      <w:r w:rsidRPr="000F0562">
        <w:rPr>
          <w:rStyle w:val="aa"/>
        </w:rPr>
        <w:footnoteRef/>
      </w:r>
      <w:r>
        <w:tab/>
      </w:r>
      <w:hyperlink r:id="rId32" w:history="1">
        <w:r w:rsidRPr="00150686">
          <w:rPr>
            <w:rStyle w:val="af1"/>
          </w:rPr>
          <w:t>CRPD/C/31/D/104/2023</w:t>
        </w:r>
      </w:hyperlink>
      <w:r>
        <w:t>.</w:t>
      </w:r>
    </w:p>
  </w:footnote>
  <w:footnote w:id="19">
    <w:p w14:paraId="0F6D049F" w14:textId="382F3048" w:rsidR="00570580" w:rsidRDefault="00570580" w:rsidP="00570580">
      <w:pPr>
        <w:pStyle w:val="ad"/>
      </w:pPr>
      <w:r>
        <w:tab/>
      </w:r>
      <w:r w:rsidRPr="000F0562">
        <w:rPr>
          <w:rStyle w:val="aa"/>
        </w:rPr>
        <w:footnoteRef/>
      </w:r>
      <w:r>
        <w:tab/>
      </w:r>
      <w:proofErr w:type="spellStart"/>
      <w:r>
        <w:rPr>
          <w:i/>
          <w:iCs/>
        </w:rPr>
        <w:t>О.О.Дж</w:t>
      </w:r>
      <w:proofErr w:type="spellEnd"/>
      <w:r>
        <w:rPr>
          <w:i/>
          <w:iCs/>
        </w:rPr>
        <w:t xml:space="preserve">. против Швеции </w:t>
      </w:r>
      <w:r>
        <w:t>(</w:t>
      </w:r>
      <w:hyperlink r:id="rId33" w:history="1">
        <w:r w:rsidRPr="00570580">
          <w:rPr>
            <w:rStyle w:val="af1"/>
          </w:rPr>
          <w:t>CRPD/C/18/D/28/2015</w:t>
        </w:r>
      </w:hyperlink>
      <w:r>
        <w:t>).</w:t>
      </w:r>
    </w:p>
  </w:footnote>
  <w:footnote w:id="20">
    <w:p w14:paraId="6456F278" w14:textId="6D65F5EB" w:rsidR="00570580" w:rsidRPr="00C87D33" w:rsidRDefault="00570580" w:rsidP="00570580">
      <w:pPr>
        <w:pStyle w:val="ad"/>
      </w:pPr>
      <w:r>
        <w:tab/>
      </w:r>
      <w:r w:rsidRPr="000F0562">
        <w:rPr>
          <w:rStyle w:val="aa"/>
        </w:rPr>
        <w:footnoteRef/>
      </w:r>
      <w:r>
        <w:t xml:space="preserve"> </w:t>
      </w:r>
      <w:r>
        <w:tab/>
      </w:r>
      <w:hyperlink r:id="rId34" w:history="1">
        <w:r w:rsidRPr="00A53656">
          <w:rPr>
            <w:rStyle w:val="af1"/>
          </w:rPr>
          <w:t>CRPD/C/31/D/62/2019</w:t>
        </w:r>
      </w:hyperlink>
      <w:r>
        <w:t>.</w:t>
      </w:r>
    </w:p>
  </w:footnote>
  <w:footnote w:id="21">
    <w:p w14:paraId="76A0D3F6" w14:textId="6A9E18E7" w:rsidR="00570580" w:rsidRPr="00C87D33" w:rsidRDefault="00570580" w:rsidP="00570580">
      <w:pPr>
        <w:pStyle w:val="ad"/>
      </w:pPr>
      <w:r>
        <w:tab/>
      </w:r>
      <w:r w:rsidRPr="000F0562">
        <w:rPr>
          <w:rStyle w:val="aa"/>
        </w:rPr>
        <w:footnoteRef/>
      </w:r>
      <w:r>
        <w:t xml:space="preserve"> </w:t>
      </w:r>
      <w:r>
        <w:tab/>
      </w:r>
      <w:hyperlink r:id="rId35" w:history="1">
        <w:r w:rsidRPr="00A53656">
          <w:rPr>
            <w:rStyle w:val="af1"/>
          </w:rPr>
          <w:t>CRPD/C/31/D/63/2019</w:t>
        </w:r>
      </w:hyperlink>
      <w:r>
        <w:t>.</w:t>
      </w:r>
    </w:p>
  </w:footnote>
  <w:footnote w:id="22">
    <w:p w14:paraId="12F07390" w14:textId="03F4F51A" w:rsidR="00570580" w:rsidRPr="001F2B0C" w:rsidRDefault="00570580" w:rsidP="00570580">
      <w:pPr>
        <w:pStyle w:val="ad"/>
      </w:pPr>
      <w:r>
        <w:tab/>
      </w:r>
      <w:r w:rsidRPr="000F0562">
        <w:rPr>
          <w:rStyle w:val="aa"/>
        </w:rPr>
        <w:footnoteRef/>
      </w:r>
      <w:r>
        <w:t xml:space="preserve"> </w:t>
      </w:r>
      <w:r>
        <w:tab/>
      </w:r>
      <w:hyperlink r:id="rId36" w:history="1">
        <w:r w:rsidRPr="00A53656">
          <w:rPr>
            <w:rStyle w:val="af1"/>
          </w:rPr>
          <w:t>CRPD/C/31/D/91/2021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69304" w14:textId="4047F7A6" w:rsidR="00570580" w:rsidRPr="00570580" w:rsidRDefault="00570580">
    <w:pPr>
      <w:pStyle w:val="a5"/>
    </w:pPr>
    <w:fldSimple w:instr=" TITLE  \* MERGEFORMAT ">
      <w:r w:rsidR="00E025CF">
        <w:t>CRPD/C/31/2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C0E78" w14:textId="7569D0A9" w:rsidR="00E025CF" w:rsidRDefault="00570580" w:rsidP="00570580">
    <w:pPr>
      <w:pStyle w:val="a5"/>
      <w:jc w:val="right"/>
    </w:pPr>
    <w:fldSimple w:instr=" TITLE  \* MERGEFORMAT ">
      <w:r w:rsidR="00E025CF">
        <w:t>CRPD/C/31/2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DBC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50686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96B94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513F3"/>
    <w:rsid w:val="00570580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B3942"/>
    <w:rsid w:val="006C2031"/>
    <w:rsid w:val="006D461A"/>
    <w:rsid w:val="006F35EE"/>
    <w:rsid w:val="007021FF"/>
    <w:rsid w:val="007117DB"/>
    <w:rsid w:val="00712895"/>
    <w:rsid w:val="0075523D"/>
    <w:rsid w:val="00757357"/>
    <w:rsid w:val="00787D3A"/>
    <w:rsid w:val="00790DBC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70F51"/>
    <w:rsid w:val="009918E2"/>
    <w:rsid w:val="009A24AC"/>
    <w:rsid w:val="009D21FD"/>
    <w:rsid w:val="00A14DA8"/>
    <w:rsid w:val="00A312BC"/>
    <w:rsid w:val="00A34D07"/>
    <w:rsid w:val="00A53656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24D3C"/>
    <w:rsid w:val="00D33D63"/>
    <w:rsid w:val="00D90028"/>
    <w:rsid w:val="00D90138"/>
    <w:rsid w:val="00D9090B"/>
    <w:rsid w:val="00DD1D1E"/>
    <w:rsid w:val="00DD78D1"/>
    <w:rsid w:val="00DE32CD"/>
    <w:rsid w:val="00DF71B9"/>
    <w:rsid w:val="00E005F7"/>
    <w:rsid w:val="00E025CF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153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7E902"/>
  <w15:docId w15:val="{BF3212DF-1EBE-4578-BFC8-464009EEB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/>
      <w:u w:val="none"/>
    </w:rPr>
  </w:style>
  <w:style w:type="character" w:styleId="af2">
    <w:name w:val="FollowedHyperlink"/>
    <w:basedOn w:val="a0"/>
    <w:rsid w:val="00AD6F87"/>
    <w:rPr>
      <w:color w:val="0000FF"/>
      <w:u w:val="none"/>
    </w:rPr>
  </w:style>
  <w:style w:type="character" w:customStyle="1" w:styleId="SingleTxtGChar">
    <w:name w:val="_ Single Txt_G Char"/>
    <w:basedOn w:val="a0"/>
    <w:link w:val="SingleTxtG"/>
    <w:rsid w:val="00570580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5705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CRPD/C/31/D/91/2021" TargetMode="External"/><Relationship Id="rId13" Type="http://schemas.openxmlformats.org/officeDocument/2006/relationships/hyperlink" Target="http://undocs.org/ru/CRPD/C/BFA/1" TargetMode="External"/><Relationship Id="rId18" Type="http://schemas.openxmlformats.org/officeDocument/2006/relationships/hyperlink" Target="http://undocs.org/en/CRPD/C/MUS/2-3" TargetMode="External"/><Relationship Id="rId26" Type="http://schemas.openxmlformats.org/officeDocument/2006/relationships/hyperlink" Target="http://undocs.org/en/CRPD/C/MUS/CO/2-3" TargetMode="External"/><Relationship Id="rId3" Type="http://schemas.openxmlformats.org/officeDocument/2006/relationships/hyperlink" Target="http://undocs.org/en/CRPD/C/31/D/104/2023" TargetMode="External"/><Relationship Id="rId21" Type="http://schemas.openxmlformats.org/officeDocument/2006/relationships/hyperlink" Target="http://undocs.org/en/CRPD/C/BEL/CO/2-3" TargetMode="External"/><Relationship Id="rId34" Type="http://schemas.openxmlformats.org/officeDocument/2006/relationships/hyperlink" Target="http://undocs.org/en/CRPD/C/31/D/62/2019" TargetMode="External"/><Relationship Id="rId7" Type="http://schemas.openxmlformats.org/officeDocument/2006/relationships/hyperlink" Target="http://undocs.org/en/CRPD/C/31/D/63/2019" TargetMode="External"/><Relationship Id="rId12" Type="http://schemas.openxmlformats.org/officeDocument/2006/relationships/hyperlink" Target="http://undocs.org/ru/CRPD/C/BEN/1" TargetMode="External"/><Relationship Id="rId17" Type="http://schemas.openxmlformats.org/officeDocument/2006/relationships/hyperlink" Target="http://undocs.org/ru/CRPD/C/DNK/2-3" TargetMode="External"/><Relationship Id="rId25" Type="http://schemas.openxmlformats.org/officeDocument/2006/relationships/hyperlink" Target="http://undocs.org/en/CRPD/C/GHA/CO/1" TargetMode="External"/><Relationship Id="rId33" Type="http://schemas.openxmlformats.org/officeDocument/2006/relationships/hyperlink" Target="http://undocs.org/ru/CRPD/C/18/D/28/2015" TargetMode="External"/><Relationship Id="rId2" Type="http://schemas.openxmlformats.org/officeDocument/2006/relationships/hyperlink" Target="http://undocs.org/en/CRPD/C/31/D/69/2019" TargetMode="External"/><Relationship Id="rId16" Type="http://schemas.openxmlformats.org/officeDocument/2006/relationships/hyperlink" Target="http://undocs.org/en/CRPD/C/BEL/2-3" TargetMode="External"/><Relationship Id="rId20" Type="http://schemas.openxmlformats.org/officeDocument/2006/relationships/hyperlink" Target="http://undocs.org/en/CRPD/C/BLR/CO/1" TargetMode="External"/><Relationship Id="rId29" Type="http://schemas.openxmlformats.org/officeDocument/2006/relationships/hyperlink" Target="http://undocs.org/en/CRPD/C/31/D/69/2019" TargetMode="External"/><Relationship Id="rId1" Type="http://schemas.openxmlformats.org/officeDocument/2006/relationships/hyperlink" Target="http://undocs.org/en/CRPD/C/31/1" TargetMode="External"/><Relationship Id="rId6" Type="http://schemas.openxmlformats.org/officeDocument/2006/relationships/hyperlink" Target="http://undocs.org/en/CRPD/C/31/D/62/2019" TargetMode="External"/><Relationship Id="rId11" Type="http://schemas.openxmlformats.org/officeDocument/2006/relationships/hyperlink" Target="http://undocs.org/ru/CRPD/C/BLR/1" TargetMode="External"/><Relationship Id="rId24" Type="http://schemas.openxmlformats.org/officeDocument/2006/relationships/hyperlink" Target="http://undocs.org/en/CRPD/C/DNK/CO/2-3" TargetMode="External"/><Relationship Id="rId32" Type="http://schemas.openxmlformats.org/officeDocument/2006/relationships/hyperlink" Target="http://undocs.org/en/CRPD/C/31/D/104/2023" TargetMode="External"/><Relationship Id="rId5" Type="http://schemas.openxmlformats.org/officeDocument/2006/relationships/hyperlink" Target="http://undocs.org/ru/S/RES/1244(1999)" TargetMode="External"/><Relationship Id="rId15" Type="http://schemas.openxmlformats.org/officeDocument/2006/relationships/hyperlink" Target="http://undocs.org/ru/CRPD/C/NLD/1" TargetMode="External"/><Relationship Id="rId23" Type="http://schemas.openxmlformats.org/officeDocument/2006/relationships/hyperlink" Target="http://undocs.org/en/CRPD/C/BFA/CO/1" TargetMode="External"/><Relationship Id="rId28" Type="http://schemas.openxmlformats.org/officeDocument/2006/relationships/hyperlink" Target="http://undocs.org/en/CRPD/C/UKR/CO/2-3" TargetMode="External"/><Relationship Id="rId36" Type="http://schemas.openxmlformats.org/officeDocument/2006/relationships/hyperlink" Target="http://undocs.org/en/CRPD/C/31/D/91/2021" TargetMode="External"/><Relationship Id="rId10" Type="http://schemas.openxmlformats.org/officeDocument/2006/relationships/hyperlink" Target="https://documents.un.org/" TargetMode="External"/><Relationship Id="rId19" Type="http://schemas.openxmlformats.org/officeDocument/2006/relationships/hyperlink" Target="http://undocs.org/en/CRPD/C/UKR/2-3" TargetMode="External"/><Relationship Id="rId31" Type="http://schemas.openxmlformats.org/officeDocument/2006/relationships/hyperlink" Target="http://undocs.org/ru/S/RES/1244(1999)" TargetMode="External"/><Relationship Id="rId4" Type="http://schemas.openxmlformats.org/officeDocument/2006/relationships/hyperlink" Target="http://undocs.org/en/CRPD/C/31/D/94/2021" TargetMode="External"/><Relationship Id="rId9" Type="http://schemas.openxmlformats.org/officeDocument/2006/relationships/hyperlink" Target="http://undocs.org/en/CRPD/C/6" TargetMode="External"/><Relationship Id="rId14" Type="http://schemas.openxmlformats.org/officeDocument/2006/relationships/hyperlink" Target="http://undocs.org/ru/CRPD/C/GHA/1" TargetMode="External"/><Relationship Id="rId22" Type="http://schemas.openxmlformats.org/officeDocument/2006/relationships/hyperlink" Target="http://undocs.org/ru/CRPD/C/BEN/CO/1" TargetMode="External"/><Relationship Id="rId27" Type="http://schemas.openxmlformats.org/officeDocument/2006/relationships/hyperlink" Target="http://undocs.org/en/CRPD/C/NLD/CO/1" TargetMode="External"/><Relationship Id="rId30" Type="http://schemas.openxmlformats.org/officeDocument/2006/relationships/hyperlink" Target="http://undocs.org/en/CRPD/C/31/D/94/2021" TargetMode="External"/><Relationship Id="rId35" Type="http://schemas.openxmlformats.org/officeDocument/2006/relationships/hyperlink" Target="http://undocs.org/en/CRPD/C/31/D/63/201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0AA2B-9B12-4570-8F1E-AC2A568A4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12</Pages>
  <Words>3821</Words>
  <Characters>25248</Characters>
  <Application>Microsoft Office Word</Application>
  <DocSecurity>0</DocSecurity>
  <Lines>490</Lines>
  <Paragraphs>146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CRPD/C/31/2</vt:lpstr>
      <vt:lpstr>A/</vt:lpstr>
      <vt:lpstr>A/</vt:lpstr>
    </vt:vector>
  </TitlesOfParts>
  <Company>DCM</Company>
  <LinksUpToDate>false</LinksUpToDate>
  <CharactersWithSpaces>28968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CRPD/C/31/2</dc:title>
  <dc:subject/>
  <dc:creator>Larisa MAYKOVSKAYA</dc:creator>
  <cp:keywords/>
  <cp:lastModifiedBy>Larisa MAYKOVSKAYA</cp:lastModifiedBy>
  <cp:revision>3</cp:revision>
  <cp:lastPrinted>2024-11-14T12:41:00Z</cp:lastPrinted>
  <dcterms:created xsi:type="dcterms:W3CDTF">2024-11-14T12:41:00Z</dcterms:created>
  <dcterms:modified xsi:type="dcterms:W3CDTF">2024-11-14T12:42:00Z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