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Pr="00BB67F9">
              <w:rPr>
                <w:sz w:val="20"/>
              </w:rPr>
              <w:t>/</w:t>
            </w:r>
            <w:r w:rsidR="00BD0EC5">
              <w:rPr>
                <w:rFonts w:hint="eastAsia"/>
                <w:sz w:val="20"/>
              </w:rPr>
              <w:t>C/PHL/CO/4</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25067B" w:rsidP="00BB67F9">
            <w:pPr>
              <w:spacing w:before="240" w:line="240" w:lineRule="atLeast"/>
              <w:rPr>
                <w:rFonts w:hint="eastAsia"/>
                <w:sz w:val="20"/>
              </w:rPr>
            </w:pPr>
            <w:r>
              <w:rPr>
                <w:sz w:val="20"/>
              </w:rPr>
              <w:t xml:space="preserve">Distr.: </w:t>
            </w:r>
            <w:r w:rsidR="00BD0EC5" w:rsidRPr="00BD0EC5">
              <w:rPr>
                <w:sz w:val="20"/>
              </w:rPr>
              <w:t>General</w:t>
            </w:r>
          </w:p>
          <w:p w:rsidR="00C7462D" w:rsidRPr="00BB67F9" w:rsidRDefault="00BD0EC5" w:rsidP="00BB67F9">
            <w:pPr>
              <w:spacing w:line="240" w:lineRule="atLeast"/>
              <w:rPr>
                <w:rFonts w:hint="eastAsia"/>
                <w:sz w:val="20"/>
              </w:rPr>
            </w:pPr>
            <w:r>
              <w:rPr>
                <w:rFonts w:hint="eastAsia"/>
                <w:sz w:val="20"/>
              </w:rPr>
              <w:t xml:space="preserve">13 </w:t>
            </w:r>
            <w:r w:rsidRPr="00BD0EC5">
              <w:rPr>
                <w:sz w:val="20"/>
              </w:rPr>
              <w:t>November</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25067B"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382295" w:rsidRPr="00382295" w:rsidRDefault="000B1CA2" w:rsidP="00D039E3">
      <w:pPr>
        <w:pStyle w:val="HChGC"/>
        <w:spacing w:before="560" w:after="360"/>
        <w:rPr>
          <w:rFonts w:hint="eastAsia"/>
        </w:rPr>
      </w:pPr>
      <w:r>
        <w:rPr>
          <w:rFonts w:hint="eastAsia"/>
        </w:rPr>
        <w:tab/>
      </w:r>
      <w:r>
        <w:rPr>
          <w:rFonts w:hint="eastAsia"/>
        </w:rPr>
        <w:tab/>
      </w:r>
      <w:r w:rsidR="00D039E3">
        <w:rPr>
          <w:rFonts w:hint="eastAsia"/>
        </w:rPr>
        <w:t>委员会第一</w:t>
      </w:r>
      <w:r w:rsidR="00382295" w:rsidRPr="00382295">
        <w:rPr>
          <w:rFonts w:hint="eastAsia"/>
        </w:rPr>
        <w:t>〇六届会议</w:t>
      </w:r>
      <w:r w:rsidR="00382295" w:rsidRPr="00382295">
        <w:rPr>
          <w:rFonts w:hint="eastAsia"/>
        </w:rPr>
        <w:t>(2012</w:t>
      </w:r>
      <w:r w:rsidR="00382295" w:rsidRPr="00382295">
        <w:rPr>
          <w:rFonts w:hint="eastAsia"/>
        </w:rPr>
        <w:t>年</w:t>
      </w:r>
      <w:r w:rsidR="00382295" w:rsidRPr="00382295">
        <w:rPr>
          <w:rFonts w:hint="eastAsia"/>
        </w:rPr>
        <w:t>10</w:t>
      </w:r>
      <w:r w:rsidR="00382295" w:rsidRPr="00382295">
        <w:rPr>
          <w:rFonts w:hint="eastAsia"/>
        </w:rPr>
        <w:t>月</w:t>
      </w:r>
      <w:r w:rsidR="00382295" w:rsidRPr="00382295">
        <w:rPr>
          <w:rFonts w:hint="eastAsia"/>
        </w:rPr>
        <w:t>15</w:t>
      </w:r>
      <w:r w:rsidR="00382295" w:rsidRPr="00382295">
        <w:rPr>
          <w:rFonts w:hint="eastAsia"/>
        </w:rPr>
        <w:t>日至</w:t>
      </w:r>
      <w:r w:rsidR="00382295" w:rsidRPr="00382295">
        <w:rPr>
          <w:rFonts w:hint="eastAsia"/>
        </w:rPr>
        <w:t>11</w:t>
      </w:r>
      <w:r w:rsidR="00382295" w:rsidRPr="00382295">
        <w:rPr>
          <w:rFonts w:hint="eastAsia"/>
        </w:rPr>
        <w:t>月</w:t>
      </w:r>
      <w:r w:rsidR="00382295" w:rsidRPr="00382295">
        <w:rPr>
          <w:rFonts w:hint="eastAsia"/>
        </w:rPr>
        <w:t>2</w:t>
      </w:r>
      <w:r w:rsidR="00382295" w:rsidRPr="00382295">
        <w:rPr>
          <w:rFonts w:hint="eastAsia"/>
        </w:rPr>
        <w:t>日</w:t>
      </w:r>
      <w:r w:rsidR="00382295" w:rsidRPr="00382295">
        <w:rPr>
          <w:rFonts w:hint="eastAsia"/>
        </w:rPr>
        <w:t>)</w:t>
      </w:r>
      <w:r w:rsidR="00D039E3">
        <w:br/>
      </w:r>
      <w:r w:rsidR="00382295" w:rsidRPr="00382295">
        <w:rPr>
          <w:rFonts w:hint="eastAsia"/>
        </w:rPr>
        <w:t>通过的关于菲律宾第四次定期报告的结论性意见</w:t>
      </w:r>
    </w:p>
    <w:p w:rsidR="00382295" w:rsidRPr="00382295" w:rsidRDefault="00382295" w:rsidP="000B1CA2">
      <w:pPr>
        <w:pStyle w:val="SingleTxtGC"/>
        <w:rPr>
          <w:rFonts w:hint="eastAsia"/>
          <w:lang w:val="en-GB"/>
        </w:rPr>
      </w:pPr>
      <w:r w:rsidRPr="00382295">
        <w:rPr>
          <w:rFonts w:hint="eastAsia"/>
        </w:rPr>
        <w:t xml:space="preserve">1.  </w:t>
      </w:r>
      <w:r w:rsidRPr="00382295">
        <w:rPr>
          <w:rFonts w:hint="eastAsia"/>
        </w:rPr>
        <w:t>委员会在</w:t>
      </w:r>
      <w:r w:rsidRPr="00382295">
        <w:rPr>
          <w:rFonts w:hint="eastAsia"/>
        </w:rPr>
        <w:t>2012</w:t>
      </w:r>
      <w:r w:rsidRPr="00382295">
        <w:rPr>
          <w:rFonts w:hint="eastAsia"/>
        </w:rPr>
        <w:t>年</w:t>
      </w:r>
      <w:r w:rsidRPr="00382295">
        <w:rPr>
          <w:rFonts w:hint="eastAsia"/>
        </w:rPr>
        <w:t>10</w:t>
      </w:r>
      <w:r w:rsidRPr="00382295">
        <w:rPr>
          <w:rFonts w:hint="eastAsia"/>
        </w:rPr>
        <w:t>月</w:t>
      </w:r>
      <w:r w:rsidRPr="00382295">
        <w:rPr>
          <w:rFonts w:hint="eastAsia"/>
        </w:rPr>
        <w:t>15</w:t>
      </w:r>
      <w:r w:rsidRPr="00382295">
        <w:rPr>
          <w:rFonts w:hint="eastAsia"/>
        </w:rPr>
        <w:t>日和</w:t>
      </w:r>
      <w:r w:rsidRPr="00382295">
        <w:rPr>
          <w:rFonts w:hint="eastAsia"/>
        </w:rPr>
        <w:t>16</w:t>
      </w:r>
      <w:r w:rsidRPr="00382295">
        <w:rPr>
          <w:rFonts w:hint="eastAsia"/>
        </w:rPr>
        <w:t>日举行的第</w:t>
      </w:r>
      <w:r w:rsidRPr="00382295">
        <w:rPr>
          <w:rFonts w:hint="eastAsia"/>
        </w:rPr>
        <w:t>2924</w:t>
      </w:r>
      <w:r w:rsidRPr="00382295">
        <w:rPr>
          <w:rFonts w:hint="eastAsia"/>
        </w:rPr>
        <w:t>次会议和第</w:t>
      </w:r>
      <w:r w:rsidRPr="00382295">
        <w:rPr>
          <w:rFonts w:hint="eastAsia"/>
        </w:rPr>
        <w:t>2925</w:t>
      </w:r>
      <w:r w:rsidRPr="00382295">
        <w:rPr>
          <w:rFonts w:hint="eastAsia"/>
        </w:rPr>
        <w:t>次会议上</w:t>
      </w:r>
      <w:r w:rsidRPr="00382295">
        <w:rPr>
          <w:rFonts w:hint="eastAsia"/>
        </w:rPr>
        <w:t>(</w:t>
      </w:r>
      <w:r w:rsidRPr="00382295">
        <w:rPr>
          <w:lang w:val="en-GB"/>
        </w:rPr>
        <w:t>CCPR/C/SR.2924</w:t>
      </w:r>
      <w:r w:rsidRPr="00382295">
        <w:rPr>
          <w:rFonts w:hint="eastAsia"/>
          <w:lang w:val="en-GB"/>
        </w:rPr>
        <w:t>和</w:t>
      </w:r>
      <w:r w:rsidRPr="00382295">
        <w:rPr>
          <w:lang w:val="en-GB"/>
        </w:rPr>
        <w:t>2925</w:t>
      </w:r>
      <w:r w:rsidRPr="00382295">
        <w:rPr>
          <w:rFonts w:hint="eastAsia"/>
          <w:lang w:val="en-GB"/>
        </w:rPr>
        <w:t>)</w:t>
      </w:r>
      <w:r w:rsidRPr="00382295">
        <w:rPr>
          <w:rFonts w:hint="eastAsia"/>
          <w:lang w:val="en-GB"/>
        </w:rPr>
        <w:t>审议了菲律宾提交的第四次定期报告</w:t>
      </w:r>
      <w:r w:rsidRPr="00382295">
        <w:rPr>
          <w:rFonts w:hint="eastAsia"/>
          <w:lang w:val="en-GB"/>
        </w:rPr>
        <w:t>(</w:t>
      </w:r>
      <w:r w:rsidRPr="00382295">
        <w:rPr>
          <w:lang w:val="en-GB"/>
        </w:rPr>
        <w:t>CCPR/C/PHL/4)</w:t>
      </w:r>
      <w:r w:rsidRPr="00382295">
        <w:rPr>
          <w:rFonts w:hint="eastAsia"/>
          <w:lang w:val="en-GB"/>
        </w:rPr>
        <w:t>。在</w:t>
      </w:r>
      <w:r w:rsidRPr="00382295">
        <w:rPr>
          <w:rFonts w:hint="eastAsia"/>
          <w:lang w:val="en-GB"/>
        </w:rPr>
        <w:t>2012</w:t>
      </w:r>
      <w:r w:rsidRPr="00382295">
        <w:rPr>
          <w:rFonts w:hint="eastAsia"/>
          <w:lang w:val="en-GB"/>
        </w:rPr>
        <w:t>年</w:t>
      </w:r>
      <w:r w:rsidRPr="00382295">
        <w:rPr>
          <w:rFonts w:hint="eastAsia"/>
          <w:lang w:val="en-GB"/>
        </w:rPr>
        <w:t>10</w:t>
      </w:r>
      <w:r w:rsidRPr="00382295">
        <w:rPr>
          <w:rFonts w:hint="eastAsia"/>
          <w:lang w:val="en-GB"/>
        </w:rPr>
        <w:t>月</w:t>
      </w:r>
      <w:r w:rsidRPr="00382295">
        <w:rPr>
          <w:rFonts w:hint="eastAsia"/>
          <w:lang w:val="en-GB"/>
        </w:rPr>
        <w:t>30</w:t>
      </w:r>
      <w:r w:rsidRPr="00382295">
        <w:rPr>
          <w:rFonts w:hint="eastAsia"/>
          <w:lang w:val="en-GB"/>
        </w:rPr>
        <w:t>日举行的第</w:t>
      </w:r>
      <w:r w:rsidRPr="00382295">
        <w:rPr>
          <w:rFonts w:hint="eastAsia"/>
          <w:lang w:val="en-GB"/>
        </w:rPr>
        <w:t>2944</w:t>
      </w:r>
      <w:r w:rsidRPr="00382295">
        <w:rPr>
          <w:rFonts w:hint="eastAsia"/>
          <w:lang w:val="en-GB"/>
        </w:rPr>
        <w:t>次会议</w:t>
      </w:r>
      <w:r w:rsidRPr="00382295">
        <w:rPr>
          <w:rFonts w:hint="eastAsia"/>
          <w:lang w:val="en-GB"/>
        </w:rPr>
        <w:t>(</w:t>
      </w:r>
      <w:r w:rsidRPr="00382295">
        <w:rPr>
          <w:lang w:val="en-GB"/>
        </w:rPr>
        <w:t>CCPR/C/SR.2944)</w:t>
      </w:r>
      <w:r w:rsidRPr="00382295">
        <w:rPr>
          <w:rFonts w:hint="eastAsia"/>
          <w:lang w:val="en-GB"/>
        </w:rPr>
        <w:t>上</w:t>
      </w:r>
      <w:r w:rsidR="0025067B">
        <w:rPr>
          <w:rFonts w:hint="eastAsia"/>
          <w:lang w:val="en-GB"/>
        </w:rPr>
        <w:t>，</w:t>
      </w:r>
      <w:r w:rsidRPr="00382295">
        <w:rPr>
          <w:rFonts w:hint="eastAsia"/>
          <w:lang w:val="en-GB"/>
        </w:rPr>
        <w:t>委员会通过了以下结论性意见。</w:t>
      </w:r>
    </w:p>
    <w:p w:rsidR="00382295" w:rsidRPr="00382295" w:rsidRDefault="00382295" w:rsidP="000B1CA2">
      <w:pPr>
        <w:pStyle w:val="H1GC"/>
        <w:rPr>
          <w:rFonts w:hint="eastAsia"/>
          <w:lang w:val="en-GB"/>
        </w:rPr>
      </w:pPr>
      <w:r w:rsidRPr="00382295">
        <w:rPr>
          <w:rFonts w:hint="eastAsia"/>
          <w:lang w:val="en-GB"/>
        </w:rPr>
        <w:tab/>
        <w:t>A.</w:t>
      </w:r>
      <w:r w:rsidRPr="00382295">
        <w:rPr>
          <w:rFonts w:hint="eastAsia"/>
          <w:lang w:val="en-GB"/>
        </w:rPr>
        <w:tab/>
      </w:r>
      <w:r w:rsidRPr="00382295">
        <w:rPr>
          <w:rFonts w:hint="eastAsia"/>
          <w:lang w:val="en-GB"/>
        </w:rPr>
        <w:t>导言</w:t>
      </w:r>
    </w:p>
    <w:p w:rsidR="00382295" w:rsidRPr="00382295" w:rsidRDefault="00382295" w:rsidP="000B1CA2">
      <w:pPr>
        <w:pStyle w:val="SingleTxtGC"/>
        <w:rPr>
          <w:rFonts w:hint="eastAsia"/>
          <w:lang w:val="en-GB"/>
        </w:rPr>
      </w:pPr>
      <w:r w:rsidRPr="00382295">
        <w:rPr>
          <w:rFonts w:hint="eastAsia"/>
          <w:lang w:val="en-GB"/>
        </w:rPr>
        <w:t xml:space="preserve">2.  </w:t>
      </w:r>
      <w:r w:rsidRPr="00382295">
        <w:rPr>
          <w:rFonts w:hint="eastAsia"/>
          <w:lang w:val="en-GB"/>
        </w:rPr>
        <w:t>委员会欢迎缔约国提交的菲律宾第四次定期报告以及其中所载的资料。它欢迎有机会重新与该缔约国高级代表团展开建设性对话，讨论报告所涉期间缔约国为执行《公约》的规定而已经采取的措施。委员会感谢缔约国对问题清单</w:t>
      </w:r>
      <w:r w:rsidRPr="00382295">
        <w:rPr>
          <w:rFonts w:hint="eastAsia"/>
          <w:lang w:val="en-GB"/>
        </w:rPr>
        <w:t>(</w:t>
      </w:r>
      <w:r w:rsidRPr="00382295">
        <w:rPr>
          <w:lang w:val="en-GB"/>
        </w:rPr>
        <w:t>CCPR/</w:t>
      </w:r>
      <w:r w:rsidRPr="00382295">
        <w:rPr>
          <w:rFonts w:hint="eastAsia"/>
          <w:lang w:val="en-GB"/>
        </w:rPr>
        <w:t>C/</w:t>
      </w:r>
      <w:r w:rsidRPr="00382295">
        <w:rPr>
          <w:lang w:val="en-GB"/>
        </w:rPr>
        <w:t>PHL/Q/4</w:t>
      </w:r>
      <w:r w:rsidRPr="00382295">
        <w:rPr>
          <w:rFonts w:hint="eastAsia"/>
          <w:lang w:val="en-GB"/>
        </w:rPr>
        <w:t>)</w:t>
      </w:r>
      <w:r w:rsidRPr="00382295">
        <w:rPr>
          <w:rFonts w:hint="eastAsia"/>
          <w:lang w:val="en-GB"/>
        </w:rPr>
        <w:t>提交书面答复</w:t>
      </w:r>
      <w:r w:rsidRPr="00382295">
        <w:rPr>
          <w:rFonts w:hint="eastAsia"/>
          <w:lang w:val="en-GB"/>
        </w:rPr>
        <w:t>(</w:t>
      </w:r>
      <w:r w:rsidRPr="00382295">
        <w:t>CCPR/</w:t>
      </w:r>
      <w:r w:rsidRPr="00382295">
        <w:rPr>
          <w:rFonts w:hint="eastAsia"/>
        </w:rPr>
        <w:t>C/</w:t>
      </w:r>
      <w:r w:rsidRPr="00382295">
        <w:t>PHL/Q/4/Add.1</w:t>
      </w:r>
      <w:r w:rsidRPr="00382295">
        <w:rPr>
          <w:rFonts w:hint="eastAsia"/>
          <w:lang w:val="en-GB"/>
        </w:rPr>
        <w:t>)</w:t>
      </w:r>
      <w:r w:rsidR="0025067B">
        <w:rPr>
          <w:rFonts w:hint="eastAsia"/>
          <w:lang w:val="en-GB"/>
        </w:rPr>
        <w:t>，并辅</w:t>
      </w:r>
      <w:r w:rsidRPr="00382295">
        <w:rPr>
          <w:rFonts w:hint="eastAsia"/>
          <w:lang w:val="en-GB"/>
        </w:rPr>
        <w:t>之于该国代表团提出的口头答复以及向委员会提交的补充书面资料。然而委员会遗憾地指出，书面答复姗姗来迟，仅仅在审议缔约国的报告几天前才收到。</w:t>
      </w:r>
    </w:p>
    <w:p w:rsidR="00382295" w:rsidRPr="00382295" w:rsidRDefault="00382295" w:rsidP="000B1CA2">
      <w:pPr>
        <w:pStyle w:val="H1GC"/>
        <w:rPr>
          <w:rFonts w:hint="eastAsia"/>
          <w:lang w:val="en-GB"/>
        </w:rPr>
      </w:pPr>
      <w:r w:rsidRPr="00382295">
        <w:rPr>
          <w:rFonts w:hint="eastAsia"/>
          <w:lang w:val="en-GB"/>
        </w:rPr>
        <w:tab/>
        <w:t>B.</w:t>
      </w:r>
      <w:r w:rsidRPr="00382295">
        <w:rPr>
          <w:rFonts w:hint="eastAsia"/>
          <w:lang w:val="en-GB"/>
        </w:rPr>
        <w:tab/>
      </w:r>
      <w:r w:rsidRPr="00382295">
        <w:rPr>
          <w:rFonts w:hint="eastAsia"/>
          <w:lang w:val="en-GB"/>
        </w:rPr>
        <w:t>积极方面</w:t>
      </w:r>
    </w:p>
    <w:p w:rsidR="00382295" w:rsidRPr="00382295" w:rsidRDefault="00382295" w:rsidP="000B1CA2">
      <w:pPr>
        <w:pStyle w:val="SingleTxtGC"/>
        <w:rPr>
          <w:rFonts w:hint="eastAsia"/>
          <w:lang w:val="en-GB"/>
        </w:rPr>
      </w:pPr>
      <w:r w:rsidRPr="00382295">
        <w:rPr>
          <w:rFonts w:hint="eastAsia"/>
          <w:lang w:val="en-GB"/>
        </w:rPr>
        <w:t xml:space="preserve">3.  </w:t>
      </w:r>
      <w:r w:rsidRPr="00382295">
        <w:rPr>
          <w:rFonts w:hint="eastAsia"/>
          <w:lang w:val="en-GB"/>
        </w:rPr>
        <w:t>委员会欢迎缔约国采取的以下法律和其他步骤：</w:t>
      </w:r>
    </w:p>
    <w:p w:rsidR="00382295" w:rsidRPr="00382295" w:rsidRDefault="00382295" w:rsidP="000B1CA2">
      <w:pPr>
        <w:pStyle w:val="SingleTxtGC"/>
        <w:numPr>
          <w:ilvl w:val="0"/>
          <w:numId w:val="44"/>
        </w:numPr>
        <w:rPr>
          <w:rFonts w:hint="eastAsia"/>
          <w:lang w:val="en-GB"/>
        </w:rPr>
      </w:pPr>
      <w:r w:rsidRPr="00382295">
        <w:rPr>
          <w:rFonts w:hint="eastAsia"/>
          <w:lang w:val="en-GB"/>
        </w:rPr>
        <w:t>2012</w:t>
      </w:r>
      <w:r w:rsidRPr="00382295">
        <w:rPr>
          <w:rFonts w:hint="eastAsia"/>
          <w:lang w:val="en-GB"/>
        </w:rPr>
        <w:t>年</w:t>
      </w:r>
      <w:r w:rsidRPr="00382295">
        <w:rPr>
          <w:rFonts w:hint="eastAsia"/>
          <w:lang w:val="en-GB"/>
        </w:rPr>
        <w:t>10</w:t>
      </w:r>
      <w:r w:rsidRPr="00382295">
        <w:rPr>
          <w:rFonts w:hint="eastAsia"/>
          <w:lang w:val="en-GB"/>
        </w:rPr>
        <w:t>月</w:t>
      </w:r>
      <w:r w:rsidRPr="00382295">
        <w:rPr>
          <w:rFonts w:hint="eastAsia"/>
          <w:lang w:val="en-GB"/>
        </w:rPr>
        <w:t>15</w:t>
      </w:r>
      <w:r w:rsidRPr="00382295">
        <w:rPr>
          <w:rFonts w:hint="eastAsia"/>
          <w:lang w:val="en-GB"/>
        </w:rPr>
        <w:t>日政府与</w:t>
      </w:r>
      <w:r w:rsidRPr="00382295">
        <w:t>摩</w:t>
      </w:r>
      <w:r w:rsidRPr="00382295">
        <w:rPr>
          <w:rFonts w:hint="eastAsia"/>
        </w:rPr>
        <w:t>罗</w:t>
      </w:r>
      <w:r w:rsidRPr="00382295">
        <w:t>伊斯兰解放阵线</w:t>
      </w:r>
      <w:r w:rsidRPr="00382295">
        <w:rPr>
          <w:rFonts w:hint="eastAsia"/>
        </w:rPr>
        <w:t>签署了和平框架协议；</w:t>
      </w:r>
    </w:p>
    <w:p w:rsidR="00382295" w:rsidRPr="00382295" w:rsidRDefault="00382295" w:rsidP="000B1CA2">
      <w:pPr>
        <w:pStyle w:val="SingleTxtGC"/>
        <w:numPr>
          <w:ilvl w:val="0"/>
          <w:numId w:val="44"/>
        </w:numPr>
        <w:rPr>
          <w:rFonts w:hint="eastAsia"/>
          <w:lang w:val="en-GB"/>
        </w:rPr>
      </w:pPr>
      <w:r w:rsidRPr="00382295">
        <w:rPr>
          <w:rFonts w:hint="eastAsia"/>
          <w:lang w:val="en-GB"/>
        </w:rPr>
        <w:t>2006</w:t>
      </w:r>
      <w:r w:rsidRPr="00382295">
        <w:rPr>
          <w:rFonts w:hint="eastAsia"/>
          <w:lang w:val="en-GB"/>
        </w:rPr>
        <w:t>年</w:t>
      </w:r>
      <w:r w:rsidRPr="00382295">
        <w:rPr>
          <w:rFonts w:hint="eastAsia"/>
          <w:lang w:val="en-GB"/>
        </w:rPr>
        <w:t>6</w:t>
      </w:r>
      <w:r w:rsidRPr="00382295">
        <w:rPr>
          <w:rFonts w:hint="eastAsia"/>
          <w:lang w:val="en-GB"/>
        </w:rPr>
        <w:t>月颁布了关于废除死刑的第</w:t>
      </w:r>
      <w:r w:rsidRPr="00382295">
        <w:rPr>
          <w:rFonts w:hint="eastAsia"/>
          <w:lang w:val="en-GB"/>
        </w:rPr>
        <w:t>9346</w:t>
      </w:r>
      <w:r w:rsidRPr="00382295">
        <w:rPr>
          <w:rFonts w:hint="eastAsia"/>
          <w:lang w:val="en-GB"/>
        </w:rPr>
        <w:t>号共和国令；</w:t>
      </w:r>
    </w:p>
    <w:p w:rsidR="00382295" w:rsidRPr="00382295" w:rsidRDefault="00382295" w:rsidP="000B1CA2">
      <w:pPr>
        <w:pStyle w:val="SingleTxtGC"/>
        <w:numPr>
          <w:ilvl w:val="0"/>
          <w:numId w:val="44"/>
        </w:numPr>
        <w:rPr>
          <w:rFonts w:hint="eastAsia"/>
          <w:lang w:val="en-GB"/>
        </w:rPr>
      </w:pPr>
      <w:r w:rsidRPr="00382295">
        <w:rPr>
          <w:rFonts w:hint="eastAsia"/>
          <w:lang w:val="en-GB"/>
        </w:rPr>
        <w:t>2010</w:t>
      </w:r>
      <w:r w:rsidRPr="00382295">
        <w:rPr>
          <w:rFonts w:hint="eastAsia"/>
          <w:lang w:val="en-GB"/>
        </w:rPr>
        <w:t>年</w:t>
      </w:r>
      <w:r w:rsidRPr="00382295">
        <w:rPr>
          <w:rFonts w:hint="eastAsia"/>
          <w:lang w:val="en-GB"/>
        </w:rPr>
        <w:t>3</w:t>
      </w:r>
      <w:r w:rsidRPr="00382295">
        <w:rPr>
          <w:rFonts w:hint="eastAsia"/>
          <w:lang w:val="en-GB"/>
        </w:rPr>
        <w:t>月颁布了《海外移徙工人大宪章》</w:t>
      </w:r>
      <w:r w:rsidRPr="00382295">
        <w:rPr>
          <w:rFonts w:hint="eastAsia"/>
          <w:lang w:val="en-GB"/>
        </w:rPr>
        <w:t>(</w:t>
      </w:r>
      <w:r w:rsidRPr="00382295">
        <w:rPr>
          <w:rFonts w:hint="eastAsia"/>
          <w:lang w:val="en-GB"/>
        </w:rPr>
        <w:t>第</w:t>
      </w:r>
      <w:r w:rsidRPr="00382295">
        <w:rPr>
          <w:rFonts w:hint="eastAsia"/>
          <w:lang w:val="en-GB"/>
        </w:rPr>
        <w:t>10022</w:t>
      </w:r>
      <w:r w:rsidRPr="00382295">
        <w:rPr>
          <w:rFonts w:hint="eastAsia"/>
          <w:lang w:val="en-GB"/>
        </w:rPr>
        <w:t>号共和国令</w:t>
      </w:r>
      <w:r w:rsidRPr="00382295">
        <w:rPr>
          <w:rFonts w:hint="eastAsia"/>
          <w:lang w:val="en-GB"/>
        </w:rPr>
        <w:t>)</w:t>
      </w:r>
      <w:r w:rsidRPr="00382295">
        <w:rPr>
          <w:rFonts w:hint="eastAsia"/>
          <w:lang w:val="en-GB"/>
        </w:rPr>
        <w:t>；</w:t>
      </w:r>
    </w:p>
    <w:p w:rsidR="00382295" w:rsidRPr="00382295" w:rsidRDefault="00382295" w:rsidP="000B1CA2">
      <w:pPr>
        <w:pStyle w:val="SingleTxtGC"/>
        <w:numPr>
          <w:ilvl w:val="0"/>
          <w:numId w:val="44"/>
        </w:numPr>
        <w:rPr>
          <w:rFonts w:hint="eastAsia"/>
          <w:lang w:val="en-GB"/>
        </w:rPr>
      </w:pPr>
      <w:r w:rsidRPr="00382295">
        <w:rPr>
          <w:rFonts w:hint="eastAsia"/>
          <w:lang w:val="en-GB"/>
        </w:rPr>
        <w:t>2009</w:t>
      </w:r>
      <w:r w:rsidRPr="00382295">
        <w:rPr>
          <w:rFonts w:hint="eastAsia"/>
          <w:lang w:val="en-GB"/>
        </w:rPr>
        <w:t>年</w:t>
      </w:r>
      <w:r w:rsidRPr="00382295">
        <w:rPr>
          <w:rFonts w:hint="eastAsia"/>
          <w:lang w:val="en-GB"/>
        </w:rPr>
        <w:t>8</w:t>
      </w:r>
      <w:r w:rsidRPr="00382295">
        <w:rPr>
          <w:rFonts w:hint="eastAsia"/>
          <w:lang w:val="en-GB"/>
        </w:rPr>
        <w:t>月颁布了规定《妇女大宪章》的法令</w:t>
      </w:r>
      <w:r w:rsidRPr="00382295">
        <w:rPr>
          <w:rFonts w:hint="eastAsia"/>
          <w:lang w:val="en-GB"/>
        </w:rPr>
        <w:t>(</w:t>
      </w:r>
      <w:r w:rsidRPr="00382295">
        <w:rPr>
          <w:rFonts w:hint="eastAsia"/>
          <w:lang w:val="en-GB"/>
        </w:rPr>
        <w:t>第</w:t>
      </w:r>
      <w:r w:rsidRPr="00382295">
        <w:rPr>
          <w:rFonts w:hint="eastAsia"/>
          <w:lang w:val="en-GB"/>
        </w:rPr>
        <w:t>9710</w:t>
      </w:r>
      <w:r w:rsidRPr="00382295">
        <w:rPr>
          <w:rFonts w:hint="eastAsia"/>
          <w:lang w:val="en-GB"/>
        </w:rPr>
        <w:t>号共和国令</w:t>
      </w:r>
      <w:r w:rsidRPr="00382295">
        <w:rPr>
          <w:rFonts w:hint="eastAsia"/>
          <w:lang w:val="en-GB"/>
        </w:rPr>
        <w:t>)</w:t>
      </w:r>
      <w:r w:rsidRPr="00382295">
        <w:rPr>
          <w:rFonts w:hint="eastAsia"/>
          <w:lang w:val="en-GB"/>
        </w:rPr>
        <w:t>；</w:t>
      </w:r>
    </w:p>
    <w:p w:rsidR="00382295" w:rsidRPr="00382295" w:rsidRDefault="00382295" w:rsidP="000B1CA2">
      <w:pPr>
        <w:pStyle w:val="SingleTxtGC"/>
        <w:numPr>
          <w:ilvl w:val="0"/>
          <w:numId w:val="44"/>
        </w:numPr>
        <w:rPr>
          <w:rFonts w:hint="eastAsia"/>
          <w:lang w:val="en-GB"/>
        </w:rPr>
      </w:pPr>
      <w:r w:rsidRPr="00382295">
        <w:rPr>
          <w:rFonts w:hint="eastAsia"/>
          <w:lang w:val="en-GB"/>
        </w:rPr>
        <w:t>2006</w:t>
      </w:r>
      <w:r w:rsidRPr="00382295">
        <w:rPr>
          <w:rFonts w:hint="eastAsia"/>
          <w:lang w:val="en-GB"/>
        </w:rPr>
        <w:t>年</w:t>
      </w:r>
      <w:r w:rsidRPr="00382295">
        <w:rPr>
          <w:rFonts w:hint="eastAsia"/>
          <w:lang w:val="en-GB"/>
        </w:rPr>
        <w:t>4</w:t>
      </w:r>
      <w:r w:rsidRPr="00382295">
        <w:rPr>
          <w:rFonts w:hint="eastAsia"/>
          <w:lang w:val="en-GB"/>
        </w:rPr>
        <w:t>月颁布了《少年司法和福利法》</w:t>
      </w:r>
      <w:r w:rsidRPr="00382295">
        <w:rPr>
          <w:rFonts w:hint="eastAsia"/>
          <w:lang w:val="en-GB"/>
        </w:rPr>
        <w:t>(</w:t>
      </w:r>
      <w:r w:rsidRPr="00382295">
        <w:rPr>
          <w:rFonts w:hint="eastAsia"/>
          <w:lang w:val="en-GB"/>
        </w:rPr>
        <w:t>第</w:t>
      </w:r>
      <w:r w:rsidRPr="00382295">
        <w:rPr>
          <w:rFonts w:hint="eastAsia"/>
          <w:lang w:val="en-GB"/>
        </w:rPr>
        <w:t>9344</w:t>
      </w:r>
      <w:r w:rsidRPr="00382295">
        <w:rPr>
          <w:rFonts w:hint="eastAsia"/>
          <w:lang w:val="en-GB"/>
        </w:rPr>
        <w:t>号共和国令</w:t>
      </w:r>
      <w:r w:rsidRPr="00382295">
        <w:rPr>
          <w:rFonts w:hint="eastAsia"/>
          <w:lang w:val="en-GB"/>
        </w:rPr>
        <w:t>)</w:t>
      </w:r>
      <w:r w:rsidRPr="00382295">
        <w:rPr>
          <w:rFonts w:hint="eastAsia"/>
          <w:lang w:val="en-GB"/>
        </w:rPr>
        <w:t>；</w:t>
      </w:r>
    </w:p>
    <w:p w:rsidR="00382295" w:rsidRPr="00382295" w:rsidRDefault="00382295" w:rsidP="000B1CA2">
      <w:pPr>
        <w:pStyle w:val="SingleTxtGC"/>
        <w:numPr>
          <w:ilvl w:val="0"/>
          <w:numId w:val="44"/>
        </w:numPr>
        <w:rPr>
          <w:rFonts w:hint="eastAsia"/>
          <w:lang w:val="en-GB"/>
        </w:rPr>
      </w:pPr>
      <w:r w:rsidRPr="00382295">
        <w:rPr>
          <w:rFonts w:hint="eastAsia"/>
          <w:lang w:val="en-GB"/>
        </w:rPr>
        <w:t>2012</w:t>
      </w:r>
      <w:r w:rsidRPr="00382295">
        <w:rPr>
          <w:rFonts w:hint="eastAsia"/>
          <w:lang w:val="en-GB"/>
        </w:rPr>
        <w:t>年</w:t>
      </w:r>
      <w:r w:rsidRPr="00382295">
        <w:rPr>
          <w:rFonts w:hint="eastAsia"/>
          <w:lang w:val="en-GB"/>
        </w:rPr>
        <w:t>10</w:t>
      </w:r>
      <w:r w:rsidRPr="00382295">
        <w:rPr>
          <w:rFonts w:hint="eastAsia"/>
          <w:lang w:val="en-GB"/>
        </w:rPr>
        <w:t>月</w:t>
      </w:r>
      <w:r w:rsidRPr="00382295">
        <w:rPr>
          <w:rFonts w:hint="eastAsia"/>
          <w:lang w:val="en-GB"/>
        </w:rPr>
        <w:t>16</w:t>
      </w:r>
      <w:r w:rsidRPr="00382295">
        <w:rPr>
          <w:rFonts w:hint="eastAsia"/>
          <w:lang w:val="en-GB"/>
        </w:rPr>
        <w:t>日颁布了《禁止强迫失踪法》；</w:t>
      </w:r>
    </w:p>
    <w:p w:rsidR="00382295" w:rsidRPr="00382295" w:rsidRDefault="00382295" w:rsidP="000B1CA2">
      <w:pPr>
        <w:pStyle w:val="SingleTxtGC"/>
        <w:numPr>
          <w:ilvl w:val="0"/>
          <w:numId w:val="44"/>
        </w:numPr>
        <w:rPr>
          <w:rFonts w:hint="eastAsia"/>
          <w:lang w:val="en-GB"/>
        </w:rPr>
      </w:pPr>
      <w:r w:rsidRPr="00382295">
        <w:rPr>
          <w:rFonts w:hint="eastAsia"/>
          <w:lang w:val="en-GB"/>
        </w:rPr>
        <w:t>2007</w:t>
      </w:r>
      <w:r w:rsidRPr="00382295">
        <w:rPr>
          <w:rFonts w:hint="eastAsia"/>
          <w:lang w:val="en-GB"/>
        </w:rPr>
        <w:t>年</w:t>
      </w:r>
      <w:r w:rsidRPr="00382295">
        <w:rPr>
          <w:rFonts w:hint="eastAsia"/>
          <w:lang w:val="en-GB"/>
        </w:rPr>
        <w:t>10</w:t>
      </w:r>
      <w:r w:rsidRPr="00382295">
        <w:rPr>
          <w:rFonts w:hint="eastAsia"/>
          <w:lang w:val="en-GB"/>
        </w:rPr>
        <w:t>月关于在法外处决和强迫失踪情况下实行宪法保护令的规则生效。</w:t>
      </w:r>
    </w:p>
    <w:p w:rsidR="00382295" w:rsidRPr="00382295" w:rsidRDefault="00382295" w:rsidP="000B1CA2">
      <w:pPr>
        <w:pStyle w:val="SingleTxtGC"/>
        <w:rPr>
          <w:rFonts w:hint="eastAsia"/>
          <w:lang w:val="en-GB"/>
        </w:rPr>
      </w:pPr>
      <w:r w:rsidRPr="00382295">
        <w:rPr>
          <w:rFonts w:hint="eastAsia"/>
          <w:lang w:val="en-GB"/>
        </w:rPr>
        <w:t xml:space="preserve">4.  </w:t>
      </w:r>
      <w:r w:rsidRPr="00382295">
        <w:rPr>
          <w:rFonts w:hint="eastAsia"/>
          <w:lang w:val="en-GB"/>
        </w:rPr>
        <w:t>委员会欢迎缔约国批准了以下国际文书：</w:t>
      </w:r>
    </w:p>
    <w:p w:rsidR="00382295" w:rsidRPr="00382295" w:rsidRDefault="00382295" w:rsidP="000B1CA2">
      <w:pPr>
        <w:pStyle w:val="SingleTxtGC"/>
        <w:numPr>
          <w:ilvl w:val="0"/>
          <w:numId w:val="45"/>
        </w:numPr>
        <w:rPr>
          <w:rFonts w:hint="eastAsia"/>
          <w:lang w:val="en-GB"/>
        </w:rPr>
      </w:pPr>
      <w:r w:rsidRPr="00382295">
        <w:rPr>
          <w:rFonts w:hint="eastAsia"/>
          <w:lang w:val="en-GB"/>
        </w:rPr>
        <w:t>2007</w:t>
      </w:r>
      <w:r w:rsidRPr="00382295">
        <w:rPr>
          <w:rFonts w:hint="eastAsia"/>
          <w:lang w:val="en-GB"/>
        </w:rPr>
        <w:t>年</w:t>
      </w:r>
      <w:r w:rsidRPr="00382295">
        <w:rPr>
          <w:rFonts w:hint="eastAsia"/>
          <w:lang w:val="en-GB"/>
        </w:rPr>
        <w:t>11</w:t>
      </w:r>
      <w:r w:rsidRPr="00382295">
        <w:rPr>
          <w:rFonts w:hint="eastAsia"/>
          <w:lang w:val="en-GB"/>
        </w:rPr>
        <w:t>月</w:t>
      </w:r>
      <w:r w:rsidRPr="00382295">
        <w:rPr>
          <w:rFonts w:hint="eastAsia"/>
          <w:lang w:val="en-GB"/>
        </w:rPr>
        <w:t>20</w:t>
      </w:r>
      <w:r w:rsidRPr="00382295">
        <w:rPr>
          <w:rFonts w:hint="eastAsia"/>
          <w:lang w:val="en-GB"/>
        </w:rPr>
        <w:t>日批准了旨在废除死刑的《公民权利和政治权利国际公约第二项任择议定书》；</w:t>
      </w:r>
    </w:p>
    <w:p w:rsidR="00382295" w:rsidRPr="00382295" w:rsidRDefault="00382295" w:rsidP="000B1CA2">
      <w:pPr>
        <w:pStyle w:val="SingleTxtGC"/>
        <w:numPr>
          <w:ilvl w:val="0"/>
          <w:numId w:val="45"/>
        </w:numPr>
        <w:rPr>
          <w:rFonts w:hint="eastAsia"/>
          <w:lang w:val="en-GB"/>
        </w:rPr>
      </w:pPr>
      <w:r w:rsidRPr="00382295">
        <w:rPr>
          <w:rFonts w:hint="eastAsia"/>
          <w:lang w:val="en-GB"/>
        </w:rPr>
        <w:t>2008</w:t>
      </w:r>
      <w:r w:rsidRPr="00382295">
        <w:rPr>
          <w:rFonts w:hint="eastAsia"/>
          <w:lang w:val="en-GB"/>
        </w:rPr>
        <w:t>年</w:t>
      </w:r>
      <w:r w:rsidRPr="00382295">
        <w:rPr>
          <w:rFonts w:hint="eastAsia"/>
          <w:lang w:val="en-GB"/>
        </w:rPr>
        <w:t>4</w:t>
      </w:r>
      <w:r w:rsidRPr="00382295">
        <w:rPr>
          <w:rFonts w:hint="eastAsia"/>
          <w:lang w:val="en-GB"/>
        </w:rPr>
        <w:t>月</w:t>
      </w:r>
      <w:r w:rsidRPr="00382295">
        <w:rPr>
          <w:rFonts w:hint="eastAsia"/>
          <w:lang w:val="en-GB"/>
        </w:rPr>
        <w:t>15</w:t>
      </w:r>
      <w:r w:rsidRPr="00382295">
        <w:rPr>
          <w:rFonts w:hint="eastAsia"/>
          <w:lang w:val="en-GB"/>
        </w:rPr>
        <w:t>日批准了《残疾人权利公约》；</w:t>
      </w:r>
    </w:p>
    <w:p w:rsidR="00382295" w:rsidRPr="00382295" w:rsidRDefault="00382295" w:rsidP="000B1CA2">
      <w:pPr>
        <w:pStyle w:val="SingleTxtGC"/>
        <w:numPr>
          <w:ilvl w:val="0"/>
          <w:numId w:val="45"/>
        </w:numPr>
        <w:rPr>
          <w:rFonts w:hint="eastAsia"/>
          <w:lang w:val="en-GB"/>
        </w:rPr>
      </w:pPr>
      <w:r w:rsidRPr="00382295">
        <w:rPr>
          <w:rFonts w:hint="eastAsia"/>
          <w:lang w:val="en-GB"/>
        </w:rPr>
        <w:t>2012</w:t>
      </w:r>
      <w:r w:rsidRPr="00382295">
        <w:rPr>
          <w:rFonts w:hint="eastAsia"/>
          <w:lang w:val="en-GB"/>
        </w:rPr>
        <w:t>年</w:t>
      </w:r>
      <w:r w:rsidRPr="00382295">
        <w:rPr>
          <w:rFonts w:hint="eastAsia"/>
          <w:lang w:val="en-GB"/>
        </w:rPr>
        <w:t>4</w:t>
      </w:r>
      <w:r w:rsidRPr="00382295">
        <w:rPr>
          <w:rFonts w:hint="eastAsia"/>
          <w:lang w:val="en-GB"/>
        </w:rPr>
        <w:t>月</w:t>
      </w:r>
      <w:r w:rsidRPr="00382295">
        <w:rPr>
          <w:rFonts w:hint="eastAsia"/>
          <w:lang w:val="en-GB"/>
        </w:rPr>
        <w:t>17</w:t>
      </w:r>
      <w:r w:rsidRPr="00382295">
        <w:rPr>
          <w:rFonts w:hint="eastAsia"/>
          <w:lang w:val="en-GB"/>
        </w:rPr>
        <w:t>日批准了《禁止酷刑和其他残忍、不人道或有辱人格待遇或处罚公约任择议定书》；以及</w:t>
      </w:r>
    </w:p>
    <w:p w:rsidR="00382295" w:rsidRPr="00382295" w:rsidRDefault="00382295" w:rsidP="000B1CA2">
      <w:pPr>
        <w:pStyle w:val="SingleTxtGC"/>
        <w:numPr>
          <w:ilvl w:val="0"/>
          <w:numId w:val="45"/>
        </w:numPr>
        <w:rPr>
          <w:rFonts w:hint="eastAsia"/>
          <w:lang w:val="en-GB"/>
        </w:rPr>
      </w:pPr>
      <w:r w:rsidRPr="00382295">
        <w:rPr>
          <w:rFonts w:hint="eastAsia"/>
          <w:lang w:val="en-GB"/>
        </w:rPr>
        <w:t>2012</w:t>
      </w:r>
      <w:r w:rsidRPr="00382295">
        <w:rPr>
          <w:rFonts w:hint="eastAsia"/>
          <w:lang w:val="en-GB"/>
        </w:rPr>
        <w:t>年</w:t>
      </w:r>
      <w:r w:rsidRPr="00382295">
        <w:rPr>
          <w:rFonts w:hint="eastAsia"/>
          <w:lang w:val="en-GB"/>
        </w:rPr>
        <w:t>9</w:t>
      </w:r>
      <w:r w:rsidRPr="00382295">
        <w:rPr>
          <w:rFonts w:hint="eastAsia"/>
          <w:lang w:val="en-GB"/>
        </w:rPr>
        <w:t>月</w:t>
      </w:r>
      <w:r w:rsidRPr="00382295">
        <w:rPr>
          <w:rFonts w:hint="eastAsia"/>
          <w:lang w:val="en-GB"/>
        </w:rPr>
        <w:t>5</w:t>
      </w:r>
      <w:r w:rsidRPr="00382295">
        <w:rPr>
          <w:rFonts w:hint="eastAsia"/>
          <w:lang w:val="en-GB"/>
        </w:rPr>
        <w:t>日批准了劳工组织</w:t>
      </w:r>
      <w:r w:rsidRPr="00382295">
        <w:rPr>
          <w:rFonts w:hint="eastAsia"/>
          <w:lang w:val="en-GB"/>
        </w:rPr>
        <w:t>2011</w:t>
      </w:r>
      <w:r w:rsidRPr="00382295">
        <w:rPr>
          <w:rFonts w:hint="eastAsia"/>
          <w:lang w:val="en-GB"/>
        </w:rPr>
        <w:t>年《家庭工人体面工作公约》</w:t>
      </w:r>
      <w:r w:rsidRPr="00382295">
        <w:rPr>
          <w:rFonts w:hint="eastAsia"/>
          <w:lang w:val="en-GB"/>
        </w:rPr>
        <w:t>(</w:t>
      </w:r>
      <w:r w:rsidRPr="00382295">
        <w:rPr>
          <w:rFonts w:hint="eastAsia"/>
          <w:lang w:val="en-GB"/>
        </w:rPr>
        <w:t>第</w:t>
      </w:r>
      <w:r w:rsidRPr="00382295">
        <w:rPr>
          <w:rFonts w:hint="eastAsia"/>
          <w:lang w:val="en-GB"/>
        </w:rPr>
        <w:t>189</w:t>
      </w:r>
      <w:r w:rsidRPr="00382295">
        <w:rPr>
          <w:rFonts w:hint="eastAsia"/>
          <w:lang w:val="en-GB"/>
        </w:rPr>
        <w:t>号</w:t>
      </w:r>
      <w:r w:rsidRPr="00382295">
        <w:rPr>
          <w:rFonts w:hint="eastAsia"/>
          <w:lang w:val="en-GB"/>
        </w:rPr>
        <w:t>)</w:t>
      </w:r>
      <w:r w:rsidRPr="00382295">
        <w:rPr>
          <w:rFonts w:hint="eastAsia"/>
          <w:lang w:val="en-GB"/>
        </w:rPr>
        <w:t>。</w:t>
      </w:r>
    </w:p>
    <w:p w:rsidR="00382295" w:rsidRPr="00382295" w:rsidRDefault="00382295" w:rsidP="000B1CA2">
      <w:pPr>
        <w:pStyle w:val="H1GC"/>
        <w:rPr>
          <w:rFonts w:hint="eastAsia"/>
          <w:lang w:val="en-GB"/>
        </w:rPr>
      </w:pPr>
      <w:r w:rsidRPr="00382295">
        <w:rPr>
          <w:rFonts w:hint="eastAsia"/>
          <w:lang w:val="en-GB"/>
        </w:rPr>
        <w:tab/>
        <w:t>C.</w:t>
      </w:r>
      <w:r w:rsidRPr="00382295">
        <w:rPr>
          <w:rFonts w:hint="eastAsia"/>
          <w:lang w:val="en-GB"/>
        </w:rPr>
        <w:tab/>
      </w:r>
      <w:r w:rsidRPr="00382295">
        <w:rPr>
          <w:rFonts w:hint="eastAsia"/>
          <w:lang w:val="en-GB"/>
        </w:rPr>
        <w:t>主要关注问题和建议</w:t>
      </w:r>
    </w:p>
    <w:p w:rsidR="00382295" w:rsidRPr="00382295" w:rsidRDefault="00382295" w:rsidP="000B1CA2">
      <w:pPr>
        <w:pStyle w:val="SingleTxtGC"/>
        <w:rPr>
          <w:rFonts w:hint="eastAsia"/>
          <w:lang w:val="en-GB"/>
        </w:rPr>
      </w:pPr>
      <w:r w:rsidRPr="00382295">
        <w:rPr>
          <w:rFonts w:hint="eastAsia"/>
          <w:lang w:val="en-GB"/>
        </w:rPr>
        <w:t xml:space="preserve">5.  </w:t>
      </w:r>
      <w:r w:rsidRPr="00382295">
        <w:rPr>
          <w:rFonts w:hint="eastAsia"/>
          <w:lang w:val="en-GB"/>
        </w:rPr>
        <w:t>委员会注意到</w:t>
      </w:r>
      <w:r w:rsidRPr="00382295">
        <w:rPr>
          <w:rFonts w:hint="eastAsia"/>
          <w:lang w:val="en-GB"/>
        </w:rPr>
        <w:t>1987</w:t>
      </w:r>
      <w:r w:rsidRPr="00382295">
        <w:rPr>
          <w:rFonts w:hint="eastAsia"/>
          <w:lang w:val="en-GB"/>
        </w:rPr>
        <w:t>年《宪法》第二节第二条以及缔约国在答复中表示，缔约国批准的国际文书已经成为国内法的一个组成部分，但委员会关切地注意到，缔约国未能明确地表明《公约》在国内法中的地位。委员会特别关注的是，尽管法院在其决定中曾多次提到《公约》的规定，但缔约国的代表在最高法院上辩称，由于没有必要由立法机关颁布一部法律，因此《公约》不能被视为土地法的一部分</w:t>
      </w:r>
      <w:r w:rsidRPr="00382295">
        <w:rPr>
          <w:rFonts w:hint="eastAsia"/>
          <w:lang w:val="en-GB"/>
        </w:rPr>
        <w:t>(</w:t>
      </w:r>
      <w:r w:rsidRPr="00382295">
        <w:rPr>
          <w:rFonts w:hint="eastAsia"/>
          <w:lang w:val="en-GB"/>
        </w:rPr>
        <w:t>第二条</w:t>
      </w:r>
      <w:r w:rsidRPr="00382295">
        <w:rPr>
          <w:rFonts w:hint="eastAsia"/>
          <w:lang w:val="en-GB"/>
        </w:rPr>
        <w:t>)</w:t>
      </w:r>
      <w:r w:rsidRPr="00382295">
        <w:rPr>
          <w:rFonts w:hint="eastAsia"/>
          <w:lang w:val="en-GB"/>
        </w:rPr>
        <w:t>。</w:t>
      </w:r>
    </w:p>
    <w:p w:rsidR="00382295" w:rsidRPr="000B1CA2" w:rsidRDefault="00382295" w:rsidP="000B1CA2">
      <w:pPr>
        <w:pStyle w:val="SingleTxtGC"/>
        <w:rPr>
          <w:rFonts w:eastAsia="SimHei" w:hint="eastAsia"/>
          <w:lang w:val="en-GB"/>
        </w:rPr>
      </w:pPr>
      <w:r w:rsidRPr="000B1CA2">
        <w:rPr>
          <w:rFonts w:eastAsia="SimHei" w:hint="eastAsia"/>
          <w:lang w:val="en-GB"/>
        </w:rPr>
        <w:t>缔约国应该采取一切必要的措施，确保《公约》在国内法中的地位方面的法律明确性。缔约国还应该继续采取适当的措施，提高法官、律师和检察官对《公约》的认识，以确保国内各法院考虑到公约的规定。</w:t>
      </w:r>
    </w:p>
    <w:p w:rsidR="00382295" w:rsidRPr="00382295" w:rsidRDefault="00382295" w:rsidP="00A72E9D">
      <w:pPr>
        <w:pStyle w:val="SingleTxtGC"/>
        <w:rPr>
          <w:rFonts w:hint="eastAsia"/>
          <w:lang w:val="en-GB"/>
        </w:rPr>
      </w:pPr>
      <w:r w:rsidRPr="00382295">
        <w:rPr>
          <w:rFonts w:hint="eastAsia"/>
          <w:lang w:val="en-GB"/>
        </w:rPr>
        <w:t xml:space="preserve">6.  </w:t>
      </w:r>
      <w:r w:rsidRPr="00382295">
        <w:rPr>
          <w:rFonts w:hint="eastAsia"/>
          <w:lang w:val="en-GB"/>
        </w:rPr>
        <w:t>委员会回顾其先前的结论性意见</w:t>
      </w:r>
      <w:r w:rsidRPr="00382295">
        <w:rPr>
          <w:rFonts w:hint="eastAsia"/>
          <w:lang w:val="en-GB"/>
        </w:rPr>
        <w:t>(</w:t>
      </w:r>
      <w:r w:rsidRPr="00382295">
        <w:rPr>
          <w:lang w:val="en-GB"/>
        </w:rPr>
        <w:t>CCPR/CO/79/PH</w:t>
      </w:r>
      <w:r w:rsidR="0025067B">
        <w:rPr>
          <w:lang w:val="en-GB"/>
        </w:rPr>
        <w:t xml:space="preserve">L, </w:t>
      </w:r>
      <w:r w:rsidRPr="00382295">
        <w:rPr>
          <w:rFonts w:hint="eastAsia"/>
          <w:lang w:val="en-GB"/>
        </w:rPr>
        <w:t>第</w:t>
      </w:r>
      <w:r w:rsidRPr="00382295">
        <w:rPr>
          <w:rFonts w:hint="eastAsia"/>
          <w:lang w:val="en-GB"/>
        </w:rPr>
        <w:t>6</w:t>
      </w:r>
      <w:r w:rsidRPr="00382295">
        <w:rPr>
          <w:rFonts w:hint="eastAsia"/>
          <w:lang w:val="en-GB"/>
        </w:rPr>
        <w:t>段</w:t>
      </w:r>
      <w:r w:rsidRPr="00382295">
        <w:rPr>
          <w:rFonts w:hint="eastAsia"/>
          <w:lang w:val="en-GB"/>
        </w:rPr>
        <w:t>)</w:t>
      </w:r>
      <w:r w:rsidRPr="00382295">
        <w:rPr>
          <w:rFonts w:hint="eastAsia"/>
          <w:lang w:val="en-GB"/>
        </w:rPr>
        <w:t>并重申它关切地注意到，缔约国缺乏一种具体的程序或机制来审查和执行委员会根据《公约任择议定书》提出的意见，而且意见中提出的建议没有得到落实</w:t>
      </w:r>
      <w:r w:rsidRPr="00382295">
        <w:rPr>
          <w:rFonts w:hint="eastAsia"/>
          <w:lang w:val="en-GB"/>
        </w:rPr>
        <w:t>(</w:t>
      </w:r>
      <w:r w:rsidRPr="00382295">
        <w:rPr>
          <w:rFonts w:hint="eastAsia"/>
          <w:lang w:val="en-GB"/>
        </w:rPr>
        <w:t>第二条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缔约国应该采取具体的步骤，落实委员会认定《公约》遭到违反的意见。为了落实委员会的意见，它还应该设立一种机制，并授权它：</w:t>
      </w:r>
      <w:r w:rsidRPr="00A72E9D">
        <w:rPr>
          <w:rFonts w:eastAsia="SimHei"/>
          <w:lang w:val="en-GB"/>
        </w:rPr>
        <w:t>(a)</w:t>
      </w:r>
      <w:r w:rsidRPr="00A72E9D">
        <w:rPr>
          <w:rFonts w:eastAsia="SimHei" w:hint="eastAsia"/>
          <w:lang w:val="en-GB"/>
        </w:rPr>
        <w:t xml:space="preserve"> </w:t>
      </w:r>
      <w:r w:rsidRPr="00A72E9D">
        <w:rPr>
          <w:rFonts w:eastAsia="SimHei" w:hint="eastAsia"/>
          <w:lang w:val="en-GB"/>
        </w:rPr>
        <w:t>研究委员会在意见中得出的结论；</w:t>
      </w:r>
      <w:r w:rsidRPr="00A72E9D">
        <w:rPr>
          <w:rFonts w:eastAsia="SimHei"/>
          <w:lang w:val="en-GB"/>
        </w:rPr>
        <w:t>(b)</w:t>
      </w:r>
      <w:r w:rsidRPr="00A72E9D">
        <w:rPr>
          <w:rFonts w:eastAsia="SimHei" w:hint="eastAsia"/>
          <w:lang w:val="en-GB"/>
        </w:rPr>
        <w:t xml:space="preserve"> </w:t>
      </w:r>
      <w:r w:rsidRPr="00A72E9D">
        <w:rPr>
          <w:rFonts w:eastAsia="SimHei" w:hint="eastAsia"/>
          <w:lang w:val="en-GB"/>
        </w:rPr>
        <w:t>提议缔约国为了落实意见而应该采取的措施；以及</w:t>
      </w:r>
      <w:r w:rsidRPr="00A72E9D">
        <w:rPr>
          <w:rFonts w:eastAsia="SimHei"/>
          <w:lang w:val="en-GB"/>
        </w:rPr>
        <w:t>(c)</w:t>
      </w:r>
      <w:r w:rsidRPr="00A72E9D">
        <w:rPr>
          <w:rFonts w:eastAsia="SimHei" w:hint="eastAsia"/>
          <w:lang w:val="en-GB"/>
        </w:rPr>
        <w:t xml:space="preserve"> </w:t>
      </w:r>
      <w:r w:rsidRPr="00A72E9D">
        <w:rPr>
          <w:rFonts w:eastAsia="SimHei" w:hint="eastAsia"/>
          <w:lang w:val="en-GB"/>
        </w:rPr>
        <w:t>向被侵犯权利的受害者提供有效的补救办法。</w:t>
      </w:r>
    </w:p>
    <w:p w:rsidR="00382295" w:rsidRPr="00382295" w:rsidRDefault="00382295" w:rsidP="00A72E9D">
      <w:pPr>
        <w:pStyle w:val="SingleTxtGC"/>
        <w:rPr>
          <w:rFonts w:hint="eastAsia"/>
          <w:lang w:val="en-GB"/>
        </w:rPr>
      </w:pPr>
      <w:r w:rsidRPr="00382295">
        <w:rPr>
          <w:rFonts w:hint="eastAsia"/>
          <w:lang w:val="en-GB"/>
        </w:rPr>
        <w:t xml:space="preserve">7.  </w:t>
      </w:r>
      <w:r w:rsidRPr="00382295">
        <w:rPr>
          <w:rFonts w:hint="eastAsia"/>
          <w:lang w:val="en-GB"/>
        </w:rPr>
        <w:t>委员会注意到各项立法规定的人权委员会的责任得到了扩大，但关切地注意到，这种责任的扩大并不与资源的增加相适应，而且该委员会缺乏充分的财政自主权</w:t>
      </w:r>
      <w:r w:rsidRPr="00382295">
        <w:rPr>
          <w:rFonts w:hint="eastAsia"/>
          <w:lang w:val="en-GB"/>
        </w:rPr>
        <w:t>(</w:t>
      </w:r>
      <w:r w:rsidRPr="00382295">
        <w:rPr>
          <w:rFonts w:hint="eastAsia"/>
          <w:lang w:val="en-GB"/>
        </w:rPr>
        <w:t>第二条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缔约国向人权委员会提供的充分的财政和人力资源应该与赋予该委员会的额外的责任相称。缔约国应该确保人权委员会享有</w:t>
      </w:r>
      <w:r w:rsidRPr="00A72E9D">
        <w:rPr>
          <w:rFonts w:eastAsia="SimHei" w:hint="eastAsia"/>
          <w:lang w:val="en-GB"/>
        </w:rPr>
        <w:t>1987</w:t>
      </w:r>
      <w:r w:rsidR="0025067B">
        <w:rPr>
          <w:rFonts w:eastAsia="SimHei" w:hint="eastAsia"/>
          <w:lang w:val="en-GB"/>
        </w:rPr>
        <w:t>年《行政法》关于国民政府预算的第六册</w:t>
      </w:r>
      <w:r w:rsidRPr="00A72E9D">
        <w:rPr>
          <w:rFonts w:eastAsia="SimHei" w:hint="eastAsia"/>
          <w:lang w:val="en-GB"/>
        </w:rPr>
        <w:t>规定的充分的财政自主权。</w:t>
      </w:r>
    </w:p>
    <w:p w:rsidR="00382295" w:rsidRPr="00382295" w:rsidRDefault="00382295" w:rsidP="00A72E9D">
      <w:pPr>
        <w:pStyle w:val="SingleTxtGC"/>
        <w:rPr>
          <w:rFonts w:hint="eastAsia"/>
          <w:lang w:val="en-GB"/>
        </w:rPr>
      </w:pPr>
      <w:r w:rsidRPr="00382295">
        <w:rPr>
          <w:rFonts w:hint="eastAsia"/>
          <w:lang w:val="en-GB"/>
        </w:rPr>
        <w:t xml:space="preserve">8.  </w:t>
      </w:r>
      <w:r w:rsidRPr="00382295">
        <w:rPr>
          <w:rFonts w:hint="eastAsia"/>
          <w:lang w:val="en-GB"/>
        </w:rPr>
        <w:t>委员会意识到，缔约国需要采取一切措施来打击恐怖主义，但它对</w:t>
      </w:r>
      <w:r w:rsidRPr="00382295">
        <w:rPr>
          <w:rFonts w:hint="eastAsia"/>
          <w:lang w:val="en-GB"/>
        </w:rPr>
        <w:t>2007</w:t>
      </w:r>
      <w:r w:rsidRPr="00382295">
        <w:rPr>
          <w:rFonts w:hint="eastAsia"/>
          <w:lang w:val="en-GB"/>
        </w:rPr>
        <w:t>年《人身安全法》的各项条款规定的某些罪行的范围表示关注。委员会还关切地指出，缔约国未能提供数据说明这项立法的执行情况以及该项法令如何影响到《公约》规定的权利的享受</w:t>
      </w:r>
      <w:r w:rsidRPr="00382295">
        <w:rPr>
          <w:rFonts w:hint="eastAsia"/>
          <w:lang w:val="en-GB"/>
        </w:rPr>
        <w:t>(</w:t>
      </w:r>
      <w:r w:rsidRPr="00382295">
        <w:rPr>
          <w:rFonts w:hint="eastAsia"/>
          <w:lang w:val="en-GB"/>
        </w:rPr>
        <w:t>第二条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缔约国应该审查</w:t>
      </w:r>
      <w:r w:rsidRPr="00A72E9D">
        <w:rPr>
          <w:rFonts w:eastAsia="SimHei" w:hint="eastAsia"/>
          <w:lang w:val="en-GB"/>
        </w:rPr>
        <w:t>2007</w:t>
      </w:r>
      <w:r w:rsidRPr="00A72E9D">
        <w:rPr>
          <w:rFonts w:eastAsia="SimHei" w:hint="eastAsia"/>
          <w:lang w:val="en-GB"/>
        </w:rPr>
        <w:t>年《人身安全法》，以确保该法令不仅按其目的界定恐怖主义罪行，而且还充分确切地界定这些行为的性质，以便使个人能够相应地约束其行为。委员会敦促缔约国就反恐立法的执行情况以及该立法如何影响到《公约》规定的各项权利的享受汇编数据，并将数据纳入下一次定期报告。</w:t>
      </w:r>
    </w:p>
    <w:p w:rsidR="00382295" w:rsidRPr="00382295" w:rsidRDefault="00382295" w:rsidP="00A72E9D">
      <w:pPr>
        <w:pStyle w:val="SingleTxtGC"/>
        <w:rPr>
          <w:rFonts w:hint="eastAsia"/>
          <w:lang w:val="en-GB"/>
        </w:rPr>
      </w:pPr>
      <w:r w:rsidRPr="00382295">
        <w:rPr>
          <w:rFonts w:hint="eastAsia"/>
          <w:lang w:val="en-GB"/>
        </w:rPr>
        <w:t xml:space="preserve">9.  </w:t>
      </w:r>
      <w:r w:rsidRPr="00382295">
        <w:rPr>
          <w:rFonts w:hint="eastAsia"/>
          <w:lang w:val="en-GB"/>
        </w:rPr>
        <w:t>委员会欢迎缔约国努力缩小公共和私营部门中的性别差别，但关切地注意到，有报告称，妇女在非正规部门就职</w:t>
      </w:r>
      <w:r w:rsidR="0025067B">
        <w:rPr>
          <w:rFonts w:hint="eastAsia"/>
          <w:lang w:val="en-GB"/>
        </w:rPr>
        <w:t>者</w:t>
      </w:r>
      <w:r w:rsidRPr="00382295">
        <w:rPr>
          <w:rFonts w:hint="eastAsia"/>
          <w:lang w:val="en-GB"/>
        </w:rPr>
        <w:t>中占很大的比例</w:t>
      </w:r>
      <w:r w:rsidRPr="00382295">
        <w:rPr>
          <w:rFonts w:hint="eastAsia"/>
          <w:lang w:val="en-GB"/>
        </w:rPr>
        <w:t>(</w:t>
      </w:r>
      <w:r w:rsidRPr="00382295">
        <w:rPr>
          <w:rFonts w:hint="eastAsia"/>
          <w:lang w:val="en-GB"/>
        </w:rPr>
        <w:t>第二、第三和第二十六条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缔约国应该继续加强努力，增加妇女参加公共和私营部门的比例，包括于必要时通过适当的临时性特殊措施来达到这一目的。</w:t>
      </w:r>
    </w:p>
    <w:p w:rsidR="00382295" w:rsidRPr="00382295" w:rsidRDefault="00382295" w:rsidP="00A72E9D">
      <w:pPr>
        <w:pStyle w:val="SingleTxtGC"/>
        <w:rPr>
          <w:rFonts w:hint="eastAsia"/>
          <w:lang w:val="en-GB"/>
        </w:rPr>
      </w:pPr>
      <w:r w:rsidRPr="00382295">
        <w:rPr>
          <w:rFonts w:hint="eastAsia"/>
          <w:lang w:val="en-GB"/>
        </w:rPr>
        <w:t xml:space="preserve">10.  </w:t>
      </w:r>
      <w:r w:rsidRPr="00382295">
        <w:rPr>
          <w:rFonts w:hint="eastAsia"/>
          <w:lang w:val="en-GB"/>
        </w:rPr>
        <w:t>委员会欢迎最高法院在</w:t>
      </w:r>
      <w:r w:rsidRPr="00382295">
        <w:rPr>
          <w:i/>
        </w:rPr>
        <w:t>Ang Ladlad</w:t>
      </w:r>
      <w:r w:rsidRPr="00382295">
        <w:rPr>
          <w:rFonts w:hint="eastAsia"/>
          <w:lang w:val="en-GB"/>
        </w:rPr>
        <w:t>一案中作出决定，而且该国代表团表示，它将发挥主导作用，增进男女同性恋、双性恋和变性者的权利，但委员会关切地注意到，男女同性恋、双性恋和变性者通过《订正刑法》第</w:t>
      </w:r>
      <w:r w:rsidRPr="00382295">
        <w:rPr>
          <w:rFonts w:hint="eastAsia"/>
          <w:lang w:val="en-GB"/>
        </w:rPr>
        <w:t>200</w:t>
      </w:r>
      <w:r w:rsidRPr="00382295">
        <w:rPr>
          <w:rFonts w:hint="eastAsia"/>
          <w:lang w:val="en-GB"/>
        </w:rPr>
        <w:t>条规定的“严重丑闻”方式遭到逮捕和起诉。委员会还关切地注意到，禁止基于性取向和性别认同原因歧视的全面的禁止歧视法案并没有获得通过而成为法律。此外，委员会还关切地注意到，军队、警察和社会上普遍存在对男女同性恋、双性恋和变性者的陈规定型和偏见</w:t>
      </w:r>
      <w:r w:rsidRPr="00382295">
        <w:rPr>
          <w:rFonts w:hint="eastAsia"/>
          <w:lang w:val="en-GB"/>
        </w:rPr>
        <w:t>(</w:t>
      </w:r>
      <w:r w:rsidRPr="00382295">
        <w:rPr>
          <w:rFonts w:hint="eastAsia"/>
          <w:lang w:val="en-GB"/>
        </w:rPr>
        <w:t>第二条和第二十六条</w:t>
      </w:r>
      <w:r w:rsidRPr="00382295">
        <w:rPr>
          <w:rFonts w:hint="eastAsia"/>
          <w:lang w:val="en-GB"/>
        </w:rPr>
        <w:t>)</w:t>
      </w:r>
      <w:r w:rsidRPr="00382295">
        <w:rPr>
          <w:rFonts w:hint="eastAsia"/>
          <w:lang w:val="en-GB"/>
        </w:rPr>
        <w:t>。</w:t>
      </w:r>
    </w:p>
    <w:p w:rsidR="00382295" w:rsidRPr="00A72E9D" w:rsidRDefault="0025067B" w:rsidP="00A72E9D">
      <w:pPr>
        <w:pStyle w:val="SingleTxtGC"/>
        <w:rPr>
          <w:rFonts w:eastAsia="SimHei" w:hint="eastAsia"/>
          <w:lang w:val="en-GB"/>
        </w:rPr>
      </w:pPr>
      <w:r>
        <w:rPr>
          <w:rFonts w:eastAsia="SimHei" w:hint="eastAsia"/>
          <w:lang w:val="en-GB"/>
        </w:rPr>
        <w:t>缔约国应该确保男女同性恋、双性恋和变性者不得由于其性取向或</w:t>
      </w:r>
      <w:r w:rsidR="00382295" w:rsidRPr="00A72E9D">
        <w:rPr>
          <w:rFonts w:eastAsia="SimHei" w:hint="eastAsia"/>
          <w:lang w:val="en-GB"/>
        </w:rPr>
        <w:t>性别认同，包括以违反《订正刑法》中的“严重丑闻”规定为理由而遭到逮捕或起诉。缔约国应该通过全面的禁止歧视法律，禁止基于性取向和性别认同原因的歧视，并采取一些步骤，包括展开提高认识运动，制止对同性恋者的社会污名化和暴力行为。</w:t>
      </w:r>
    </w:p>
    <w:p w:rsidR="00382295" w:rsidRPr="00382295" w:rsidRDefault="00382295" w:rsidP="00A72E9D">
      <w:pPr>
        <w:pStyle w:val="SingleTxtGC"/>
        <w:rPr>
          <w:rFonts w:hint="eastAsia"/>
          <w:lang w:val="en-GB"/>
        </w:rPr>
      </w:pPr>
      <w:r w:rsidRPr="00382295">
        <w:rPr>
          <w:rFonts w:hint="eastAsia"/>
          <w:lang w:val="en-GB"/>
        </w:rPr>
        <w:t xml:space="preserve">11.  </w:t>
      </w:r>
      <w:r w:rsidRPr="00382295">
        <w:rPr>
          <w:rFonts w:hint="eastAsia"/>
          <w:lang w:val="en-GB"/>
        </w:rPr>
        <w:t>委员会关切地注意到，第</w:t>
      </w:r>
      <w:r w:rsidRPr="00382295">
        <w:rPr>
          <w:rFonts w:hint="eastAsia"/>
          <w:lang w:val="en-GB"/>
        </w:rPr>
        <w:t>1083</w:t>
      </w:r>
      <w:r w:rsidRPr="00382295">
        <w:rPr>
          <w:rFonts w:hint="eastAsia"/>
          <w:lang w:val="en-GB"/>
        </w:rPr>
        <w:t>号总统令编撰的《穆斯林属人法》在女孩的最低婚姻年龄方面实行基于宗教原因的歧视，而且允许穆斯林教徒之间的一夫多妻制，因而损害了《公约》规定的不歧视的原则</w:t>
      </w:r>
      <w:r w:rsidRPr="00382295">
        <w:rPr>
          <w:rFonts w:hint="eastAsia"/>
          <w:lang w:val="en-GB"/>
        </w:rPr>
        <w:t>(</w:t>
      </w:r>
      <w:r w:rsidRPr="00382295">
        <w:rPr>
          <w:rFonts w:hint="eastAsia"/>
          <w:lang w:val="en-GB"/>
        </w:rPr>
        <w:t>第二、第二十三、第二十四和第二十六条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缔约国应该修订《穆斯林属人法则》，禁止一夫多妻制婚姻，并废除在女孩的最低婚姻方面基于宗教原因实行歧视的条款。</w:t>
      </w:r>
    </w:p>
    <w:p w:rsidR="00382295" w:rsidRPr="00382295" w:rsidRDefault="00382295" w:rsidP="00A72E9D">
      <w:pPr>
        <w:pStyle w:val="SingleTxtGC"/>
        <w:rPr>
          <w:rFonts w:hint="eastAsia"/>
          <w:lang w:val="en-GB"/>
        </w:rPr>
      </w:pPr>
      <w:r w:rsidRPr="00382295">
        <w:rPr>
          <w:rFonts w:hint="eastAsia"/>
          <w:lang w:val="en-GB"/>
        </w:rPr>
        <w:t xml:space="preserve">12.  </w:t>
      </w:r>
      <w:r w:rsidRPr="00382295">
        <w:rPr>
          <w:rFonts w:hint="eastAsia"/>
          <w:lang w:val="en-GB"/>
        </w:rPr>
        <w:t>委员会关切地注意到，缔约国没有关于解除婚姻的法律，这可能会迫使性暴力和基于性别的暴力的受害者维持暴力的关系</w:t>
      </w:r>
      <w:r w:rsidRPr="00382295">
        <w:rPr>
          <w:rFonts w:hint="eastAsia"/>
          <w:lang w:val="en-GB"/>
        </w:rPr>
        <w:t>(</w:t>
      </w:r>
      <w:r w:rsidRPr="00382295">
        <w:rPr>
          <w:rFonts w:hint="eastAsia"/>
          <w:lang w:val="en-GB"/>
        </w:rPr>
        <w:t>第二、第三、第七和第二十三条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缔约国应该通过关于解除婚姻的立法，并确保这种立法保护儿童的权利以及配偶对子女监护的权利</w:t>
      </w:r>
      <w:r w:rsidR="0025067B">
        <w:rPr>
          <w:rFonts w:eastAsia="SimHei" w:hint="eastAsia"/>
          <w:lang w:val="en-GB"/>
        </w:rPr>
        <w:t>与</w:t>
      </w:r>
      <w:r w:rsidRPr="00A72E9D">
        <w:rPr>
          <w:rFonts w:eastAsia="SimHei" w:hint="eastAsia"/>
          <w:lang w:val="en-GB"/>
        </w:rPr>
        <w:t>婚姻财产继承方面的平等。</w:t>
      </w:r>
    </w:p>
    <w:p w:rsidR="00382295" w:rsidRPr="00382295" w:rsidRDefault="00382295" w:rsidP="00A72E9D">
      <w:pPr>
        <w:pStyle w:val="SingleTxtGC"/>
        <w:rPr>
          <w:rFonts w:hint="eastAsia"/>
          <w:lang w:val="en-GB"/>
        </w:rPr>
      </w:pPr>
      <w:r w:rsidRPr="00382295">
        <w:rPr>
          <w:rFonts w:hint="eastAsia"/>
          <w:lang w:val="en-GB"/>
        </w:rPr>
        <w:t xml:space="preserve">13.  </w:t>
      </w:r>
      <w:r w:rsidRPr="00382295">
        <w:rPr>
          <w:rFonts w:hint="eastAsia"/>
          <w:lang w:val="en-GB"/>
        </w:rPr>
        <w:t>委员会对绝对禁止堕胎表示遗憾，因为这种禁止迫使孕妇寻求私下和有害的堕胎服务，而且造成了大量的孕妇死亡。委员会还遗憾地注意到，马尼拉市颁布了第</w:t>
      </w:r>
      <w:r w:rsidRPr="00382295">
        <w:rPr>
          <w:rFonts w:hint="eastAsia"/>
          <w:lang w:val="en-GB"/>
        </w:rPr>
        <w:t>0030</w:t>
      </w:r>
      <w:r w:rsidRPr="00382295">
        <w:rPr>
          <w:rFonts w:hint="eastAsia"/>
          <w:lang w:val="en-GB"/>
        </w:rPr>
        <w:t>号行政命令，禁止拨款为人为节育购买材料和药品</w:t>
      </w:r>
      <w:r w:rsidRPr="00382295">
        <w:rPr>
          <w:rFonts w:hint="eastAsia"/>
          <w:lang w:val="en-GB"/>
        </w:rPr>
        <w:t>(</w:t>
      </w:r>
      <w:r w:rsidRPr="00382295">
        <w:rPr>
          <w:rFonts w:hint="eastAsia"/>
          <w:lang w:val="en-GB"/>
        </w:rPr>
        <w:t>第二、第三、第六和第十七条</w:t>
      </w:r>
      <w:r w:rsidRPr="00382295">
        <w:rPr>
          <w:rFonts w:hint="eastAsia"/>
          <w:lang w:val="en-GB"/>
        </w:rPr>
        <w:t>)</w:t>
      </w:r>
      <w:r w:rsidRPr="00382295">
        <w:rPr>
          <w:rFonts w:hint="eastAsia"/>
          <w:lang w:val="en-GB"/>
        </w:rPr>
        <w:t>。</w:t>
      </w:r>
    </w:p>
    <w:p w:rsidR="00382295" w:rsidRPr="00A72E9D" w:rsidRDefault="00382295" w:rsidP="00A72E9D">
      <w:pPr>
        <w:pStyle w:val="SingleTxtGC"/>
        <w:rPr>
          <w:rFonts w:eastAsia="SimHei" w:hint="eastAsia"/>
          <w:lang w:val="en-GB"/>
        </w:rPr>
      </w:pPr>
      <w:r w:rsidRPr="00A72E9D">
        <w:rPr>
          <w:rFonts w:eastAsia="SimHei" w:hint="eastAsia"/>
          <w:lang w:val="en-GB"/>
        </w:rPr>
        <w:t>缔约国应该审查其立法，以便对禁止堕胎的例外情况做出规定，例如保护母亲的生命或健康以及强奸或乱伦导致怀孕，从而防止妇女被迫寻求私下有害的堕胎。缔约国还应该确保所有妇女和青少年能够取得生殖健康服务。在这一方面，缔约国应该取消马尼拉市第</w:t>
      </w:r>
      <w:r w:rsidRPr="00A72E9D">
        <w:rPr>
          <w:rFonts w:eastAsia="SimHei" w:hint="eastAsia"/>
          <w:lang w:val="en-GB"/>
        </w:rPr>
        <w:t>0030</w:t>
      </w:r>
      <w:r w:rsidRPr="00A72E9D">
        <w:rPr>
          <w:rFonts w:eastAsia="SimHei" w:hint="eastAsia"/>
          <w:lang w:val="en-GB"/>
        </w:rPr>
        <w:t>号行政命令，因为该命令禁止拨款购买用于人为节育的材料和药品。此外，缔约国应该就使用避孕</w:t>
      </w:r>
      <w:r w:rsidRPr="00A72E9D">
        <w:rPr>
          <w:rFonts w:eastAsia="SimHei"/>
        </w:rPr>
        <w:t>药具</w:t>
      </w:r>
      <w:r w:rsidR="0025067B">
        <w:rPr>
          <w:rFonts w:eastAsia="SimHei" w:hint="eastAsia"/>
        </w:rPr>
        <w:t>和生殖健康</w:t>
      </w:r>
      <w:r w:rsidRPr="00A72E9D">
        <w:rPr>
          <w:rFonts w:eastAsia="SimHei" w:hint="eastAsia"/>
        </w:rPr>
        <w:t>权利的意义增加正式</w:t>
      </w:r>
      <w:r w:rsidRPr="00A72E9D">
        <w:rPr>
          <w:rFonts w:eastAsia="SimHei" w:hint="eastAsia"/>
        </w:rPr>
        <w:t>(</w:t>
      </w:r>
      <w:r w:rsidR="0025067B">
        <w:rPr>
          <w:rFonts w:eastAsia="SimHei" w:hint="eastAsia"/>
        </w:rPr>
        <w:t>中小学</w:t>
      </w:r>
      <w:r w:rsidRPr="00A72E9D">
        <w:rPr>
          <w:rFonts w:eastAsia="SimHei" w:hint="eastAsia"/>
        </w:rPr>
        <w:t>和大学</w:t>
      </w:r>
      <w:r w:rsidRPr="00A72E9D">
        <w:rPr>
          <w:rFonts w:eastAsia="SimHei" w:hint="eastAsia"/>
        </w:rPr>
        <w:t>)</w:t>
      </w:r>
      <w:r w:rsidRPr="00A72E9D">
        <w:rPr>
          <w:rFonts w:eastAsia="SimHei" w:hint="eastAsia"/>
        </w:rPr>
        <w:t>和非正式</w:t>
      </w:r>
      <w:r w:rsidRPr="00A72E9D">
        <w:rPr>
          <w:rFonts w:eastAsia="SimHei" w:hint="eastAsia"/>
        </w:rPr>
        <w:t>(</w:t>
      </w:r>
      <w:r w:rsidRPr="00A72E9D">
        <w:rPr>
          <w:rFonts w:eastAsia="SimHei" w:hint="eastAsia"/>
        </w:rPr>
        <w:t>大众媒体</w:t>
      </w:r>
      <w:r w:rsidRPr="00A72E9D">
        <w:rPr>
          <w:rFonts w:eastAsia="SimHei" w:hint="eastAsia"/>
        </w:rPr>
        <w:t>)</w:t>
      </w:r>
      <w:r w:rsidRPr="00A72E9D">
        <w:rPr>
          <w:rFonts w:eastAsia="SimHei" w:hint="eastAsia"/>
        </w:rPr>
        <w:t>的教育和提高认识方案。</w:t>
      </w:r>
    </w:p>
    <w:p w:rsidR="00382295" w:rsidRPr="00382295" w:rsidRDefault="00382295" w:rsidP="00A72E9D">
      <w:pPr>
        <w:pStyle w:val="SingleTxtGC"/>
        <w:rPr>
          <w:rFonts w:hint="eastAsia"/>
        </w:rPr>
      </w:pPr>
      <w:r w:rsidRPr="00382295">
        <w:rPr>
          <w:rFonts w:hint="eastAsia"/>
          <w:lang w:val="en-GB"/>
        </w:rPr>
        <w:t xml:space="preserve">14.  </w:t>
      </w:r>
      <w:r w:rsidRPr="00382295">
        <w:rPr>
          <w:rFonts w:hint="eastAsia"/>
          <w:lang w:val="en-GB"/>
        </w:rPr>
        <w:t>委员会关切地注意到，缔约国内法外枪杀和强迫失踪的现象继续长期存在。委员会特别关切地注意到在一定程度上造成这些犯罪的私人军队和</w:t>
      </w:r>
      <w:r w:rsidRPr="00382295">
        <w:t>民团</w:t>
      </w:r>
      <w:r w:rsidRPr="00382295">
        <w:rPr>
          <w:rFonts w:hint="eastAsia"/>
        </w:rPr>
        <w:t>的蔓延，以及非法</w:t>
      </w:r>
      <w:r w:rsidRPr="00382295">
        <w:t>火器</w:t>
      </w:r>
      <w:r w:rsidRPr="00382295">
        <w:rPr>
          <w:rFonts w:hint="eastAsia"/>
        </w:rPr>
        <w:t>数量众多。委员会还关切地注意到按照第</w:t>
      </w:r>
      <w:r w:rsidRPr="00382295">
        <w:rPr>
          <w:rFonts w:hint="eastAsia"/>
        </w:rPr>
        <w:t>5</w:t>
      </w:r>
      <w:r w:rsidR="0025067B">
        <w:rPr>
          <w:rFonts w:hint="eastAsia"/>
        </w:rPr>
        <w:t>4</w:t>
      </w:r>
      <w:r w:rsidRPr="00382295">
        <w:rPr>
          <w:rFonts w:hint="eastAsia"/>
        </w:rPr>
        <w:t>6</w:t>
      </w:r>
      <w:r w:rsidRPr="00382295">
        <w:rPr>
          <w:rFonts w:hint="eastAsia"/>
        </w:rPr>
        <w:t>号总统行政命令配备和使用用于反叛乱和其他目的“效力增强系统”</w:t>
      </w:r>
      <w:r w:rsidRPr="00382295">
        <w:rPr>
          <w:rFonts w:hint="eastAsia"/>
        </w:rPr>
        <w:t>(</w:t>
      </w:r>
      <w:r w:rsidRPr="00382295">
        <w:rPr>
          <w:rFonts w:hint="eastAsia"/>
        </w:rPr>
        <w:t>第六、第七和第九条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采取必要的措施，防止法外枪杀和强迫失踪，并确保这些罪行的指称肇事者受到切实的调查和起诉，并一旦被定罪，即受到适当制裁的惩处，并确保受害者的家属得到适当的赔偿。缔约国应该建立一种机制，解散所有私人武装、民团和“效力增强系统”并解除其武装，并且加紧努力减少非法火器的数量。委员会敦促缔约国废除第</w:t>
      </w:r>
      <w:r w:rsidRPr="00A72E9D">
        <w:rPr>
          <w:rFonts w:eastAsia="SimHei" w:hint="eastAsia"/>
        </w:rPr>
        <w:t>5</w:t>
      </w:r>
      <w:r w:rsidR="0025067B">
        <w:rPr>
          <w:rFonts w:eastAsia="SimHei" w:hint="eastAsia"/>
        </w:rPr>
        <w:t>4</w:t>
      </w:r>
      <w:r w:rsidRPr="00A72E9D">
        <w:rPr>
          <w:rFonts w:eastAsia="SimHei" w:hint="eastAsia"/>
        </w:rPr>
        <w:t>6</w:t>
      </w:r>
      <w:r w:rsidRPr="00A72E9D">
        <w:rPr>
          <w:rFonts w:eastAsia="SimHei" w:hint="eastAsia"/>
        </w:rPr>
        <w:t>号行政命令，并利用与</w:t>
      </w:r>
      <w:r w:rsidRPr="00A72E9D">
        <w:rPr>
          <w:rFonts w:eastAsia="SimHei"/>
        </w:rPr>
        <w:t>摩</w:t>
      </w:r>
      <w:r w:rsidRPr="00A72E9D">
        <w:rPr>
          <w:rFonts w:eastAsia="SimHei" w:hint="eastAsia"/>
        </w:rPr>
        <w:t>罗</w:t>
      </w:r>
      <w:r w:rsidRPr="00A72E9D">
        <w:rPr>
          <w:rFonts w:eastAsia="SimHei"/>
        </w:rPr>
        <w:t>伊斯兰解放阵线</w:t>
      </w:r>
      <w:r w:rsidRPr="00A72E9D">
        <w:rPr>
          <w:rFonts w:eastAsia="SimHei" w:hint="eastAsia"/>
        </w:rPr>
        <w:t>签署和平框架协议的机会，解决法外枪杀和强迫失踪的问题。缔约国应该在其下一次定期报告中提供资料说明为落实这些建议已经采取的具体措施。</w:t>
      </w:r>
    </w:p>
    <w:p w:rsidR="00382295" w:rsidRPr="00382295" w:rsidRDefault="00382295" w:rsidP="00A72E9D">
      <w:pPr>
        <w:pStyle w:val="SingleTxtGC"/>
        <w:rPr>
          <w:rFonts w:hint="eastAsia"/>
        </w:rPr>
      </w:pPr>
      <w:r w:rsidRPr="00382295">
        <w:rPr>
          <w:rFonts w:hint="eastAsia"/>
        </w:rPr>
        <w:t xml:space="preserve">15.  </w:t>
      </w:r>
      <w:r w:rsidRPr="00382295">
        <w:rPr>
          <w:rFonts w:hint="eastAsia"/>
        </w:rPr>
        <w:t>委员会关切地注意到，有报告称，人权维护者和持不同政见者往往遭到执法人员的监视</w:t>
      </w:r>
      <w:r w:rsidRPr="00382295">
        <w:rPr>
          <w:rFonts w:hint="eastAsia"/>
        </w:rPr>
        <w:t>(</w:t>
      </w:r>
      <w:r w:rsidRPr="00382295">
        <w:rPr>
          <w:rFonts w:hint="eastAsia"/>
        </w:rPr>
        <w:t>第十七条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缔约国应该采取适当的措施，保护人权维护者和持不同政见者的权利，并确保任何为了国家安全目的的监视方案必须符合《公约》第十七条。</w:t>
      </w:r>
    </w:p>
    <w:p w:rsidR="00382295" w:rsidRPr="00382295" w:rsidRDefault="00382295" w:rsidP="00A72E9D">
      <w:pPr>
        <w:pStyle w:val="SingleTxtGC"/>
        <w:rPr>
          <w:rFonts w:hint="eastAsia"/>
        </w:rPr>
      </w:pPr>
      <w:r w:rsidRPr="00382295">
        <w:rPr>
          <w:rFonts w:hint="eastAsia"/>
        </w:rPr>
        <w:t xml:space="preserve">16.  </w:t>
      </w:r>
      <w:r w:rsidRPr="00382295">
        <w:rPr>
          <w:rFonts w:hint="eastAsia"/>
        </w:rPr>
        <w:t>委员会关切地注意到，《证人保护方案》的执行方面存在问题，例如未能确保充分保护证人。委员会特别遗憾的是，涉及到起诉被指控于</w:t>
      </w:r>
      <w:r w:rsidRPr="00382295">
        <w:rPr>
          <w:rFonts w:hint="eastAsia"/>
        </w:rPr>
        <w:t>2009</w:t>
      </w:r>
      <w:r w:rsidRPr="00382295">
        <w:rPr>
          <w:rFonts w:hint="eastAsia"/>
        </w:rPr>
        <w:t>年</w:t>
      </w:r>
      <w:r w:rsidRPr="00382295">
        <w:rPr>
          <w:rFonts w:hint="eastAsia"/>
        </w:rPr>
        <w:t>11</w:t>
      </w:r>
      <w:r w:rsidRPr="00382295">
        <w:rPr>
          <w:rFonts w:hint="eastAsia"/>
        </w:rPr>
        <w:t>月</w:t>
      </w:r>
      <w:r w:rsidRPr="00382295">
        <w:rPr>
          <w:rFonts w:hint="eastAsia"/>
        </w:rPr>
        <w:t>23</w:t>
      </w:r>
      <w:r w:rsidRPr="00382295">
        <w:rPr>
          <w:rFonts w:hint="eastAsia"/>
        </w:rPr>
        <w:t>日在</w:t>
      </w:r>
      <w:r w:rsidRPr="00382295">
        <w:rPr>
          <w:i/>
        </w:rPr>
        <w:t>Maguindanao</w:t>
      </w:r>
      <w:r w:rsidRPr="00382295">
        <w:rPr>
          <w:rFonts w:hint="eastAsia"/>
        </w:rPr>
        <w:t>枪杀</w:t>
      </w:r>
      <w:r w:rsidRPr="00382295">
        <w:rPr>
          <w:rFonts w:hint="eastAsia"/>
        </w:rPr>
        <w:t>58</w:t>
      </w:r>
      <w:r w:rsidRPr="00382295">
        <w:rPr>
          <w:rFonts w:hint="eastAsia"/>
        </w:rPr>
        <w:t>人的一些人的</w:t>
      </w:r>
      <w:r w:rsidRPr="00382295">
        <w:rPr>
          <w:i/>
        </w:rPr>
        <w:t>Ampatuan</w:t>
      </w:r>
      <w:r w:rsidRPr="00382295">
        <w:rPr>
          <w:rFonts w:hint="eastAsia"/>
        </w:rPr>
        <w:t>一案中的一些证人遭到枪杀</w:t>
      </w:r>
      <w:r w:rsidRPr="00382295">
        <w:rPr>
          <w:rFonts w:hint="eastAsia"/>
        </w:rPr>
        <w:t>(</w:t>
      </w:r>
      <w:r w:rsidRPr="00382295">
        <w:rPr>
          <w:rFonts w:hint="eastAsia"/>
        </w:rPr>
        <w:t>第六和第十四条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缔约国应该采取具体的措施，提高证人保护方案的效力，以确保充分保护证人。缔约国应该确保主管当局充分调查枪杀和涉嫌恐吓证人的案件，以便消除困扰缔约国内调查和起诉的恐怖气氛。</w:t>
      </w:r>
    </w:p>
    <w:p w:rsidR="00382295" w:rsidRPr="00382295" w:rsidRDefault="00382295" w:rsidP="00A72E9D">
      <w:pPr>
        <w:pStyle w:val="SingleTxtGC"/>
        <w:rPr>
          <w:rFonts w:hint="eastAsia"/>
        </w:rPr>
      </w:pPr>
      <w:r w:rsidRPr="00382295">
        <w:rPr>
          <w:rFonts w:hint="eastAsia"/>
        </w:rPr>
        <w:t xml:space="preserve">17.  </w:t>
      </w:r>
      <w:r w:rsidRPr="00382295">
        <w:rPr>
          <w:rFonts w:hint="eastAsia"/>
        </w:rPr>
        <w:t>委员会对持续的酷刑指控和酷刑事件缺乏数据表示关注，特别是关注缔约国内对酷刑实施者进行的调查、起诉、定罪和制裁的数量</w:t>
      </w:r>
      <w:r w:rsidRPr="00382295">
        <w:rPr>
          <w:rFonts w:hint="eastAsia"/>
        </w:rPr>
        <w:t>(</w:t>
      </w:r>
      <w:r w:rsidRPr="00382295">
        <w:rPr>
          <w:rFonts w:hint="eastAsia"/>
        </w:rPr>
        <w:t>第七条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缔约国应该采取适当的措施，改进对指称的</w:t>
      </w:r>
      <w:r w:rsidR="0025067B" w:rsidRPr="00A72E9D">
        <w:rPr>
          <w:rFonts w:eastAsia="SimHei" w:hint="eastAsia"/>
        </w:rPr>
        <w:t>执法人员</w:t>
      </w:r>
      <w:r w:rsidR="0025067B">
        <w:rPr>
          <w:rFonts w:eastAsia="SimHei" w:hint="eastAsia"/>
        </w:rPr>
        <w:t>实施</w:t>
      </w:r>
      <w:r w:rsidRPr="00A72E9D">
        <w:rPr>
          <w:rFonts w:eastAsia="SimHei" w:hint="eastAsia"/>
        </w:rPr>
        <w:t>酷刑和虐待</w:t>
      </w:r>
      <w:r w:rsidR="0025067B">
        <w:rPr>
          <w:rFonts w:eastAsia="SimHei" w:hint="eastAsia"/>
        </w:rPr>
        <w:t>案件</w:t>
      </w:r>
      <w:r w:rsidRPr="00A72E9D">
        <w:rPr>
          <w:rFonts w:eastAsia="SimHei" w:hint="eastAsia"/>
        </w:rPr>
        <w:t>的调查。缔约国应该确保按照《切实调查和记录酷刑和其他残忍、不人道或有辱人格待遇或处罚的原则》</w:t>
      </w:r>
      <w:r w:rsidRPr="00A72E9D">
        <w:rPr>
          <w:rFonts w:eastAsia="SimHei" w:hint="eastAsia"/>
        </w:rPr>
        <w:t>(</w:t>
      </w:r>
      <w:r w:rsidRPr="00A72E9D">
        <w:rPr>
          <w:rFonts w:eastAsia="SimHei" w:hint="eastAsia"/>
        </w:rPr>
        <w:t>大会第</w:t>
      </w:r>
      <w:r w:rsidRPr="00A72E9D">
        <w:rPr>
          <w:rFonts w:eastAsia="SimHei" w:hint="eastAsia"/>
        </w:rPr>
        <w:t>55/89</w:t>
      </w:r>
      <w:r w:rsidRPr="00A72E9D">
        <w:rPr>
          <w:rFonts w:eastAsia="SimHei" w:hint="eastAsia"/>
        </w:rPr>
        <w:t>号决议</w:t>
      </w:r>
      <w:r w:rsidRPr="00A72E9D">
        <w:rPr>
          <w:rFonts w:eastAsia="SimHei" w:hint="eastAsia"/>
        </w:rPr>
        <w:t>)</w:t>
      </w:r>
      <w:r w:rsidRPr="00A72E9D">
        <w:rPr>
          <w:rFonts w:eastAsia="SimHei" w:hint="eastAsia"/>
        </w:rPr>
        <w:t>切实调查酷刑和虐待指控；指称的肇事者受到起诉，一旦被定罪，即受到适当制裁的惩处；受害者得到适当的补偿。缔约国应该建立一种制度，收集关于调查、起诉、定罪、制裁和向酷刑的受害者或其家人提供赔偿的数量数据，并在其下一次报告中全面地报告这些数据。</w:t>
      </w:r>
    </w:p>
    <w:p w:rsidR="00382295" w:rsidRPr="00382295" w:rsidRDefault="00382295" w:rsidP="00A72E9D">
      <w:pPr>
        <w:pStyle w:val="SingleTxtGC"/>
        <w:rPr>
          <w:rFonts w:hint="eastAsia"/>
        </w:rPr>
      </w:pPr>
      <w:r w:rsidRPr="00382295">
        <w:rPr>
          <w:rFonts w:hint="eastAsia"/>
        </w:rPr>
        <w:t xml:space="preserve">18.  </w:t>
      </w:r>
      <w:r w:rsidRPr="00382295">
        <w:rPr>
          <w:rFonts w:hint="eastAsia"/>
        </w:rPr>
        <w:t>委员会关切地注意到，有报告称，继续发生贩卖人口的案件，主要是针对妇女和儿童</w:t>
      </w:r>
      <w:r w:rsidRPr="00382295">
        <w:rPr>
          <w:rFonts w:hint="eastAsia"/>
        </w:rPr>
        <w:t>(</w:t>
      </w:r>
      <w:r w:rsidRPr="00382295">
        <w:rPr>
          <w:rFonts w:hint="eastAsia"/>
        </w:rPr>
        <w:t>第三、第八和第二十四条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采取一切必要的措施，确保贩卖人口的受害者得到医疗、心理、社会和法律援助。应该向贩卖人口行为的所有证人和受害者提供保护，使他们有一个庇护的地方，并有机会针对被认定应负责任者提出证据。缔约国还应该继续加强国际合作以及打击贩卖人口和贩卖人口需求的现有措施。它还应该通过查明应负责任者、起诉他们并按照所实施行为的严重程度实行相称的刑罚，从而为调查贩卖人口案件调拨充分的资源。</w:t>
      </w:r>
    </w:p>
    <w:p w:rsidR="00382295" w:rsidRPr="00382295" w:rsidRDefault="00382295" w:rsidP="00A72E9D">
      <w:pPr>
        <w:pStyle w:val="SingleTxtGC"/>
        <w:rPr>
          <w:rFonts w:hint="eastAsia"/>
        </w:rPr>
      </w:pPr>
      <w:r w:rsidRPr="00382295">
        <w:rPr>
          <w:rFonts w:hint="eastAsia"/>
        </w:rPr>
        <w:t xml:space="preserve">19.  </w:t>
      </w:r>
      <w:r w:rsidRPr="00382295">
        <w:rPr>
          <w:rFonts w:hint="eastAsia"/>
        </w:rPr>
        <w:t>委员会欢迎缔约国努力改进拘留和监禁条件，例如早释，但委员会遗憾地注意到，一些拘留中心和监狱往往超出其收监能力，因此普遍出现严重人满为患和恶劣的监禁条件的现象</w:t>
      </w:r>
      <w:r w:rsidRPr="00382295">
        <w:rPr>
          <w:rFonts w:hint="eastAsia"/>
        </w:rPr>
        <w:t>(</w:t>
      </w:r>
      <w:r w:rsidRPr="00382295">
        <w:rPr>
          <w:rFonts w:hint="eastAsia"/>
        </w:rPr>
        <w:t>第二条和第十条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缔约国应该加紧努力，改进被拘留者和囚犯的条件。它应该作为一个优先事项，解决卫生和人满为患的问题，包括通过更广泛地运用惩罚的替代形式。</w:t>
      </w:r>
    </w:p>
    <w:p w:rsidR="00382295" w:rsidRPr="00382295" w:rsidRDefault="00382295" w:rsidP="00A72E9D">
      <w:pPr>
        <w:pStyle w:val="SingleTxtGC"/>
        <w:rPr>
          <w:rFonts w:hint="eastAsia"/>
        </w:rPr>
      </w:pPr>
      <w:r w:rsidRPr="00382295">
        <w:rPr>
          <w:rFonts w:hint="eastAsia"/>
        </w:rPr>
        <w:t xml:space="preserve">20.  </w:t>
      </w:r>
      <w:r w:rsidRPr="00382295">
        <w:rPr>
          <w:rFonts w:hint="eastAsia"/>
        </w:rPr>
        <w:t>委员会关切地注意到，司法机构中案件大量积压，其部分原因是缺乏由总统任命担任司法职务的司法官员而且司法和律师理事会无力加速处理提名</w:t>
      </w:r>
      <w:r w:rsidRPr="00382295">
        <w:rPr>
          <w:rFonts w:hint="eastAsia"/>
        </w:rPr>
        <w:t>(</w:t>
      </w:r>
      <w:r w:rsidRPr="00382295">
        <w:rPr>
          <w:rFonts w:hint="eastAsia"/>
        </w:rPr>
        <w:t>第十四条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缔约国应该加强负责提名候选人的司法和律师理事会的能力，以确保作为一个紧急事项填补司法机构的空缺。此外，缔约国应该继续加强司法机构，使之能能够结清现有案件的积压，并减少案件处理的拖延。</w:t>
      </w:r>
    </w:p>
    <w:p w:rsidR="00382295" w:rsidRPr="00382295" w:rsidRDefault="00382295" w:rsidP="00A72E9D">
      <w:pPr>
        <w:pStyle w:val="SingleTxtGC"/>
        <w:rPr>
          <w:rFonts w:hint="eastAsia"/>
        </w:rPr>
      </w:pPr>
      <w:r w:rsidRPr="00382295">
        <w:rPr>
          <w:rFonts w:hint="eastAsia"/>
        </w:rPr>
        <w:t xml:space="preserve">21.  </w:t>
      </w:r>
      <w:r w:rsidRPr="00382295">
        <w:rPr>
          <w:rFonts w:hint="eastAsia"/>
        </w:rPr>
        <w:t>委</w:t>
      </w:r>
      <w:r w:rsidR="0025067B">
        <w:rPr>
          <w:rFonts w:hint="eastAsia"/>
        </w:rPr>
        <w:t>员会注意到，最高法院通过了一项政策，通过仅仅实行罚款来惩处诽谤</w:t>
      </w:r>
      <w:r w:rsidR="00600AD7" w:rsidRPr="00382295">
        <w:rPr>
          <w:rFonts w:hint="eastAsia"/>
        </w:rPr>
        <w:t>罪</w:t>
      </w:r>
      <w:r w:rsidRPr="00382295">
        <w:rPr>
          <w:rFonts w:hint="eastAsia"/>
        </w:rPr>
        <w:t>，而第</w:t>
      </w:r>
      <w:r w:rsidRPr="00382295">
        <w:rPr>
          <w:rFonts w:hint="eastAsia"/>
        </w:rPr>
        <w:t>2344</w:t>
      </w:r>
      <w:r w:rsidRPr="00382295">
        <w:rPr>
          <w:rFonts w:hint="eastAsia"/>
        </w:rPr>
        <w:t>号参议院法案寻求诽谤</w:t>
      </w:r>
      <w:r w:rsidR="00600AD7">
        <w:rPr>
          <w:rFonts w:hint="eastAsia"/>
        </w:rPr>
        <w:t>行为</w:t>
      </w:r>
      <w:r w:rsidRPr="00382295">
        <w:rPr>
          <w:rFonts w:hint="eastAsia"/>
        </w:rPr>
        <w:t>非刑罪化，委员会表示遗憾的是，被最高法院暂停的</w:t>
      </w:r>
      <w:r w:rsidRPr="00382295">
        <w:rPr>
          <w:rFonts w:hint="eastAsia"/>
        </w:rPr>
        <w:t>2012</w:t>
      </w:r>
      <w:r w:rsidRPr="00382295">
        <w:rPr>
          <w:rFonts w:hint="eastAsia"/>
        </w:rPr>
        <w:t>年《防止网上犯罪法》规定因特网上的诽谤行为为犯罪</w:t>
      </w:r>
      <w:r w:rsidRPr="00382295">
        <w:rPr>
          <w:rFonts w:hint="eastAsia"/>
        </w:rPr>
        <w:t>(</w:t>
      </w:r>
      <w:r w:rsidRPr="00382295">
        <w:rPr>
          <w:rFonts w:hint="eastAsia"/>
        </w:rPr>
        <w:t>第二条和第十九条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委员会回顾其关于见解和言论自由的第</w:t>
      </w:r>
      <w:r w:rsidRPr="00A72E9D">
        <w:rPr>
          <w:rFonts w:eastAsia="SimHei" w:hint="eastAsia"/>
        </w:rPr>
        <w:t>34(2011)</w:t>
      </w:r>
      <w:r w:rsidRPr="00A72E9D">
        <w:rPr>
          <w:rFonts w:eastAsia="SimHei" w:hint="eastAsia"/>
        </w:rPr>
        <w:t>号一般性评论，并敦促缔约国考虑使诽谤行为非刑罪化。委员会重申其在该评论中表示的立场，即</w:t>
      </w:r>
      <w:r w:rsidR="0025067B">
        <w:rPr>
          <w:rFonts w:eastAsia="SimHei" w:hint="eastAsia"/>
        </w:rPr>
        <w:t>只</w:t>
      </w:r>
      <w:r w:rsidRPr="00A72E9D">
        <w:rPr>
          <w:rFonts w:eastAsia="SimHei" w:hint="eastAsia"/>
        </w:rPr>
        <w:t>应该在最严重的案件中对诽谤行为实行刑事法，而且监禁绝不是一种适当的惩罚。</w:t>
      </w:r>
    </w:p>
    <w:p w:rsidR="00382295" w:rsidRPr="00382295" w:rsidRDefault="00382295" w:rsidP="00A72E9D">
      <w:pPr>
        <w:pStyle w:val="SingleTxtGC"/>
        <w:rPr>
          <w:rFonts w:hint="eastAsia"/>
        </w:rPr>
      </w:pPr>
      <w:r w:rsidRPr="00382295">
        <w:rPr>
          <w:rFonts w:hint="eastAsia"/>
        </w:rPr>
        <w:t xml:space="preserve">22.  </w:t>
      </w:r>
      <w:r w:rsidRPr="00382295">
        <w:rPr>
          <w:rFonts w:hint="eastAsia"/>
        </w:rPr>
        <w:t>委员会遗憾地注意到，缔约国内的外国工人被禁止组建或参加工会，除非缔约国与这些外国人的原籍国就这一事项订立了一项互惠协定</w:t>
      </w:r>
      <w:r w:rsidRPr="00382295">
        <w:rPr>
          <w:rFonts w:hint="eastAsia"/>
        </w:rPr>
        <w:t>(</w:t>
      </w:r>
      <w:r w:rsidRPr="00382295">
        <w:rPr>
          <w:rFonts w:hint="eastAsia"/>
        </w:rPr>
        <w:t>第二十二条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缔约国应该修订其《劳动法》，以保障外国工人组建和参加缔约国内工会的权利。</w:t>
      </w:r>
    </w:p>
    <w:p w:rsidR="00382295" w:rsidRPr="00382295" w:rsidRDefault="00382295" w:rsidP="00A72E9D">
      <w:pPr>
        <w:pStyle w:val="SingleTxtGC"/>
        <w:rPr>
          <w:rFonts w:hint="eastAsia"/>
        </w:rPr>
      </w:pPr>
      <w:r w:rsidRPr="00382295">
        <w:rPr>
          <w:rFonts w:hint="eastAsia"/>
        </w:rPr>
        <w:t xml:space="preserve">23.  </w:t>
      </w:r>
      <w:r w:rsidR="0025067B">
        <w:rPr>
          <w:rFonts w:hint="eastAsia"/>
        </w:rPr>
        <w:t>委员会关切地注意到，童工现象很普遍</w:t>
      </w:r>
      <w:r w:rsidRPr="00382295">
        <w:rPr>
          <w:rFonts w:hint="eastAsia"/>
        </w:rPr>
        <w:t>且继续有增无减，而且儿童继续</w:t>
      </w:r>
      <w:r w:rsidR="0025067B">
        <w:rPr>
          <w:rFonts w:hint="eastAsia"/>
        </w:rPr>
        <w:t>受雇在危险的条件下工作</w:t>
      </w:r>
      <w:r w:rsidRPr="00382295">
        <w:rPr>
          <w:rFonts w:hint="eastAsia"/>
        </w:rPr>
        <w:t>，包括从事最有害形式的童工，例如性交易、贩卖毒品、色情制品、担任战斗员的</w:t>
      </w:r>
      <w:r w:rsidRPr="00382295">
        <w:t>辅助任务</w:t>
      </w:r>
      <w:r w:rsidRPr="00382295">
        <w:rPr>
          <w:rFonts w:hint="eastAsia"/>
        </w:rPr>
        <w:t>和其他非法活动</w:t>
      </w:r>
      <w:r w:rsidRPr="00382295">
        <w:rPr>
          <w:rFonts w:hint="eastAsia"/>
        </w:rPr>
        <w:t>(</w:t>
      </w:r>
      <w:r w:rsidRPr="00382295">
        <w:rPr>
          <w:rFonts w:hint="eastAsia"/>
        </w:rPr>
        <w:t>第二十四条</w:t>
      </w:r>
      <w:r w:rsidRPr="00382295">
        <w:rPr>
          <w:rFonts w:hint="eastAsia"/>
        </w:rPr>
        <w:t>)</w:t>
      </w:r>
      <w:r w:rsidRPr="00382295">
        <w:rPr>
          <w:rFonts w:hint="eastAsia"/>
        </w:rPr>
        <w:t>。</w:t>
      </w:r>
    </w:p>
    <w:p w:rsidR="00382295" w:rsidRPr="00A72E9D" w:rsidRDefault="00382295" w:rsidP="00A72E9D">
      <w:pPr>
        <w:pStyle w:val="SingleTxtGC"/>
        <w:rPr>
          <w:rFonts w:eastAsia="SimHei" w:hint="eastAsia"/>
        </w:rPr>
      </w:pPr>
      <w:r w:rsidRPr="00A72E9D">
        <w:rPr>
          <w:rFonts w:eastAsia="SimHei" w:hint="eastAsia"/>
        </w:rPr>
        <w:t>缔约国应该加紧努力，执行旨在根除童工现象的现有政策和法律，包括通过关于保护儿童权利的公共宣传和教育运动，并加强劳工视察员的能力和影响力。它还应该确保对童工的剥削行为受到起诉和惩处，并应该保持可靠的数据，以便有效地打击这种行为。</w:t>
      </w:r>
    </w:p>
    <w:p w:rsidR="00382295" w:rsidRPr="00382295" w:rsidRDefault="00382295" w:rsidP="00A72E9D">
      <w:pPr>
        <w:pStyle w:val="SingleTxtGC"/>
        <w:rPr>
          <w:rFonts w:hint="eastAsia"/>
        </w:rPr>
      </w:pPr>
      <w:r w:rsidRPr="00382295">
        <w:rPr>
          <w:rFonts w:hint="eastAsia"/>
        </w:rPr>
        <w:t xml:space="preserve">24.  </w:t>
      </w:r>
      <w:r w:rsidRPr="00382295">
        <w:rPr>
          <w:rFonts w:hint="eastAsia"/>
        </w:rPr>
        <w:t>缔约国应该广泛地传播《公约》、《公约》的两项任择议定书、四次定期报告的案文、它对委员会起草的问题清单所作的书面答复以及本结论性意见，以便提高司法机构、立法和行政当局、民间社会和在该国运作的非政府组织以及公众的认识。委员会还建议将该报告和结论性意见翻译成缔约国的其他官方语文。委员会还请缔约国在编写其第五次定期报告时广泛地征求民间社会和非政府组织的意见。</w:t>
      </w:r>
    </w:p>
    <w:p w:rsidR="00382295" w:rsidRPr="00382295" w:rsidRDefault="00382295" w:rsidP="00A72E9D">
      <w:pPr>
        <w:pStyle w:val="SingleTxtGC"/>
        <w:rPr>
          <w:rFonts w:hint="eastAsia"/>
        </w:rPr>
      </w:pPr>
      <w:r w:rsidRPr="00382295">
        <w:rPr>
          <w:rFonts w:hint="eastAsia"/>
        </w:rPr>
        <w:t xml:space="preserve">25.  </w:t>
      </w:r>
      <w:r w:rsidRPr="00382295">
        <w:rPr>
          <w:rFonts w:hint="eastAsia"/>
        </w:rPr>
        <w:t>按照委员会议事规则第</w:t>
      </w:r>
      <w:r w:rsidRPr="00382295">
        <w:rPr>
          <w:rFonts w:hint="eastAsia"/>
        </w:rPr>
        <w:t>71</w:t>
      </w:r>
      <w:r w:rsidRPr="00382295">
        <w:rPr>
          <w:rFonts w:hint="eastAsia"/>
        </w:rPr>
        <w:t>条第</w:t>
      </w:r>
      <w:r w:rsidRPr="00382295">
        <w:rPr>
          <w:rFonts w:hint="eastAsia"/>
        </w:rPr>
        <w:t>5</w:t>
      </w:r>
      <w:r w:rsidRPr="00382295">
        <w:rPr>
          <w:rFonts w:hint="eastAsia"/>
        </w:rPr>
        <w:t>款，缔约国应在一年内提供有关的资料，说明委员会在以上第</w:t>
      </w:r>
      <w:r w:rsidRPr="00382295">
        <w:rPr>
          <w:rFonts w:hint="eastAsia"/>
        </w:rPr>
        <w:t>7</w:t>
      </w:r>
      <w:r w:rsidRPr="00382295">
        <w:rPr>
          <w:rFonts w:hint="eastAsia"/>
        </w:rPr>
        <w:t>、第</w:t>
      </w:r>
      <w:r w:rsidRPr="00382295">
        <w:rPr>
          <w:rFonts w:hint="eastAsia"/>
        </w:rPr>
        <w:t>16</w:t>
      </w:r>
      <w:r w:rsidRPr="00382295">
        <w:rPr>
          <w:rFonts w:hint="eastAsia"/>
        </w:rPr>
        <w:t>和第</w:t>
      </w:r>
      <w:r w:rsidRPr="00382295">
        <w:rPr>
          <w:rFonts w:hint="eastAsia"/>
        </w:rPr>
        <w:t>20</w:t>
      </w:r>
      <w:r w:rsidRPr="00382295">
        <w:rPr>
          <w:rFonts w:hint="eastAsia"/>
        </w:rPr>
        <w:t>段中提出的建议的落实情况。</w:t>
      </w:r>
    </w:p>
    <w:p w:rsidR="00336A6F" w:rsidRDefault="00382295" w:rsidP="00A72E9D">
      <w:pPr>
        <w:pStyle w:val="SingleTxtGC"/>
        <w:rPr>
          <w:rFonts w:hint="eastAsia"/>
        </w:rPr>
      </w:pPr>
      <w:r w:rsidRPr="00382295">
        <w:rPr>
          <w:rFonts w:hint="eastAsia"/>
        </w:rPr>
        <w:t xml:space="preserve">26.  </w:t>
      </w:r>
      <w:r w:rsidR="0025067B">
        <w:rPr>
          <w:rFonts w:hint="eastAsia"/>
        </w:rPr>
        <w:t>委员会请缔约国在应</w:t>
      </w:r>
      <w:r w:rsidRPr="00382295">
        <w:rPr>
          <w:rFonts w:hint="eastAsia"/>
        </w:rPr>
        <w:t>于</w:t>
      </w:r>
      <w:r w:rsidRPr="00382295">
        <w:rPr>
          <w:rFonts w:hint="eastAsia"/>
        </w:rPr>
        <w:t>2016</w:t>
      </w:r>
      <w:r w:rsidRPr="00382295">
        <w:rPr>
          <w:rFonts w:hint="eastAsia"/>
        </w:rPr>
        <w:t>年</w:t>
      </w:r>
      <w:r w:rsidRPr="00382295">
        <w:rPr>
          <w:rFonts w:hint="eastAsia"/>
        </w:rPr>
        <w:t>10</w:t>
      </w:r>
      <w:r w:rsidRPr="00382295">
        <w:rPr>
          <w:rFonts w:hint="eastAsia"/>
        </w:rPr>
        <w:t>月</w:t>
      </w:r>
      <w:r w:rsidRPr="00382295">
        <w:rPr>
          <w:rFonts w:hint="eastAsia"/>
        </w:rPr>
        <w:t>31</w:t>
      </w:r>
      <w:r w:rsidR="0025067B">
        <w:rPr>
          <w:rFonts w:hint="eastAsia"/>
        </w:rPr>
        <w:t>日提交的其下一次定期报告中就</w:t>
      </w:r>
      <w:r w:rsidRPr="00382295">
        <w:rPr>
          <w:rFonts w:hint="eastAsia"/>
        </w:rPr>
        <w:t>委员会的所有建议以及整个《公约》提供最新</w:t>
      </w:r>
      <w:r w:rsidR="0025067B">
        <w:rPr>
          <w:rFonts w:hint="eastAsia"/>
        </w:rPr>
        <w:t>的具体</w:t>
      </w:r>
      <w:r w:rsidRPr="00382295">
        <w:rPr>
          <w:rFonts w:hint="eastAsia"/>
        </w:rPr>
        <w:t>资料。</w:t>
      </w:r>
    </w:p>
    <w:p w:rsidR="00A72E9D" w:rsidRDefault="00A72E9D" w:rsidP="00A72E9D">
      <w:pPr>
        <w:pStyle w:val="SingleTxtGC"/>
        <w:rPr>
          <w:rFonts w:hint="eastAsia"/>
        </w:rPr>
      </w:pPr>
    </w:p>
    <w:p w:rsidR="00A72E9D" w:rsidRPr="002D6A9C" w:rsidRDefault="00A72E9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2E9D" w:rsidRDefault="00A72E9D" w:rsidP="00A72E9D">
      <w:pPr>
        <w:pStyle w:val="SingleTxtGC"/>
        <w:rPr>
          <w:rFonts w:hint="eastAsia"/>
        </w:rPr>
      </w:pPr>
    </w:p>
    <w:sectPr w:rsidR="00A72E9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C5F" w:rsidRPr="008C40EB" w:rsidRDefault="00EA1C5F"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A1C5F" w:rsidRDefault="00EA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5B" w:rsidRPr="00382295" w:rsidRDefault="0093195B"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7661E">
      <w:rPr>
        <w:rStyle w:val="PageNumber"/>
        <w:noProof/>
      </w:rPr>
      <w:t>6</w:t>
    </w:r>
    <w:r>
      <w:rPr>
        <w:rStyle w:val="PageNumber"/>
      </w:rPr>
      <w:fldChar w:fldCharType="end"/>
    </w:r>
    <w:r>
      <w:rPr>
        <w:rStyle w:val="PageNumber"/>
        <w:rFonts w:eastAsia="SimSun" w:hint="eastAsia"/>
        <w:lang w:eastAsia="zh-CN"/>
      </w:rPr>
      <w:tab/>
    </w:r>
    <w:r w:rsidRPr="00382295">
      <w:rPr>
        <w:rFonts w:eastAsia="SimSun"/>
      </w:rPr>
      <w:t>GE.12-47604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5B" w:rsidRDefault="0093195B">
    <w:pPr>
      <w:pStyle w:val="Footer"/>
      <w:tabs>
        <w:tab w:val="right" w:pos="9639"/>
      </w:tabs>
    </w:pPr>
    <w:r w:rsidRPr="00382295">
      <w:rPr>
        <w:rFonts w:eastAsia="SimSun"/>
      </w:rPr>
      <w:t>GE.12-47604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7661E">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5B" w:rsidRPr="00FA3CA8" w:rsidRDefault="0093195B"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47604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291112</w:t>
    </w:r>
    <w:r>
      <w:rPr>
        <w:rFonts w:eastAsia="SimSun"/>
        <w:sz w:val="20"/>
        <w:lang w:eastAsia="zh-CN"/>
      </w:rPr>
      <w:tab/>
    </w:r>
    <w:r>
      <w:rPr>
        <w:rFonts w:eastAsia="SimSun" w:hint="eastAsia"/>
        <w:sz w:val="20"/>
        <w:lang w:eastAsia="zh-CN"/>
      </w:rPr>
      <w:t>061212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C5F" w:rsidRPr="005749F7" w:rsidRDefault="00EA1C5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A1C5F" w:rsidRPr="005749F7" w:rsidRDefault="00EA1C5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5B" w:rsidRPr="00382295" w:rsidRDefault="0093195B">
    <w:pPr>
      <w:pStyle w:val="Header"/>
    </w:pPr>
    <w:r w:rsidRPr="00382295">
      <w:t>CCPR/C/PHL/CO/4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95B" w:rsidRPr="00382295" w:rsidRDefault="0093195B">
    <w:pPr>
      <w:pStyle w:val="Header"/>
      <w:jc w:val="right"/>
    </w:pPr>
    <w:r w:rsidRPr="00382295">
      <w:t>CCPR/C/PHL/CO/4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7772C5"/>
    <w:multiLevelType w:val="hybridMultilevel"/>
    <w:tmpl w:val="5A56F64E"/>
    <w:lvl w:ilvl="0" w:tplc="1F405B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08735B3"/>
    <w:multiLevelType w:val="hybridMultilevel"/>
    <w:tmpl w:val="C0E45B32"/>
    <w:lvl w:ilvl="0" w:tplc="FB26AE4C">
      <w:start w:val="1"/>
      <w:numFmt w:val="lowerLetter"/>
      <w:lvlRestart w:val="0"/>
      <w:lvlText w:val="(%1)"/>
      <w:lvlJc w:val="left"/>
      <w:pPr>
        <w:tabs>
          <w:tab w:val="num" w:pos="2426"/>
        </w:tabs>
        <w:ind w:left="1134" w:firstLine="431"/>
      </w:pPr>
    </w:lvl>
    <w:lvl w:ilvl="1" w:tplc="FB26AE4C">
      <w:start w:val="1"/>
      <w:numFmt w:val="lowerLetter"/>
      <w:lvlRestart w:val="0"/>
      <w:lvlText w:val="(%2)"/>
      <w:lvlJc w:val="left"/>
      <w:pPr>
        <w:tabs>
          <w:tab w:val="num" w:pos="2426"/>
        </w:tabs>
        <w:ind w:left="1134" w:firstLine="431"/>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CD91E52"/>
    <w:multiLevelType w:val="hybridMultilevel"/>
    <w:tmpl w:val="B60EB2BA"/>
    <w:lvl w:ilvl="0" w:tplc="1F405B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19"/>
  </w:num>
  <w:num w:numId="13">
    <w:abstractNumId w:val="24"/>
  </w:num>
  <w:num w:numId="14">
    <w:abstractNumId w:val="12"/>
  </w:num>
  <w:num w:numId="15">
    <w:abstractNumId w:val="13"/>
  </w:num>
  <w:num w:numId="16">
    <w:abstractNumId w:val="26"/>
  </w:num>
  <w:num w:numId="17">
    <w:abstractNumId w:val="12"/>
  </w:num>
  <w:num w:numId="18">
    <w:abstractNumId w:val="12"/>
  </w:num>
  <w:num w:numId="19">
    <w:abstractNumId w:val="26"/>
  </w:num>
  <w:num w:numId="20">
    <w:abstractNumId w:val="13"/>
  </w:num>
  <w:num w:numId="21">
    <w:abstractNumId w:val="13"/>
  </w:num>
  <w:num w:numId="22">
    <w:abstractNumId w:val="18"/>
  </w:num>
  <w:num w:numId="23">
    <w:abstractNumId w:val="10"/>
  </w:num>
  <w:num w:numId="24">
    <w:abstractNumId w:val="16"/>
  </w:num>
  <w:num w:numId="25">
    <w:abstractNumId w:val="25"/>
  </w:num>
  <w:num w:numId="26">
    <w:abstractNumId w:val="17"/>
  </w:num>
  <w:num w:numId="27">
    <w:abstractNumId w:val="14"/>
  </w:num>
  <w:num w:numId="28">
    <w:abstractNumId w:val="18"/>
  </w:num>
  <w:num w:numId="29">
    <w:abstractNumId w:val="10"/>
  </w:num>
  <w:num w:numId="30">
    <w:abstractNumId w:val="16"/>
  </w:num>
  <w:num w:numId="31">
    <w:abstractNumId w:val="29"/>
  </w:num>
  <w:num w:numId="32">
    <w:abstractNumId w:val="25"/>
  </w:num>
  <w:num w:numId="33">
    <w:abstractNumId w:val="17"/>
  </w:num>
  <w:num w:numId="34">
    <w:abstractNumId w:val="14"/>
  </w:num>
  <w:num w:numId="35">
    <w:abstractNumId w:val="18"/>
  </w:num>
  <w:num w:numId="36">
    <w:abstractNumId w:val="10"/>
  </w:num>
  <w:num w:numId="37">
    <w:abstractNumId w:val="16"/>
  </w:num>
  <w:num w:numId="38">
    <w:abstractNumId w:val="29"/>
  </w:num>
  <w:num w:numId="39">
    <w:abstractNumId w:val="20"/>
  </w:num>
  <w:num w:numId="40">
    <w:abstractNumId w:val="15"/>
  </w:num>
  <w:num w:numId="41">
    <w:abstractNumId w:val="11"/>
  </w:num>
  <w:num w:numId="42">
    <w:abstractNumId w:val="27"/>
  </w:num>
  <w:num w:numId="43">
    <w:abstractNumId w:val="22"/>
  </w:num>
  <w:num w:numId="44">
    <w:abstractNumId w:val="21"/>
  </w:num>
  <w:num w:numId="45">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EC5"/>
    <w:rsid w:val="00020C87"/>
    <w:rsid w:val="00022C6D"/>
    <w:rsid w:val="00030AD2"/>
    <w:rsid w:val="000475C3"/>
    <w:rsid w:val="000511D6"/>
    <w:rsid w:val="00055382"/>
    <w:rsid w:val="0007052C"/>
    <w:rsid w:val="00085DDB"/>
    <w:rsid w:val="000B1CA2"/>
    <w:rsid w:val="000B5C2E"/>
    <w:rsid w:val="000C3594"/>
    <w:rsid w:val="000C6A2D"/>
    <w:rsid w:val="000E4FF4"/>
    <w:rsid w:val="000F04AE"/>
    <w:rsid w:val="00112244"/>
    <w:rsid w:val="0012413E"/>
    <w:rsid w:val="001259F1"/>
    <w:rsid w:val="00152893"/>
    <w:rsid w:val="00172BD1"/>
    <w:rsid w:val="001C4FC7"/>
    <w:rsid w:val="001D0F8B"/>
    <w:rsid w:val="001D1874"/>
    <w:rsid w:val="001E0E36"/>
    <w:rsid w:val="001F2D62"/>
    <w:rsid w:val="002336D2"/>
    <w:rsid w:val="0025067B"/>
    <w:rsid w:val="00251218"/>
    <w:rsid w:val="0026330B"/>
    <w:rsid w:val="00283897"/>
    <w:rsid w:val="0029382F"/>
    <w:rsid w:val="00295F1A"/>
    <w:rsid w:val="0029644C"/>
    <w:rsid w:val="002A77DF"/>
    <w:rsid w:val="002D7642"/>
    <w:rsid w:val="002E1CDE"/>
    <w:rsid w:val="003024F1"/>
    <w:rsid w:val="00327B3E"/>
    <w:rsid w:val="0033248F"/>
    <w:rsid w:val="00334EDE"/>
    <w:rsid w:val="00336A6F"/>
    <w:rsid w:val="0035477D"/>
    <w:rsid w:val="00360908"/>
    <w:rsid w:val="00374A90"/>
    <w:rsid w:val="0037661E"/>
    <w:rsid w:val="00382295"/>
    <w:rsid w:val="0038336D"/>
    <w:rsid w:val="00384758"/>
    <w:rsid w:val="003E130D"/>
    <w:rsid w:val="003F1942"/>
    <w:rsid w:val="00411F1E"/>
    <w:rsid w:val="004303A9"/>
    <w:rsid w:val="00487142"/>
    <w:rsid w:val="00496D5F"/>
    <w:rsid w:val="004B208D"/>
    <w:rsid w:val="004B3CB5"/>
    <w:rsid w:val="005060D3"/>
    <w:rsid w:val="00511D61"/>
    <w:rsid w:val="00547E6A"/>
    <w:rsid w:val="00566A63"/>
    <w:rsid w:val="005749F7"/>
    <w:rsid w:val="0058774F"/>
    <w:rsid w:val="00587F08"/>
    <w:rsid w:val="005C3406"/>
    <w:rsid w:val="005C365E"/>
    <w:rsid w:val="005D73FB"/>
    <w:rsid w:val="00600AD7"/>
    <w:rsid w:val="00666AB7"/>
    <w:rsid w:val="00676167"/>
    <w:rsid w:val="0068582B"/>
    <w:rsid w:val="006D1BB2"/>
    <w:rsid w:val="00700C0F"/>
    <w:rsid w:val="00704F21"/>
    <w:rsid w:val="007109CC"/>
    <w:rsid w:val="00741758"/>
    <w:rsid w:val="007471AC"/>
    <w:rsid w:val="0075219B"/>
    <w:rsid w:val="00756446"/>
    <w:rsid w:val="00794610"/>
    <w:rsid w:val="00796148"/>
    <w:rsid w:val="007A39CF"/>
    <w:rsid w:val="007E15C7"/>
    <w:rsid w:val="007F752C"/>
    <w:rsid w:val="0080101E"/>
    <w:rsid w:val="00833FBA"/>
    <w:rsid w:val="00834F13"/>
    <w:rsid w:val="00883F5B"/>
    <w:rsid w:val="008A4C1F"/>
    <w:rsid w:val="008C40EB"/>
    <w:rsid w:val="008E7C19"/>
    <w:rsid w:val="008F23EE"/>
    <w:rsid w:val="008F2A60"/>
    <w:rsid w:val="008F6D12"/>
    <w:rsid w:val="00911A84"/>
    <w:rsid w:val="0091645A"/>
    <w:rsid w:val="0093195B"/>
    <w:rsid w:val="00932962"/>
    <w:rsid w:val="0096650C"/>
    <w:rsid w:val="00976169"/>
    <w:rsid w:val="00985AAE"/>
    <w:rsid w:val="009902E4"/>
    <w:rsid w:val="009A334E"/>
    <w:rsid w:val="009B7C5E"/>
    <w:rsid w:val="009C62AD"/>
    <w:rsid w:val="009E146E"/>
    <w:rsid w:val="00A11BC5"/>
    <w:rsid w:val="00A328C0"/>
    <w:rsid w:val="00A43331"/>
    <w:rsid w:val="00A72E9D"/>
    <w:rsid w:val="00A93A29"/>
    <w:rsid w:val="00AE65DA"/>
    <w:rsid w:val="00AF3863"/>
    <w:rsid w:val="00B03657"/>
    <w:rsid w:val="00B063C6"/>
    <w:rsid w:val="00B115C8"/>
    <w:rsid w:val="00B51E7A"/>
    <w:rsid w:val="00B676D5"/>
    <w:rsid w:val="00B77980"/>
    <w:rsid w:val="00BA27E0"/>
    <w:rsid w:val="00BB67F9"/>
    <w:rsid w:val="00BD0EC5"/>
    <w:rsid w:val="00BE01D0"/>
    <w:rsid w:val="00BF1010"/>
    <w:rsid w:val="00C0420A"/>
    <w:rsid w:val="00C157B9"/>
    <w:rsid w:val="00C219B1"/>
    <w:rsid w:val="00C53E8D"/>
    <w:rsid w:val="00C7462D"/>
    <w:rsid w:val="00C80503"/>
    <w:rsid w:val="00C84DDE"/>
    <w:rsid w:val="00CC6B5C"/>
    <w:rsid w:val="00CE0E43"/>
    <w:rsid w:val="00CF59E4"/>
    <w:rsid w:val="00CF5A57"/>
    <w:rsid w:val="00CF7146"/>
    <w:rsid w:val="00D039E3"/>
    <w:rsid w:val="00D42589"/>
    <w:rsid w:val="00D4597B"/>
    <w:rsid w:val="00D62149"/>
    <w:rsid w:val="00D769E5"/>
    <w:rsid w:val="00D935F8"/>
    <w:rsid w:val="00DA74D3"/>
    <w:rsid w:val="00DB258F"/>
    <w:rsid w:val="00DD132F"/>
    <w:rsid w:val="00E12397"/>
    <w:rsid w:val="00E155E7"/>
    <w:rsid w:val="00E77525"/>
    <w:rsid w:val="00EA1C5F"/>
    <w:rsid w:val="00EA3661"/>
    <w:rsid w:val="00EA62B1"/>
    <w:rsid w:val="00EB6660"/>
    <w:rsid w:val="00EF093E"/>
    <w:rsid w:val="00F1312C"/>
    <w:rsid w:val="00F15D03"/>
    <w:rsid w:val="00F25F14"/>
    <w:rsid w:val="00F377B3"/>
    <w:rsid w:val="00F418CC"/>
    <w:rsid w:val="00F81CE4"/>
    <w:rsid w:val="00F9137E"/>
    <w:rsid w:val="00FA3CA8"/>
    <w:rsid w:val="00FA6160"/>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828</Words>
  <Characters>4720</Characters>
  <Application>Microsoft Office Word</Application>
  <DocSecurity>4</DocSecurity>
  <Lines>39</Lines>
  <Paragraphs>11</Paragraphs>
  <ScaleCrop>false</ScaleCrop>
  <Company>CSD</Company>
  <LinksUpToDate>false</LinksUpToDate>
  <CharactersWithSpaces>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dc:creator>
  <cp:keywords/>
  <dc:description/>
  <cp:lastModifiedBy>Master</cp:lastModifiedBy>
  <cp:revision>4</cp:revision>
  <cp:lastPrinted>2012-12-06T14:30:00Z</cp:lastPrinted>
  <dcterms:created xsi:type="dcterms:W3CDTF">2012-12-06T14:29:00Z</dcterms:created>
  <dcterms:modified xsi:type="dcterms:W3CDTF">2012-12-06T14:30:00Z</dcterms:modified>
</cp:coreProperties>
</file>