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666C" w:rsidRDefault="003641BC">
      <w:pPr>
        <w:spacing w:line="240" w:lineRule="auto"/>
        <w:rPr>
          <w:sz w:val="6"/>
        </w:rPr>
      </w:pPr>
      <w:commentRangeStart w:id="0"/>
      <w:r>
        <w:rPr>
          <w:rStyle w:val="CommentReference"/>
          <w:vanish/>
        </w:rPr>
        <w:commentReference w:id="1"/>
      </w:r>
      <w:commentRangeEnd w:id="0"/>
      <w:r w:rsidR="003B666C">
        <w:rPr>
          <w:rStyle w:val="CommentReference"/>
        </w:rPr>
        <w:commentReference w:id="0"/>
      </w:r>
    </w:p>
    <w:p w:rsidR="003641BC" w:rsidRPr="003B666C" w:rsidRDefault="003641BC" w:rsidP="003B666C">
      <w:pPr>
        <w:spacing w:line="20" w:lineRule="exact"/>
        <w:rPr>
          <w:sz w:val="2"/>
        </w:rPr>
        <w:sectPr w:rsidR="003641BC" w:rsidRPr="003B666C">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pgNumType w:start="1"/>
          <w:cols w:space="720"/>
          <w:noEndnote/>
          <w:titlePg/>
        </w:sectPr>
      </w:pPr>
    </w:p>
    <w:p w:rsidR="003641BC" w:rsidRDefault="003641BC">
      <w:pPr>
        <w:pStyle w:val="H1"/>
      </w:pPr>
      <w:r>
        <w:t>Comité para la Eliminación de la Discriminación</w:t>
      </w:r>
      <w:r>
        <w:br/>
        <w:t>contra la Mujer</w:t>
      </w:r>
    </w:p>
    <w:p w:rsidR="003641BC" w:rsidRDefault="003641BC">
      <w:pPr>
        <w:pStyle w:val="H23"/>
      </w:pPr>
      <w:r>
        <w:t>23° período de sesiones</w:t>
      </w:r>
    </w:p>
    <w:p w:rsidR="003641BC" w:rsidRDefault="003641BC">
      <w:pPr>
        <w:spacing w:line="240" w:lineRule="auto"/>
        <w:rPr>
          <w:sz w:val="12"/>
        </w:rPr>
      </w:pPr>
    </w:p>
    <w:p w:rsidR="003641BC" w:rsidRDefault="003641BC">
      <w:pPr>
        <w:pStyle w:val="H23"/>
      </w:pPr>
      <w:r>
        <w:t>Acta resumida de la 476ª sesión</w:t>
      </w:r>
    </w:p>
    <w:p w:rsidR="003641BC" w:rsidRDefault="003641BC">
      <w:r>
        <w:t xml:space="preserve">Celebrada en la Sede, Nueva York, el </w:t>
      </w:r>
      <w:r>
        <w:rPr>
          <w:lang w:val="es-ES_tradnl"/>
        </w:rPr>
        <w:t>martes 20 de junio de 2000, a las 10.00 horas</w:t>
      </w:r>
    </w:p>
    <w:p w:rsidR="003641BC" w:rsidRDefault="003641BC">
      <w:pPr>
        <w:spacing w:line="120" w:lineRule="exact"/>
        <w:rPr>
          <w:sz w:val="10"/>
        </w:rPr>
      </w:pPr>
    </w:p>
    <w:p w:rsidR="003641BC" w:rsidRDefault="003641BC">
      <w:pPr>
        <w:tabs>
          <w:tab w:val="right" w:pos="950"/>
          <w:tab w:val="left" w:pos="1267"/>
          <w:tab w:val="right" w:leader="dot" w:pos="8568"/>
        </w:tabs>
        <w:ind w:right="1267"/>
      </w:pPr>
      <w:r>
        <w:rPr>
          <w:i/>
        </w:rPr>
        <w:t>Presidenta:</w:t>
      </w:r>
      <w:r>
        <w:tab/>
      </w:r>
      <w:r>
        <w:rPr>
          <w:lang w:val="es-ES_tradnl"/>
        </w:rPr>
        <w:t>Sra. González</w:t>
      </w:r>
    </w:p>
    <w:p w:rsidR="003641BC" w:rsidRDefault="003641BC">
      <w:pPr>
        <w:tabs>
          <w:tab w:val="right" w:pos="950"/>
          <w:tab w:val="left" w:pos="1267"/>
          <w:tab w:val="right" w:leader="dot" w:pos="8568"/>
        </w:tabs>
        <w:ind w:right="1267"/>
      </w:pPr>
      <w:r>
        <w:tab/>
      </w:r>
      <w:r>
        <w:rPr>
          <w:i/>
        </w:rPr>
        <w:t>más tarde</w:t>
      </w:r>
      <w:r>
        <w:t>:</w:t>
      </w:r>
      <w:r>
        <w:tab/>
      </w:r>
      <w:r>
        <w:rPr>
          <w:lang w:val="es-ES_tradnl"/>
        </w:rPr>
        <w:t>Sra. Kim Yung-chung (Vicepresidenta)</w:t>
      </w:r>
    </w:p>
    <w:p w:rsidR="003641BC" w:rsidRDefault="003641BC">
      <w:pPr>
        <w:tabs>
          <w:tab w:val="right" w:pos="950"/>
          <w:tab w:val="left" w:pos="1267"/>
          <w:tab w:val="right" w:leader="dot" w:pos="8568"/>
        </w:tabs>
        <w:ind w:right="1267"/>
      </w:pPr>
      <w:r>
        <w:tab/>
      </w:r>
      <w:r>
        <w:rPr>
          <w:i/>
        </w:rPr>
        <w:t>más tarde</w:t>
      </w:r>
      <w:r>
        <w:t>:</w:t>
      </w:r>
      <w:r>
        <w:tab/>
      </w:r>
      <w:r>
        <w:rPr>
          <w:lang w:val="es-ES_tradnl"/>
        </w:rPr>
        <w:t>Sra. González (Presidenta)</w:t>
      </w:r>
    </w:p>
    <w:p w:rsidR="003641BC" w:rsidRDefault="003641BC">
      <w:pPr>
        <w:tabs>
          <w:tab w:val="right" w:pos="950"/>
          <w:tab w:val="left" w:pos="1267"/>
          <w:tab w:val="right" w:leader="dot" w:pos="8568"/>
        </w:tabs>
        <w:spacing w:line="120" w:lineRule="exact"/>
        <w:ind w:right="1267"/>
        <w:rPr>
          <w:sz w:val="10"/>
        </w:rPr>
      </w:pPr>
    </w:p>
    <w:p w:rsidR="003641BC" w:rsidRDefault="003641BC">
      <w:pPr>
        <w:tabs>
          <w:tab w:val="right" w:pos="950"/>
          <w:tab w:val="left" w:pos="1267"/>
          <w:tab w:val="right" w:leader="dot" w:pos="8568"/>
        </w:tabs>
        <w:spacing w:line="120" w:lineRule="exact"/>
        <w:ind w:right="1267"/>
        <w:rPr>
          <w:sz w:val="10"/>
        </w:rPr>
      </w:pPr>
    </w:p>
    <w:p w:rsidR="003641BC" w:rsidRDefault="003641BC">
      <w:pPr>
        <w:tabs>
          <w:tab w:val="right" w:pos="950"/>
          <w:tab w:val="left" w:pos="1267"/>
          <w:tab w:val="right" w:leader="dot" w:pos="8568"/>
        </w:tabs>
        <w:spacing w:line="120" w:lineRule="exact"/>
        <w:ind w:right="1267"/>
        <w:rPr>
          <w:sz w:val="10"/>
        </w:rPr>
      </w:pPr>
    </w:p>
    <w:p w:rsidR="003641BC" w:rsidRDefault="003641BC">
      <w:pPr>
        <w:pStyle w:val="HCh"/>
        <w:rPr>
          <w:b w:val="0"/>
        </w:rPr>
      </w:pPr>
      <w:r>
        <w:rPr>
          <w:b w:val="0"/>
        </w:rPr>
        <w:t>Sumario</w:t>
      </w:r>
    </w:p>
    <w:p w:rsidR="003641BC" w:rsidRDefault="003641BC">
      <w:pPr>
        <w:pStyle w:val="HCh"/>
        <w:spacing w:line="240" w:lineRule="auto"/>
        <w:rPr>
          <w:b w:val="0"/>
          <w:sz w:val="12"/>
        </w:rPr>
      </w:pPr>
    </w:p>
    <w:p w:rsidR="003641BC" w:rsidRDefault="003641BC" w:rsidP="003B478F">
      <w:pPr>
        <w:pStyle w:val="SingleTxt"/>
        <w:suppressAutoHyphens/>
        <w:ind w:right="1660"/>
        <w:jc w:val="left"/>
        <w:rPr>
          <w:lang w:val="es-ES_tradnl"/>
        </w:rPr>
      </w:pPr>
      <w:r>
        <w:t xml:space="preserve">Examen </w:t>
      </w:r>
      <w:r>
        <w:rPr>
          <w:lang w:val="es-ES_tradnl"/>
        </w:rPr>
        <w:t>de los informes presentados por los Estados partes con arreglo al artículo 18 de la Convención sobre la eliminación de todas las formas de discriminación contra la mujer (</w:t>
      </w:r>
      <w:r>
        <w:rPr>
          <w:i/>
          <w:lang w:val="es-ES_tradnl"/>
        </w:rPr>
        <w:t>continuación</w:t>
      </w:r>
      <w:r>
        <w:rPr>
          <w:lang w:val="es-ES_tradnl"/>
        </w:rPr>
        <w:t>)</w:t>
      </w:r>
    </w:p>
    <w:p w:rsidR="003641BC" w:rsidRDefault="003641BC">
      <w:pPr>
        <w:pStyle w:val="SingleTxt"/>
        <w:suppressAutoHyphens/>
        <w:jc w:val="left"/>
        <w:rPr>
          <w:i/>
          <w:lang w:val="es-ES_tradnl"/>
        </w:rPr>
      </w:pPr>
      <w:r>
        <w:tab/>
      </w:r>
      <w:r>
        <w:rPr>
          <w:i/>
          <w:lang w:val="es-ES_tradnl"/>
        </w:rPr>
        <w:t>Informe inicial del Camerún</w:t>
      </w:r>
    </w:p>
    <w:p w:rsidR="003641BC" w:rsidRDefault="003641BC">
      <w:pPr>
        <w:pStyle w:val="SingleTxt"/>
        <w:suppressAutoHyphens/>
        <w:jc w:val="left"/>
        <w:rPr>
          <w:lang w:val="es-ES_tradnl"/>
        </w:rPr>
      </w:pPr>
    </w:p>
    <w:p w:rsidR="003641BC" w:rsidRDefault="003641BC">
      <w:pPr>
        <w:pStyle w:val="SingleTxt"/>
        <w:suppressAutoHyphens/>
        <w:jc w:val="left"/>
        <w:rPr>
          <w:lang w:val="es-ES_tradnl"/>
        </w:rPr>
      </w:pPr>
    </w:p>
    <w:p w:rsidR="003641BC" w:rsidRDefault="003641BC">
      <w:pPr>
        <w:tabs>
          <w:tab w:val="left" w:pos="475"/>
          <w:tab w:val="left" w:pos="965"/>
          <w:tab w:val="left" w:pos="1440"/>
          <w:tab w:val="left" w:pos="1915"/>
          <w:tab w:val="left" w:pos="2405"/>
          <w:tab w:val="left" w:pos="2880"/>
          <w:tab w:val="left" w:pos="3355"/>
        </w:tabs>
        <w:spacing w:line="240" w:lineRule="auto"/>
        <w:rPr>
          <w:sz w:val="2"/>
          <w:lang w:val="es-ES_tradnl"/>
        </w:rPr>
        <w:sectPr w:rsidR="003641BC">
          <w:endnotePr>
            <w:numFmt w:val="decimal"/>
          </w:endnotePr>
          <w:type w:val="continuous"/>
          <w:pgSz w:w="12240" w:h="15840" w:code="1"/>
          <w:pgMar w:top="1742" w:right="1195" w:bottom="1898" w:left="1195" w:header="576" w:footer="1030" w:gutter="0"/>
          <w:pgNumType w:start="1"/>
          <w:cols w:space="720"/>
          <w:noEndnote/>
        </w:sectPr>
      </w:pPr>
      <w:r>
        <w:rPr>
          <w:lang w:val="es-ES_tradnl"/>
        </w:rPr>
        <w:br w:type="page"/>
      </w:r>
    </w:p>
    <w:p w:rsidR="003641BC" w:rsidRDefault="003641BC">
      <w:pPr>
        <w:pStyle w:val="H4"/>
        <w:tabs>
          <w:tab w:val="left" w:pos="475"/>
          <w:tab w:val="left" w:pos="965"/>
          <w:tab w:val="left" w:pos="1440"/>
          <w:tab w:val="left" w:pos="1915"/>
          <w:tab w:val="left" w:pos="2405"/>
          <w:tab w:val="left" w:pos="2880"/>
          <w:tab w:val="left" w:pos="3355"/>
        </w:tabs>
        <w:ind w:left="475" w:hanging="475"/>
        <w:rPr>
          <w:lang w:val="es-ES_tradnl"/>
        </w:rPr>
      </w:pPr>
      <w:r>
        <w:rPr>
          <w:lang w:val="es-ES_tradnl"/>
        </w:rPr>
        <w:t>Se declara abierta la sesión a las 10.35 horas.</w:t>
      </w:r>
    </w:p>
    <w:p w:rsidR="003641BC" w:rsidRDefault="003641BC">
      <w:pPr>
        <w:pStyle w:val="DualTxt"/>
        <w:spacing w:after="0" w:line="120" w:lineRule="exact"/>
        <w:rPr>
          <w:sz w:val="10"/>
          <w:lang w:val="es-ES_tradnl"/>
        </w:rPr>
      </w:pPr>
    </w:p>
    <w:p w:rsidR="003641BC" w:rsidRDefault="003641BC">
      <w:pPr>
        <w:pStyle w:val="DualTxt"/>
        <w:spacing w:after="0" w:line="120" w:lineRule="exact"/>
        <w:rPr>
          <w:sz w:val="10"/>
          <w:lang w:val="es-ES_tradnl"/>
        </w:rPr>
      </w:pPr>
    </w:p>
    <w:p w:rsidR="003641BC" w:rsidRDefault="003641BC">
      <w:pPr>
        <w:pStyle w:val="H23"/>
        <w:tabs>
          <w:tab w:val="right" w:pos="360"/>
          <w:tab w:val="left" w:pos="475"/>
          <w:tab w:val="left" w:pos="965"/>
          <w:tab w:val="left" w:pos="1440"/>
          <w:tab w:val="left" w:pos="1915"/>
          <w:tab w:val="left" w:pos="2405"/>
          <w:tab w:val="left" w:pos="2880"/>
          <w:tab w:val="left" w:pos="3355"/>
        </w:tabs>
        <w:rPr>
          <w:lang w:val="es-ES_tradnl"/>
        </w:rPr>
      </w:pPr>
      <w:r>
        <w:rPr>
          <w:lang w:val="es-ES_tradnl"/>
        </w:rPr>
        <w:t>Examen de los informes presentados por los Estados </w:t>
      </w:r>
      <w:r w:rsidR="003B478F">
        <w:rPr>
          <w:lang w:val="es-ES_tradnl"/>
        </w:rPr>
        <w:t xml:space="preserve">Partes </w:t>
      </w:r>
      <w:r>
        <w:rPr>
          <w:lang w:val="es-ES_tradnl"/>
        </w:rPr>
        <w:t>con arreglo al artículo 18 de la Convención sobre la eliminación de todas las formas de discriminación contra la mujer</w:t>
      </w:r>
      <w:r>
        <w:rPr>
          <w:b w:val="0"/>
          <w:lang w:val="es-ES_tradnl"/>
        </w:rPr>
        <w:t>(</w:t>
      </w:r>
      <w:r>
        <w:rPr>
          <w:b w:val="0"/>
          <w:i/>
          <w:lang w:val="es-ES_tradnl"/>
        </w:rPr>
        <w:t>continuación</w:t>
      </w:r>
      <w:r>
        <w:rPr>
          <w:b w:val="0"/>
          <w:lang w:val="es-ES_tradnl"/>
        </w:rPr>
        <w:t>)</w:t>
      </w:r>
    </w:p>
    <w:p w:rsidR="003641BC" w:rsidRDefault="003641BC">
      <w:pPr>
        <w:pStyle w:val="DualTxt"/>
        <w:spacing w:after="0" w:line="120" w:lineRule="exact"/>
        <w:rPr>
          <w:sz w:val="10"/>
          <w:lang w:val="es-ES_tradnl"/>
        </w:rPr>
      </w:pPr>
    </w:p>
    <w:p w:rsidR="003641BC" w:rsidRDefault="003641BC">
      <w:pPr>
        <w:pStyle w:val="H4"/>
        <w:tabs>
          <w:tab w:val="right" w:pos="360"/>
          <w:tab w:val="left" w:pos="475"/>
          <w:tab w:val="left" w:pos="965"/>
          <w:tab w:val="left" w:pos="1440"/>
          <w:tab w:val="left" w:pos="1915"/>
          <w:tab w:val="left" w:pos="2405"/>
          <w:tab w:val="left" w:pos="2880"/>
          <w:tab w:val="left" w:pos="3355"/>
        </w:tabs>
        <w:ind w:left="475" w:hanging="475"/>
        <w:rPr>
          <w:i w:val="0"/>
          <w:lang w:val="es-ES_tradnl"/>
        </w:rPr>
      </w:pPr>
      <w:r>
        <w:rPr>
          <w:lang w:val="es-ES_tradnl"/>
        </w:rPr>
        <w:t xml:space="preserve">Informe inicial de Camerún </w:t>
      </w:r>
      <w:r>
        <w:rPr>
          <w:i w:val="0"/>
          <w:lang w:val="es-ES_tradnl"/>
        </w:rPr>
        <w:t>(CEDAW/C/CMR/1)</w:t>
      </w:r>
    </w:p>
    <w:p w:rsidR="003641BC" w:rsidRDefault="003641BC">
      <w:pPr>
        <w:pStyle w:val="DualTxt"/>
        <w:spacing w:after="0" w:line="120" w:lineRule="exact"/>
        <w:rPr>
          <w:sz w:val="10"/>
          <w:lang w:val="es-ES_tradnl"/>
        </w:rPr>
      </w:pPr>
    </w:p>
    <w:p w:rsidR="003641BC" w:rsidRDefault="003641BC">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i/>
          <w:lang w:val="es-ES_tradnl"/>
        </w:rPr>
        <w:t>Por invitación de la Presidenta, la delegación del C</w:t>
      </w:r>
      <w:r>
        <w:rPr>
          <w:i/>
          <w:lang w:val="es-ES_tradnl"/>
        </w:rPr>
        <w:t>a</w:t>
      </w:r>
      <w:r>
        <w:rPr>
          <w:i/>
          <w:lang w:val="es-ES_tradnl"/>
        </w:rPr>
        <w:t>merún toma asiento en la mesa del Comité</w:t>
      </w:r>
      <w:r>
        <w:rPr>
          <w:lang w:val="es-ES_tradnl"/>
        </w:rPr>
        <w:t>.</w:t>
      </w:r>
    </w:p>
    <w:p w:rsidR="003641BC" w:rsidRDefault="003641BC">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b/>
          <w:lang w:val="es-ES_tradnl"/>
        </w:rPr>
        <w:t>La Sra. Ngo Som</w:t>
      </w:r>
      <w:r w:rsidR="0034121B">
        <w:rPr>
          <w:b/>
          <w:lang w:val="es-ES_tradnl"/>
        </w:rPr>
        <w:t xml:space="preserve"> </w:t>
      </w:r>
      <w:r>
        <w:rPr>
          <w:lang w:val="es-ES_tradnl"/>
        </w:rPr>
        <w:t>(Camerún), presenta el informe inicial del Camerún (CEDAW/C/CMR/1) y dice que su país ratificó la Convención sobre la eliminación de t</w:t>
      </w:r>
      <w:r>
        <w:rPr>
          <w:lang w:val="es-ES_tradnl"/>
        </w:rPr>
        <w:t>o</w:t>
      </w:r>
      <w:r>
        <w:rPr>
          <w:lang w:val="es-ES_tradnl"/>
        </w:rPr>
        <w:t xml:space="preserve">das las formas de discriminación contra la mujer, sin ninguna reserva, en 1994. Durante la preparación del informe se ha consultado con todos los grupos sociales, la administración, organizaciones no gubernamentales, </w:t>
      </w:r>
      <w:r>
        <w:rPr>
          <w:spacing w:val="2"/>
          <w:lang w:val="es-ES_tradnl"/>
        </w:rPr>
        <w:t>grupos feministas y demás sectores de la sociedad c</w:t>
      </w:r>
      <w:r>
        <w:rPr>
          <w:spacing w:val="2"/>
          <w:lang w:val="es-ES_tradnl"/>
        </w:rPr>
        <w:t>i</w:t>
      </w:r>
      <w:r>
        <w:rPr>
          <w:lang w:val="es-ES_tradnl"/>
        </w:rPr>
        <w:t>vil.</w:t>
      </w:r>
    </w:p>
    <w:p w:rsidR="003641BC" w:rsidRDefault="003641BC">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lang w:val="es-ES_tradnl"/>
        </w:rPr>
        <w:t>La discriminación contra la mujer en el Camerún es, en términos generales, un fenómeno más de carácter social que jurídico. La mayoría de las medidas no son discriminatorias y en ellas no se hacen diferencias e</w:t>
      </w:r>
      <w:r>
        <w:rPr>
          <w:lang w:val="es-ES_tradnl"/>
        </w:rPr>
        <w:t>n</w:t>
      </w:r>
      <w:r>
        <w:rPr>
          <w:lang w:val="es-ES_tradnl"/>
        </w:rPr>
        <w:t>tre hombres y mujeres. Se han adoptado medidas, i</w:t>
      </w:r>
      <w:r>
        <w:rPr>
          <w:lang w:val="es-ES_tradnl"/>
        </w:rPr>
        <w:t>n</w:t>
      </w:r>
      <w:r>
        <w:rPr>
          <w:lang w:val="es-ES_tradnl"/>
        </w:rPr>
        <w:t>cluso antes de la ratificación, para mejorar la condición de la mujer. Por ejemplo, las mujeres ya no necesitan el permiso de sus cónyuges para viajar al extranjero. Las mujeres trabajadoras tienen derecho a recibir subsidios de vivienda y las alumnas que interrumpen su escolar</w:t>
      </w:r>
      <w:r>
        <w:rPr>
          <w:lang w:val="es-ES_tradnl"/>
        </w:rPr>
        <w:t>i</w:t>
      </w:r>
      <w:r>
        <w:rPr>
          <w:lang w:val="es-ES_tradnl"/>
        </w:rPr>
        <w:t>zación debido a un embarazo pueden volver a la escu</w:t>
      </w:r>
      <w:r>
        <w:rPr>
          <w:lang w:val="es-ES_tradnl"/>
        </w:rPr>
        <w:t>e</w:t>
      </w:r>
      <w:r>
        <w:rPr>
          <w:lang w:val="es-ES_tradnl"/>
        </w:rPr>
        <w:t>la. Los fallos de los tribunales también han suprimido algunos casos de discriminación, como sucedió en un fallo del Tribunal Supremo, de 1963, en el que se rec</w:t>
      </w:r>
      <w:r>
        <w:rPr>
          <w:lang w:val="es-ES_tradnl"/>
        </w:rPr>
        <w:t>o</w:t>
      </w:r>
      <w:r>
        <w:rPr>
          <w:lang w:val="es-ES_tradnl"/>
        </w:rPr>
        <w:t>noció el derecho de las mujeres casadas a recibir herencias. No obstante, aún subsisten muchas dispos</w:t>
      </w:r>
      <w:r>
        <w:rPr>
          <w:lang w:val="es-ES_tradnl"/>
        </w:rPr>
        <w:t>i</w:t>
      </w:r>
      <w:r>
        <w:rPr>
          <w:lang w:val="es-ES_tradnl"/>
        </w:rPr>
        <w:t>ciones y prácticas discriminatorias que se describen en el informe.</w:t>
      </w:r>
    </w:p>
    <w:p w:rsidR="003641BC" w:rsidRDefault="003641BC">
      <w:pPr>
        <w:pStyle w:val="DualTxt"/>
        <w:rPr>
          <w:lang w:val="es-ES_tradnl"/>
        </w:rPr>
      </w:pPr>
      <w:r>
        <w:rPr>
          <w:lang w:val="es-ES_tradnl"/>
        </w:rPr>
        <w:t>4.</w:t>
      </w:r>
      <w:r>
        <w:rPr>
          <w:lang w:val="es-ES_tradnl"/>
        </w:rPr>
        <w:tab/>
        <w:t>Desde la entrada en vigor de la Convención no ha variado el marco legislativo, pero es de esperar que las medidas que se están elaborando contribuirán a perfe</w:t>
      </w:r>
      <w:r>
        <w:rPr>
          <w:lang w:val="es-ES_tradnl"/>
        </w:rPr>
        <w:t>c</w:t>
      </w:r>
      <w:r>
        <w:rPr>
          <w:lang w:val="es-ES_tradnl"/>
        </w:rPr>
        <w:t>cionar ese marco y ayudarán a eliminar la discrimin</w:t>
      </w:r>
      <w:r>
        <w:rPr>
          <w:lang w:val="es-ES_tradnl"/>
        </w:rPr>
        <w:t>a</w:t>
      </w:r>
      <w:r>
        <w:rPr>
          <w:lang w:val="es-ES_tradnl"/>
        </w:rPr>
        <w:t>ción contra la mujer. En el seno del Ministerio de Ju</w:t>
      </w:r>
      <w:r>
        <w:rPr>
          <w:lang w:val="es-ES_tradnl"/>
        </w:rPr>
        <w:t>s</w:t>
      </w:r>
      <w:r>
        <w:rPr>
          <w:lang w:val="es-ES_tradnl"/>
        </w:rPr>
        <w:t>ticia hay una comisión nacional encargada de revisar las leyes y reglamentos que incluye una Comisión s</w:t>
      </w:r>
      <w:r>
        <w:rPr>
          <w:lang w:val="es-ES_tradnl"/>
        </w:rPr>
        <w:t>o</w:t>
      </w:r>
      <w:r>
        <w:rPr>
          <w:lang w:val="es-ES_tradnl"/>
        </w:rPr>
        <w:t>bre Legislación Civil en la que está representado el Ministerio de Asuntos de la Mujer. Esa Comisión tr</w:t>
      </w:r>
      <w:r>
        <w:rPr>
          <w:lang w:val="es-ES_tradnl"/>
        </w:rPr>
        <w:t>a</w:t>
      </w:r>
      <w:r>
        <w:rPr>
          <w:lang w:val="es-ES_tradnl"/>
        </w:rPr>
        <w:t>baja actualmente en la elaboración de un código de f</w:t>
      </w:r>
      <w:r>
        <w:rPr>
          <w:lang w:val="es-ES_tradnl"/>
        </w:rPr>
        <w:t>a</w:t>
      </w:r>
      <w:r>
        <w:rPr>
          <w:lang w:val="es-ES_tradnl"/>
        </w:rPr>
        <w:t>milia con miras a modificar y mejorar los textos pert</w:t>
      </w:r>
      <w:r>
        <w:rPr>
          <w:lang w:val="es-ES_tradnl"/>
        </w:rPr>
        <w:t>i</w:t>
      </w:r>
      <w:r>
        <w:rPr>
          <w:lang w:val="es-ES_tradnl"/>
        </w:rPr>
        <w:t>nentes. Dentro del Ministerio de Asuntos de la Mujer se están elaborando proyectos sobre la promoción de los derechos de la mujer, incluido un proyecto de ley sobre la violencia contra la mujer que se está prepara</w:t>
      </w:r>
      <w:r>
        <w:rPr>
          <w:lang w:val="es-ES_tradnl"/>
        </w:rPr>
        <w:t>n</w:t>
      </w:r>
      <w:r>
        <w:rPr>
          <w:lang w:val="es-ES_tradnl"/>
        </w:rPr>
        <w:t>do sobre la base de estudios detallados de la violencia contra la mujer, la mutilación genital femenina y la aplicación de la legislación pertinente.</w:t>
      </w:r>
    </w:p>
    <w:p w:rsidR="003641BC" w:rsidRDefault="003641BC">
      <w:pPr>
        <w:pStyle w:val="DualTxt"/>
        <w:numPr>
          <w:ilvl w:val="0"/>
          <w:numId w:val="14"/>
        </w:numPr>
        <w:tabs>
          <w:tab w:val="clear" w:pos="960"/>
          <w:tab w:val="left" w:pos="475"/>
          <w:tab w:val="left" w:pos="965"/>
          <w:tab w:val="left" w:pos="1440"/>
          <w:tab w:val="left" w:pos="1915"/>
          <w:tab w:val="left" w:pos="2405"/>
          <w:tab w:val="left" w:pos="2880"/>
          <w:tab w:val="left" w:pos="3355"/>
        </w:tabs>
        <w:rPr>
          <w:lang w:val="es-ES_tradnl"/>
        </w:rPr>
      </w:pPr>
      <w:r>
        <w:rPr>
          <w:lang w:val="es-ES_tradnl"/>
        </w:rPr>
        <w:t>Existen estructuras para el adelanto de la mujer en todos los niveles de la sociedad. A nivel gubern</w:t>
      </w:r>
      <w:r>
        <w:rPr>
          <w:lang w:val="es-ES_tradnl"/>
        </w:rPr>
        <w:t>a</w:t>
      </w:r>
      <w:r>
        <w:rPr>
          <w:lang w:val="es-ES_tradnl"/>
        </w:rPr>
        <w:t>mental, el Ministerio de Asuntos de la Mujer, que vo</w:t>
      </w:r>
      <w:r>
        <w:rPr>
          <w:lang w:val="es-ES_tradnl"/>
        </w:rPr>
        <w:t>l</w:t>
      </w:r>
      <w:r>
        <w:rPr>
          <w:lang w:val="es-ES_tradnl"/>
        </w:rPr>
        <w:t>vió a establecerse en 1997, es el principal órgano en la esfera de los derechos de la mujer en el Camerún. Además, hay centros de promoción de la mujer y ce</w:t>
      </w:r>
      <w:r>
        <w:rPr>
          <w:lang w:val="es-ES_tradnl"/>
        </w:rPr>
        <w:t>n</w:t>
      </w:r>
      <w:r>
        <w:rPr>
          <w:lang w:val="es-ES_tradnl"/>
        </w:rPr>
        <w:t>tros de tecnologías apropiadas que proporcionan recu</w:t>
      </w:r>
      <w:r>
        <w:rPr>
          <w:lang w:val="es-ES_tradnl"/>
        </w:rPr>
        <w:t>r</w:t>
      </w:r>
      <w:r>
        <w:rPr>
          <w:lang w:val="es-ES_tradnl"/>
        </w:rPr>
        <w:t>sos culturales, socioeconómicos y tecnológicos. Ta</w:t>
      </w:r>
      <w:r>
        <w:rPr>
          <w:lang w:val="es-ES_tradnl"/>
        </w:rPr>
        <w:t>m</w:t>
      </w:r>
      <w:r>
        <w:rPr>
          <w:lang w:val="es-ES_tradnl"/>
        </w:rPr>
        <w:t>bién hay redes de organizaciones, asociaciones y org</w:t>
      </w:r>
      <w:r>
        <w:rPr>
          <w:lang w:val="es-ES_tradnl"/>
        </w:rPr>
        <w:t>a</w:t>
      </w:r>
      <w:r>
        <w:rPr>
          <w:lang w:val="es-ES_tradnl"/>
        </w:rPr>
        <w:t>nizaciones no gubernamentales que trabajan en la pr</w:t>
      </w:r>
      <w:r>
        <w:rPr>
          <w:lang w:val="es-ES_tradnl"/>
        </w:rPr>
        <w:t>o</w:t>
      </w:r>
      <w:r>
        <w:rPr>
          <w:lang w:val="es-ES_tradnl"/>
        </w:rPr>
        <w:t>moción de los derechos de la mujer y luchan contra la violencia y la discriminación contra las mujeres y les ofrecen recursos culturales, socioeconómicos, científ</w:t>
      </w:r>
      <w:r>
        <w:rPr>
          <w:lang w:val="es-ES_tradnl"/>
        </w:rPr>
        <w:t>i</w:t>
      </w:r>
      <w:r>
        <w:rPr>
          <w:lang w:val="es-ES_tradnl"/>
        </w:rPr>
        <w:t>cos y te</w:t>
      </w:r>
      <w:r>
        <w:rPr>
          <w:lang w:val="es-ES_tradnl"/>
        </w:rPr>
        <w:t>c</w:t>
      </w:r>
      <w:r>
        <w:rPr>
          <w:lang w:val="es-ES_tradnl"/>
        </w:rPr>
        <w:t>nológicos.</w:t>
      </w:r>
    </w:p>
    <w:p w:rsidR="003641BC" w:rsidRDefault="003641BC">
      <w:pPr>
        <w:pStyle w:val="DualTxt"/>
        <w:numPr>
          <w:ilvl w:val="0"/>
          <w:numId w:val="14"/>
        </w:numPr>
        <w:tabs>
          <w:tab w:val="clear" w:pos="960"/>
          <w:tab w:val="left" w:pos="475"/>
          <w:tab w:val="left" w:pos="965"/>
          <w:tab w:val="left" w:pos="1440"/>
          <w:tab w:val="left" w:pos="1915"/>
          <w:tab w:val="left" w:pos="2405"/>
          <w:tab w:val="left" w:pos="2880"/>
          <w:tab w:val="left" w:pos="3355"/>
        </w:tabs>
        <w:rPr>
          <w:lang w:val="es-ES_tradnl"/>
        </w:rPr>
      </w:pPr>
      <w:r>
        <w:rPr>
          <w:lang w:val="es-ES_tradnl"/>
        </w:rPr>
        <w:t>No obstante, son muchos los obstáculos que aún quedan para la plena aplicación. Habiendo más de 200 grupos étnicos en el país es difícil a veces armonizar los textos jurídicos. Además, las actitudes y costu</w:t>
      </w:r>
      <w:r>
        <w:rPr>
          <w:lang w:val="es-ES_tradnl"/>
        </w:rPr>
        <w:t>m</w:t>
      </w:r>
      <w:r>
        <w:rPr>
          <w:lang w:val="es-ES_tradnl"/>
        </w:rPr>
        <w:t>bres tradicionales a menudo relegan a la mujer a un papel secundario y hay una tendencia a seguir la tradición a</w:t>
      </w:r>
      <w:r>
        <w:rPr>
          <w:lang w:val="es-ES_tradnl"/>
        </w:rPr>
        <w:t>n</w:t>
      </w:r>
      <w:r>
        <w:rPr>
          <w:lang w:val="es-ES_tradnl"/>
        </w:rPr>
        <w:t>tes que la ley. Como resultado del pasado colonial del país, coexisten elementos de la práctica jurídica de or</w:t>
      </w:r>
      <w:r>
        <w:rPr>
          <w:lang w:val="es-ES_tradnl"/>
        </w:rPr>
        <w:t>i</w:t>
      </w:r>
      <w:r>
        <w:rPr>
          <w:lang w:val="es-ES_tradnl"/>
        </w:rPr>
        <w:t>gen francés y de origen anglosajón, lo que da lugar a algunas incoherencias en la legislación nacional. Hay una falta general de conocimiento sobre la Convención, y la ausencia de una definición jurídica clara de la di</w:t>
      </w:r>
      <w:r>
        <w:rPr>
          <w:lang w:val="es-ES_tradnl"/>
        </w:rPr>
        <w:t>s</w:t>
      </w:r>
      <w:r>
        <w:rPr>
          <w:lang w:val="es-ES_tradnl"/>
        </w:rPr>
        <w:t>criminación y de la sanción por cometer actos de di</w:t>
      </w:r>
      <w:r>
        <w:rPr>
          <w:lang w:val="es-ES_tradnl"/>
        </w:rPr>
        <w:t>s</w:t>
      </w:r>
      <w:r>
        <w:rPr>
          <w:lang w:val="es-ES_tradnl"/>
        </w:rPr>
        <w:t>criminación hace que sea difícil interpretar las dispos</w:t>
      </w:r>
      <w:r>
        <w:rPr>
          <w:lang w:val="es-ES_tradnl"/>
        </w:rPr>
        <w:t>i</w:t>
      </w:r>
      <w:r>
        <w:rPr>
          <w:lang w:val="es-ES_tradnl"/>
        </w:rPr>
        <w:t>ciones vigentes a nivel local. La alta tasa de analfab</w:t>
      </w:r>
      <w:r>
        <w:rPr>
          <w:lang w:val="es-ES_tradnl"/>
        </w:rPr>
        <w:t>e</w:t>
      </w:r>
      <w:r>
        <w:rPr>
          <w:lang w:val="es-ES_tradnl"/>
        </w:rPr>
        <w:t>tismo y los niveles de formación generalmente bajos entre las mujeres, su falta de poder político y su ins</w:t>
      </w:r>
      <w:r>
        <w:rPr>
          <w:lang w:val="es-ES_tradnl"/>
        </w:rPr>
        <w:t>e</w:t>
      </w:r>
      <w:r>
        <w:rPr>
          <w:lang w:val="es-ES_tradnl"/>
        </w:rPr>
        <w:t>guridad para hacerse valer hacen difícil la aplicación de la Convención. También es cierto que los recursos que se asignan a la promoción de los derechos de la mujer son tremendamente insuficientes y que el difícil clima económico, caracterizado por las políticas de ajuste estructural, ha conducido al desmantelamiento de la seguridad social y los servicios de protección. Además, la carga de la deuda externa y la globalización han hecho aumentar las disparidades económicas, han sembrado la incertidumbre en el mercado de trabajo y han exacerbado la desigualdad entre los sexos.</w:t>
      </w:r>
    </w:p>
    <w:p w:rsidR="003641BC" w:rsidRDefault="003641BC">
      <w:pPr>
        <w:pStyle w:val="DualTxt"/>
        <w:numPr>
          <w:ilvl w:val="0"/>
          <w:numId w:val="14"/>
        </w:numPr>
        <w:tabs>
          <w:tab w:val="clear" w:pos="960"/>
          <w:tab w:val="left" w:pos="475"/>
          <w:tab w:val="left" w:pos="965"/>
          <w:tab w:val="left" w:pos="1440"/>
          <w:tab w:val="left" w:pos="1915"/>
          <w:tab w:val="left" w:pos="2405"/>
          <w:tab w:val="left" w:pos="2880"/>
          <w:tab w:val="left" w:pos="3355"/>
        </w:tabs>
        <w:rPr>
          <w:lang w:val="es-ES_tradnl"/>
        </w:rPr>
      </w:pPr>
      <w:r>
        <w:rPr>
          <w:lang w:val="es-ES_tradnl"/>
        </w:rPr>
        <w:t>El Gobierno está firmemente dispuesto a eliminar la violencia y la discriminación contra la mujer. Se ha aprobado un Plan de acción nacional de integración de la mujer en el desarrollo, de carácter multisectorial, sobre la base de las prioridades establecidas en la Pl</w:t>
      </w:r>
      <w:r>
        <w:rPr>
          <w:lang w:val="es-ES_tradnl"/>
        </w:rPr>
        <w:t>a</w:t>
      </w:r>
      <w:r>
        <w:rPr>
          <w:lang w:val="es-ES_tradnl"/>
        </w:rPr>
        <w:t>taforma de Acción de Beijing, incluido el mejoramie</w:t>
      </w:r>
      <w:r>
        <w:rPr>
          <w:lang w:val="es-ES_tradnl"/>
        </w:rPr>
        <w:t>n</w:t>
      </w:r>
      <w:r>
        <w:rPr>
          <w:lang w:val="es-ES_tradnl"/>
        </w:rPr>
        <w:t>to de la condición jurídica de la mujer y la elim</w:t>
      </w:r>
      <w:r>
        <w:rPr>
          <w:lang w:val="es-ES_tradnl"/>
        </w:rPr>
        <w:t>i</w:t>
      </w:r>
      <w:r>
        <w:rPr>
          <w:lang w:val="es-ES_tradnl"/>
        </w:rPr>
        <w:t>nación de la violencia contra la mujer. Se ha aprobado un plan de acción nacional para la eliminación de la mutilación genital femenina con el fin de mejorar la salud y las condiciones de vida de las mujeres m</w:t>
      </w:r>
      <w:r>
        <w:rPr>
          <w:lang w:val="es-ES_tradnl"/>
        </w:rPr>
        <w:t>e</w:t>
      </w:r>
      <w:r>
        <w:rPr>
          <w:lang w:val="es-ES_tradnl"/>
        </w:rPr>
        <w:t>diante programas integrados destinados a poner fin a esa práctica y se e</w:t>
      </w:r>
      <w:r>
        <w:rPr>
          <w:lang w:val="es-ES_tradnl"/>
        </w:rPr>
        <w:t>s</w:t>
      </w:r>
      <w:r>
        <w:rPr>
          <w:lang w:val="es-ES_tradnl"/>
        </w:rPr>
        <w:t>tá realizando un estudio a fondo para encontrar estrat</w:t>
      </w:r>
      <w:r>
        <w:rPr>
          <w:lang w:val="es-ES_tradnl"/>
        </w:rPr>
        <w:t>e</w:t>
      </w:r>
      <w:r>
        <w:rPr>
          <w:lang w:val="es-ES_tradnl"/>
        </w:rPr>
        <w:t>gias apropiadas. Se han iniciado los estudios y las co</w:t>
      </w:r>
      <w:r>
        <w:rPr>
          <w:lang w:val="es-ES_tradnl"/>
        </w:rPr>
        <w:t>n</w:t>
      </w:r>
      <w:r>
        <w:rPr>
          <w:lang w:val="es-ES_tradnl"/>
        </w:rPr>
        <w:t>sultas sobre el problema de la viole</w:t>
      </w:r>
      <w:r>
        <w:rPr>
          <w:lang w:val="es-ES_tradnl"/>
        </w:rPr>
        <w:t>n</w:t>
      </w:r>
      <w:r>
        <w:rPr>
          <w:lang w:val="es-ES_tradnl"/>
        </w:rPr>
        <w:t>cia contra la mujer y el Gobierno tiene p</w:t>
      </w:r>
      <w:r w:rsidR="00A539CA">
        <w:rPr>
          <w:lang w:val="es-ES_tradnl"/>
        </w:rPr>
        <w:t>revisto redactar un proyecto de </w:t>
      </w:r>
      <w:r>
        <w:rPr>
          <w:lang w:val="es-ES_tradnl"/>
        </w:rPr>
        <w:t>ley sobre ese tema en el que se incorporarán las di</w:t>
      </w:r>
      <w:r>
        <w:rPr>
          <w:lang w:val="es-ES_tradnl"/>
        </w:rPr>
        <w:t>s</w:t>
      </w:r>
      <w:r>
        <w:rPr>
          <w:lang w:val="es-ES_tradnl"/>
        </w:rPr>
        <w:t>posiciones de los instrumentos regionales e internaci</w:t>
      </w:r>
      <w:r>
        <w:rPr>
          <w:lang w:val="es-ES_tradnl"/>
        </w:rPr>
        <w:t>o</w:t>
      </w:r>
      <w:r>
        <w:rPr>
          <w:lang w:val="es-ES_tradnl"/>
        </w:rPr>
        <w:t>nales relativos a la protección de los derechos de la mujer.</w:t>
      </w:r>
    </w:p>
    <w:p w:rsidR="003641BC" w:rsidRDefault="003641BC">
      <w:pPr>
        <w:pStyle w:val="DualTxt"/>
        <w:numPr>
          <w:ilvl w:val="0"/>
          <w:numId w:val="14"/>
        </w:numPr>
        <w:tabs>
          <w:tab w:val="clear" w:pos="960"/>
          <w:tab w:val="left" w:pos="475"/>
          <w:tab w:val="left" w:pos="965"/>
          <w:tab w:val="left" w:pos="1440"/>
          <w:tab w:val="left" w:pos="1915"/>
          <w:tab w:val="left" w:pos="2405"/>
          <w:tab w:val="left" w:pos="2880"/>
          <w:tab w:val="left" w:pos="3355"/>
        </w:tabs>
        <w:rPr>
          <w:lang w:val="es-ES_tradnl"/>
        </w:rPr>
      </w:pPr>
      <w:r>
        <w:rPr>
          <w:lang w:val="es-ES_tradnl"/>
        </w:rPr>
        <w:t>Con arreglo a su compromiso de promover y pr</w:t>
      </w:r>
      <w:r>
        <w:rPr>
          <w:lang w:val="es-ES_tradnl"/>
        </w:rPr>
        <w:t>o</w:t>
      </w:r>
      <w:r>
        <w:rPr>
          <w:lang w:val="es-ES_tradnl"/>
        </w:rPr>
        <w:t>teger los derechos humanos, el Camerún tiene pr</w:t>
      </w:r>
      <w:r>
        <w:rPr>
          <w:lang w:val="es-ES_tradnl"/>
        </w:rPr>
        <w:t>e</w:t>
      </w:r>
      <w:r>
        <w:rPr>
          <w:lang w:val="es-ES_tradnl"/>
        </w:rPr>
        <w:t>visto: crear una dependencia para la vigilancia de los der</w:t>
      </w:r>
      <w:r>
        <w:rPr>
          <w:lang w:val="es-ES_tradnl"/>
        </w:rPr>
        <w:t>e</w:t>
      </w:r>
      <w:r>
        <w:rPr>
          <w:lang w:val="es-ES_tradnl"/>
        </w:rPr>
        <w:t>chos de la mujer; elaborar bases de datos relativas a la discriminación y la violencia contra la mujer clasific</w:t>
      </w:r>
      <w:r>
        <w:rPr>
          <w:lang w:val="es-ES_tradnl"/>
        </w:rPr>
        <w:t>a</w:t>
      </w:r>
      <w:r>
        <w:rPr>
          <w:lang w:val="es-ES_tradnl"/>
        </w:rPr>
        <w:t>das por región, grupo étnico y entorno socio-profesional; fomentar la sensibilización acerca de las disposiciones de la Convención a todos los niveles de la sociedad; seguir adelante con la reforma legislativa; y fortalecer los esfuerzos de las asociaciones profesi</w:t>
      </w:r>
      <w:r>
        <w:rPr>
          <w:lang w:val="es-ES_tradnl"/>
        </w:rPr>
        <w:t>o</w:t>
      </w:r>
      <w:r>
        <w:rPr>
          <w:lang w:val="es-ES_tradnl"/>
        </w:rPr>
        <w:t>nales y de las organizaciones no gubernamentales por combatir la di</w:t>
      </w:r>
      <w:r>
        <w:rPr>
          <w:lang w:val="es-ES_tradnl"/>
        </w:rPr>
        <w:t>s</w:t>
      </w:r>
      <w:r>
        <w:rPr>
          <w:lang w:val="es-ES_tradnl"/>
        </w:rPr>
        <w:t>criminación contra la mujer.</w:t>
      </w:r>
    </w:p>
    <w:p w:rsidR="003641BC" w:rsidRDefault="003641BC">
      <w:pPr>
        <w:pStyle w:val="DualTxt"/>
        <w:spacing w:after="0" w:line="120" w:lineRule="exact"/>
        <w:rPr>
          <w:sz w:val="10"/>
          <w:lang w:val="es-ES_tradnl"/>
        </w:rPr>
      </w:pPr>
    </w:p>
    <w:p w:rsidR="003641BC" w:rsidRDefault="003641BC">
      <w:pPr>
        <w:pStyle w:val="H4"/>
        <w:rPr>
          <w:i w:val="0"/>
          <w:lang w:val="es-ES_tradnl"/>
        </w:rPr>
      </w:pPr>
      <w:r>
        <w:rPr>
          <w:lang w:val="es-ES_tradnl"/>
        </w:rPr>
        <w:t>Observaciones generales</w:t>
      </w:r>
    </w:p>
    <w:p w:rsidR="003641BC" w:rsidRDefault="003641BC">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lang w:val="es-ES_tradnl"/>
        </w:rPr>
      </w:pPr>
    </w:p>
    <w:p w:rsidR="003641BC" w:rsidRDefault="003641BC">
      <w:pPr>
        <w:pStyle w:val="DualTxt"/>
        <w:numPr>
          <w:ilvl w:val="0"/>
          <w:numId w:val="14"/>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Ouedraogo </w:t>
      </w:r>
      <w:r>
        <w:rPr>
          <w:lang w:val="es-ES_tradnl"/>
        </w:rPr>
        <w:t>dice que el hecho de que el Camerún haya ratificado la Convención sin ninguna r</w:t>
      </w:r>
      <w:r>
        <w:rPr>
          <w:lang w:val="es-ES_tradnl"/>
        </w:rPr>
        <w:t>e</w:t>
      </w:r>
      <w:r>
        <w:rPr>
          <w:lang w:val="es-ES_tradnl"/>
        </w:rPr>
        <w:t>serva es digno de encomio, como lo son los esfuerzos del Gobierno por presentar su informe lo antes posible, a pesar de las dificultades por las que atraviesa. Ve con agrado que todos los sectores de la sociedad hayan pa</w:t>
      </w:r>
      <w:r>
        <w:rPr>
          <w:lang w:val="es-ES_tradnl"/>
        </w:rPr>
        <w:t>r</w:t>
      </w:r>
      <w:r>
        <w:rPr>
          <w:lang w:val="es-ES_tradnl"/>
        </w:rPr>
        <w:t>ticipado en la preparación del informe y que co</w:t>
      </w:r>
      <w:r>
        <w:rPr>
          <w:lang w:val="es-ES_tradnl"/>
        </w:rPr>
        <w:t>n</w:t>
      </w:r>
      <w:r>
        <w:rPr>
          <w:lang w:val="es-ES_tradnl"/>
        </w:rPr>
        <w:t>tenga datos desglosados por sexo. El establecimiento del M</w:t>
      </w:r>
      <w:r>
        <w:rPr>
          <w:lang w:val="es-ES_tradnl"/>
        </w:rPr>
        <w:t>i</w:t>
      </w:r>
      <w:r>
        <w:rPr>
          <w:lang w:val="es-ES_tradnl"/>
        </w:rPr>
        <w:t>nisterio de Asuntos de la Mujer ha supuesto una buena base para la promoción de la mujer.</w:t>
      </w:r>
    </w:p>
    <w:p w:rsidR="003641BC" w:rsidRDefault="003641BC">
      <w:pPr>
        <w:pStyle w:val="DualTxt"/>
        <w:numPr>
          <w:ilvl w:val="0"/>
          <w:numId w:val="14"/>
        </w:numPr>
        <w:tabs>
          <w:tab w:val="clear" w:pos="960"/>
          <w:tab w:val="left" w:pos="475"/>
          <w:tab w:val="left" w:pos="965"/>
          <w:tab w:val="left" w:pos="1440"/>
          <w:tab w:val="left" w:pos="1915"/>
          <w:tab w:val="left" w:pos="2405"/>
          <w:tab w:val="left" w:pos="2880"/>
          <w:tab w:val="left" w:pos="3355"/>
        </w:tabs>
        <w:rPr>
          <w:lang w:val="es-ES_tradnl"/>
        </w:rPr>
      </w:pPr>
      <w:r>
        <w:rPr>
          <w:lang w:val="es-ES_tradnl"/>
        </w:rPr>
        <w:t>No obstante, es de lamentar que aún persistan los estereotipos sexuales y que las estrategias tendientes a cambiar la mentalidad de la población hayan demostr</w:t>
      </w:r>
      <w:r>
        <w:rPr>
          <w:lang w:val="es-ES_tradnl"/>
        </w:rPr>
        <w:t>a</w:t>
      </w:r>
      <w:r>
        <w:rPr>
          <w:lang w:val="es-ES_tradnl"/>
        </w:rPr>
        <w:t>do hasta ahora ser insuficientes. Se precisa una estrat</w:t>
      </w:r>
      <w:r>
        <w:rPr>
          <w:lang w:val="es-ES_tradnl"/>
        </w:rPr>
        <w:t>e</w:t>
      </w:r>
      <w:r>
        <w:rPr>
          <w:lang w:val="es-ES_tradnl"/>
        </w:rPr>
        <w:t>gia nacional de información, educación y comunic</w:t>
      </w:r>
      <w:r>
        <w:rPr>
          <w:lang w:val="es-ES_tradnl"/>
        </w:rPr>
        <w:t>a</w:t>
      </w:r>
      <w:r>
        <w:rPr>
          <w:spacing w:val="2"/>
          <w:lang w:val="es-ES_tradnl"/>
        </w:rPr>
        <w:t>ción para levantar la losa social que impide el desarro</w:t>
      </w:r>
      <w:r>
        <w:rPr>
          <w:lang w:val="es-ES_tradnl"/>
        </w:rPr>
        <w:t xml:space="preserve">llo </w:t>
      </w:r>
      <w:r>
        <w:rPr>
          <w:spacing w:val="2"/>
          <w:lang w:val="es-ES_tradnl"/>
        </w:rPr>
        <w:t>de la mujer y, por tanto, la aplicación de la Conve</w:t>
      </w:r>
      <w:r>
        <w:rPr>
          <w:spacing w:val="2"/>
          <w:lang w:val="es-ES_tradnl"/>
        </w:rPr>
        <w:t>n</w:t>
      </w:r>
      <w:r>
        <w:rPr>
          <w:lang w:val="es-ES_tradnl"/>
        </w:rPr>
        <w:t xml:space="preserve">ción. </w:t>
      </w:r>
    </w:p>
    <w:p w:rsidR="003641BC" w:rsidRDefault="003641BC">
      <w:pPr>
        <w:pStyle w:val="DualTxt"/>
        <w:numPr>
          <w:ilvl w:val="0"/>
          <w:numId w:val="14"/>
        </w:numPr>
        <w:tabs>
          <w:tab w:val="clear" w:pos="960"/>
          <w:tab w:val="left" w:pos="475"/>
          <w:tab w:val="left" w:pos="965"/>
          <w:tab w:val="left" w:pos="1440"/>
          <w:tab w:val="left" w:pos="1915"/>
          <w:tab w:val="left" w:pos="2405"/>
          <w:tab w:val="left" w:pos="2880"/>
          <w:tab w:val="left" w:pos="3355"/>
        </w:tabs>
        <w:rPr>
          <w:lang w:val="es-ES_tradnl"/>
        </w:rPr>
      </w:pPr>
      <w:r>
        <w:rPr>
          <w:lang w:val="es-ES_tradnl"/>
        </w:rPr>
        <w:t>Por último, se siente alentada por la alta tasa de escolarizaci</w:t>
      </w:r>
      <w:r>
        <w:t>ó</w:t>
      </w:r>
      <w:r>
        <w:rPr>
          <w:lang w:val="es-ES_tradnl"/>
        </w:rPr>
        <w:t>n de las niñas y la alta tasa de alfabetiz</w:t>
      </w:r>
      <w:r>
        <w:rPr>
          <w:lang w:val="es-ES_tradnl"/>
        </w:rPr>
        <w:t>a</w:t>
      </w:r>
      <w:r>
        <w:rPr>
          <w:lang w:val="es-ES_tradnl"/>
        </w:rPr>
        <w:t>ción de las mujeres, parámetros que demuestran el compromiso del Gobierno de proporcionar a las muj</w:t>
      </w:r>
      <w:r>
        <w:rPr>
          <w:lang w:val="es-ES_tradnl"/>
        </w:rPr>
        <w:t>e</w:t>
      </w:r>
      <w:r>
        <w:rPr>
          <w:lang w:val="es-ES_tradnl"/>
        </w:rPr>
        <w:t xml:space="preserve">res los instrumentos necesarios para su avance. </w:t>
      </w:r>
    </w:p>
    <w:p w:rsidR="003641BC" w:rsidRDefault="003641BC">
      <w:pPr>
        <w:pStyle w:val="DualTxt"/>
        <w:numPr>
          <w:ilvl w:val="0"/>
          <w:numId w:val="14"/>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Abaka </w:t>
      </w:r>
      <w:r>
        <w:rPr>
          <w:lang w:val="es-ES_tradnl"/>
        </w:rPr>
        <w:t>dice que la descentralización p</w:t>
      </w:r>
      <w:r>
        <w:rPr>
          <w:lang w:val="es-ES_tradnl"/>
        </w:rPr>
        <w:t>o</w:t>
      </w:r>
      <w:r>
        <w:rPr>
          <w:lang w:val="es-ES_tradnl"/>
        </w:rPr>
        <w:t>lítica que ha tenido lugar en el Camerún es buena para las mujeres, que a menudo son más eficaces en el seno de sus comunidades. Hace hincapié en la necesidad de velar por que los efectos de la Convención lleguen a todas las regiones del país, a pesar de las diferencias étnicas entre algunas de ellas. El Gobierno debe hacer frente a ese desafío utilizando la diversidad étnica para unir y no para dividir.</w:t>
      </w:r>
    </w:p>
    <w:p w:rsidR="003641BC" w:rsidRDefault="003641BC">
      <w:pPr>
        <w:pStyle w:val="DualTxt"/>
        <w:numPr>
          <w:ilvl w:val="0"/>
          <w:numId w:val="14"/>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Schöpp-Schilling </w:t>
      </w:r>
      <w:r>
        <w:rPr>
          <w:lang w:val="es-ES_tradnl"/>
        </w:rPr>
        <w:t>dice que debe felic</w:t>
      </w:r>
      <w:r>
        <w:rPr>
          <w:lang w:val="es-ES_tradnl"/>
        </w:rPr>
        <w:t>i</w:t>
      </w:r>
      <w:r>
        <w:rPr>
          <w:lang w:val="es-ES_tradnl"/>
        </w:rPr>
        <w:t>tarse al Gobierno por haber ratificado la Convención, aunque aún no se hayan establecido todas las estruct</w:t>
      </w:r>
      <w:r>
        <w:rPr>
          <w:lang w:val="es-ES_tradnl"/>
        </w:rPr>
        <w:t>u</w:t>
      </w:r>
      <w:r>
        <w:rPr>
          <w:lang w:val="es-ES_tradnl"/>
        </w:rPr>
        <w:t>ras necesarias para su aplicación. La presentación del informe y el diálogo con el Comité darán un nuevo i</w:t>
      </w:r>
      <w:r>
        <w:rPr>
          <w:lang w:val="es-ES_tradnl"/>
        </w:rPr>
        <w:t>m</w:t>
      </w:r>
      <w:r>
        <w:rPr>
          <w:lang w:val="es-ES_tradnl"/>
        </w:rPr>
        <w:t>pulso a la promoción de la mujer. Sugiere que los i</w:t>
      </w:r>
      <w:r>
        <w:rPr>
          <w:lang w:val="es-ES_tradnl"/>
        </w:rPr>
        <w:t>n</w:t>
      </w:r>
      <w:r>
        <w:rPr>
          <w:lang w:val="es-ES_tradnl"/>
        </w:rPr>
        <w:t>formes periódicos segundo y tercero se combinen para que el Camerún pueda recuperar la puntualidad en el calendario de presentación de informes, puesto que la presentación del informe inicial se ha retrasado en cie</w:t>
      </w:r>
      <w:r>
        <w:rPr>
          <w:lang w:val="es-ES_tradnl"/>
        </w:rPr>
        <w:t>r</w:t>
      </w:r>
      <w:r>
        <w:rPr>
          <w:lang w:val="es-ES_tradnl"/>
        </w:rPr>
        <w:t>ta m</w:t>
      </w:r>
      <w:r>
        <w:rPr>
          <w:lang w:val="es-ES_tradnl"/>
        </w:rPr>
        <w:t>e</w:t>
      </w:r>
      <w:r w:rsidR="00A539CA">
        <w:rPr>
          <w:lang w:val="es-ES_tradnl"/>
        </w:rPr>
        <w:t>dida.</w:t>
      </w:r>
    </w:p>
    <w:p w:rsidR="003641BC" w:rsidRDefault="003641BC">
      <w:pPr>
        <w:pStyle w:val="DualTxt"/>
        <w:numPr>
          <w:ilvl w:val="0"/>
          <w:numId w:val="14"/>
        </w:numPr>
        <w:tabs>
          <w:tab w:val="clear" w:pos="960"/>
          <w:tab w:val="left" w:pos="475"/>
          <w:tab w:val="left" w:pos="965"/>
          <w:tab w:val="left" w:pos="1440"/>
          <w:tab w:val="left" w:pos="1915"/>
          <w:tab w:val="left" w:pos="2405"/>
          <w:tab w:val="left" w:pos="2880"/>
          <w:tab w:val="left" w:pos="3355"/>
        </w:tabs>
        <w:rPr>
          <w:lang w:val="es-ES_tradnl"/>
        </w:rPr>
      </w:pPr>
      <w:r>
        <w:rPr>
          <w:lang w:val="es-ES_tradnl"/>
        </w:rPr>
        <w:t>Es encomiable que el Gobierno haya enumerado con toda franqueza los obstáculos que se oponen a la aplicación de la Convención. Espera que en el próximo informe puedan relatarse los efectos de los programas y de las enmiendas legislativas diseñadas para superar esos obstáculos.</w:t>
      </w:r>
    </w:p>
    <w:p w:rsidR="003641BC" w:rsidRDefault="003641BC">
      <w:pPr>
        <w:pStyle w:val="DualTxt"/>
        <w:spacing w:after="0" w:line="120" w:lineRule="exact"/>
        <w:rPr>
          <w:sz w:val="10"/>
          <w:lang w:val="es-ES_tradnl"/>
        </w:rPr>
      </w:pPr>
    </w:p>
    <w:p w:rsidR="003641BC" w:rsidRDefault="003641BC">
      <w:pPr>
        <w:pStyle w:val="H4"/>
        <w:tabs>
          <w:tab w:val="right" w:pos="360"/>
          <w:tab w:val="left" w:pos="475"/>
          <w:tab w:val="left" w:pos="965"/>
          <w:tab w:val="left" w:pos="1440"/>
          <w:tab w:val="left" w:pos="1915"/>
          <w:tab w:val="left" w:pos="2405"/>
          <w:tab w:val="left" w:pos="2880"/>
          <w:tab w:val="left" w:pos="3355"/>
        </w:tabs>
        <w:ind w:left="475" w:hanging="475"/>
        <w:rPr>
          <w:i w:val="0"/>
          <w:lang w:val="es-ES_tradnl"/>
        </w:rPr>
      </w:pPr>
      <w:r>
        <w:rPr>
          <w:lang w:val="es-ES_tradnl"/>
        </w:rPr>
        <w:t>Artículo 1</w:t>
      </w:r>
    </w:p>
    <w:p w:rsidR="003641BC" w:rsidRDefault="003641BC">
      <w:pPr>
        <w:pStyle w:val="DualTxt"/>
        <w:spacing w:after="0" w:line="120" w:lineRule="exact"/>
        <w:rPr>
          <w:sz w:val="10"/>
          <w:lang w:val="es-ES_tradnl"/>
        </w:rPr>
      </w:pPr>
    </w:p>
    <w:p w:rsidR="003641BC" w:rsidRDefault="003641BC">
      <w:pPr>
        <w:pStyle w:val="DualTxt"/>
        <w:numPr>
          <w:ilvl w:val="0"/>
          <w:numId w:val="14"/>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Manalo </w:t>
      </w:r>
      <w:r>
        <w:rPr>
          <w:lang w:val="es-ES_tradnl"/>
        </w:rPr>
        <w:t>dice que le gustaría oír más acerca de la estrategia del Gobierno para elaborar una definición jurídica de la discriminación. Una comisión nacional ha emprendido un ambicioso proyecto de r</w:t>
      </w:r>
      <w:r>
        <w:rPr>
          <w:lang w:val="es-ES_tradnl"/>
        </w:rPr>
        <w:t>e</w:t>
      </w:r>
      <w:r>
        <w:rPr>
          <w:lang w:val="es-ES_tradnl"/>
        </w:rPr>
        <w:t>visión de los códigos civil, administrativo, comercial y penal para detectar las disposiciones que sean discr</w:t>
      </w:r>
      <w:r>
        <w:rPr>
          <w:lang w:val="es-ES_tradnl"/>
        </w:rPr>
        <w:t>i</w:t>
      </w:r>
      <w:r>
        <w:rPr>
          <w:lang w:val="es-ES_tradnl"/>
        </w:rPr>
        <w:t>minatorias contra la mujer y se pregunta si se ha est</w:t>
      </w:r>
      <w:r>
        <w:rPr>
          <w:lang w:val="es-ES_tradnl"/>
        </w:rPr>
        <w:t>a</w:t>
      </w:r>
      <w:r>
        <w:rPr>
          <w:lang w:val="es-ES_tradnl"/>
        </w:rPr>
        <w:t>blecido un calendario para el logro de resultados pos</w:t>
      </w:r>
      <w:r>
        <w:rPr>
          <w:lang w:val="es-ES_tradnl"/>
        </w:rPr>
        <w:t>i</w:t>
      </w:r>
      <w:r>
        <w:rPr>
          <w:lang w:val="es-ES_tradnl"/>
        </w:rPr>
        <w:t>tivos. También le gustaría saber más acerca de la part</w:t>
      </w:r>
      <w:r>
        <w:rPr>
          <w:lang w:val="es-ES_tradnl"/>
        </w:rPr>
        <w:t>i</w:t>
      </w:r>
      <w:r>
        <w:rPr>
          <w:lang w:val="es-ES_tradnl"/>
        </w:rPr>
        <w:t>cipación del Comité Consultivo para la Promoción de la Mujer en el impulso de las leyes en favor de las m</w:t>
      </w:r>
      <w:r>
        <w:rPr>
          <w:lang w:val="es-ES_tradnl"/>
        </w:rPr>
        <w:t>u</w:t>
      </w:r>
      <w:r>
        <w:rPr>
          <w:lang w:val="es-ES_tradnl"/>
        </w:rPr>
        <w:t>jeres, y si ha habido algún anuncio oficial por parte del Gobierno de que tiene previsto modificar las costu</w:t>
      </w:r>
      <w:r>
        <w:rPr>
          <w:lang w:val="es-ES_tradnl"/>
        </w:rPr>
        <w:t>m</w:t>
      </w:r>
      <w:r>
        <w:rPr>
          <w:lang w:val="es-ES_tradnl"/>
        </w:rPr>
        <w:t>bres y prácticas discrim</w:t>
      </w:r>
      <w:r>
        <w:rPr>
          <w:lang w:val="es-ES_tradnl"/>
        </w:rPr>
        <w:t>i</w:t>
      </w:r>
      <w:r>
        <w:rPr>
          <w:lang w:val="es-ES_tradnl"/>
        </w:rPr>
        <w:t xml:space="preserve">natorias. </w:t>
      </w:r>
    </w:p>
    <w:p w:rsidR="003641BC" w:rsidRDefault="003641BC">
      <w:pPr>
        <w:pStyle w:val="DualTxt"/>
        <w:numPr>
          <w:ilvl w:val="0"/>
          <w:numId w:val="14"/>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Goonesekere </w:t>
      </w:r>
      <w:r>
        <w:rPr>
          <w:lang w:val="es-ES_tradnl"/>
        </w:rPr>
        <w:t>observa que la Constit</w:t>
      </w:r>
      <w:r>
        <w:rPr>
          <w:lang w:val="es-ES_tradnl"/>
        </w:rPr>
        <w:t>u</w:t>
      </w:r>
      <w:r>
        <w:rPr>
          <w:lang w:val="es-ES_tradnl"/>
        </w:rPr>
        <w:t>ción del Camerún de 1996 incorpora la Convención y le da fuerza de ley, con lo que se cuenta con una def</w:t>
      </w:r>
      <w:r>
        <w:rPr>
          <w:lang w:val="es-ES_tradnl"/>
        </w:rPr>
        <w:t>i</w:t>
      </w:r>
      <w:r>
        <w:rPr>
          <w:lang w:val="es-ES_tradnl"/>
        </w:rPr>
        <w:t>nición de la discriminación por referencia a la que f</w:t>
      </w:r>
      <w:r>
        <w:rPr>
          <w:lang w:val="es-ES_tradnl"/>
        </w:rPr>
        <w:t>i</w:t>
      </w:r>
      <w:r>
        <w:rPr>
          <w:lang w:val="es-ES_tradnl"/>
        </w:rPr>
        <w:t>gura en la Convención. Le gustaría conocer detalles de algún caso en que la Convención se haya invocado ante los tribunales. Se pregunta si las mujeres son conscie</w:t>
      </w:r>
      <w:r>
        <w:rPr>
          <w:lang w:val="es-ES_tradnl"/>
        </w:rPr>
        <w:t>n</w:t>
      </w:r>
      <w:r>
        <w:rPr>
          <w:lang w:val="es-ES_tradnl"/>
        </w:rPr>
        <w:t>tes de que pueden utilizar la Convención y la Constit</w:t>
      </w:r>
      <w:r>
        <w:rPr>
          <w:lang w:val="es-ES_tradnl"/>
        </w:rPr>
        <w:t>u</w:t>
      </w:r>
      <w:r>
        <w:rPr>
          <w:lang w:val="es-ES_tradnl"/>
        </w:rPr>
        <w:t>ción para exigir sus derechos; si disponen de asistencia letrada para llevar esos casos ante los tribunales; y si existe algún procedimiento de denuncia alternativo. También le gustaría conocer la medida en que la pobl</w:t>
      </w:r>
      <w:r>
        <w:rPr>
          <w:lang w:val="es-ES_tradnl"/>
        </w:rPr>
        <w:t>a</w:t>
      </w:r>
      <w:r>
        <w:rPr>
          <w:lang w:val="es-ES_tradnl"/>
        </w:rPr>
        <w:t xml:space="preserve">ción rural tiene acceso a los tribunales de más rango. </w:t>
      </w:r>
    </w:p>
    <w:p w:rsidR="003641BC" w:rsidRDefault="003641BC">
      <w:pPr>
        <w:pStyle w:val="DualTxt"/>
        <w:numPr>
          <w:ilvl w:val="0"/>
          <w:numId w:val="14"/>
        </w:numPr>
        <w:tabs>
          <w:tab w:val="clear" w:pos="960"/>
          <w:tab w:val="left" w:pos="475"/>
          <w:tab w:val="left" w:pos="965"/>
          <w:tab w:val="left" w:pos="1440"/>
          <w:tab w:val="left" w:pos="1915"/>
          <w:tab w:val="left" w:pos="2405"/>
          <w:tab w:val="left" w:pos="2880"/>
          <w:tab w:val="left" w:pos="3355"/>
        </w:tabs>
        <w:rPr>
          <w:lang w:val="es-ES_tradnl"/>
        </w:rPr>
      </w:pPr>
      <w:r>
        <w:rPr>
          <w:lang w:val="es-ES_tradnl"/>
        </w:rPr>
        <w:t>Comparte las inquietudes que se han expresado acerca del calendario para la reforma legislativa. Alg</w:t>
      </w:r>
      <w:r>
        <w:rPr>
          <w:lang w:val="es-ES_tradnl"/>
        </w:rPr>
        <w:t>u</w:t>
      </w:r>
      <w:r>
        <w:rPr>
          <w:lang w:val="es-ES_tradnl"/>
        </w:rPr>
        <w:t>nas leyes, como el Código de Trabajo, son extremad</w:t>
      </w:r>
      <w:r>
        <w:rPr>
          <w:lang w:val="es-ES_tradnl"/>
        </w:rPr>
        <w:t>a</w:t>
      </w:r>
      <w:r>
        <w:rPr>
          <w:lang w:val="es-ES_tradnl"/>
        </w:rPr>
        <w:t>mente progresistas y le gustaría saber más acerca del proceso que se ha utilizado para su elaboración.</w:t>
      </w:r>
    </w:p>
    <w:p w:rsidR="003641BC" w:rsidRDefault="003641BC">
      <w:pPr>
        <w:pStyle w:val="DualTxt"/>
        <w:numPr>
          <w:ilvl w:val="0"/>
          <w:numId w:val="14"/>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Feng Cui </w:t>
      </w:r>
      <w:r>
        <w:rPr>
          <w:lang w:val="es-ES_tradnl"/>
        </w:rPr>
        <w:t>dice que, con más de 200 gr</w:t>
      </w:r>
      <w:r>
        <w:rPr>
          <w:lang w:val="es-ES_tradnl"/>
        </w:rPr>
        <w:t>u</w:t>
      </w:r>
      <w:r>
        <w:rPr>
          <w:lang w:val="es-ES_tradnl"/>
        </w:rPr>
        <w:t>pos étnicos en el Camerún y un número similar de normas consuetudinarias, será muy difícil aplicar esas leyes de forma uniforme. Es necesario encontrar la forma de incorporar la definición de discriminación que figura en la Convención en la legislación nacional, puesto que de otra forma los esfuerzos por aplicar la Convención no darán fruto. Pide más detalles acerca de la relación entre el Ministerio de Asuntos de la Mujer y el Comité Consultivo para la Promoción de la Mujer y sobre los objetivos de la reforma legislativa.</w:t>
      </w:r>
    </w:p>
    <w:p w:rsidR="003641BC" w:rsidRDefault="003641BC">
      <w:pPr>
        <w:pStyle w:val="DualTxt"/>
        <w:numPr>
          <w:ilvl w:val="0"/>
          <w:numId w:val="14"/>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Schöpp-Schilling </w:t>
      </w:r>
      <w:r>
        <w:rPr>
          <w:lang w:val="es-ES_tradnl"/>
        </w:rPr>
        <w:t>pregunta si se ha pr</w:t>
      </w:r>
      <w:r>
        <w:rPr>
          <w:lang w:val="es-ES_tradnl"/>
        </w:rPr>
        <w:t>o</w:t>
      </w:r>
      <w:r>
        <w:rPr>
          <w:lang w:val="es-ES_tradnl"/>
        </w:rPr>
        <w:t>ducido algún debate sobre la cuestión de la elaboración de una ley de igualdad de oportunidades, que podría incluir una definición de la discriminación. Esa defin</w:t>
      </w:r>
      <w:r>
        <w:rPr>
          <w:lang w:val="es-ES_tradnl"/>
        </w:rPr>
        <w:t>i</w:t>
      </w:r>
      <w:r>
        <w:rPr>
          <w:lang w:val="es-ES_tradnl"/>
        </w:rPr>
        <w:t>ción tal vez figure en la Constitución por referencia a la Convención, pero queda algo retirada de la exp</w:t>
      </w:r>
      <w:r>
        <w:rPr>
          <w:lang w:val="es-ES_tradnl"/>
        </w:rPr>
        <w:t>e</w:t>
      </w:r>
      <w:r>
        <w:rPr>
          <w:lang w:val="es-ES_tradnl"/>
        </w:rPr>
        <w:t>riencia diaria, mientras que una ley estaría más cerca de la población. Pregunta también si el Camerún tiene previsto firmar y ratificar el Protocolo Facultativo de la Co</w:t>
      </w:r>
      <w:r>
        <w:rPr>
          <w:lang w:val="es-ES_tradnl"/>
        </w:rPr>
        <w:t>n</w:t>
      </w:r>
      <w:r>
        <w:rPr>
          <w:lang w:val="es-ES_tradnl"/>
        </w:rPr>
        <w:t xml:space="preserve">vención. </w:t>
      </w:r>
    </w:p>
    <w:p w:rsidR="003641BC" w:rsidRDefault="003641BC">
      <w:pPr>
        <w:pStyle w:val="DualTxt"/>
        <w:spacing w:after="0" w:line="120" w:lineRule="exact"/>
        <w:rPr>
          <w:sz w:val="10"/>
          <w:lang w:val="es-ES_tradnl"/>
        </w:rPr>
      </w:pPr>
    </w:p>
    <w:p w:rsidR="003641BC" w:rsidRDefault="003641BC">
      <w:pPr>
        <w:pStyle w:val="H4"/>
        <w:rPr>
          <w:i w:val="0"/>
          <w:lang w:val="es-ES_tradnl"/>
        </w:rPr>
      </w:pPr>
      <w:r>
        <w:rPr>
          <w:lang w:val="es-ES_tradnl"/>
        </w:rPr>
        <w:t>Artículo 3</w:t>
      </w:r>
    </w:p>
    <w:p w:rsidR="003641BC" w:rsidRDefault="003641BC">
      <w:pPr>
        <w:pStyle w:val="DualTxt"/>
        <w:spacing w:after="0" w:line="120" w:lineRule="exact"/>
        <w:rPr>
          <w:sz w:val="10"/>
          <w:lang w:val="es-ES_tradnl"/>
        </w:rPr>
      </w:pPr>
    </w:p>
    <w:p w:rsidR="003641BC" w:rsidRDefault="003641BC">
      <w:pPr>
        <w:pStyle w:val="DualTxt"/>
        <w:numPr>
          <w:ilvl w:val="0"/>
          <w:numId w:val="14"/>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Ouedraogo </w:t>
      </w:r>
      <w:r>
        <w:rPr>
          <w:lang w:val="es-ES_tradnl"/>
        </w:rPr>
        <w:t>pide información más det</w:t>
      </w:r>
      <w:r>
        <w:rPr>
          <w:lang w:val="es-ES_tradnl"/>
        </w:rPr>
        <w:t>a</w:t>
      </w:r>
      <w:r>
        <w:rPr>
          <w:lang w:val="es-ES_tradnl"/>
        </w:rPr>
        <w:t>llada sobre la asignación de recursos, teniendo en cue</w:t>
      </w:r>
      <w:r>
        <w:rPr>
          <w:lang w:val="es-ES_tradnl"/>
        </w:rPr>
        <w:t>n</w:t>
      </w:r>
      <w:r>
        <w:rPr>
          <w:lang w:val="es-ES_tradnl"/>
        </w:rPr>
        <w:t>ta que sin los recursos materiales, humanos y financi</w:t>
      </w:r>
      <w:r>
        <w:rPr>
          <w:lang w:val="es-ES_tradnl"/>
        </w:rPr>
        <w:t>e</w:t>
      </w:r>
      <w:r>
        <w:rPr>
          <w:lang w:val="es-ES_tradnl"/>
        </w:rPr>
        <w:t>ros necesarios los mecanismos nacionales no podrán alcanzar sus objetivos. Quisiera saber de qué pres</w:t>
      </w:r>
      <w:r>
        <w:rPr>
          <w:lang w:val="es-ES_tradnl"/>
        </w:rPr>
        <w:t>u</w:t>
      </w:r>
      <w:r>
        <w:rPr>
          <w:lang w:val="es-ES_tradnl"/>
        </w:rPr>
        <w:t>puesto dispone el Ministerio de Asuntos de la Mujer en relación con los presupuestos de otros m</w:t>
      </w:r>
      <w:r>
        <w:rPr>
          <w:lang w:val="es-ES_tradnl"/>
        </w:rPr>
        <w:t>i</w:t>
      </w:r>
      <w:r>
        <w:rPr>
          <w:lang w:val="es-ES_tradnl"/>
        </w:rPr>
        <w:t>nisterios y si es suficiente para la ejecución de su programa de trab</w:t>
      </w:r>
      <w:r>
        <w:rPr>
          <w:lang w:val="es-ES_tradnl"/>
        </w:rPr>
        <w:t>a</w:t>
      </w:r>
      <w:r>
        <w:rPr>
          <w:lang w:val="es-ES_tradnl"/>
        </w:rPr>
        <w:t>jo. También quisiera ver un esbozo del plan de acción nacional para la promoción de la mujer y recibir info</w:t>
      </w:r>
      <w:r>
        <w:rPr>
          <w:lang w:val="es-ES_tradnl"/>
        </w:rPr>
        <w:t>r</w:t>
      </w:r>
      <w:r>
        <w:rPr>
          <w:lang w:val="es-ES_tradnl"/>
        </w:rPr>
        <w:t>mación sobre sus objetivos. Por último, se necesita más información sobre la coordinación entre los puntos f</w:t>
      </w:r>
      <w:r>
        <w:rPr>
          <w:lang w:val="es-ES_tradnl"/>
        </w:rPr>
        <w:t>o</w:t>
      </w:r>
      <w:r>
        <w:rPr>
          <w:lang w:val="es-ES_tradnl"/>
        </w:rPr>
        <w:t>cales para la mujer y el Ministerio de Asuntos de la Mujer.</w:t>
      </w:r>
    </w:p>
    <w:p w:rsidR="003641BC" w:rsidRDefault="003641BC">
      <w:pPr>
        <w:pStyle w:val="DualTxt"/>
        <w:numPr>
          <w:ilvl w:val="0"/>
          <w:numId w:val="14"/>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Abaka </w:t>
      </w:r>
      <w:r>
        <w:rPr>
          <w:lang w:val="es-ES_tradnl"/>
        </w:rPr>
        <w:t>pregunta si el Ministerio de Asu</w:t>
      </w:r>
      <w:r>
        <w:rPr>
          <w:lang w:val="es-ES_tradnl"/>
        </w:rPr>
        <w:t>n</w:t>
      </w:r>
      <w:r>
        <w:rPr>
          <w:lang w:val="es-ES_tradnl"/>
        </w:rPr>
        <w:t>tos de la Mujer se ocupará de la ejecución de los pr</w:t>
      </w:r>
      <w:r>
        <w:rPr>
          <w:lang w:val="es-ES_tradnl"/>
        </w:rPr>
        <w:t>o</w:t>
      </w:r>
      <w:r>
        <w:rPr>
          <w:lang w:val="es-ES_tradnl"/>
        </w:rPr>
        <w:t>gramas orientados exclusivamente hacia la mujer y de la incorporación de políticas de género específicas a través de los puntos focales en los distintos depart</w:t>
      </w:r>
      <w:r>
        <w:rPr>
          <w:lang w:val="es-ES_tradnl"/>
        </w:rPr>
        <w:t>a</w:t>
      </w:r>
      <w:r>
        <w:rPr>
          <w:lang w:val="es-ES_tradnl"/>
        </w:rPr>
        <w:t>mentos ministeriales. También desea saber qué med</w:t>
      </w:r>
      <w:r>
        <w:rPr>
          <w:lang w:val="es-ES_tradnl"/>
        </w:rPr>
        <w:t>i</w:t>
      </w:r>
      <w:r>
        <w:rPr>
          <w:lang w:val="es-ES_tradnl"/>
        </w:rPr>
        <w:t>das está previsto adoptar para mitigar los efectos neg</w:t>
      </w:r>
      <w:r>
        <w:rPr>
          <w:lang w:val="es-ES_tradnl"/>
        </w:rPr>
        <w:t>a</w:t>
      </w:r>
      <w:r>
        <w:rPr>
          <w:lang w:val="es-ES_tradnl"/>
        </w:rPr>
        <w:t>tivos del ajuste estructural y la globalización.</w:t>
      </w:r>
    </w:p>
    <w:p w:rsidR="003641BC" w:rsidRDefault="003641BC">
      <w:pPr>
        <w:pStyle w:val="DualTxt"/>
        <w:spacing w:after="0" w:line="120" w:lineRule="exact"/>
        <w:rPr>
          <w:sz w:val="10"/>
          <w:lang w:val="es-ES_tradnl"/>
        </w:rPr>
      </w:pPr>
    </w:p>
    <w:p w:rsidR="003641BC" w:rsidRDefault="003641BC">
      <w:pPr>
        <w:pStyle w:val="H4"/>
        <w:rPr>
          <w:i w:val="0"/>
          <w:lang w:val="es-ES_tradnl"/>
        </w:rPr>
      </w:pPr>
      <w:r>
        <w:rPr>
          <w:lang w:val="es-ES_tradnl"/>
        </w:rPr>
        <w:t>Artículo 5</w:t>
      </w:r>
    </w:p>
    <w:p w:rsidR="003641BC" w:rsidRDefault="003641BC">
      <w:pPr>
        <w:pStyle w:val="DualTxt"/>
        <w:spacing w:after="0" w:line="120" w:lineRule="exact"/>
        <w:rPr>
          <w:sz w:val="10"/>
          <w:lang w:val="es-ES_tradnl"/>
        </w:rPr>
      </w:pPr>
    </w:p>
    <w:p w:rsidR="003641BC" w:rsidRDefault="003641BC">
      <w:pPr>
        <w:pStyle w:val="DualTxt"/>
        <w:numPr>
          <w:ilvl w:val="0"/>
          <w:numId w:val="14"/>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Ouedraogo </w:t>
      </w:r>
      <w:r>
        <w:rPr>
          <w:lang w:val="es-ES_tradnl"/>
        </w:rPr>
        <w:t>acoge con agrado el enfoque descriptivo y analítico del informe. Señala, no obsta</w:t>
      </w:r>
      <w:r>
        <w:rPr>
          <w:lang w:val="es-ES_tradnl"/>
        </w:rPr>
        <w:t>n</w:t>
      </w:r>
      <w:r>
        <w:rPr>
          <w:lang w:val="es-ES_tradnl"/>
        </w:rPr>
        <w:t>te, que no contiene suficiente información sobre la vi</w:t>
      </w:r>
      <w:r>
        <w:rPr>
          <w:lang w:val="es-ES_tradnl"/>
        </w:rPr>
        <w:t>o</w:t>
      </w:r>
      <w:r>
        <w:rPr>
          <w:lang w:val="es-ES_tradnl"/>
        </w:rPr>
        <w:t>lencia doméstica que, lamentablemente, existe en m</w:t>
      </w:r>
      <w:r>
        <w:rPr>
          <w:lang w:val="es-ES_tradnl"/>
        </w:rPr>
        <w:t>u</w:t>
      </w:r>
      <w:r>
        <w:rPr>
          <w:lang w:val="es-ES_tradnl"/>
        </w:rPr>
        <w:t>chos países y se acepta como un hecho de la vida. Insta al Gobierno del Camerún a que ponga en marcha un debate nacional con el fin de ofrecer apoyo a las muj</w:t>
      </w:r>
      <w:r>
        <w:rPr>
          <w:lang w:val="es-ES_tradnl"/>
        </w:rPr>
        <w:t>e</w:t>
      </w:r>
      <w:r>
        <w:rPr>
          <w:lang w:val="es-ES_tradnl"/>
        </w:rPr>
        <w:t>res, que llevan en silencio el sufrimiento y el estigma de las víctimas y a sus familias.</w:t>
      </w:r>
    </w:p>
    <w:p w:rsidR="003641BC" w:rsidRDefault="003641BC">
      <w:pPr>
        <w:pStyle w:val="DualTxt"/>
        <w:numPr>
          <w:ilvl w:val="0"/>
          <w:numId w:val="14"/>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Schöpp-Schilling </w:t>
      </w:r>
      <w:r>
        <w:rPr>
          <w:lang w:val="es-ES_tradnl"/>
        </w:rPr>
        <w:t>reconoce que existen estereotipos sexuales tanto en los países desarrollados como en los países en desarrollo, pero es especialmente difícil poner fin a esa práctica cuando está profund</w:t>
      </w:r>
      <w:r>
        <w:rPr>
          <w:lang w:val="es-ES_tradnl"/>
        </w:rPr>
        <w:t>a</w:t>
      </w:r>
      <w:r>
        <w:rPr>
          <w:lang w:val="es-ES_tradnl"/>
        </w:rPr>
        <w:t>mente arraigada en la cultura y las costumbres trad</w:t>
      </w:r>
      <w:r>
        <w:rPr>
          <w:lang w:val="es-ES_tradnl"/>
        </w:rPr>
        <w:t>i</w:t>
      </w:r>
      <w:r>
        <w:rPr>
          <w:lang w:val="es-ES_tradnl"/>
        </w:rPr>
        <w:t>cionales. En la medida en que su persistencia constit</w:t>
      </w:r>
      <w:r>
        <w:rPr>
          <w:lang w:val="es-ES_tradnl"/>
        </w:rPr>
        <w:t>u</w:t>
      </w:r>
      <w:r>
        <w:rPr>
          <w:lang w:val="es-ES_tradnl"/>
        </w:rPr>
        <w:t>ye una violación de los derechos humanos de las muj</w:t>
      </w:r>
      <w:r>
        <w:rPr>
          <w:lang w:val="es-ES_tradnl"/>
        </w:rPr>
        <w:t>e</w:t>
      </w:r>
      <w:r>
        <w:rPr>
          <w:lang w:val="es-ES_tradnl"/>
        </w:rPr>
        <w:t>res, pregunta si el Gobierno ha considerado la posibil</w:t>
      </w:r>
      <w:r>
        <w:rPr>
          <w:lang w:val="es-ES_tradnl"/>
        </w:rPr>
        <w:t>i</w:t>
      </w:r>
      <w:r>
        <w:rPr>
          <w:lang w:val="es-ES_tradnl"/>
        </w:rPr>
        <w:t>dad de abordar la erradicación de los estereotipos como cuestión relacionada con los derechos humanos. Ta</w:t>
      </w:r>
      <w:r>
        <w:rPr>
          <w:lang w:val="es-ES_tradnl"/>
        </w:rPr>
        <w:t>m</w:t>
      </w:r>
      <w:r>
        <w:rPr>
          <w:lang w:val="es-ES_tradnl"/>
        </w:rPr>
        <w:t>bién desea saber si se ha difundido información sobre la Convención en campañas públicas de promoción de los derechos humanos de las mujeres.</w:t>
      </w:r>
    </w:p>
    <w:p w:rsidR="003641BC" w:rsidRDefault="003641BC">
      <w:pPr>
        <w:pStyle w:val="DualTxt"/>
        <w:numPr>
          <w:ilvl w:val="0"/>
          <w:numId w:val="14"/>
        </w:numPr>
        <w:tabs>
          <w:tab w:val="clear" w:pos="960"/>
          <w:tab w:val="left" w:pos="475"/>
          <w:tab w:val="left" w:pos="965"/>
          <w:tab w:val="left" w:pos="1440"/>
          <w:tab w:val="left" w:pos="1915"/>
          <w:tab w:val="left" w:pos="2405"/>
          <w:tab w:val="left" w:pos="2880"/>
          <w:tab w:val="left" w:pos="3355"/>
        </w:tabs>
        <w:rPr>
          <w:lang w:val="es-ES_tradnl"/>
        </w:rPr>
      </w:pPr>
      <w:r>
        <w:rPr>
          <w:lang w:val="es-ES_tradnl"/>
        </w:rPr>
        <w:t>Muchos países europeos han comenzado a incluir un componente de género en los acuerdos de cooper</w:t>
      </w:r>
      <w:r>
        <w:rPr>
          <w:lang w:val="es-ES_tradnl"/>
        </w:rPr>
        <w:t>a</w:t>
      </w:r>
      <w:r>
        <w:rPr>
          <w:lang w:val="es-ES_tradnl"/>
        </w:rPr>
        <w:t>ción económica con los países de África e insta al C</w:t>
      </w:r>
      <w:r>
        <w:rPr>
          <w:lang w:val="es-ES_tradnl"/>
        </w:rPr>
        <w:t>a</w:t>
      </w:r>
      <w:r>
        <w:rPr>
          <w:lang w:val="es-ES_tradnl"/>
        </w:rPr>
        <w:t>merún a que incluya una perspectiva de género con m</w:t>
      </w:r>
      <w:r>
        <w:rPr>
          <w:lang w:val="es-ES_tradnl"/>
        </w:rPr>
        <w:t>i</w:t>
      </w:r>
      <w:r>
        <w:rPr>
          <w:lang w:val="es-ES_tradnl"/>
        </w:rPr>
        <w:t>ras a la futura cooperación.</w:t>
      </w:r>
    </w:p>
    <w:p w:rsidR="003641BC" w:rsidRDefault="003641BC">
      <w:pPr>
        <w:pStyle w:val="DualTxt"/>
        <w:numPr>
          <w:ilvl w:val="0"/>
          <w:numId w:val="14"/>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Khan </w:t>
      </w:r>
      <w:r>
        <w:rPr>
          <w:lang w:val="es-ES_tradnl"/>
        </w:rPr>
        <w:t>dice que es difícil modificar las pautas de comportamiento, pero la tarea es aún más complicada cuando las actitudes negativas se ven r</w:t>
      </w:r>
      <w:r>
        <w:rPr>
          <w:lang w:val="es-ES_tradnl"/>
        </w:rPr>
        <w:t>e</w:t>
      </w:r>
      <w:r>
        <w:rPr>
          <w:lang w:val="es-ES_tradnl"/>
        </w:rPr>
        <w:t>forzadas por una legislación discriminatoria. Así pues, querría saber cuáles son las perspectivas para la ado</w:t>
      </w:r>
      <w:r>
        <w:rPr>
          <w:lang w:val="es-ES_tradnl"/>
        </w:rPr>
        <w:t>p</w:t>
      </w:r>
      <w:r>
        <w:rPr>
          <w:lang w:val="es-ES_tradnl"/>
        </w:rPr>
        <w:t>ción de medidas inmediatas encaminadas a modificar las leyes discriminatorias e imponer sanciones a las personas e instituciones que practiquen la discrimin</w:t>
      </w:r>
      <w:r>
        <w:rPr>
          <w:lang w:val="es-ES_tradnl"/>
        </w:rPr>
        <w:t>a</w:t>
      </w:r>
      <w:r>
        <w:rPr>
          <w:lang w:val="es-ES_tradnl"/>
        </w:rPr>
        <w:t xml:space="preserve">ción sistemática contra la mujer. </w:t>
      </w:r>
    </w:p>
    <w:p w:rsidR="003641BC" w:rsidRDefault="003641BC">
      <w:pPr>
        <w:pStyle w:val="DualTxt"/>
        <w:numPr>
          <w:ilvl w:val="0"/>
          <w:numId w:val="14"/>
        </w:numPr>
        <w:tabs>
          <w:tab w:val="clear" w:pos="960"/>
          <w:tab w:val="left" w:pos="475"/>
          <w:tab w:val="left" w:pos="965"/>
          <w:tab w:val="left" w:pos="1440"/>
          <w:tab w:val="left" w:pos="1915"/>
          <w:tab w:val="left" w:pos="2405"/>
          <w:tab w:val="left" w:pos="2880"/>
          <w:tab w:val="left" w:pos="3355"/>
        </w:tabs>
        <w:rPr>
          <w:lang w:val="es-ES_tradnl"/>
        </w:rPr>
      </w:pPr>
      <w:r>
        <w:rPr>
          <w:lang w:val="es-ES_tradnl"/>
        </w:rPr>
        <w:t>También quisiera saber más acerca de la política de nacionalidad y el hecho de que las mujeres no pu</w:t>
      </w:r>
      <w:r>
        <w:rPr>
          <w:lang w:val="es-ES_tradnl"/>
        </w:rPr>
        <w:t>e</w:t>
      </w:r>
      <w:r>
        <w:rPr>
          <w:lang w:val="es-ES_tradnl"/>
        </w:rPr>
        <w:t>dan transmitir la nacionalidad a sus cónyuges extranj</w:t>
      </w:r>
      <w:r>
        <w:rPr>
          <w:lang w:val="es-ES_tradnl"/>
        </w:rPr>
        <w:t>e</w:t>
      </w:r>
      <w:r>
        <w:rPr>
          <w:lang w:val="es-ES_tradnl"/>
        </w:rPr>
        <w:t>ros o a sus hijos nacidos fuera del matrimonio. Ta</w:t>
      </w:r>
      <w:r>
        <w:rPr>
          <w:lang w:val="es-ES_tradnl"/>
        </w:rPr>
        <w:t>m</w:t>
      </w:r>
      <w:r>
        <w:rPr>
          <w:lang w:val="es-ES_tradnl"/>
        </w:rPr>
        <w:t>bién es necesaria una aclaración sobre la política de población. Además, se pregunta si se han hecho est</w:t>
      </w:r>
      <w:r>
        <w:rPr>
          <w:lang w:val="es-ES_tradnl"/>
        </w:rPr>
        <w:t>u</w:t>
      </w:r>
      <w:r>
        <w:rPr>
          <w:lang w:val="es-ES_tradnl"/>
        </w:rPr>
        <w:t>dios para determinar los principales obstáculos que se oponen a la reducción del tamaño de las familias; si la poligamia es legal o sólo es una costumbre; y si el G</w:t>
      </w:r>
      <w:r>
        <w:rPr>
          <w:lang w:val="es-ES_tradnl"/>
        </w:rPr>
        <w:t>o</w:t>
      </w:r>
      <w:r>
        <w:rPr>
          <w:lang w:val="es-ES_tradnl"/>
        </w:rPr>
        <w:t>bierno pretende revisar los libros de texto y otros mat</w:t>
      </w:r>
      <w:r>
        <w:rPr>
          <w:lang w:val="es-ES_tradnl"/>
        </w:rPr>
        <w:t>e</w:t>
      </w:r>
      <w:r>
        <w:rPr>
          <w:lang w:val="es-ES_tradnl"/>
        </w:rPr>
        <w:t>riales docentes para suprimir los estereotipos sexu</w:t>
      </w:r>
      <w:r>
        <w:rPr>
          <w:lang w:val="es-ES_tradnl"/>
        </w:rPr>
        <w:t>a</w:t>
      </w:r>
      <w:r>
        <w:rPr>
          <w:lang w:val="es-ES_tradnl"/>
        </w:rPr>
        <w:t>les.</w:t>
      </w:r>
    </w:p>
    <w:p w:rsidR="003641BC" w:rsidRDefault="003641BC">
      <w:pPr>
        <w:pStyle w:val="DualTxt"/>
        <w:numPr>
          <w:ilvl w:val="0"/>
          <w:numId w:val="14"/>
        </w:numPr>
        <w:tabs>
          <w:tab w:val="clear" w:pos="960"/>
          <w:tab w:val="left" w:pos="475"/>
          <w:tab w:val="left" w:pos="965"/>
          <w:tab w:val="left" w:pos="1440"/>
          <w:tab w:val="left" w:pos="1915"/>
          <w:tab w:val="left" w:pos="2405"/>
          <w:tab w:val="left" w:pos="2880"/>
          <w:tab w:val="left" w:pos="3355"/>
        </w:tabs>
        <w:rPr>
          <w:lang w:val="es-ES_tradnl"/>
        </w:rPr>
      </w:pPr>
      <w:r>
        <w:rPr>
          <w:lang w:val="es-ES_tradnl"/>
        </w:rPr>
        <w:t>El trabajo de las organizaciones no gubername</w:t>
      </w:r>
      <w:r>
        <w:rPr>
          <w:lang w:val="es-ES_tradnl"/>
        </w:rPr>
        <w:t>n</w:t>
      </w:r>
      <w:r>
        <w:rPr>
          <w:lang w:val="es-ES_tradnl"/>
        </w:rPr>
        <w:t>tales puede servir de apoyo a los esfuerzos del Gobie</w:t>
      </w:r>
      <w:r>
        <w:rPr>
          <w:lang w:val="es-ES_tradnl"/>
        </w:rPr>
        <w:t>r</w:t>
      </w:r>
      <w:r>
        <w:rPr>
          <w:lang w:val="es-ES_tradnl"/>
        </w:rPr>
        <w:t>no por movilizar e informar a las mujeres y, por tanto, insta firmemente al Camerún a que estudie la posibil</w:t>
      </w:r>
      <w:r>
        <w:rPr>
          <w:lang w:val="es-ES_tradnl"/>
        </w:rPr>
        <w:t>i</w:t>
      </w:r>
      <w:r>
        <w:rPr>
          <w:lang w:val="es-ES_tradnl"/>
        </w:rPr>
        <w:t>dad de adoptar medidas encaminadas a crear un ento</w:t>
      </w:r>
      <w:r>
        <w:rPr>
          <w:lang w:val="es-ES_tradnl"/>
        </w:rPr>
        <w:t>r</w:t>
      </w:r>
      <w:r>
        <w:rPr>
          <w:lang w:val="es-ES_tradnl"/>
        </w:rPr>
        <w:t>no fav</w:t>
      </w:r>
      <w:r>
        <w:rPr>
          <w:lang w:val="es-ES_tradnl"/>
        </w:rPr>
        <w:t>o</w:t>
      </w:r>
      <w:r>
        <w:rPr>
          <w:lang w:val="es-ES_tradnl"/>
        </w:rPr>
        <w:t>rable a las organizaciones no gubernamentales.</w:t>
      </w:r>
    </w:p>
    <w:p w:rsidR="003641BC" w:rsidRDefault="003641BC">
      <w:pPr>
        <w:pStyle w:val="DualTxt"/>
        <w:numPr>
          <w:ilvl w:val="0"/>
          <w:numId w:val="14"/>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Abaka </w:t>
      </w:r>
      <w:r>
        <w:rPr>
          <w:lang w:val="es-ES_tradnl"/>
        </w:rPr>
        <w:t>hace referencia a la compleme</w:t>
      </w:r>
      <w:r>
        <w:rPr>
          <w:lang w:val="es-ES_tradnl"/>
        </w:rPr>
        <w:t>n</w:t>
      </w:r>
      <w:r>
        <w:rPr>
          <w:lang w:val="es-ES_tradnl"/>
        </w:rPr>
        <w:t>tariedad entre la Convención y la Plataforma de Acción de Beijing y dice que el carácter jurídico de la Conve</w:t>
      </w:r>
      <w:r>
        <w:rPr>
          <w:lang w:val="es-ES_tradnl"/>
        </w:rPr>
        <w:t>n</w:t>
      </w:r>
      <w:r>
        <w:rPr>
          <w:lang w:val="es-ES_tradnl"/>
        </w:rPr>
        <w:t>ción constituye la base ideal para el fortalecimiento de las cuestiones de política contenidas en la Plataforma de Acción. Alienta también al Camerún a que inte</w:t>
      </w:r>
      <w:r>
        <w:rPr>
          <w:lang w:val="es-ES_tradnl"/>
        </w:rPr>
        <w:t>r</w:t>
      </w:r>
      <w:r>
        <w:rPr>
          <w:lang w:val="es-ES_tradnl"/>
        </w:rPr>
        <w:t>cambie ideas con otros países de la región como medio de conocer sus experiencias acerca de cómo han abo</w:t>
      </w:r>
      <w:r>
        <w:rPr>
          <w:lang w:val="es-ES_tradnl"/>
        </w:rPr>
        <w:t>r</w:t>
      </w:r>
      <w:r>
        <w:rPr>
          <w:lang w:val="es-ES_tradnl"/>
        </w:rPr>
        <w:t>dado y s</w:t>
      </w:r>
      <w:r>
        <w:rPr>
          <w:lang w:val="es-ES_tradnl"/>
        </w:rPr>
        <w:t>u</w:t>
      </w:r>
      <w:r>
        <w:rPr>
          <w:lang w:val="es-ES_tradnl"/>
        </w:rPr>
        <w:t>perado los obstáculos culturales.</w:t>
      </w:r>
    </w:p>
    <w:p w:rsidR="003641BC" w:rsidRDefault="003641BC">
      <w:pPr>
        <w:pStyle w:val="DualTxt"/>
        <w:numPr>
          <w:ilvl w:val="0"/>
          <w:numId w:val="14"/>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Ferrer </w:t>
      </w:r>
      <w:r>
        <w:rPr>
          <w:lang w:val="es-ES_tradnl"/>
        </w:rPr>
        <w:t>encomia con entusiasmo a la d</w:t>
      </w:r>
      <w:r>
        <w:rPr>
          <w:lang w:val="es-ES_tradnl"/>
        </w:rPr>
        <w:t>e</w:t>
      </w:r>
      <w:r>
        <w:rPr>
          <w:lang w:val="es-ES_tradnl"/>
        </w:rPr>
        <w:t xml:space="preserve">legación del Camerún por la franqueza y calidad de su informe inicial. </w:t>
      </w:r>
    </w:p>
    <w:p w:rsidR="003641BC" w:rsidRDefault="003641BC">
      <w:pPr>
        <w:pStyle w:val="DualTxt"/>
        <w:spacing w:after="0" w:line="120" w:lineRule="exact"/>
        <w:rPr>
          <w:sz w:val="10"/>
          <w:lang w:val="es-ES_tradnl"/>
        </w:rPr>
      </w:pPr>
    </w:p>
    <w:p w:rsidR="003641BC" w:rsidRDefault="003641BC">
      <w:pPr>
        <w:pStyle w:val="H4"/>
        <w:rPr>
          <w:i w:val="0"/>
          <w:lang w:val="es-ES_tradnl"/>
        </w:rPr>
      </w:pPr>
      <w:r>
        <w:rPr>
          <w:lang w:val="es-ES_tradnl"/>
        </w:rPr>
        <w:t>Artículo 6</w:t>
      </w:r>
    </w:p>
    <w:p w:rsidR="003641BC" w:rsidRDefault="003641BC">
      <w:pPr>
        <w:pStyle w:val="DualTxt"/>
        <w:spacing w:after="0" w:line="120" w:lineRule="exact"/>
        <w:rPr>
          <w:sz w:val="10"/>
          <w:lang w:val="es-ES_tradnl"/>
        </w:rPr>
      </w:pPr>
    </w:p>
    <w:p w:rsidR="003641BC" w:rsidRDefault="003641BC">
      <w:pPr>
        <w:pStyle w:val="DualTxt"/>
        <w:rPr>
          <w:lang w:val="es-ES_tradnl"/>
        </w:rPr>
      </w:pPr>
      <w:r>
        <w:rPr>
          <w:lang w:val="es-ES_tradnl"/>
        </w:rPr>
        <w:t>30.</w:t>
      </w:r>
      <w:r>
        <w:rPr>
          <w:b/>
          <w:lang w:val="es-ES_tradnl"/>
        </w:rPr>
        <w:tab/>
        <w:t>La Sra. Corti</w:t>
      </w:r>
      <w:r>
        <w:rPr>
          <w:lang w:val="es-ES_tradnl"/>
        </w:rPr>
        <w:t xml:space="preserve"> dice que está de acuerdo con la franca descripción de la prostitución que se hace en el informe como una lacra social y con su enumeración de las causas reales de fenómeno. Pregunta de qué forma está abordando el problema el Ministerio de Asuntos de la Mujer. Las medidas preventivas y sancionadoras </w:t>
      </w:r>
      <w:r>
        <w:rPr>
          <w:spacing w:val="6"/>
          <w:lang w:val="es-ES_tradnl"/>
        </w:rPr>
        <w:t>que se exponen en el informe, que son reflejo de un en</w:t>
      </w:r>
      <w:r>
        <w:rPr>
          <w:lang w:val="es-ES_tradnl"/>
        </w:rPr>
        <w:t>f</w:t>
      </w:r>
      <w:r>
        <w:rPr>
          <w:lang w:val="es-ES_tradnl"/>
        </w:rPr>
        <w:t>o</w:t>
      </w:r>
      <w:r>
        <w:rPr>
          <w:lang w:val="es-ES_tradnl"/>
        </w:rPr>
        <w:t>que multidisciplinario, son un paso en la dirección c</w:t>
      </w:r>
      <w:r>
        <w:rPr>
          <w:lang w:val="es-ES_tradnl"/>
        </w:rPr>
        <w:t>o</w:t>
      </w:r>
      <w:r>
        <w:rPr>
          <w:lang w:val="es-ES_tradnl"/>
        </w:rPr>
        <w:t>rrecta. No obstante, aunque ve con agrado la organiz</w:t>
      </w:r>
      <w:r>
        <w:rPr>
          <w:lang w:val="es-ES_tradnl"/>
        </w:rPr>
        <w:t>a</w:t>
      </w:r>
      <w:r>
        <w:rPr>
          <w:lang w:val="es-ES_tradnl"/>
        </w:rPr>
        <w:t>ción de campañas de sensibilización, se pregunta si hacerlas “de vez en cuando” es suficiente, considera</w:t>
      </w:r>
      <w:r>
        <w:rPr>
          <w:lang w:val="es-ES_tradnl"/>
        </w:rPr>
        <w:t>n</w:t>
      </w:r>
      <w:r>
        <w:rPr>
          <w:lang w:val="es-ES_tradnl"/>
        </w:rPr>
        <w:t>do que la prostitución está muy difundida en el Cam</w:t>
      </w:r>
      <w:r>
        <w:rPr>
          <w:lang w:val="es-ES_tradnl"/>
        </w:rPr>
        <w:t>e</w:t>
      </w:r>
      <w:r>
        <w:rPr>
          <w:lang w:val="es-ES_tradnl"/>
        </w:rPr>
        <w:t>rún y que afecta tanto a los jóvenes como a los may</w:t>
      </w:r>
      <w:r>
        <w:rPr>
          <w:lang w:val="es-ES_tradnl"/>
        </w:rPr>
        <w:t>o</w:t>
      </w:r>
      <w:r>
        <w:rPr>
          <w:lang w:val="es-ES_tradnl"/>
        </w:rPr>
        <w:t>res; el fomento de la sensibilización debe ser un proc</w:t>
      </w:r>
      <w:r>
        <w:rPr>
          <w:lang w:val="es-ES_tradnl"/>
        </w:rPr>
        <w:t>e</w:t>
      </w:r>
      <w:r>
        <w:rPr>
          <w:lang w:val="es-ES_tradnl"/>
        </w:rPr>
        <w:t>so continuo. La educación sexual es otro medio de pr</w:t>
      </w:r>
      <w:r>
        <w:rPr>
          <w:lang w:val="es-ES_tradnl"/>
        </w:rPr>
        <w:t>e</w:t>
      </w:r>
      <w:r>
        <w:rPr>
          <w:lang w:val="es-ES_tradnl"/>
        </w:rPr>
        <w:t>venir la prostitución. Pregunta si se ofrece educación sexual en las escuelas y, en ese caso, en qué cursos, y pide más información sobre los programas de educ</w:t>
      </w:r>
      <w:r>
        <w:rPr>
          <w:lang w:val="es-ES_tradnl"/>
        </w:rPr>
        <w:t>a</w:t>
      </w:r>
      <w:r>
        <w:rPr>
          <w:lang w:val="es-ES_tradnl"/>
        </w:rPr>
        <w:t>ción sexual que se ofrecen en el Camerún.</w:t>
      </w:r>
    </w:p>
    <w:p w:rsidR="003641BC" w:rsidRDefault="003641BC">
      <w:pPr>
        <w:pStyle w:val="DualTxt"/>
        <w:rPr>
          <w:lang w:val="es-ES_tradnl"/>
        </w:rPr>
      </w:pPr>
      <w:r>
        <w:rPr>
          <w:lang w:val="es-ES_tradnl"/>
        </w:rPr>
        <w:t>31.</w:t>
      </w:r>
      <w:r>
        <w:rPr>
          <w:lang w:val="es-ES_tradnl"/>
        </w:rPr>
        <w:tab/>
        <w:t>Pregunta si el Ministerio de Asuntos de la Mujer cree que las medidas sancionadoras que se contemplan en el Código Penal son suficientes y si se penaliza a los clientes y no sólo a las prostitutas. En el informe no se menciona ninguna medida tendiente a para combatir la trata de mujeres. Se pregunta si se ha previsto introd</w:t>
      </w:r>
      <w:r>
        <w:rPr>
          <w:lang w:val="es-ES_tradnl"/>
        </w:rPr>
        <w:t>u</w:t>
      </w:r>
      <w:r>
        <w:rPr>
          <w:lang w:val="es-ES_tradnl"/>
        </w:rPr>
        <w:t>cir las consiguientes modificaciones en el Código P</w:t>
      </w:r>
      <w:r>
        <w:rPr>
          <w:lang w:val="es-ES_tradnl"/>
        </w:rPr>
        <w:t>e</w:t>
      </w:r>
      <w:r>
        <w:rPr>
          <w:lang w:val="es-ES_tradnl"/>
        </w:rPr>
        <w:t>nal. Será necesario desplegar esfuerzos decididos para combatir la prostitución, habida cuenta de lo complejo de sus causas, entre las que figura la pobreza. La s</w:t>
      </w:r>
      <w:r>
        <w:rPr>
          <w:lang w:val="es-ES_tradnl"/>
        </w:rPr>
        <w:t>o</w:t>
      </w:r>
      <w:r>
        <w:rPr>
          <w:lang w:val="es-ES_tradnl"/>
        </w:rPr>
        <w:t>c</w:t>
      </w:r>
      <w:r>
        <w:rPr>
          <w:spacing w:val="2"/>
          <w:lang w:val="es-ES_tradnl"/>
        </w:rPr>
        <w:t>iedad civil, a través de las organizaciones no guber</w:t>
      </w:r>
      <w:r>
        <w:rPr>
          <w:lang w:val="es-ES_tradnl"/>
        </w:rPr>
        <w:t>n</w:t>
      </w:r>
      <w:r>
        <w:rPr>
          <w:lang w:val="es-ES_tradnl"/>
        </w:rPr>
        <w:t>a</w:t>
      </w:r>
      <w:r>
        <w:rPr>
          <w:lang w:val="es-ES_tradnl"/>
        </w:rPr>
        <w:t>mentales, debe participar en ese esfuerzo, junto con los centros de coordinación gubernamentales y otras inst</w:t>
      </w:r>
      <w:r>
        <w:rPr>
          <w:lang w:val="es-ES_tradnl"/>
        </w:rPr>
        <w:t>i</w:t>
      </w:r>
      <w:r>
        <w:rPr>
          <w:lang w:val="es-ES_tradnl"/>
        </w:rPr>
        <w:t>tuciones. La educación en materia de derechos hum</w:t>
      </w:r>
      <w:r>
        <w:rPr>
          <w:lang w:val="es-ES_tradnl"/>
        </w:rPr>
        <w:t>a</w:t>
      </w:r>
      <w:r>
        <w:rPr>
          <w:lang w:val="es-ES_tradnl"/>
        </w:rPr>
        <w:t>nos también puede ayudar a fomentar la sensibilización acerca de los derechos de las mujeres como seres h</w:t>
      </w:r>
      <w:r>
        <w:rPr>
          <w:lang w:val="es-ES_tradnl"/>
        </w:rPr>
        <w:t>u</w:t>
      </w:r>
      <w:r>
        <w:rPr>
          <w:lang w:val="es-ES_tradnl"/>
        </w:rPr>
        <w:t>manos. La prostitución es una forma de esclavitud que refleja la creencia de que las mujeres son miembros i</w:t>
      </w:r>
      <w:r>
        <w:rPr>
          <w:lang w:val="es-ES_tradnl"/>
        </w:rPr>
        <w:t>n</w:t>
      </w:r>
      <w:r>
        <w:rPr>
          <w:lang w:val="es-ES_tradnl"/>
        </w:rPr>
        <w:t>feriores de la sociedad. Para abordar el problema, el Camerún debe averiguar qué medidas se han adoptado en otros países y aprovechar sus exp</w:t>
      </w:r>
      <w:r>
        <w:rPr>
          <w:lang w:val="es-ES_tradnl"/>
        </w:rPr>
        <w:t>e</w:t>
      </w:r>
      <w:r>
        <w:rPr>
          <w:lang w:val="es-ES_tradnl"/>
        </w:rPr>
        <w:t>riencias.</w:t>
      </w:r>
    </w:p>
    <w:p w:rsidR="003641BC" w:rsidRDefault="003641BC">
      <w:pPr>
        <w:pStyle w:val="DualTxt"/>
        <w:spacing w:after="0" w:line="120" w:lineRule="exact"/>
        <w:rPr>
          <w:sz w:val="10"/>
          <w:lang w:val="es-ES_tradnl"/>
        </w:rPr>
      </w:pPr>
    </w:p>
    <w:p w:rsidR="003641BC" w:rsidRDefault="003641BC">
      <w:pPr>
        <w:pStyle w:val="H4"/>
        <w:rPr>
          <w:i w:val="0"/>
          <w:lang w:val="es-ES_tradnl"/>
        </w:rPr>
      </w:pPr>
      <w:r>
        <w:rPr>
          <w:lang w:val="es-ES_tradnl"/>
        </w:rPr>
        <w:t>Artículo 7</w:t>
      </w:r>
    </w:p>
    <w:p w:rsidR="003641BC" w:rsidRDefault="003641BC">
      <w:pPr>
        <w:pStyle w:val="DualTxt"/>
        <w:spacing w:after="0" w:line="120" w:lineRule="exact"/>
        <w:rPr>
          <w:sz w:val="10"/>
          <w:lang w:val="es-ES_tradnl"/>
        </w:rPr>
      </w:pPr>
    </w:p>
    <w:p w:rsidR="003641BC" w:rsidRDefault="003641BC">
      <w:pPr>
        <w:pStyle w:val="DualTxt"/>
        <w:rPr>
          <w:lang w:val="es-ES_tradnl"/>
        </w:rPr>
      </w:pPr>
      <w:r>
        <w:rPr>
          <w:lang w:val="es-ES_tradnl"/>
        </w:rPr>
        <w:t>32.</w:t>
      </w:r>
      <w:r>
        <w:rPr>
          <w:lang w:val="es-ES_tradnl"/>
        </w:rPr>
        <w:tab/>
      </w:r>
      <w:r>
        <w:rPr>
          <w:b/>
          <w:lang w:val="es-ES_tradnl"/>
        </w:rPr>
        <w:t xml:space="preserve">La Sra. Myakayaka-Manzini </w:t>
      </w:r>
      <w:r>
        <w:rPr>
          <w:lang w:val="es-ES_tradnl"/>
        </w:rPr>
        <w:t>dice que le pr</w:t>
      </w:r>
      <w:r>
        <w:rPr>
          <w:lang w:val="es-ES_tradnl"/>
        </w:rPr>
        <w:t>e</w:t>
      </w:r>
      <w:r>
        <w:rPr>
          <w:lang w:val="es-ES_tradnl"/>
        </w:rPr>
        <w:t>ocupa el descenso del número de mujeres presentes en la Cámara de Diputados del Camerún. Pregunta cómo pretende el Ministerio de Asuntos de la Mujer fomentar la modificación de las culturas y tradiciones que perj</w:t>
      </w:r>
      <w:r>
        <w:rPr>
          <w:lang w:val="es-ES_tradnl"/>
        </w:rPr>
        <w:t>u</w:t>
      </w:r>
      <w:r>
        <w:rPr>
          <w:lang w:val="es-ES_tradnl"/>
        </w:rPr>
        <w:t>dican la participación de las mujeres en la vida pública, como la ley que autoriza a los maridos a impedir a sus esposas realizar un trabajo remunerado. También qu</w:t>
      </w:r>
      <w:r>
        <w:rPr>
          <w:lang w:val="es-ES_tradnl"/>
        </w:rPr>
        <w:t>i</w:t>
      </w:r>
      <w:r>
        <w:rPr>
          <w:lang w:val="es-ES_tradnl"/>
        </w:rPr>
        <w:t>siera saber qué porcentaje de las mujeres participan en las elecciones, habida cuenta de la facultad de los e</w:t>
      </w:r>
      <w:r>
        <w:rPr>
          <w:lang w:val="es-ES_tradnl"/>
        </w:rPr>
        <w:t>s</w:t>
      </w:r>
      <w:r>
        <w:rPr>
          <w:lang w:val="es-ES_tradnl"/>
        </w:rPr>
        <w:t>posos de impedir esa participación a pesar de las gara</w:t>
      </w:r>
      <w:r>
        <w:rPr>
          <w:lang w:val="es-ES_tradnl"/>
        </w:rPr>
        <w:t>n</w:t>
      </w:r>
      <w:r>
        <w:rPr>
          <w:lang w:val="es-ES_tradnl"/>
        </w:rPr>
        <w:t>tías constitucionales. Se pregunta si el Gobierno ha considerado la posibilidad de adoptar medidas especi</w:t>
      </w:r>
      <w:r>
        <w:rPr>
          <w:lang w:val="es-ES_tradnl"/>
        </w:rPr>
        <w:t>a</w:t>
      </w:r>
      <w:r>
        <w:rPr>
          <w:lang w:val="es-ES_tradnl"/>
        </w:rPr>
        <w:t>les, como el establecimiento de cuotas para la partic</w:t>
      </w:r>
      <w:r>
        <w:rPr>
          <w:lang w:val="es-ES_tradnl"/>
        </w:rPr>
        <w:t>i</w:t>
      </w:r>
      <w:r>
        <w:rPr>
          <w:lang w:val="es-ES_tradnl"/>
        </w:rPr>
        <w:t>pación de la mujer en los partidos políticos, y si se han puesto en práctica sistemas de apoyo para fomentar la participación de la mujer en la vida política. Tenie</w:t>
      </w:r>
      <w:r>
        <w:rPr>
          <w:lang w:val="es-ES_tradnl"/>
        </w:rPr>
        <w:t>n</w:t>
      </w:r>
      <w:r>
        <w:rPr>
          <w:lang w:val="es-ES_tradnl"/>
        </w:rPr>
        <w:t>do presentes los problemas del sistema electoral, según el cual las mujeres tienden a perder en las etapas prelim</w:t>
      </w:r>
      <w:r>
        <w:rPr>
          <w:lang w:val="es-ES_tradnl"/>
        </w:rPr>
        <w:t>i</w:t>
      </w:r>
      <w:r>
        <w:rPr>
          <w:lang w:val="es-ES_tradnl"/>
        </w:rPr>
        <w:t>nares porque son muy pocas las que se presentan como candidatas, pregunta si se ha estudiado la posibilidad de introducir un sistema más favorable a las mujeres, como el que establece una representación pr</w:t>
      </w:r>
      <w:r>
        <w:rPr>
          <w:lang w:val="es-ES_tradnl"/>
        </w:rPr>
        <w:t>o</w:t>
      </w:r>
      <w:r>
        <w:rPr>
          <w:lang w:val="es-ES_tradnl"/>
        </w:rPr>
        <w:t>porcional de éstas. Por último, pregunta si las organ</w:t>
      </w:r>
      <w:r>
        <w:rPr>
          <w:lang w:val="es-ES_tradnl"/>
        </w:rPr>
        <w:t>i</w:t>
      </w:r>
      <w:r>
        <w:rPr>
          <w:lang w:val="es-ES_tradnl"/>
        </w:rPr>
        <w:t>zaciones de mujeres se han mostrado activas en el fomento de la participación de la mujer en los procesos de adopción de decisiones y si sus esfuerzos guardan relación con los del Ministerio de Asuntos de la Mujer.</w:t>
      </w:r>
    </w:p>
    <w:p w:rsidR="003641BC" w:rsidRDefault="003641BC">
      <w:pPr>
        <w:pStyle w:val="DualTxt"/>
        <w:rPr>
          <w:lang w:val="es-ES_tradnl"/>
        </w:rPr>
      </w:pPr>
      <w:r>
        <w:rPr>
          <w:lang w:val="es-ES_tradnl"/>
        </w:rPr>
        <w:t>33.</w:t>
      </w:r>
      <w:r>
        <w:rPr>
          <w:lang w:val="es-ES_tradnl"/>
        </w:rPr>
        <w:tab/>
      </w:r>
      <w:r>
        <w:rPr>
          <w:b/>
          <w:lang w:val="es-ES_tradnl"/>
        </w:rPr>
        <w:t xml:space="preserve">La Sra. Regazzoli </w:t>
      </w:r>
      <w:r>
        <w:rPr>
          <w:lang w:val="es-ES_tradnl"/>
        </w:rPr>
        <w:t>dice que hay una evidente n</w:t>
      </w:r>
      <w:r>
        <w:rPr>
          <w:lang w:val="es-ES_tradnl"/>
        </w:rPr>
        <w:t>e</w:t>
      </w:r>
      <w:r>
        <w:rPr>
          <w:lang w:val="es-ES_tradnl"/>
        </w:rPr>
        <w:t>cesidad de cambiar el sistema electoral del Camerún, puesto que en él se desalienta la participación de la mujer en la vida política. Según el informe, la partic</w:t>
      </w:r>
      <w:r>
        <w:rPr>
          <w:lang w:val="es-ES_tradnl"/>
        </w:rPr>
        <w:t>i</w:t>
      </w:r>
      <w:r>
        <w:rPr>
          <w:lang w:val="es-ES_tradnl"/>
        </w:rPr>
        <w:t>pación de la mujer en la Cámara de Diputados alcanzó su máximo en 1992 y desde entonces ha disminuido fuertement</w:t>
      </w:r>
      <w:r>
        <w:t>e</w:t>
      </w:r>
      <w:r>
        <w:rPr>
          <w:lang w:val="es-ES_tradnl"/>
        </w:rPr>
        <w:t>, mientras que la participación de la mujer en el plano municipal ha venido creciendo de forma constante. Pregunta si se ha propuesto algún instr</w:t>
      </w:r>
      <w:r>
        <w:rPr>
          <w:lang w:val="es-ES_tradnl"/>
        </w:rPr>
        <w:t>u</w:t>
      </w:r>
      <w:r>
        <w:rPr>
          <w:lang w:val="es-ES_tradnl"/>
        </w:rPr>
        <w:t>mento legislativo para poner en práctica las medidas que se enumeran en el párrafo 190 de la Plataforma de Acción de Beijing, especialmente el establecimiento de cuotas para la participación de la mujer en la vida pol</w:t>
      </w:r>
      <w:r>
        <w:rPr>
          <w:lang w:val="es-ES_tradnl"/>
        </w:rPr>
        <w:t>í</w:t>
      </w:r>
      <w:r>
        <w:rPr>
          <w:lang w:val="es-ES_tradnl"/>
        </w:rPr>
        <w:t>tica; de no ser así, pregunta si el Ministerio de Asu</w:t>
      </w:r>
      <w:r>
        <w:rPr>
          <w:lang w:val="es-ES_tradnl"/>
        </w:rPr>
        <w:t>n</w:t>
      </w:r>
      <w:r>
        <w:rPr>
          <w:lang w:val="es-ES_tradnl"/>
        </w:rPr>
        <w:t>tos de la Mujer tiene previsto proponer esa legislación. También deberían adoptarse medidas para reducir el analfabetismo y fortalecer la enseñanza y la formación profesional de las mujeres con el fin de prepararlas p</w:t>
      </w:r>
      <w:r>
        <w:rPr>
          <w:lang w:val="es-ES_tradnl"/>
        </w:rPr>
        <w:t>a</w:t>
      </w:r>
      <w:r>
        <w:rPr>
          <w:lang w:val="es-ES_tradnl"/>
        </w:rPr>
        <w:t>ra participar en la vida política.</w:t>
      </w:r>
    </w:p>
    <w:p w:rsidR="003641BC" w:rsidRDefault="003641BC">
      <w:pPr>
        <w:pStyle w:val="DualTxt"/>
        <w:spacing w:after="0" w:line="120" w:lineRule="exact"/>
        <w:rPr>
          <w:sz w:val="10"/>
          <w:lang w:val="es-ES_tradnl"/>
        </w:rPr>
      </w:pPr>
    </w:p>
    <w:p w:rsidR="003641BC" w:rsidRDefault="003641BC">
      <w:pPr>
        <w:pStyle w:val="H4"/>
        <w:rPr>
          <w:i w:val="0"/>
          <w:lang w:val="es-ES_tradnl"/>
        </w:rPr>
      </w:pPr>
      <w:r>
        <w:rPr>
          <w:lang w:val="es-ES_tradnl"/>
        </w:rPr>
        <w:t>Artículo 10</w:t>
      </w:r>
    </w:p>
    <w:p w:rsidR="003641BC" w:rsidRDefault="003641BC">
      <w:pPr>
        <w:pStyle w:val="DualTxt"/>
        <w:spacing w:after="0" w:line="120" w:lineRule="exact"/>
        <w:rPr>
          <w:sz w:val="10"/>
          <w:lang w:val="es-ES_tradnl"/>
        </w:rPr>
      </w:pPr>
    </w:p>
    <w:p w:rsidR="003641BC" w:rsidRDefault="003641BC">
      <w:pPr>
        <w:pStyle w:val="DualTxt"/>
        <w:rPr>
          <w:lang w:val="es-ES_tradnl"/>
        </w:rPr>
      </w:pPr>
      <w:r>
        <w:rPr>
          <w:lang w:val="es-ES_tradnl"/>
        </w:rPr>
        <w:t>34.</w:t>
      </w:r>
      <w:r>
        <w:rPr>
          <w:lang w:val="es-ES_tradnl"/>
        </w:rPr>
        <w:tab/>
      </w:r>
      <w:r>
        <w:rPr>
          <w:b/>
          <w:lang w:val="es-ES_tradnl"/>
        </w:rPr>
        <w:t xml:space="preserve">La Sra. Cartwright </w:t>
      </w:r>
      <w:r>
        <w:rPr>
          <w:lang w:val="es-ES_tradnl"/>
        </w:rPr>
        <w:t>dice que confía en que la i</w:t>
      </w:r>
      <w:r>
        <w:rPr>
          <w:lang w:val="es-ES_tradnl"/>
        </w:rPr>
        <w:t>n</w:t>
      </w:r>
      <w:r>
        <w:rPr>
          <w:lang w:val="es-ES_tradnl"/>
        </w:rPr>
        <w:t>formación recopilada para la preparación del informe inicial del Camerún será un buen punto de partida en sus esfuerzos por mejorar la condición de la mujer. S</w:t>
      </w:r>
      <w:r>
        <w:rPr>
          <w:lang w:val="es-ES_tradnl"/>
        </w:rPr>
        <w:t>e</w:t>
      </w:r>
      <w:r>
        <w:rPr>
          <w:lang w:val="es-ES_tradnl"/>
        </w:rPr>
        <w:t>ñala que el analfabetismo es un obstáculo importante para el adelanto de la mujer, puesto que dificulta su c</w:t>
      </w:r>
      <w:r>
        <w:rPr>
          <w:lang w:val="es-ES_tradnl"/>
        </w:rPr>
        <w:t>a</w:t>
      </w:r>
      <w:r>
        <w:rPr>
          <w:lang w:val="es-ES_tradnl"/>
        </w:rPr>
        <w:t>pacidad de participar en la comunidad, obtener ate</w:t>
      </w:r>
      <w:r>
        <w:rPr>
          <w:lang w:val="es-ES_tradnl"/>
        </w:rPr>
        <w:t>n</w:t>
      </w:r>
      <w:r>
        <w:rPr>
          <w:lang w:val="es-ES_tradnl"/>
        </w:rPr>
        <w:t>ción sanitaria, ganarse la vida y obtener información sobre la planificación de la familia y la nutrición. Esos aspectos son especialmente importantes si se tiene en cuenta la alta tasa de fertilidad. El descenso de la tasa de escolarización entre las muchachas, especialmente en la enseñanza secundaria, es un motivo de gran pr</w:t>
      </w:r>
      <w:r>
        <w:rPr>
          <w:lang w:val="es-ES_tradnl"/>
        </w:rPr>
        <w:t>e</w:t>
      </w:r>
      <w:r>
        <w:rPr>
          <w:lang w:val="es-ES_tradnl"/>
        </w:rPr>
        <w:t>ocupación. Pregunta si la elaboración de programas continuos de educación y los esfuerzos por fomentar la escolarización de las niñas han comenzado a dar fruto en forma de una modificación de las actitudes y han provocado una mejora de las tasas de escolarización, y si esas medidas han tenido algún efecto en las regiones islámicas, donde las niñas tienden a contraer matrim</w:t>
      </w:r>
      <w:r>
        <w:rPr>
          <w:lang w:val="es-ES_tradnl"/>
        </w:rPr>
        <w:t>o</w:t>
      </w:r>
      <w:r>
        <w:rPr>
          <w:lang w:val="es-ES_tradnl"/>
        </w:rPr>
        <w:t>nio muy jóvenes y se da preferencia a la educación de los niños, o en otras zonas donde es menos probable que las niñas reciban educación debido a las costu</w:t>
      </w:r>
      <w:r>
        <w:rPr>
          <w:lang w:val="es-ES_tradnl"/>
        </w:rPr>
        <w:t>m</w:t>
      </w:r>
      <w:r>
        <w:rPr>
          <w:lang w:val="es-ES_tradnl"/>
        </w:rPr>
        <w:t>bres y tradici</w:t>
      </w:r>
      <w:r>
        <w:rPr>
          <w:lang w:val="es-ES_tradnl"/>
        </w:rPr>
        <w:t>o</w:t>
      </w:r>
      <w:r>
        <w:rPr>
          <w:lang w:val="es-ES_tradnl"/>
        </w:rPr>
        <w:t>nes.</w:t>
      </w:r>
    </w:p>
    <w:p w:rsidR="003641BC" w:rsidRDefault="003641BC">
      <w:pPr>
        <w:pStyle w:val="DualTxt"/>
        <w:spacing w:after="0" w:line="120" w:lineRule="exact"/>
        <w:rPr>
          <w:sz w:val="10"/>
          <w:lang w:val="es-ES_tradnl"/>
        </w:rPr>
      </w:pPr>
    </w:p>
    <w:p w:rsidR="003641BC" w:rsidRDefault="003641BC">
      <w:pPr>
        <w:pStyle w:val="H4"/>
        <w:rPr>
          <w:i w:val="0"/>
          <w:lang w:val="es-ES_tradnl"/>
        </w:rPr>
      </w:pPr>
      <w:r>
        <w:rPr>
          <w:lang w:val="es-ES_tradnl"/>
        </w:rPr>
        <w:t>Artículo 11</w:t>
      </w:r>
    </w:p>
    <w:p w:rsidR="003641BC" w:rsidRDefault="003641BC">
      <w:pPr>
        <w:pStyle w:val="DualTxt"/>
        <w:spacing w:after="0" w:line="120" w:lineRule="exact"/>
        <w:rPr>
          <w:sz w:val="10"/>
          <w:lang w:val="es-ES_tradnl"/>
        </w:rPr>
      </w:pPr>
    </w:p>
    <w:p w:rsidR="003641BC" w:rsidRDefault="003641BC">
      <w:pPr>
        <w:pStyle w:val="DualTxt"/>
        <w:rPr>
          <w:lang w:val="es-ES_tradnl"/>
        </w:rPr>
      </w:pPr>
      <w:r>
        <w:rPr>
          <w:lang w:val="es-ES_tradnl"/>
        </w:rPr>
        <w:t>35.</w:t>
      </w:r>
      <w:r>
        <w:rPr>
          <w:lang w:val="es-ES_tradnl"/>
        </w:rPr>
        <w:tab/>
      </w:r>
      <w:r>
        <w:rPr>
          <w:b/>
          <w:lang w:val="es-ES_tradnl"/>
        </w:rPr>
        <w:t xml:space="preserve">La Sra. Kim Yung-chung </w:t>
      </w:r>
      <w:r>
        <w:rPr>
          <w:lang w:val="es-ES_tradnl"/>
        </w:rPr>
        <w:t>dice que ha observado que uno de cada cinco cabezas de familia en el Cam</w:t>
      </w:r>
      <w:r>
        <w:rPr>
          <w:lang w:val="es-ES_tradnl"/>
        </w:rPr>
        <w:t>e</w:t>
      </w:r>
      <w:r>
        <w:rPr>
          <w:lang w:val="es-ES_tradnl"/>
        </w:rPr>
        <w:t>rún es una mujer y que la mayoría de los hogares se encuentran por debajo del umbral de la pobreza. Pr</w:t>
      </w:r>
      <w:r>
        <w:rPr>
          <w:lang w:val="es-ES_tradnl"/>
        </w:rPr>
        <w:t>e</w:t>
      </w:r>
      <w:r>
        <w:rPr>
          <w:lang w:val="es-ES_tradnl"/>
        </w:rPr>
        <w:t>gunta si las mujeres que son cabezas de familia tienen posibilidades de trabajar. El problema del empleo de la mujer está vinculado con el de su educación. La may</w:t>
      </w:r>
      <w:r>
        <w:rPr>
          <w:lang w:val="es-ES_tradnl"/>
        </w:rPr>
        <w:t>o</w:t>
      </w:r>
      <w:r>
        <w:rPr>
          <w:lang w:val="es-ES_tradnl"/>
        </w:rPr>
        <w:t>ría de las mujeres que trabajan lo hacen en el sector no estructurado, donde es más difícil elegir ocupación y no existe la seguridad social. Como primer paso para resolver la situación, deberían adoptarse medidas para evitar que las niñas abandonen la escuela y alentarlas a seguir enseñanzas técnicas y de formación profesional en esferas no tradicionales como la ciencia, la admini</w:t>
      </w:r>
      <w:r>
        <w:rPr>
          <w:lang w:val="es-ES_tradnl"/>
        </w:rPr>
        <w:t>s</w:t>
      </w:r>
      <w:r>
        <w:rPr>
          <w:lang w:val="es-ES_tradnl"/>
        </w:rPr>
        <w:t>tración, los medios de comunicación y la informát</w:t>
      </w:r>
      <w:r>
        <w:rPr>
          <w:lang w:val="es-ES_tradnl"/>
        </w:rPr>
        <w:t>i</w:t>
      </w:r>
      <w:r>
        <w:rPr>
          <w:lang w:val="es-ES_tradnl"/>
        </w:rPr>
        <w:t>ca. Esas medidas son esenciales para el futuro del país. Pregunta si se está haciendo frente al problema básico de la educación de las niñas en el contexto de los e</w:t>
      </w:r>
      <w:r>
        <w:rPr>
          <w:lang w:val="es-ES_tradnl"/>
        </w:rPr>
        <w:t>s</w:t>
      </w:r>
      <w:r>
        <w:rPr>
          <w:lang w:val="es-ES_tradnl"/>
        </w:rPr>
        <w:t>fuerzos por mejorar las posibilidades de empleo y la atención de la salud de la mujer.</w:t>
      </w:r>
    </w:p>
    <w:p w:rsidR="003641BC" w:rsidRDefault="003641BC">
      <w:pPr>
        <w:pStyle w:val="DualTxt"/>
        <w:rPr>
          <w:lang w:val="es-ES_tradnl"/>
        </w:rPr>
      </w:pPr>
      <w:r>
        <w:rPr>
          <w:lang w:val="es-ES_tradnl"/>
        </w:rPr>
        <w:t>36.</w:t>
      </w:r>
      <w:r>
        <w:rPr>
          <w:lang w:val="es-ES_tradnl"/>
        </w:rPr>
        <w:tab/>
      </w:r>
      <w:r>
        <w:rPr>
          <w:b/>
          <w:lang w:val="es-ES_tradnl"/>
        </w:rPr>
        <w:t xml:space="preserve">La Sra. Regazzoli </w:t>
      </w:r>
      <w:r>
        <w:rPr>
          <w:lang w:val="es-ES_tradnl"/>
        </w:rPr>
        <w:t>dice que a ella también le pr</w:t>
      </w:r>
      <w:r>
        <w:rPr>
          <w:lang w:val="es-ES_tradnl"/>
        </w:rPr>
        <w:t>e</w:t>
      </w:r>
      <w:r>
        <w:rPr>
          <w:lang w:val="es-ES_tradnl"/>
        </w:rPr>
        <w:t>ocupan las dificultades de las mujeres para acceder al mercado de trabajo oficial a causa de su educación i</w:t>
      </w:r>
      <w:r>
        <w:rPr>
          <w:lang w:val="es-ES_tradnl"/>
        </w:rPr>
        <w:t>n</w:t>
      </w:r>
      <w:r>
        <w:rPr>
          <w:lang w:val="es-ES_tradnl"/>
        </w:rPr>
        <w:t>suficiente. Teniendo en cuenta las leyes en las que se establece el principio de igual salario por trabajo de igual valor, pregunta si el Ministerio de Asuntos de la Mujer tiene previsto proponer legislación para eliminar la práctica por la que se exige a las mujeres que pr</w:t>
      </w:r>
      <w:r>
        <w:rPr>
          <w:lang w:val="es-ES_tradnl"/>
        </w:rPr>
        <w:t>e</w:t>
      </w:r>
      <w:r>
        <w:rPr>
          <w:lang w:val="es-ES_tradnl"/>
        </w:rPr>
        <w:t>senten un certificado de que no están casadas como condición previa para la obtención de un empleo. Las mujeres deben recibir no sólo cursos de formación y a</w:t>
      </w:r>
      <w:r>
        <w:rPr>
          <w:lang w:val="es-ES_tradnl"/>
        </w:rPr>
        <w:t>l</w:t>
      </w:r>
      <w:r>
        <w:rPr>
          <w:lang w:val="es-ES_tradnl"/>
        </w:rPr>
        <w:t>fabetización, sino también cursos sobre negociación colectiva para alentarlas a que participen en los sind</w:t>
      </w:r>
      <w:r>
        <w:rPr>
          <w:lang w:val="es-ES_tradnl"/>
        </w:rPr>
        <w:t>i</w:t>
      </w:r>
      <w:r>
        <w:rPr>
          <w:lang w:val="es-ES_tradnl"/>
        </w:rPr>
        <w:t>catos y negocien para obtener mejores condiciones de trabajo y capacitación en prácticas.</w:t>
      </w:r>
    </w:p>
    <w:p w:rsidR="003641BC" w:rsidRDefault="003641BC">
      <w:pPr>
        <w:pStyle w:val="DualTxt"/>
        <w:spacing w:after="0" w:line="120" w:lineRule="exact"/>
        <w:rPr>
          <w:sz w:val="10"/>
          <w:lang w:val="es-ES_tradnl"/>
        </w:rPr>
      </w:pPr>
    </w:p>
    <w:p w:rsidR="003641BC" w:rsidRDefault="003641BC">
      <w:pPr>
        <w:pStyle w:val="H4"/>
        <w:rPr>
          <w:i w:val="0"/>
          <w:lang w:val="es-ES_tradnl"/>
        </w:rPr>
      </w:pPr>
      <w:r>
        <w:rPr>
          <w:lang w:val="es-ES_tradnl"/>
        </w:rPr>
        <w:t>Artículo 12</w:t>
      </w:r>
    </w:p>
    <w:p w:rsidR="003641BC" w:rsidRDefault="003641BC">
      <w:pPr>
        <w:pStyle w:val="DualTxt"/>
        <w:keepNext/>
        <w:keepLines/>
        <w:spacing w:after="0" w:line="120" w:lineRule="exact"/>
        <w:rPr>
          <w:sz w:val="10"/>
          <w:lang w:val="es-ES_tradnl"/>
        </w:rPr>
      </w:pPr>
    </w:p>
    <w:p w:rsidR="003641BC" w:rsidRDefault="003641BC">
      <w:pPr>
        <w:pStyle w:val="DualTxt"/>
        <w:keepNext/>
        <w:keepLines/>
        <w:rPr>
          <w:lang w:val="es-ES_tradnl"/>
        </w:rPr>
      </w:pPr>
      <w:r>
        <w:rPr>
          <w:lang w:val="es-ES_tradnl"/>
        </w:rPr>
        <w:t>37.</w:t>
      </w:r>
      <w:r>
        <w:rPr>
          <w:lang w:val="es-ES_tradnl"/>
        </w:rPr>
        <w:tab/>
      </w:r>
      <w:r>
        <w:rPr>
          <w:b/>
          <w:lang w:val="es-ES_tradnl"/>
        </w:rPr>
        <w:t xml:space="preserve">La Sra. Abaka </w:t>
      </w:r>
      <w:r>
        <w:rPr>
          <w:lang w:val="es-ES_tradnl"/>
        </w:rPr>
        <w:t>dice que, como muy acertad</w:t>
      </w:r>
      <w:r>
        <w:rPr>
          <w:lang w:val="es-ES_tradnl"/>
        </w:rPr>
        <w:t>a</w:t>
      </w:r>
      <w:r>
        <w:rPr>
          <w:lang w:val="es-ES_tradnl"/>
        </w:rPr>
        <w:t>mente se dice en el informe del Camerún, la salud es una condición previa para el disfrute de todos los d</w:t>
      </w:r>
      <w:r>
        <w:rPr>
          <w:lang w:val="es-ES_tradnl"/>
        </w:rPr>
        <w:t>e</w:t>
      </w:r>
      <w:r>
        <w:rPr>
          <w:lang w:val="es-ES_tradnl"/>
        </w:rPr>
        <w:t>más derechos. El Gobierno debería utilizar la recome</w:t>
      </w:r>
      <w:r>
        <w:rPr>
          <w:lang w:val="es-ES_tradnl"/>
        </w:rPr>
        <w:t>n</w:t>
      </w:r>
      <w:r>
        <w:rPr>
          <w:lang w:val="es-ES_tradnl"/>
        </w:rPr>
        <w:t>dación general No. 24 del Comité como guía para abordar los muchos problemas asociados con la aplic</w:t>
      </w:r>
      <w:r>
        <w:rPr>
          <w:lang w:val="es-ES_tradnl"/>
        </w:rPr>
        <w:t>a</w:t>
      </w:r>
      <w:r>
        <w:rPr>
          <w:lang w:val="es-ES_tradnl"/>
        </w:rPr>
        <w:t>ción de artículo 12 y debería adoptar un enfoque global de la protección de la salud de las mujeres y las niñas a lo largo de toda su vida. El Camerún ha dado un primer paso importante en esa dirección al señalar los factores que afectan a la salud de la mujer, como los partos muy seguidos, los tabúes alimentarios, las prácticas trad</w:t>
      </w:r>
      <w:r>
        <w:rPr>
          <w:lang w:val="es-ES_tradnl"/>
        </w:rPr>
        <w:t>i</w:t>
      </w:r>
      <w:r>
        <w:rPr>
          <w:lang w:val="es-ES_tradnl"/>
        </w:rPr>
        <w:t>cionales y un excesivo volumen de trabajo. Aunque los recursos financieros del Camerún son escasos debido, entre otras cosas, a los efectos de los programas de ajuste estructural y a la globalización, la salud de su población no puede esperar. Deben ponerse en práctica programas orientados hacia las niñas y las mujeres, e</w:t>
      </w:r>
      <w:r>
        <w:rPr>
          <w:lang w:val="es-ES_tradnl"/>
        </w:rPr>
        <w:t>s</w:t>
      </w:r>
      <w:r>
        <w:rPr>
          <w:lang w:val="es-ES_tradnl"/>
        </w:rPr>
        <w:t>pecialmente las que se encuentran en edad reproduct</w:t>
      </w:r>
      <w:r>
        <w:rPr>
          <w:lang w:val="es-ES_tradnl"/>
        </w:rPr>
        <w:t>i</w:t>
      </w:r>
      <w:r>
        <w:rPr>
          <w:lang w:val="es-ES_tradnl"/>
        </w:rPr>
        <w:t>va, y deben hacerse esfuerzos para reducir las altas t</w:t>
      </w:r>
      <w:r>
        <w:rPr>
          <w:lang w:val="es-ES_tradnl"/>
        </w:rPr>
        <w:t>a</w:t>
      </w:r>
      <w:r>
        <w:rPr>
          <w:lang w:val="es-ES_tradnl"/>
        </w:rPr>
        <w:t>sas de mortalidad infantil y materna del país. Deben ponerse en práctica programas de sensibilización para informar a toda la población, hombres y mujeres, de las consecuencias que la alta tasa de fertilidad tiene para la salud y para la sociedad. Tradicionalmente, las familias grandes son un valor cultural en África, por lo que d</w:t>
      </w:r>
      <w:r>
        <w:rPr>
          <w:lang w:val="es-ES_tradnl"/>
        </w:rPr>
        <w:t>e</w:t>
      </w:r>
      <w:r>
        <w:rPr>
          <w:lang w:val="es-ES_tradnl"/>
        </w:rPr>
        <w:t>be intervenirse decididamente para modificar esa act</w:t>
      </w:r>
      <w:r>
        <w:rPr>
          <w:lang w:val="es-ES_tradnl"/>
        </w:rPr>
        <w:t>i</w:t>
      </w:r>
      <w:r>
        <w:rPr>
          <w:lang w:val="es-ES_tradnl"/>
        </w:rPr>
        <w:t>tud, que es peligrosa para la salud de la mujer y para el conjunto de la sociedad puesto que los recursos y la i</w:t>
      </w:r>
      <w:r>
        <w:rPr>
          <w:lang w:val="es-ES_tradnl"/>
        </w:rPr>
        <w:t>n</w:t>
      </w:r>
      <w:r>
        <w:rPr>
          <w:lang w:val="es-ES_tradnl"/>
        </w:rPr>
        <w:t>fraestructura de los países africanos se encuentran bajo gran tensión a causa del crecimiento demográfico. Por último, los logros de muchos países del África subs</w:t>
      </w:r>
      <w:r>
        <w:rPr>
          <w:lang w:val="es-ES_tradnl"/>
        </w:rPr>
        <w:t>a</w:t>
      </w:r>
      <w:r>
        <w:rPr>
          <w:lang w:val="es-ES_tradnl"/>
        </w:rPr>
        <w:t>hariana se están viendo socavados por los efectos del VIH/SIDA, aunque en el informe del Camerún no fig</w:t>
      </w:r>
      <w:r>
        <w:rPr>
          <w:lang w:val="es-ES_tradnl"/>
        </w:rPr>
        <w:t>u</w:t>
      </w:r>
      <w:r>
        <w:rPr>
          <w:lang w:val="es-ES_tradnl"/>
        </w:rPr>
        <w:t>ra ninguna información a ese respecto. La oradora co</w:t>
      </w:r>
      <w:r>
        <w:rPr>
          <w:lang w:val="es-ES_tradnl"/>
        </w:rPr>
        <w:t>n</w:t>
      </w:r>
      <w:r>
        <w:rPr>
          <w:lang w:val="es-ES_tradnl"/>
        </w:rPr>
        <w:t>fía en que la delegación del Camerún facilitará info</w:t>
      </w:r>
      <w:r>
        <w:rPr>
          <w:lang w:val="es-ES_tradnl"/>
        </w:rPr>
        <w:t>r</w:t>
      </w:r>
      <w:r>
        <w:rPr>
          <w:lang w:val="es-ES_tradnl"/>
        </w:rPr>
        <w:t>mación sobre los efectos del VIH/SIDA en sus respue</w:t>
      </w:r>
      <w:r>
        <w:rPr>
          <w:lang w:val="es-ES_tradnl"/>
        </w:rPr>
        <w:t>s</w:t>
      </w:r>
      <w:r>
        <w:rPr>
          <w:lang w:val="es-ES_tradnl"/>
        </w:rPr>
        <w:t>tas a las preguntas planteadas por los miembros del Comité.</w:t>
      </w:r>
    </w:p>
    <w:p w:rsidR="003641BC" w:rsidRDefault="003641BC">
      <w:pPr>
        <w:pStyle w:val="DualTxt"/>
        <w:rPr>
          <w:i/>
        </w:rPr>
      </w:pPr>
      <w:r>
        <w:rPr>
          <w:i/>
          <w:lang w:val="es-ES_tradnl"/>
        </w:rPr>
        <w:t>Se levanta la sesión a las 13.05 horas.</w:t>
      </w:r>
    </w:p>
    <w:sectPr w:rsidR="003641BC">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initials="Start">
    <w:p w:rsidR="00FC6A0A" w:rsidRPr="001F6120" w:rsidRDefault="00FC6A0A">
      <w:pPr>
        <w:pStyle w:val="CommentText"/>
        <w:rPr>
          <w:lang w:val="en-US"/>
        </w:rPr>
      </w:pPr>
      <w:r>
        <w:fldChar w:fldCharType="begin"/>
      </w:r>
      <w:r w:rsidRPr="001F6120">
        <w:rPr>
          <w:lang w:val="en-US"/>
        </w:rPr>
        <w:instrText>PAGE \# "'Page: '#'</w:instrText>
      </w:r>
      <w:r w:rsidRPr="001F6120">
        <w:rPr>
          <w:lang w:val="en-US"/>
        </w:rPr>
        <w:br/>
        <w:instrText>'"</w:instrText>
      </w:r>
      <w:r w:rsidRPr="001F6120">
        <w:rPr>
          <w:rStyle w:val="CommentReference"/>
          <w:lang w:val="en-US"/>
        </w:rPr>
        <w:instrText xml:space="preserve">  </w:instrText>
      </w:r>
      <w:r>
        <w:fldChar w:fldCharType="end"/>
      </w:r>
      <w:r>
        <w:rPr>
          <w:rStyle w:val="CommentReference"/>
        </w:rPr>
        <w:annotationRef/>
      </w:r>
      <w:r w:rsidRPr="001F6120">
        <w:rPr>
          <w:lang w:val="en-US"/>
        </w:rPr>
        <w:t>&lt;&lt;ODS JOB NO&gt;&gt;N0049006S&lt;&lt;ODS JOB NO&gt;&gt;</w:t>
      </w:r>
    </w:p>
    <w:p w:rsidR="00FC6A0A" w:rsidRPr="001F6120" w:rsidRDefault="00FC6A0A">
      <w:pPr>
        <w:pStyle w:val="CommentText"/>
        <w:rPr>
          <w:lang w:val="en-US"/>
        </w:rPr>
      </w:pPr>
      <w:r w:rsidRPr="001F6120">
        <w:rPr>
          <w:lang w:val="en-US"/>
        </w:rPr>
        <w:t>&lt;&lt;ODS DOC SYMBOL1&gt;&gt;CEDAW/C/SR.476&lt;&lt;ODS DOC SYMBOL1&gt;&gt;</w:t>
      </w:r>
    </w:p>
    <w:p w:rsidR="00FC6A0A" w:rsidRPr="001F6120" w:rsidRDefault="00FC6A0A">
      <w:pPr>
        <w:pStyle w:val="CommentText"/>
        <w:rPr>
          <w:lang w:val="en-US"/>
        </w:rPr>
      </w:pPr>
      <w:r w:rsidRPr="001F6120">
        <w:rPr>
          <w:lang w:val="en-US"/>
        </w:rPr>
        <w:t>&lt;&lt;ODS DOC SYMBOL2&gt;&gt;&lt;&lt;ODS DOC SYMBOL2&gt;&gt;</w:t>
      </w:r>
    </w:p>
  </w:comment>
  <w:comment w:id="0" w:author="UN User" w:date="2006-07-03T16:50:00Z" w:initials="MDi">
    <w:p w:rsidR="00FC6A0A" w:rsidRPr="003B666C" w:rsidRDefault="00FC6A0A">
      <w:pPr>
        <w:pStyle w:val="CommentText"/>
        <w:rPr>
          <w:lang w:val="en-GB"/>
        </w:rPr>
      </w:pPr>
      <w:r>
        <w:fldChar w:fldCharType="begin"/>
      </w:r>
      <w:r w:rsidRPr="003B666C">
        <w:rPr>
          <w:rStyle w:val="CommentReference"/>
          <w:lang w:val="en-GB"/>
        </w:rPr>
        <w:instrText xml:space="preserve"> </w:instrText>
      </w:r>
      <w:r w:rsidRPr="003B666C">
        <w:rPr>
          <w:lang w:val="en-GB"/>
        </w:rPr>
        <w:instrText>PAGE \# "'Page: '#'</w:instrText>
      </w:r>
      <w:r w:rsidRPr="003B666C">
        <w:rPr>
          <w:lang w:val="en-GB"/>
        </w:rPr>
        <w:br/>
        <w:instrText>'"</w:instrText>
      </w:r>
      <w:r w:rsidRPr="003B666C">
        <w:rPr>
          <w:rStyle w:val="CommentReference"/>
          <w:lang w:val="en-GB"/>
        </w:rPr>
        <w:instrText xml:space="preserve"> </w:instrText>
      </w:r>
      <w:r>
        <w:fldChar w:fldCharType="end"/>
      </w:r>
      <w:r>
        <w:rPr>
          <w:rStyle w:val="CommentReference"/>
        </w:rPr>
        <w:annotationRef/>
      </w:r>
      <w:r w:rsidRPr="003B666C">
        <w:rPr>
          <w:lang w:val="en-GB"/>
        </w:rPr>
        <w:t>&lt;&lt;ODS JOB NO&gt;&gt;N0049006S&lt;&lt;ODS JOB NO&gt;&gt;</w:t>
      </w:r>
    </w:p>
    <w:p w:rsidR="00FC6A0A" w:rsidRDefault="00FC6A0A">
      <w:pPr>
        <w:pStyle w:val="CommentText"/>
      </w:pPr>
      <w:r>
        <w:t>&lt;&lt;ODS DOC SYMBOL1&gt;&gt;CEDAW/C/SR.476&lt;&lt;ODS DOC SYMBOL1&gt;&gt;</w:t>
      </w:r>
    </w:p>
    <w:p w:rsidR="00FC6A0A" w:rsidRDefault="00FC6A0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208A" w:rsidRDefault="0059208A">
      <w:r>
        <w:separator/>
      </w:r>
    </w:p>
  </w:endnote>
  <w:endnote w:type="continuationSeparator" w:id="0">
    <w:p w:rsidR="0059208A" w:rsidRDefault="005920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FC6A0A">
      <w:tblPrEx>
        <w:tblCellMar>
          <w:top w:w="0" w:type="dxa"/>
          <w:bottom w:w="0" w:type="dxa"/>
        </w:tblCellMar>
      </w:tblPrEx>
      <w:tc>
        <w:tcPr>
          <w:tcW w:w="5033" w:type="dxa"/>
          <w:vAlign w:val="bottom"/>
        </w:tcPr>
        <w:p w:rsidR="00FC6A0A" w:rsidRDefault="00FC6A0A">
          <w:pPr>
            <w:pStyle w:val="Footer"/>
          </w:pPr>
          <w:r>
            <w:fldChar w:fldCharType="begin"/>
          </w:r>
          <w:r>
            <w:instrText xml:space="preserve"> PAGE  \* MERGEFORMAT </w:instrText>
          </w:r>
          <w:r>
            <w:fldChar w:fldCharType="separate"/>
          </w:r>
          <w:r w:rsidR="004802EF">
            <w:t>6</w:t>
          </w:r>
          <w:r>
            <w:fldChar w:fldCharType="end"/>
          </w:r>
        </w:p>
      </w:tc>
      <w:tc>
        <w:tcPr>
          <w:tcW w:w="5033" w:type="dxa"/>
          <w:vAlign w:val="bottom"/>
        </w:tcPr>
        <w:p w:rsidR="00FC6A0A" w:rsidRDefault="00FC6A0A">
          <w:pPr>
            <w:pStyle w:val="Footer"/>
            <w:jc w:val="right"/>
            <w:rPr>
              <w:b w:val="0"/>
              <w:sz w:val="14"/>
            </w:rPr>
          </w:pPr>
        </w:p>
      </w:tc>
    </w:tr>
  </w:tbl>
  <w:p w:rsidR="00FC6A0A" w:rsidRDefault="00FC6A0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FC6A0A">
      <w:tblPrEx>
        <w:tblCellMar>
          <w:top w:w="0" w:type="dxa"/>
          <w:bottom w:w="0" w:type="dxa"/>
        </w:tblCellMar>
      </w:tblPrEx>
      <w:tc>
        <w:tcPr>
          <w:tcW w:w="5033" w:type="dxa"/>
          <w:vAlign w:val="bottom"/>
        </w:tcPr>
        <w:p w:rsidR="00FC6A0A" w:rsidRDefault="00FC6A0A">
          <w:pPr>
            <w:pStyle w:val="Footer"/>
            <w:rPr>
              <w:b w:val="0"/>
              <w:sz w:val="14"/>
            </w:rPr>
          </w:pPr>
        </w:p>
      </w:tc>
      <w:tc>
        <w:tcPr>
          <w:tcW w:w="5033" w:type="dxa"/>
          <w:vAlign w:val="bottom"/>
        </w:tcPr>
        <w:p w:rsidR="00FC6A0A" w:rsidRDefault="00FC6A0A">
          <w:pPr>
            <w:pStyle w:val="Footer"/>
            <w:jc w:val="right"/>
          </w:pPr>
          <w:r>
            <w:fldChar w:fldCharType="begin"/>
          </w:r>
          <w:r>
            <w:instrText xml:space="preserve"> PAGE  \* MERGEFORMAT </w:instrText>
          </w:r>
          <w:r>
            <w:fldChar w:fldCharType="separate"/>
          </w:r>
          <w:r w:rsidR="004802EF">
            <w:t>7</w:t>
          </w:r>
          <w:r>
            <w:fldChar w:fldCharType="end"/>
          </w:r>
        </w:p>
      </w:tc>
    </w:tr>
  </w:tbl>
  <w:p w:rsidR="00FC6A0A" w:rsidRDefault="00FC6A0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A0A" w:rsidRDefault="00FC6A0A">
    <w:pPr>
      <w:pStyle w:val="Footer"/>
      <w:pBdr>
        <w:top w:val="single" w:sz="2" w:space="1" w:color="auto"/>
      </w:pBdr>
      <w:rPr>
        <w:sz w:val="2"/>
      </w:rPr>
    </w:pPr>
  </w:p>
  <w:p w:rsidR="00FC6A0A" w:rsidRDefault="00FC6A0A">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FC6A0A" w:rsidRDefault="00FC6A0A">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FC6A0A" w:rsidRDefault="00FC6A0A">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FC6A0A" w:rsidRDefault="00FC6A0A">
    <w:pPr>
      <w:pStyle w:val="FootnoteText"/>
      <w:spacing w:line="120" w:lineRule="exact"/>
      <w:ind w:left="1267" w:right="1267" w:firstLine="0"/>
      <w:rPr>
        <w:sz w:val="10"/>
      </w:rPr>
    </w:pPr>
  </w:p>
  <w:p w:rsidR="00FC6A0A" w:rsidRDefault="00FC6A0A">
    <w:pPr>
      <w:pStyle w:val="Footer"/>
      <w:rPr>
        <w:b w:val="0"/>
        <w:sz w:val="20"/>
      </w:rPr>
    </w:pPr>
    <w:r>
      <w:rPr>
        <w:b w:val="0"/>
        <w:sz w:val="20"/>
      </w:rPr>
      <w:t>00-49006 (S)</w:t>
    </w:r>
  </w:p>
  <w:p w:rsidR="00FC6A0A" w:rsidRPr="003B666C" w:rsidRDefault="00FC6A0A" w:rsidP="003B478F">
    <w:pPr>
      <w:pStyle w:val="Footer"/>
      <w:rPr>
        <w:rFonts w:ascii="Barcode 3 of 9 by request" w:hAnsi="Barcode 3 of 9 by request"/>
        <w:b w:val="0"/>
        <w:sz w:val="24"/>
      </w:rPr>
    </w:pPr>
    <w:r>
      <w:rPr>
        <w:rFonts w:ascii="Barcode 3 of 9 by request" w:hAnsi="Barcode 3 of 9 by request"/>
        <w:b w:val="0"/>
        <w:sz w:val="24"/>
      </w:rPr>
      <w:t>*0049006*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208A" w:rsidRDefault="0059208A">
      <w:r>
        <w:separator/>
      </w:r>
    </w:p>
  </w:footnote>
  <w:footnote w:type="continuationSeparator" w:id="0">
    <w:p w:rsidR="0059208A" w:rsidRDefault="005920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A0A" w:rsidRDefault="00FC6A0A">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FC6A0A">
                  <w:tblPrEx>
                    <w:tblCellMar>
                      <w:top w:w="0" w:type="dxa"/>
                      <w:left w:w="0" w:type="dxa"/>
                      <w:bottom w:w="0" w:type="dxa"/>
                      <w:right w:w="0" w:type="dxa"/>
                    </w:tblCellMar>
                  </w:tblPrEx>
                  <w:trPr>
                    <w:trHeight w:hRule="exact" w:val="864"/>
                  </w:trPr>
                  <w:tc>
                    <w:tcPr>
                      <w:tcW w:w="4838" w:type="dxa"/>
                      <w:vAlign w:val="bottom"/>
                    </w:tcPr>
                    <w:p w:rsidR="00FC6A0A" w:rsidRDefault="00FC6A0A">
                      <w:pPr>
                        <w:pStyle w:val="Header"/>
                        <w:spacing w:after="80"/>
                        <w:rPr>
                          <w:b/>
                        </w:rPr>
                      </w:pPr>
                      <w:r>
                        <w:rPr>
                          <w:b/>
                        </w:rPr>
                        <w:t>CEDAW/C/SR.476</w:t>
                      </w:r>
                    </w:p>
                  </w:tc>
                  <w:tc>
                    <w:tcPr>
                      <w:tcW w:w="5047" w:type="dxa"/>
                      <w:vAlign w:val="bottom"/>
                    </w:tcPr>
                    <w:p w:rsidR="00FC6A0A" w:rsidRDefault="00FC6A0A">
                      <w:pPr>
                        <w:pStyle w:val="Header"/>
                      </w:pPr>
                    </w:p>
                  </w:tc>
                </w:tr>
              </w:tbl>
              <w:p w:rsidR="00FC6A0A" w:rsidRDefault="00FC6A0A"/>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A0A" w:rsidRDefault="00FC6A0A">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FC6A0A">
                  <w:tblPrEx>
                    <w:tblCellMar>
                      <w:top w:w="0" w:type="dxa"/>
                      <w:left w:w="0" w:type="dxa"/>
                      <w:bottom w:w="0" w:type="dxa"/>
                      <w:right w:w="0" w:type="dxa"/>
                    </w:tblCellMar>
                  </w:tblPrEx>
                  <w:trPr>
                    <w:trHeight w:hRule="exact" w:val="864"/>
                  </w:trPr>
                  <w:tc>
                    <w:tcPr>
                      <w:tcW w:w="4838" w:type="dxa"/>
                      <w:vAlign w:val="bottom"/>
                    </w:tcPr>
                    <w:p w:rsidR="00FC6A0A" w:rsidRDefault="00FC6A0A">
                      <w:pPr>
                        <w:pStyle w:val="Header"/>
                      </w:pPr>
                    </w:p>
                  </w:tc>
                  <w:tc>
                    <w:tcPr>
                      <w:tcW w:w="5047" w:type="dxa"/>
                      <w:vAlign w:val="bottom"/>
                    </w:tcPr>
                    <w:p w:rsidR="00FC6A0A" w:rsidRDefault="00FC6A0A">
                      <w:pPr>
                        <w:pStyle w:val="Header"/>
                        <w:spacing w:after="80"/>
                        <w:jc w:val="right"/>
                        <w:rPr>
                          <w:b/>
                        </w:rPr>
                      </w:pPr>
                      <w:r>
                        <w:rPr>
                          <w:b/>
                        </w:rPr>
                        <w:t>CEDAW/C/SR.476</w:t>
                      </w:r>
                    </w:p>
                  </w:tc>
                </w:tr>
              </w:tbl>
              <w:p w:rsidR="00FC6A0A" w:rsidRDefault="00FC6A0A"/>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C6A0A">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FC6A0A" w:rsidRDefault="00FC6A0A">
          <w:pPr>
            <w:pStyle w:val="Header"/>
            <w:spacing w:after="120"/>
          </w:pPr>
        </w:p>
      </w:tc>
      <w:tc>
        <w:tcPr>
          <w:tcW w:w="2059" w:type="dxa"/>
          <w:tcBorders>
            <w:top w:val="nil"/>
            <w:left w:val="nil"/>
            <w:bottom w:val="nil"/>
            <w:right w:val="nil"/>
          </w:tcBorders>
          <w:vAlign w:val="bottom"/>
        </w:tcPr>
        <w:p w:rsidR="00FC6A0A" w:rsidRDefault="00FC6A0A">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FC6A0A" w:rsidRDefault="00FC6A0A">
          <w:pPr>
            <w:pStyle w:val="Header"/>
            <w:spacing w:after="120"/>
          </w:pPr>
        </w:p>
      </w:tc>
      <w:tc>
        <w:tcPr>
          <w:tcW w:w="6523" w:type="dxa"/>
          <w:gridSpan w:val="3"/>
          <w:tcBorders>
            <w:top w:val="nil"/>
            <w:left w:val="nil"/>
            <w:bottom w:val="nil"/>
            <w:right w:val="nil"/>
          </w:tcBorders>
          <w:vAlign w:val="bottom"/>
        </w:tcPr>
        <w:p w:rsidR="00FC6A0A" w:rsidRDefault="00FC6A0A">
          <w:pPr>
            <w:spacing w:after="80" w:line="240" w:lineRule="auto"/>
            <w:jc w:val="right"/>
            <w:rPr>
              <w:position w:val="-4"/>
            </w:rPr>
          </w:pPr>
          <w:r>
            <w:rPr>
              <w:position w:val="-4"/>
              <w:sz w:val="40"/>
            </w:rPr>
            <w:t>CEDAW</w:t>
          </w:r>
          <w:r>
            <w:rPr>
              <w:position w:val="-4"/>
            </w:rPr>
            <w:t>/C/SR.476</w:t>
          </w:r>
        </w:p>
      </w:tc>
    </w:tr>
    <w:tr w:rsidR="00FC6A0A">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FC6A0A" w:rsidRDefault="00FC6A0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FC6A0A" w:rsidRDefault="00FC6A0A">
          <w:pPr>
            <w:pStyle w:val="Header"/>
            <w:spacing w:before="109"/>
          </w:pPr>
        </w:p>
      </w:tc>
      <w:tc>
        <w:tcPr>
          <w:tcW w:w="5227" w:type="dxa"/>
          <w:gridSpan w:val="3"/>
          <w:tcBorders>
            <w:left w:val="nil"/>
            <w:bottom w:val="single" w:sz="12" w:space="0" w:color="auto"/>
            <w:right w:val="nil"/>
          </w:tcBorders>
        </w:tcPr>
        <w:p w:rsidR="00FC6A0A" w:rsidRDefault="00FC6A0A">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FC6A0A" w:rsidRDefault="00FC6A0A">
          <w:pPr>
            <w:pStyle w:val="Header"/>
            <w:spacing w:before="109"/>
          </w:pPr>
        </w:p>
      </w:tc>
      <w:tc>
        <w:tcPr>
          <w:tcW w:w="3180" w:type="dxa"/>
          <w:gridSpan w:val="2"/>
          <w:tcBorders>
            <w:left w:val="nil"/>
            <w:bottom w:val="single" w:sz="12" w:space="0" w:color="auto"/>
            <w:right w:val="nil"/>
          </w:tcBorders>
        </w:tcPr>
        <w:p w:rsidR="00FC6A0A" w:rsidRDefault="00FC6A0A">
          <w:pPr>
            <w:spacing w:before="240"/>
          </w:pPr>
          <w:r>
            <w:t>Distr. general</w:t>
          </w:r>
        </w:p>
        <w:p w:rsidR="00FC6A0A" w:rsidRDefault="00FC6A0A">
          <w:r>
            <w:t>5 de julio de 2006</w:t>
          </w:r>
        </w:p>
        <w:p w:rsidR="00FC6A0A" w:rsidRDefault="00FC6A0A">
          <w:r>
            <w:t>Español</w:t>
          </w:r>
        </w:p>
        <w:p w:rsidR="00FC6A0A" w:rsidRDefault="00FC6A0A">
          <w:r>
            <w:t>Original: inglés</w:t>
          </w:r>
        </w:p>
      </w:tc>
    </w:tr>
  </w:tbl>
  <w:p w:rsidR="00FC6A0A" w:rsidRDefault="00FC6A0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938EDC4"/>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3E348C9"/>
    <w:multiLevelType w:val="singleLevel"/>
    <w:tmpl w:val="C032D362"/>
    <w:lvl w:ilvl="0">
      <w:start w:val="8"/>
      <w:numFmt w:val="decimal"/>
      <w:lvlRestart w:val="0"/>
      <w:lvlText w:val="%1."/>
      <w:lvlJc w:val="left"/>
      <w:pPr>
        <w:tabs>
          <w:tab w:val="num" w:pos="475"/>
        </w:tabs>
        <w:ind w:left="0" w:firstLine="0"/>
      </w:pPr>
      <w:rPr>
        <w:spacing w:val="0"/>
        <w:w w:val="100"/>
      </w:rPr>
    </w:lvl>
  </w:abstractNum>
  <w:abstractNum w:abstractNumId="2">
    <w:nsid w:val="04820EA8"/>
    <w:multiLevelType w:val="singleLevel"/>
    <w:tmpl w:val="5FA6CC44"/>
    <w:lvl w:ilvl="0">
      <w:start w:val="5"/>
      <w:numFmt w:val="decimal"/>
      <w:lvlRestart w:val="0"/>
      <w:lvlText w:val="%1."/>
      <w:lvlJc w:val="left"/>
      <w:pPr>
        <w:tabs>
          <w:tab w:val="num" w:pos="475"/>
        </w:tabs>
        <w:ind w:left="0" w:firstLine="0"/>
      </w:pPr>
      <w:rPr>
        <w:spacing w:val="0"/>
        <w:w w:val="100"/>
      </w:rPr>
    </w:lvl>
  </w:abstractNum>
  <w:abstractNum w:abstractNumId="3">
    <w:nsid w:val="04C94E02"/>
    <w:multiLevelType w:val="singleLevel"/>
    <w:tmpl w:val="2904DF20"/>
    <w:lvl w:ilvl="0">
      <w:start w:val="19"/>
      <w:numFmt w:val="decimal"/>
      <w:lvlRestart w:val="0"/>
      <w:lvlText w:val="%1."/>
      <w:lvlJc w:val="left"/>
      <w:pPr>
        <w:tabs>
          <w:tab w:val="num" w:pos="475"/>
        </w:tabs>
        <w:ind w:left="0" w:firstLine="0"/>
      </w:pPr>
      <w:rPr>
        <w:spacing w:val="0"/>
        <w:w w:val="100"/>
      </w:rPr>
    </w:lvl>
  </w:abstractNum>
  <w:abstractNum w:abstractNumId="4">
    <w:nsid w:val="163C2AFF"/>
    <w:multiLevelType w:val="singleLevel"/>
    <w:tmpl w:val="6DCCB6E2"/>
    <w:lvl w:ilvl="0">
      <w:start w:val="1"/>
      <w:numFmt w:val="decimal"/>
      <w:lvlRestart w:val="0"/>
      <w:lvlText w:val="%1."/>
      <w:lvlJc w:val="left"/>
      <w:pPr>
        <w:tabs>
          <w:tab w:val="num" w:pos="475"/>
        </w:tabs>
        <w:ind w:left="0" w:firstLine="0"/>
      </w:pPr>
      <w:rPr>
        <w:spacing w:val="0"/>
        <w:w w:val="100"/>
      </w:rPr>
    </w:lvl>
  </w:abstractNum>
  <w:abstractNum w:abstractNumId="5">
    <w:nsid w:val="179F68C4"/>
    <w:multiLevelType w:val="singleLevel"/>
    <w:tmpl w:val="2904DF20"/>
    <w:lvl w:ilvl="0">
      <w:start w:val="19"/>
      <w:numFmt w:val="decimal"/>
      <w:lvlRestart w:val="0"/>
      <w:lvlText w:val="%1."/>
      <w:lvlJc w:val="left"/>
      <w:pPr>
        <w:tabs>
          <w:tab w:val="num" w:pos="475"/>
        </w:tabs>
        <w:ind w:left="0" w:firstLine="0"/>
      </w:pPr>
      <w:rPr>
        <w:spacing w:val="0"/>
        <w:w w:val="100"/>
      </w:rPr>
    </w:lvl>
  </w:abstractNum>
  <w:abstractNum w:abstractNumId="6">
    <w:nsid w:val="1DA21410"/>
    <w:multiLevelType w:val="singleLevel"/>
    <w:tmpl w:val="0BFE89C2"/>
    <w:lvl w:ilvl="0">
      <w:start w:val="29"/>
      <w:numFmt w:val="decimal"/>
      <w:lvlRestart w:val="0"/>
      <w:lvlText w:val="%1."/>
      <w:lvlJc w:val="left"/>
      <w:pPr>
        <w:tabs>
          <w:tab w:val="num" w:pos="475"/>
        </w:tabs>
        <w:ind w:left="0" w:firstLine="0"/>
      </w:pPr>
      <w:rPr>
        <w:spacing w:val="0"/>
        <w:w w:val="100"/>
      </w:rPr>
    </w:lvl>
  </w:abstractNum>
  <w:abstractNum w:abstractNumId="7">
    <w:nsid w:val="33051014"/>
    <w:multiLevelType w:val="singleLevel"/>
    <w:tmpl w:val="216A637E"/>
    <w:lvl w:ilvl="0">
      <w:start w:val="11"/>
      <w:numFmt w:val="decimal"/>
      <w:lvlRestart w:val="0"/>
      <w:lvlText w:val="%1."/>
      <w:lvlJc w:val="left"/>
      <w:pPr>
        <w:tabs>
          <w:tab w:val="num" w:pos="475"/>
        </w:tabs>
        <w:ind w:left="0" w:firstLine="0"/>
      </w:pPr>
      <w:rPr>
        <w:spacing w:val="0"/>
        <w:w w:val="100"/>
      </w:rPr>
    </w:lvl>
  </w:abstractNum>
  <w:abstractNum w:abstractNumId="8">
    <w:nsid w:val="3C1C2DE4"/>
    <w:multiLevelType w:val="singleLevel"/>
    <w:tmpl w:val="52C2315E"/>
    <w:lvl w:ilvl="0">
      <w:start w:val="1"/>
      <w:numFmt w:val="decimal"/>
      <w:lvlRestart w:val="0"/>
      <w:lvlText w:val="%1."/>
      <w:lvlJc w:val="left"/>
      <w:pPr>
        <w:tabs>
          <w:tab w:val="num" w:pos="475"/>
        </w:tabs>
        <w:ind w:left="0" w:firstLine="0"/>
      </w:pPr>
      <w:rPr>
        <w:spacing w:val="0"/>
        <w:w w:val="100"/>
      </w:rPr>
    </w:lvl>
  </w:abstractNum>
  <w:abstractNum w:abstractNumId="9">
    <w:nsid w:val="40577C4A"/>
    <w:multiLevelType w:val="singleLevel"/>
    <w:tmpl w:val="CC509E4A"/>
    <w:lvl w:ilvl="0">
      <w:start w:val="1"/>
      <w:numFmt w:val="decimal"/>
      <w:lvlText w:val="%1."/>
      <w:lvlJc w:val="left"/>
      <w:pPr>
        <w:tabs>
          <w:tab w:val="num" w:pos="480"/>
        </w:tabs>
        <w:ind w:left="480" w:hanging="480"/>
      </w:pPr>
      <w:rPr>
        <w:rFonts w:hint="default"/>
      </w:rPr>
    </w:lvl>
  </w:abstractNum>
  <w:abstractNum w:abstractNumId="10">
    <w:nsid w:val="49895F17"/>
    <w:multiLevelType w:val="singleLevel"/>
    <w:tmpl w:val="52C2315E"/>
    <w:lvl w:ilvl="0">
      <w:start w:val="1"/>
      <w:numFmt w:val="decimal"/>
      <w:lvlRestart w:val="0"/>
      <w:lvlText w:val="%1."/>
      <w:lvlJc w:val="left"/>
      <w:pPr>
        <w:tabs>
          <w:tab w:val="num" w:pos="475"/>
        </w:tabs>
        <w:ind w:left="0" w:firstLine="0"/>
      </w:pPr>
      <w:rPr>
        <w:spacing w:val="0"/>
        <w:w w:val="100"/>
      </w:rPr>
    </w:lvl>
  </w:abstractNum>
  <w:abstractNum w:abstractNumId="11">
    <w:nsid w:val="4A4C7934"/>
    <w:multiLevelType w:val="singleLevel"/>
    <w:tmpl w:val="AD507FAE"/>
    <w:lvl w:ilvl="0">
      <w:start w:val="5"/>
      <w:numFmt w:val="decimal"/>
      <w:lvlRestart w:val="0"/>
      <w:lvlText w:val="%1."/>
      <w:lvlJc w:val="left"/>
      <w:pPr>
        <w:tabs>
          <w:tab w:val="num" w:pos="475"/>
        </w:tabs>
        <w:ind w:left="0" w:firstLine="0"/>
      </w:pPr>
      <w:rPr>
        <w:spacing w:val="0"/>
        <w:w w:val="100"/>
      </w:rPr>
    </w:lvl>
  </w:abstractNum>
  <w:abstractNum w:abstractNumId="12">
    <w:nsid w:val="53D67A35"/>
    <w:multiLevelType w:val="singleLevel"/>
    <w:tmpl w:val="14684F28"/>
    <w:lvl w:ilvl="0">
      <w:start w:val="30"/>
      <w:numFmt w:val="decimal"/>
      <w:lvlText w:val="%1."/>
      <w:lvlJc w:val="left"/>
      <w:pPr>
        <w:tabs>
          <w:tab w:val="num" w:pos="480"/>
        </w:tabs>
        <w:ind w:left="480" w:hanging="480"/>
      </w:pPr>
      <w:rPr>
        <w:rFonts w:hint="default"/>
      </w:rPr>
    </w:lvl>
  </w:abstractNum>
  <w:abstractNum w:abstractNumId="13">
    <w:nsid w:val="7319587C"/>
    <w:multiLevelType w:val="singleLevel"/>
    <w:tmpl w:val="216A637E"/>
    <w:lvl w:ilvl="0">
      <w:start w:val="11"/>
      <w:numFmt w:val="decimal"/>
      <w:lvlRestart w:val="0"/>
      <w:lvlText w:val="%1."/>
      <w:lvlJc w:val="left"/>
      <w:pPr>
        <w:tabs>
          <w:tab w:val="num" w:pos="475"/>
        </w:tabs>
        <w:ind w:left="0" w:firstLine="0"/>
      </w:pPr>
      <w:rPr>
        <w:spacing w:val="0"/>
        <w:w w:val="100"/>
      </w:rPr>
    </w:lvl>
  </w:abstractNum>
  <w:num w:numId="1">
    <w:abstractNumId w:val="0"/>
  </w:num>
  <w:num w:numId="2">
    <w:abstractNumId w:val="10"/>
  </w:num>
  <w:num w:numId="3">
    <w:abstractNumId w:val="8"/>
  </w:num>
  <w:num w:numId="4">
    <w:abstractNumId w:val="9"/>
  </w:num>
  <w:num w:numId="5">
    <w:abstractNumId w:val="5"/>
  </w:num>
  <w:num w:numId="6">
    <w:abstractNumId w:val="3"/>
  </w:num>
  <w:num w:numId="7">
    <w:abstractNumId w:val="2"/>
  </w:num>
  <w:num w:numId="8">
    <w:abstractNumId w:val="7"/>
  </w:num>
  <w:num w:numId="9">
    <w:abstractNumId w:val="13"/>
  </w:num>
  <w:num w:numId="10">
    <w:abstractNumId w:val="1"/>
  </w:num>
  <w:num w:numId="11">
    <w:abstractNumId w:val="6"/>
  </w:num>
  <w:num w:numId="12">
    <w:abstractNumId w:val="12"/>
  </w:num>
  <w:num w:numId="13">
    <w:abstractNumId w:val="4"/>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049006*"/>
    <w:docVar w:name="CreationDt" w:val="6/25/2006 2:01: PM"/>
    <w:docVar w:name="DocCategory" w:val="SROthers"/>
    <w:docVar w:name="DocType" w:val="Final"/>
    <w:docVar w:name="jobn" w:val="00-49006 (S)"/>
    <w:docVar w:name="JobNo" w:val="0049006S"/>
    <w:docVar w:name="OandT" w:val="pl"/>
    <w:docVar w:name="sss1" w:val="CEDAW/C/SR.476"/>
    <w:docVar w:name="sss2" w:val="-"/>
    <w:docVar w:name="Symbol1" w:val="CEDAW/C/SR.476"/>
    <w:docVar w:name="Symbol2" w:val="-"/>
  </w:docVars>
  <w:rsids>
    <w:rsidRoot w:val="001F6120"/>
    <w:rsid w:val="001F6120"/>
    <w:rsid w:val="0034121B"/>
    <w:rsid w:val="003641BC"/>
    <w:rsid w:val="003B478F"/>
    <w:rsid w:val="003B666C"/>
    <w:rsid w:val="004802EF"/>
    <w:rsid w:val="0059208A"/>
    <w:rsid w:val="006C2F77"/>
    <w:rsid w:val="00A539CA"/>
    <w:rsid w:val="00FC6A0A"/>
    <w:rsid w:val="00FF481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s-ES" w:eastAsia="es-ES"/>
    </w:rPr>
  </w:style>
  <w:style w:type="paragraph" w:styleId="Header">
    <w:name w:val="header"/>
    <w:pPr>
      <w:tabs>
        <w:tab w:val="center" w:pos="4320"/>
        <w:tab w:val="right" w:pos="8640"/>
      </w:tabs>
    </w:pPr>
    <w:rPr>
      <w:noProof/>
      <w:sz w:val="17"/>
      <w:lang w:val="es-ES" w:eastAsia="es-E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pPr>
      <w:numPr>
        <w:numId w:val="1"/>
      </w:numPr>
    </w:pPr>
  </w:style>
  <w:style w:type="paragraph" w:styleId="CommentSubject">
    <w:name w:val="annotation subject"/>
    <w:basedOn w:val="CommentText"/>
    <w:next w:val="CommentText"/>
    <w:semiHidden/>
    <w:rsid w:val="003B66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4337</Words>
  <Characters>22293</Characters>
  <Application>Microsoft Office Word</Application>
  <DocSecurity>4</DocSecurity>
  <Lines>557</Lines>
  <Paragraphs>71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26559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RONQUILLO, Sonnia</cp:lastModifiedBy>
  <cp:revision>10</cp:revision>
  <cp:lastPrinted>2006-07-03T17:44:00Z</cp:lastPrinted>
  <dcterms:created xsi:type="dcterms:W3CDTF">2006-07-03T15:42:00Z</dcterms:created>
  <dcterms:modified xsi:type="dcterms:W3CDTF">2006-07-03T17:45:00Z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0049006</vt:lpwstr>
  </property>
  <property fmtid="{D5CDD505-2E9C-101B-9397-08002B2CF9AE}" pid="3" name="Symbol1">
    <vt:lpwstr>CEDAW/C/SR.476</vt:lpwstr>
  </property>
  <property fmtid="{D5CDD505-2E9C-101B-9397-08002B2CF9AE}" pid="4" name="Symbol2">
    <vt:lpwstr/>
  </property>
  <property fmtid="{D5CDD505-2E9C-101B-9397-08002B2CF9AE}" pid="5" name="Translator">
    <vt:lpwstr/>
  </property>
  <property fmtid="{D5CDD505-2E9C-101B-9397-08002B2CF9AE}" pid="6" name="Comment">
    <vt:lpwstr>External. For archiving only.</vt:lpwstr>
  </property>
  <property fmtid="{D5CDD505-2E9C-101B-9397-08002B2CF9AE}" pid="7" name="DraftPages">
    <vt:lpwstr> </vt:lpwstr>
  </property>
  <property fmtid="{D5CDD505-2E9C-101B-9397-08002B2CF9AE}" pid="8" name="Operator">
    <vt:lpwstr>sr</vt:lpwstr>
  </property>
</Properties>
</file>