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14:paraId="28E6EBC3" w14:textId="77777777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3BCD08B" w14:textId="77777777" w:rsidR="00A12E20" w:rsidRPr="00DB58B5" w:rsidRDefault="00A12E20" w:rsidP="0016055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D9958A3" w14:textId="77777777"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EEA2DAB" w14:textId="497B619C" w:rsidR="00A12E20" w:rsidRPr="00DB58B5" w:rsidRDefault="0016055D" w:rsidP="0016055D">
            <w:pPr>
              <w:jc w:val="right"/>
            </w:pPr>
            <w:r w:rsidRPr="0016055D">
              <w:rPr>
                <w:sz w:val="40"/>
              </w:rPr>
              <w:t>A</w:t>
            </w:r>
            <w:r>
              <w:t>/HRC/RES/62/10</w:t>
            </w:r>
          </w:p>
        </w:tc>
      </w:tr>
      <w:tr w:rsidR="00A12E20" w:rsidRPr="00DB58B5" w14:paraId="65F69B13" w14:textId="77777777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DEF6E62" w14:textId="77777777"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61F47A7" wp14:editId="090CC356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6A7793" w14:textId="77777777"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8F92937" w14:textId="77777777" w:rsidR="00A12E20" w:rsidRDefault="0016055D" w:rsidP="00E6618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56AB0514" w14:textId="77777777" w:rsidR="0016055D" w:rsidRDefault="0016055D" w:rsidP="0016055D">
            <w:pPr>
              <w:spacing w:line="240" w:lineRule="exact"/>
            </w:pPr>
            <w:r>
              <w:t>8 juillet 2026</w:t>
            </w:r>
          </w:p>
          <w:p w14:paraId="4E806A7B" w14:textId="77777777" w:rsidR="0016055D" w:rsidRDefault="0016055D" w:rsidP="0016055D">
            <w:pPr>
              <w:spacing w:line="240" w:lineRule="exact"/>
            </w:pPr>
            <w:r>
              <w:t>Français</w:t>
            </w:r>
          </w:p>
          <w:p w14:paraId="007A114E" w14:textId="7A3BE3D2" w:rsidR="0016055D" w:rsidRPr="00DB58B5" w:rsidRDefault="0016055D" w:rsidP="0016055D">
            <w:pPr>
              <w:spacing w:line="240" w:lineRule="exact"/>
            </w:pPr>
            <w:r>
              <w:t>Original : anglais</w:t>
            </w:r>
          </w:p>
        </w:tc>
      </w:tr>
    </w:tbl>
    <w:p w14:paraId="40A81B85" w14:textId="77777777"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l’homme</w:t>
      </w:r>
    </w:p>
    <w:p w14:paraId="5015FDB8" w14:textId="77777777" w:rsidR="0016055D" w:rsidRPr="00226240" w:rsidRDefault="0016055D" w:rsidP="0016055D">
      <w:pPr>
        <w:rPr>
          <w:b/>
          <w:bCs/>
          <w:color w:val="000000"/>
          <w:lang w:val="fr-FR"/>
        </w:rPr>
      </w:pPr>
      <w:r w:rsidRPr="00226240">
        <w:rPr>
          <w:b/>
          <w:bCs/>
          <w:lang w:val="fr-FR"/>
        </w:rPr>
        <w:t>Soixante-deuxième session</w:t>
      </w:r>
    </w:p>
    <w:p w14:paraId="76B36CE8" w14:textId="77777777" w:rsidR="0016055D" w:rsidRPr="00226240" w:rsidRDefault="0016055D" w:rsidP="0016055D">
      <w:pPr>
        <w:rPr>
          <w:color w:val="000000"/>
          <w:lang w:val="fr-FR"/>
        </w:rPr>
      </w:pPr>
      <w:r w:rsidRPr="00226240">
        <w:rPr>
          <w:lang w:val="fr-FR"/>
        </w:rPr>
        <w:t>15 juin-</w:t>
      </w:r>
      <w:r>
        <w:rPr>
          <w:lang w:val="fr-FR"/>
        </w:rPr>
        <w:t>8</w:t>
      </w:r>
      <w:r w:rsidRPr="00226240">
        <w:rPr>
          <w:lang w:val="fr-FR"/>
        </w:rPr>
        <w:t xml:space="preserve"> juillet 2026</w:t>
      </w:r>
    </w:p>
    <w:p w14:paraId="5C660427" w14:textId="77777777" w:rsidR="0016055D" w:rsidRPr="00226240" w:rsidRDefault="0016055D" w:rsidP="0016055D">
      <w:pPr>
        <w:rPr>
          <w:lang w:val="fr-FR"/>
        </w:rPr>
      </w:pPr>
      <w:r w:rsidRPr="00226240">
        <w:rPr>
          <w:lang w:val="fr-FR"/>
        </w:rPr>
        <w:t>Point 3 de l</w:t>
      </w:r>
      <w:r>
        <w:rPr>
          <w:lang w:val="fr-FR"/>
        </w:rPr>
        <w:t>’</w:t>
      </w:r>
      <w:r w:rsidRPr="00226240">
        <w:rPr>
          <w:lang w:val="fr-FR"/>
        </w:rPr>
        <w:t>ordre du jour</w:t>
      </w:r>
    </w:p>
    <w:p w14:paraId="50BA4062" w14:textId="77777777" w:rsidR="0016055D" w:rsidRPr="00226240" w:rsidRDefault="0016055D" w:rsidP="0016055D">
      <w:pPr>
        <w:rPr>
          <w:b/>
          <w:lang w:val="fr-FR"/>
        </w:rPr>
      </w:pPr>
      <w:r w:rsidRPr="00226240">
        <w:rPr>
          <w:b/>
          <w:bCs/>
          <w:lang w:val="fr-FR"/>
        </w:rPr>
        <w:t>Promotion et protection de tous les droits de l</w:t>
      </w:r>
      <w:r>
        <w:rPr>
          <w:b/>
          <w:bCs/>
          <w:lang w:val="fr-FR"/>
        </w:rPr>
        <w:t>’</w:t>
      </w:r>
      <w:r w:rsidRPr="00226240">
        <w:rPr>
          <w:b/>
          <w:bCs/>
          <w:lang w:val="fr-FR"/>
        </w:rPr>
        <w:t xml:space="preserve">homme, </w:t>
      </w:r>
      <w:r>
        <w:rPr>
          <w:b/>
          <w:bCs/>
          <w:lang w:val="fr-FR"/>
        </w:rPr>
        <w:br/>
      </w:r>
      <w:r w:rsidRPr="00226240">
        <w:rPr>
          <w:b/>
          <w:bCs/>
          <w:lang w:val="fr-FR"/>
        </w:rPr>
        <w:t xml:space="preserve">civils, politiques, économiques, sociaux ou culturels, </w:t>
      </w:r>
      <w:r>
        <w:rPr>
          <w:b/>
          <w:bCs/>
          <w:lang w:val="fr-FR"/>
        </w:rPr>
        <w:br/>
      </w:r>
      <w:r w:rsidRPr="00226240">
        <w:rPr>
          <w:b/>
          <w:bCs/>
          <w:lang w:val="fr-FR"/>
        </w:rPr>
        <w:t>y compris le droit au développement</w:t>
      </w:r>
    </w:p>
    <w:p w14:paraId="1444BEE1" w14:textId="5DAA6696" w:rsidR="0016055D" w:rsidRPr="00226240" w:rsidRDefault="0016055D" w:rsidP="0016055D">
      <w:pPr>
        <w:pStyle w:val="HChG"/>
        <w:rPr>
          <w:lang w:val="fr-FR"/>
        </w:rPr>
      </w:pPr>
      <w:r w:rsidRPr="00226240">
        <w:rPr>
          <w:lang w:val="fr-FR"/>
        </w:rPr>
        <w:tab/>
      </w:r>
      <w:r w:rsidRPr="00226240">
        <w:rPr>
          <w:lang w:val="fr-FR"/>
        </w:rPr>
        <w:tab/>
      </w:r>
      <w:r>
        <w:rPr>
          <w:lang w:val="fr-FR"/>
        </w:rPr>
        <w:t>R</w:t>
      </w:r>
      <w:r w:rsidRPr="00226240">
        <w:rPr>
          <w:lang w:val="fr-FR"/>
        </w:rPr>
        <w:t>ésolution</w:t>
      </w:r>
      <w:r>
        <w:rPr>
          <w:lang w:val="fr-FR"/>
        </w:rPr>
        <w:t xml:space="preserve"> adoptée par le Conseil des droits de l’homme </w:t>
      </w:r>
      <w:r>
        <w:rPr>
          <w:lang w:val="fr-FR"/>
        </w:rPr>
        <w:br/>
      </w:r>
      <w:r>
        <w:rPr>
          <w:lang w:val="fr-FR"/>
        </w:rPr>
        <w:t xml:space="preserve">le 6 juillet 2026 </w:t>
      </w:r>
    </w:p>
    <w:p w14:paraId="2C5B77F6" w14:textId="109FCDE4" w:rsidR="0016055D" w:rsidRPr="00226240" w:rsidRDefault="0016055D" w:rsidP="0016055D">
      <w:pPr>
        <w:pStyle w:val="H1G"/>
        <w:rPr>
          <w:lang w:val="fr-FR"/>
        </w:rPr>
      </w:pPr>
      <w:r>
        <w:rPr>
          <w:lang w:val="fr-FR"/>
        </w:rPr>
        <w:tab/>
      </w:r>
      <w:r w:rsidRPr="00226240">
        <w:rPr>
          <w:lang w:val="fr-FR"/>
        </w:rPr>
        <w:t>62/</w:t>
      </w:r>
      <w:r>
        <w:rPr>
          <w:lang w:val="fr-FR"/>
        </w:rPr>
        <w:t>10.</w:t>
      </w:r>
      <w:r w:rsidRPr="00226240">
        <w:rPr>
          <w:lang w:val="fr-FR"/>
        </w:rPr>
        <w:tab/>
        <w:t xml:space="preserve">Mandat de Rapporteur spécial sur les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</w:t>
      </w:r>
    </w:p>
    <w:p w14:paraId="4C15D103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785345">
        <w:rPr>
          <w:i/>
          <w:iCs/>
          <w:lang w:val="fr-FR"/>
        </w:rPr>
        <w:t>Le Conseil des droits de l</w:t>
      </w:r>
      <w:r>
        <w:rPr>
          <w:i/>
          <w:iCs/>
          <w:lang w:val="fr-FR"/>
        </w:rPr>
        <w:t>’</w:t>
      </w:r>
      <w:r w:rsidRPr="00785345">
        <w:rPr>
          <w:i/>
          <w:iCs/>
          <w:lang w:val="fr-FR"/>
        </w:rPr>
        <w:t>homme</w:t>
      </w:r>
      <w:r w:rsidRPr="00226240">
        <w:rPr>
          <w:lang w:val="fr-FR"/>
        </w:rPr>
        <w:t>,</w:t>
      </w:r>
    </w:p>
    <w:p w14:paraId="7C004637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i/>
          <w:iCs/>
          <w:lang w:val="fr-FR"/>
        </w:rPr>
        <w:t xml:space="preserve">Rappelant </w:t>
      </w:r>
      <w:r w:rsidRPr="00226240">
        <w:rPr>
          <w:lang w:val="fr-FR"/>
        </w:rPr>
        <w:t>la Déclaration universelle des droits de l</w:t>
      </w:r>
      <w:r>
        <w:rPr>
          <w:lang w:val="fr-FR"/>
        </w:rPr>
        <w:t>’</w:t>
      </w:r>
      <w:r w:rsidRPr="00226240">
        <w:rPr>
          <w:lang w:val="fr-FR"/>
        </w:rPr>
        <w:t>homme, qui garantit le droit à la vie, à la liberté et à la sûreté de la personne, ainsi que les dispositions pertinentes du Pacte international relatif aux droits civils et politiques et les autres instruments pertinents relatifs aux droits humains,</w:t>
      </w:r>
    </w:p>
    <w:p w14:paraId="31929BED" w14:textId="26C0591A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i/>
          <w:iCs/>
          <w:lang w:val="fr-FR"/>
        </w:rPr>
        <w:t xml:space="preserve">Considérant </w:t>
      </w:r>
      <w:r w:rsidRPr="00226240">
        <w:rPr>
          <w:lang w:val="fr-FR"/>
        </w:rPr>
        <w:t xml:space="preserve">le cadre juridique du mandat de Rapporteur spécial sur les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arbitraires, notamment les dispositions de la résolution 1992/72 de la Commission des droits de l</w:t>
      </w:r>
      <w:r>
        <w:rPr>
          <w:lang w:val="fr-FR"/>
        </w:rPr>
        <w:t>’</w:t>
      </w:r>
      <w:r w:rsidRPr="00226240">
        <w:rPr>
          <w:lang w:val="fr-FR"/>
        </w:rPr>
        <w:t xml:space="preserve">homme, du 5 mars 1992 et celles de la résolution </w:t>
      </w:r>
      <w:hyperlink r:id="rId9" w:history="1">
        <w:r w:rsidRPr="0016055D">
          <w:rPr>
            <w:rStyle w:val="Lienhypertexte"/>
            <w:lang w:val="fr-FR"/>
          </w:rPr>
          <w:t>47/136</w:t>
        </w:r>
      </w:hyperlink>
      <w:r w:rsidRPr="00226240">
        <w:rPr>
          <w:lang w:val="fr-FR"/>
        </w:rPr>
        <w:t xml:space="preserve"> de l</w:t>
      </w:r>
      <w:r>
        <w:rPr>
          <w:lang w:val="fr-FR"/>
        </w:rPr>
        <w:t>’</w:t>
      </w:r>
      <w:r w:rsidRPr="00226240">
        <w:rPr>
          <w:lang w:val="fr-FR"/>
        </w:rPr>
        <w:t>Assemblée générale, du 18 décembre 1992,</w:t>
      </w:r>
    </w:p>
    <w:p w14:paraId="607494F5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i/>
          <w:iCs/>
          <w:lang w:val="fr-FR"/>
        </w:rPr>
        <w:t>Se félicitant</w:t>
      </w:r>
      <w:r w:rsidRPr="00226240">
        <w:rPr>
          <w:lang w:val="fr-FR"/>
        </w:rPr>
        <w:t xml:space="preserve"> de la ratification universelle des Conventions de Genève du 12 août 1949, qui constituent, avec les instruments relatifs aux droits de l</w:t>
      </w:r>
      <w:r>
        <w:rPr>
          <w:lang w:val="fr-FR"/>
        </w:rPr>
        <w:t>’</w:t>
      </w:r>
      <w:r w:rsidRPr="00226240">
        <w:rPr>
          <w:lang w:val="fr-FR"/>
        </w:rPr>
        <w:t>homme, un cadre important pour la mise en cause de la responsabilité des auteurs d</w:t>
      </w:r>
      <w:r>
        <w:rPr>
          <w:lang w:val="fr-FR"/>
        </w:rPr>
        <w:t>’</w:t>
      </w:r>
      <w:r w:rsidRPr="00226240">
        <w:rPr>
          <w:lang w:val="fr-FR"/>
        </w:rPr>
        <w:t xml:space="preserve">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arbitraires,</w:t>
      </w:r>
    </w:p>
    <w:p w14:paraId="73836E3E" w14:textId="358EA4BD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i/>
          <w:iCs/>
          <w:lang w:val="fr-FR"/>
        </w:rPr>
        <w:t>Ayant à l</w:t>
      </w:r>
      <w:r>
        <w:rPr>
          <w:i/>
          <w:iCs/>
          <w:lang w:val="fr-FR"/>
        </w:rPr>
        <w:t>’</w:t>
      </w:r>
      <w:r w:rsidRPr="00226240">
        <w:rPr>
          <w:i/>
          <w:iCs/>
          <w:lang w:val="fr-FR"/>
        </w:rPr>
        <w:t>esprit</w:t>
      </w:r>
      <w:r w:rsidRPr="00226240">
        <w:rPr>
          <w:lang w:val="fr-FR"/>
        </w:rPr>
        <w:t xml:space="preserve"> le paragraphe 6 de la résolution </w:t>
      </w:r>
      <w:hyperlink r:id="rId10" w:history="1">
        <w:r w:rsidRPr="0016055D">
          <w:rPr>
            <w:rStyle w:val="Lienhypertexte"/>
            <w:lang w:val="fr-FR"/>
          </w:rPr>
          <w:t>60/251</w:t>
        </w:r>
      </w:hyperlink>
      <w:r w:rsidRPr="00226240">
        <w:rPr>
          <w:lang w:val="fr-FR"/>
        </w:rPr>
        <w:t xml:space="preserve"> de l</w:t>
      </w:r>
      <w:r>
        <w:rPr>
          <w:lang w:val="fr-FR"/>
        </w:rPr>
        <w:t>’</w:t>
      </w:r>
      <w:r w:rsidRPr="00226240">
        <w:rPr>
          <w:lang w:val="fr-FR"/>
        </w:rPr>
        <w:t>Assemblée générale, du 15 mars 2006,</w:t>
      </w:r>
    </w:p>
    <w:p w14:paraId="1429284D" w14:textId="60F091C9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i/>
          <w:iCs/>
          <w:lang w:val="fr-FR"/>
        </w:rPr>
        <w:t xml:space="preserve">Rappelant </w:t>
      </w:r>
      <w:r w:rsidRPr="00226240">
        <w:rPr>
          <w:lang w:val="fr-FR"/>
        </w:rPr>
        <w:t xml:space="preserve">ses résolutions </w:t>
      </w:r>
      <w:hyperlink r:id="rId11" w:history="1">
        <w:r w:rsidRPr="0016055D">
          <w:rPr>
            <w:rStyle w:val="Lienhypertexte"/>
            <w:lang w:val="fr-FR"/>
          </w:rPr>
          <w:t>5/1</w:t>
        </w:r>
      </w:hyperlink>
      <w:r w:rsidRPr="00226240">
        <w:rPr>
          <w:lang w:val="fr-FR"/>
        </w:rPr>
        <w:t xml:space="preserve">, sur la mise en place de ses institutions, et </w:t>
      </w:r>
      <w:hyperlink r:id="rId12" w:history="1">
        <w:r w:rsidRPr="0016055D">
          <w:rPr>
            <w:rStyle w:val="Lienhypertexte"/>
            <w:lang w:val="fr-FR"/>
          </w:rPr>
          <w:t>5/2</w:t>
        </w:r>
      </w:hyperlink>
      <w:r w:rsidRPr="00226240">
        <w:rPr>
          <w:lang w:val="fr-FR"/>
        </w:rPr>
        <w:t>, sur le Code de conduite pour les titulaires de mandat au titre des procédures spéciales, du 18 juin 2007, et soulignant que les titulaires de mandat doivent s</w:t>
      </w:r>
      <w:r>
        <w:rPr>
          <w:lang w:val="fr-FR"/>
        </w:rPr>
        <w:t>’</w:t>
      </w:r>
      <w:r w:rsidRPr="00226240">
        <w:rPr>
          <w:lang w:val="fr-FR"/>
        </w:rPr>
        <w:t>acquitter de leurs fonctions conformément à ces résolutions et à leurs annexes,</w:t>
      </w:r>
    </w:p>
    <w:p w14:paraId="09FBDB7B" w14:textId="46AD789E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i/>
          <w:iCs/>
          <w:lang w:val="fr-FR"/>
        </w:rPr>
        <w:t>Ayant à l</w:t>
      </w:r>
      <w:r>
        <w:rPr>
          <w:i/>
          <w:iCs/>
          <w:lang w:val="fr-FR"/>
        </w:rPr>
        <w:t>’</w:t>
      </w:r>
      <w:r w:rsidRPr="00226240">
        <w:rPr>
          <w:i/>
          <w:iCs/>
          <w:lang w:val="fr-FR"/>
        </w:rPr>
        <w:t>esprit</w:t>
      </w:r>
      <w:r w:rsidRPr="00226240">
        <w:rPr>
          <w:lang w:val="fr-FR"/>
        </w:rPr>
        <w:t xml:space="preserve"> toutes les résolutions pertinentes de l</w:t>
      </w:r>
      <w:r>
        <w:rPr>
          <w:lang w:val="fr-FR"/>
        </w:rPr>
        <w:t>’</w:t>
      </w:r>
      <w:r w:rsidRPr="00226240">
        <w:rPr>
          <w:lang w:val="fr-FR"/>
        </w:rPr>
        <w:t>Assemblée générale et de la Commission des droits de l</w:t>
      </w:r>
      <w:r>
        <w:rPr>
          <w:lang w:val="fr-FR"/>
        </w:rPr>
        <w:t>’</w:t>
      </w:r>
      <w:r w:rsidRPr="00226240">
        <w:rPr>
          <w:lang w:val="fr-FR"/>
        </w:rPr>
        <w:t xml:space="preserve">homme relatives aux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 xml:space="preserve">, sommaires ou arbitraires, ainsi que ses propres résolutions en la matière, en particulier la résolution 2004/37 de la Commission, du 19 avril 2004, ses résolutions </w:t>
      </w:r>
      <w:hyperlink r:id="rId13" w:history="1">
        <w:r w:rsidRPr="0016055D">
          <w:rPr>
            <w:rStyle w:val="Lienhypertexte"/>
            <w:lang w:val="fr-FR"/>
          </w:rPr>
          <w:t>8/3</w:t>
        </w:r>
      </w:hyperlink>
      <w:r w:rsidRPr="00226240">
        <w:rPr>
          <w:lang w:val="fr-FR"/>
        </w:rPr>
        <w:t xml:space="preserve"> du 18 juin 2008, </w:t>
      </w:r>
      <w:hyperlink r:id="rId14" w:history="1">
        <w:r w:rsidRPr="0016055D">
          <w:rPr>
            <w:rStyle w:val="Lienhypertexte"/>
            <w:lang w:val="fr-FR"/>
          </w:rPr>
          <w:t>17/5</w:t>
        </w:r>
      </w:hyperlink>
      <w:r w:rsidRPr="00226240">
        <w:rPr>
          <w:lang w:val="fr-FR"/>
        </w:rPr>
        <w:t xml:space="preserve"> du 16 juin 2011, </w:t>
      </w:r>
      <w:hyperlink r:id="rId15" w:history="1">
        <w:r w:rsidRPr="0016055D">
          <w:rPr>
            <w:rStyle w:val="Lienhypertexte"/>
            <w:lang w:val="fr-FR"/>
          </w:rPr>
          <w:t>26/12</w:t>
        </w:r>
      </w:hyperlink>
      <w:r w:rsidRPr="00226240">
        <w:rPr>
          <w:lang w:val="fr-FR"/>
        </w:rPr>
        <w:t xml:space="preserve"> du 26 juin 2014, </w:t>
      </w:r>
      <w:hyperlink r:id="rId16" w:history="1">
        <w:r w:rsidRPr="0016055D">
          <w:rPr>
            <w:rStyle w:val="Lienhypertexte"/>
            <w:lang w:val="fr-FR"/>
          </w:rPr>
          <w:t>35/15</w:t>
        </w:r>
      </w:hyperlink>
      <w:r w:rsidRPr="00226240">
        <w:rPr>
          <w:lang w:val="fr-FR"/>
        </w:rPr>
        <w:t xml:space="preserve"> du 22 juin 2017, </w:t>
      </w:r>
      <w:hyperlink r:id="rId17" w:history="1">
        <w:r w:rsidRPr="0016055D">
          <w:rPr>
            <w:rStyle w:val="Lienhypertexte"/>
            <w:lang w:val="fr-FR"/>
          </w:rPr>
          <w:t>44/5</w:t>
        </w:r>
      </w:hyperlink>
      <w:r w:rsidRPr="00226240">
        <w:rPr>
          <w:lang w:val="fr-FR"/>
        </w:rPr>
        <w:t xml:space="preserve"> du 16 juillet 2020 et </w:t>
      </w:r>
      <w:hyperlink r:id="rId18" w:history="1">
        <w:r w:rsidRPr="0016055D">
          <w:rPr>
            <w:rStyle w:val="Lienhypertexte"/>
            <w:lang w:val="fr-FR"/>
          </w:rPr>
          <w:t>53/4</w:t>
        </w:r>
      </w:hyperlink>
      <w:r w:rsidRPr="00226240">
        <w:rPr>
          <w:lang w:val="fr-FR"/>
        </w:rPr>
        <w:t xml:space="preserve"> du 12</w:t>
      </w:r>
      <w:r>
        <w:rPr>
          <w:lang w:val="fr-FR"/>
        </w:rPr>
        <w:t> </w:t>
      </w:r>
      <w:r w:rsidRPr="00226240">
        <w:rPr>
          <w:lang w:val="fr-FR"/>
        </w:rPr>
        <w:t>juillet 2023, ainsi que les résolutions de l</w:t>
      </w:r>
      <w:r>
        <w:rPr>
          <w:lang w:val="fr-FR"/>
        </w:rPr>
        <w:t>’</w:t>
      </w:r>
      <w:r w:rsidRPr="00226240">
        <w:rPr>
          <w:lang w:val="fr-FR"/>
        </w:rPr>
        <w:t xml:space="preserve">Assemblée générale </w:t>
      </w:r>
      <w:hyperlink r:id="rId19" w:history="1">
        <w:r w:rsidRPr="0016055D">
          <w:rPr>
            <w:rStyle w:val="Lienhypertexte"/>
            <w:lang w:val="fr-FR"/>
          </w:rPr>
          <w:t>61/173</w:t>
        </w:r>
      </w:hyperlink>
      <w:r w:rsidRPr="00226240">
        <w:rPr>
          <w:lang w:val="fr-FR"/>
        </w:rPr>
        <w:t xml:space="preserve"> du 19 décembre 2006, </w:t>
      </w:r>
      <w:hyperlink r:id="rId20" w:history="1">
        <w:r w:rsidRPr="0016055D">
          <w:rPr>
            <w:rStyle w:val="Lienhypertexte"/>
            <w:lang w:val="fr-FR"/>
          </w:rPr>
          <w:t>65/208</w:t>
        </w:r>
      </w:hyperlink>
      <w:r w:rsidRPr="00226240">
        <w:rPr>
          <w:lang w:val="fr-FR"/>
        </w:rPr>
        <w:t xml:space="preserve"> du 21 décembre 2010, </w:t>
      </w:r>
      <w:hyperlink r:id="rId21" w:history="1">
        <w:r w:rsidRPr="0016055D">
          <w:rPr>
            <w:rStyle w:val="Lienhypertexte"/>
            <w:lang w:val="fr-FR"/>
          </w:rPr>
          <w:t>67/168</w:t>
        </w:r>
      </w:hyperlink>
      <w:r w:rsidRPr="00226240">
        <w:rPr>
          <w:lang w:val="fr-FR"/>
        </w:rPr>
        <w:t xml:space="preserve"> du 20 décembre 2012, </w:t>
      </w:r>
      <w:hyperlink r:id="rId22" w:history="1">
        <w:r w:rsidRPr="0016055D">
          <w:rPr>
            <w:rStyle w:val="Lienhypertexte"/>
            <w:lang w:val="fr-FR"/>
          </w:rPr>
          <w:t>69/182</w:t>
        </w:r>
      </w:hyperlink>
      <w:r w:rsidRPr="00226240">
        <w:rPr>
          <w:lang w:val="fr-FR"/>
        </w:rPr>
        <w:t xml:space="preserve"> du 18 décembre 2014, </w:t>
      </w:r>
      <w:hyperlink r:id="rId23" w:history="1">
        <w:r w:rsidRPr="0016055D">
          <w:rPr>
            <w:rStyle w:val="Lienhypertexte"/>
            <w:lang w:val="fr-FR"/>
          </w:rPr>
          <w:t>71/198</w:t>
        </w:r>
      </w:hyperlink>
      <w:r w:rsidRPr="00226240">
        <w:rPr>
          <w:lang w:val="fr-FR"/>
        </w:rPr>
        <w:t xml:space="preserve"> du 19 décembre 2016, </w:t>
      </w:r>
      <w:hyperlink r:id="rId24" w:history="1">
        <w:r w:rsidRPr="0016055D">
          <w:rPr>
            <w:rStyle w:val="Lienhypertexte"/>
            <w:lang w:val="fr-FR"/>
          </w:rPr>
          <w:t>73/172</w:t>
        </w:r>
      </w:hyperlink>
      <w:r w:rsidRPr="00226240">
        <w:rPr>
          <w:lang w:val="fr-FR"/>
        </w:rPr>
        <w:t xml:space="preserve"> du 17 décembre 2018, </w:t>
      </w:r>
      <w:hyperlink r:id="rId25" w:history="1">
        <w:r w:rsidRPr="0016055D">
          <w:rPr>
            <w:rStyle w:val="Lienhypertexte"/>
            <w:lang w:val="fr-FR"/>
          </w:rPr>
          <w:t>75/189</w:t>
        </w:r>
      </w:hyperlink>
      <w:r w:rsidRPr="00226240">
        <w:rPr>
          <w:lang w:val="fr-FR"/>
        </w:rPr>
        <w:t xml:space="preserve"> du 16 décembre 2020, </w:t>
      </w:r>
      <w:hyperlink r:id="rId26" w:history="1">
        <w:r w:rsidRPr="0016055D">
          <w:rPr>
            <w:rStyle w:val="Lienhypertexte"/>
            <w:lang w:val="fr-FR"/>
          </w:rPr>
          <w:t>77/218</w:t>
        </w:r>
      </w:hyperlink>
      <w:r w:rsidRPr="00226240">
        <w:rPr>
          <w:lang w:val="fr-FR"/>
        </w:rPr>
        <w:t xml:space="preserve"> du 15 décembre 2022 et </w:t>
      </w:r>
      <w:hyperlink r:id="rId27" w:history="1">
        <w:r w:rsidRPr="0016055D">
          <w:rPr>
            <w:rStyle w:val="Lienhypertexte"/>
            <w:lang w:val="fr-FR"/>
          </w:rPr>
          <w:t>79/176</w:t>
        </w:r>
      </w:hyperlink>
      <w:r w:rsidRPr="00226240">
        <w:rPr>
          <w:lang w:val="fr-FR"/>
        </w:rPr>
        <w:t xml:space="preserve"> du 17 décembre 2024,</w:t>
      </w:r>
      <w:bookmarkStart w:id="0" w:name="_Hlk137026346"/>
      <w:bookmarkEnd w:id="0"/>
    </w:p>
    <w:p w14:paraId="1E1FB86E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i/>
          <w:iCs/>
          <w:lang w:val="fr-FR"/>
        </w:rPr>
        <w:lastRenderedPageBreak/>
        <w:t xml:space="preserve">Constatant </w:t>
      </w:r>
      <w:r w:rsidRPr="00226240">
        <w:rPr>
          <w:lang w:val="fr-FR"/>
        </w:rPr>
        <w:t xml:space="preserve">que les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 constituent des crimes au regard du Statut de Rome de la Cour pénale internationale,</w:t>
      </w:r>
    </w:p>
    <w:p w14:paraId="41F31706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i/>
          <w:iCs/>
          <w:lang w:val="fr-FR"/>
        </w:rPr>
        <w:t>Convaincu</w:t>
      </w:r>
      <w:r w:rsidRPr="00226240">
        <w:rPr>
          <w:lang w:val="fr-FR"/>
        </w:rPr>
        <w:t xml:space="preserve"> qu</w:t>
      </w:r>
      <w:r>
        <w:rPr>
          <w:lang w:val="fr-FR"/>
        </w:rPr>
        <w:t>’</w:t>
      </w:r>
      <w:r w:rsidRPr="00226240">
        <w:rPr>
          <w:lang w:val="fr-FR"/>
        </w:rPr>
        <w:t>il est nécessaire à la fois de prendre des mesures efficaces pour prévenir, combattre et éliminer l</w:t>
      </w:r>
      <w:r>
        <w:rPr>
          <w:lang w:val="fr-FR"/>
        </w:rPr>
        <w:t>’</w:t>
      </w:r>
      <w:r w:rsidRPr="00226240">
        <w:rPr>
          <w:lang w:val="fr-FR"/>
        </w:rPr>
        <w:t xml:space="preserve">odieuse pratique des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arbitraires, qui constitue une violation flagrante du droit fondamental à la vie, et de fournir des voies de recours aux victimes et à leur famille,</w:t>
      </w:r>
    </w:p>
    <w:p w14:paraId="25C70A76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i/>
          <w:iCs/>
          <w:lang w:val="fr-FR"/>
        </w:rPr>
        <w:t xml:space="preserve">Consterné </w:t>
      </w:r>
      <w:r w:rsidRPr="00226240">
        <w:rPr>
          <w:lang w:val="fr-FR"/>
        </w:rPr>
        <w:t>de constater que, dans un certain nombre de pays, notamment dans les situations de conflit armé et d</w:t>
      </w:r>
      <w:r>
        <w:rPr>
          <w:lang w:val="fr-FR"/>
        </w:rPr>
        <w:t>’</w:t>
      </w:r>
      <w:r w:rsidRPr="00226240">
        <w:rPr>
          <w:lang w:val="fr-FR"/>
        </w:rPr>
        <w:t>occupation, l</w:t>
      </w:r>
      <w:r>
        <w:rPr>
          <w:lang w:val="fr-FR"/>
        </w:rPr>
        <w:t>’</w:t>
      </w:r>
      <w:r w:rsidRPr="00226240">
        <w:rPr>
          <w:lang w:val="fr-FR"/>
        </w:rPr>
        <w:t xml:space="preserve">impunité, négation de la justice, continue de régner et demeure souvent la principale raison pour laquelle les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 continuent de se produire,</w:t>
      </w:r>
    </w:p>
    <w:p w14:paraId="5FE91D11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1.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>Condamne énergiquement</w:t>
      </w:r>
      <w:r>
        <w:rPr>
          <w:lang w:val="fr-FR"/>
        </w:rPr>
        <w:t>, une nouvelle fois,</w:t>
      </w:r>
      <w:r w:rsidRPr="00226240">
        <w:rPr>
          <w:lang w:val="fr-FR"/>
        </w:rPr>
        <w:t xml:space="preserve"> toutes les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arbitraires, sous toutes leurs formes, qui continuent d</w:t>
      </w:r>
      <w:r>
        <w:rPr>
          <w:lang w:val="fr-FR"/>
        </w:rPr>
        <w:t>’</w:t>
      </w:r>
      <w:r w:rsidRPr="00226240">
        <w:rPr>
          <w:lang w:val="fr-FR"/>
        </w:rPr>
        <w:t>avoir lieu partout dans le monde</w:t>
      </w:r>
      <w:r>
        <w:rPr>
          <w:lang w:val="fr-FR"/>
        </w:rPr>
        <w:t> ;</w:t>
      </w:r>
    </w:p>
    <w:p w14:paraId="0D0D0AF7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2.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>Est conscient</w:t>
      </w:r>
      <w:r w:rsidRPr="00226240">
        <w:rPr>
          <w:lang w:val="fr-FR"/>
        </w:rPr>
        <w:t xml:space="preserve"> de l</w:t>
      </w:r>
      <w:r>
        <w:rPr>
          <w:lang w:val="fr-FR"/>
        </w:rPr>
        <w:t>’</w:t>
      </w:r>
      <w:r w:rsidRPr="00226240">
        <w:rPr>
          <w:lang w:val="fr-FR"/>
        </w:rPr>
        <w:t xml:space="preserve">importance des titulaires de mandat au titre des procédures spéciales concernées, en particulier du Rapporteur spécial sur les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arbitraires, qui jouent un rôle fondamental en tant que dispositif d</w:t>
      </w:r>
      <w:r>
        <w:rPr>
          <w:lang w:val="fr-FR"/>
        </w:rPr>
        <w:t>’</w:t>
      </w:r>
      <w:r w:rsidRPr="00226240">
        <w:rPr>
          <w:lang w:val="fr-FR"/>
        </w:rPr>
        <w:t>alerte rapide aux fins de la prévention du crime de génocide, des crimes contre l</w:t>
      </w:r>
      <w:r>
        <w:rPr>
          <w:lang w:val="fr-FR"/>
        </w:rPr>
        <w:t>’</w:t>
      </w:r>
      <w:r w:rsidRPr="00226240">
        <w:rPr>
          <w:lang w:val="fr-FR"/>
        </w:rPr>
        <w:t>humanité et des crimes de guerre, et engage les titulaires de mandat concernés à coopérer à cette fin dans le cadre de leurs mandats</w:t>
      </w:r>
      <w:r>
        <w:rPr>
          <w:lang w:val="fr-FR"/>
        </w:rPr>
        <w:t> ;</w:t>
      </w:r>
    </w:p>
    <w:p w14:paraId="486A6DE3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3.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 xml:space="preserve">Exige </w:t>
      </w:r>
      <w:r w:rsidRPr="00226240">
        <w:rPr>
          <w:lang w:val="fr-FR"/>
        </w:rPr>
        <w:t>que tous les États fassent le nécessaire pour qu</w:t>
      </w:r>
      <w:r>
        <w:rPr>
          <w:lang w:val="fr-FR"/>
        </w:rPr>
        <w:t>’</w:t>
      </w:r>
      <w:r w:rsidRPr="00226240">
        <w:rPr>
          <w:lang w:val="fr-FR"/>
        </w:rPr>
        <w:t xml:space="preserve">il soit mis fin à la pratique des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 et prennent des mesures efficaces pour prévenir, combattre et éliminer ce phénomène sous toutes ses formes</w:t>
      </w:r>
      <w:r>
        <w:rPr>
          <w:lang w:val="fr-FR"/>
        </w:rPr>
        <w:t> ;</w:t>
      </w:r>
    </w:p>
    <w:p w14:paraId="3606743C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4.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>Rappelle</w:t>
      </w:r>
      <w:r w:rsidRPr="00226240">
        <w:rPr>
          <w:lang w:val="fr-FR"/>
        </w:rPr>
        <w:t xml:space="preserve"> l</w:t>
      </w:r>
      <w:r>
        <w:rPr>
          <w:lang w:val="fr-FR"/>
        </w:rPr>
        <w:t>’</w:t>
      </w:r>
      <w:r w:rsidRPr="00226240">
        <w:rPr>
          <w:lang w:val="fr-FR"/>
        </w:rPr>
        <w:t>obligation qu</w:t>
      </w:r>
      <w:r>
        <w:rPr>
          <w:lang w:val="fr-FR"/>
        </w:rPr>
        <w:t>’</w:t>
      </w:r>
      <w:r w:rsidRPr="00226240">
        <w:rPr>
          <w:lang w:val="fr-FR"/>
        </w:rPr>
        <w:t>ont tous les États de mener, dans les meilleurs délais, des enquêtes efficaces, approfondies, indépendantes, impartiales et transparentes sur tous les cas présumés d</w:t>
      </w:r>
      <w:r>
        <w:rPr>
          <w:lang w:val="fr-FR"/>
        </w:rPr>
        <w:t>’</w:t>
      </w:r>
      <w:r w:rsidRPr="00226240">
        <w:rPr>
          <w:lang w:val="fr-FR"/>
        </w:rPr>
        <w:t xml:space="preserve">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 xml:space="preserve">, sommaires ou arbitraires, en exerçant une diligence raisonnable, conformément aux normes internationales et aux meilleures pratiques criminalistiques </w:t>
      </w:r>
      <w:r>
        <w:rPr>
          <w:lang w:val="fr-FR"/>
        </w:rPr>
        <w:t>−</w:t>
      </w:r>
      <w:r w:rsidRPr="00226240">
        <w:rPr>
          <w:lang w:val="fr-FR"/>
        </w:rPr>
        <w:t xml:space="preserve"> et prend note à cet égard de la version révisée du Manuel des Nations</w:t>
      </w:r>
      <w:r>
        <w:rPr>
          <w:lang w:val="fr-FR"/>
        </w:rPr>
        <w:t> </w:t>
      </w:r>
      <w:r w:rsidRPr="00226240">
        <w:rPr>
          <w:lang w:val="fr-FR"/>
        </w:rPr>
        <w:t xml:space="preserve">Unies sur la prévention des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arbitraires et sommaires et les moyens d</w:t>
      </w:r>
      <w:r>
        <w:rPr>
          <w:lang w:val="fr-FR"/>
        </w:rPr>
        <w:t>’</w:t>
      </w:r>
      <w:r w:rsidRPr="00226240">
        <w:rPr>
          <w:lang w:val="fr-FR"/>
        </w:rPr>
        <w:t>enquête sur ces exécutions</w:t>
      </w:r>
      <w:r w:rsidRPr="00C11E93">
        <w:rPr>
          <w:rStyle w:val="Appelnotedebasdep"/>
        </w:rPr>
        <w:footnoteReference w:id="2"/>
      </w:r>
      <w:r w:rsidRPr="00226240">
        <w:rPr>
          <w:lang w:val="fr-FR"/>
        </w:rPr>
        <w:t xml:space="preserve"> −, d</w:t>
      </w:r>
      <w:r>
        <w:rPr>
          <w:lang w:val="fr-FR"/>
        </w:rPr>
        <w:t>’</w:t>
      </w:r>
      <w:r w:rsidRPr="00226240">
        <w:rPr>
          <w:lang w:val="fr-FR"/>
        </w:rPr>
        <w:t>en identifier les responsables et de les traduire en justice, en garantissant le droit de toute personne à ce que sa cause soit entendue équitablement et publiquement par un tribunal compétent, indépendant et impartial établi par la loi, d</w:t>
      </w:r>
      <w:r>
        <w:rPr>
          <w:lang w:val="fr-FR"/>
        </w:rPr>
        <w:t>’</w:t>
      </w:r>
      <w:r w:rsidRPr="00226240">
        <w:rPr>
          <w:lang w:val="fr-FR"/>
        </w:rPr>
        <w:t>offrir des recours adéquats, utiles et rapides, y compris une réparation aux victimes ou à leur famille, et d</w:t>
      </w:r>
      <w:r>
        <w:rPr>
          <w:lang w:val="fr-FR"/>
        </w:rPr>
        <w:t>’</w:t>
      </w:r>
      <w:r w:rsidRPr="00226240">
        <w:rPr>
          <w:lang w:val="fr-FR"/>
        </w:rPr>
        <w:t>adopter toutes les mesures, notamment juridiques et judiciaires, nécessaires pour mettre fin à l</w:t>
      </w:r>
      <w:r>
        <w:rPr>
          <w:lang w:val="fr-FR"/>
        </w:rPr>
        <w:t>’</w:t>
      </w:r>
      <w:r w:rsidRPr="00226240">
        <w:rPr>
          <w:lang w:val="fr-FR"/>
        </w:rPr>
        <w:t>impunité et empêcher que de telles exécutions ne se reproduisent</w:t>
      </w:r>
      <w:r>
        <w:rPr>
          <w:lang w:val="fr-FR"/>
        </w:rPr>
        <w:t> ;</w:t>
      </w:r>
    </w:p>
    <w:p w14:paraId="30A5E250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5.</w:t>
      </w:r>
      <w:r w:rsidRPr="00226240">
        <w:rPr>
          <w:lang w:val="fr-FR"/>
        </w:rPr>
        <w:tab/>
      </w:r>
      <w:r w:rsidRPr="00785345">
        <w:rPr>
          <w:i/>
          <w:iCs/>
          <w:lang w:val="fr-FR"/>
        </w:rPr>
        <w:t>Se félicite</w:t>
      </w:r>
      <w:r w:rsidRPr="00226240">
        <w:rPr>
          <w:lang w:val="fr-FR"/>
        </w:rPr>
        <w:t xml:space="preserve"> des travaux du Rapporteur spécial sur les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 xml:space="preserve">, sommaires ou arbitraires, prend note avec satisfaction des rapports thématiques que </w:t>
      </w:r>
      <w:r>
        <w:rPr>
          <w:lang w:val="fr-FR"/>
        </w:rPr>
        <w:t xml:space="preserve">celui-ci </w:t>
      </w:r>
      <w:r w:rsidRPr="00226240">
        <w:rPr>
          <w:lang w:val="fr-FR"/>
        </w:rPr>
        <w:t xml:space="preserve">lui a présentés sur </w:t>
      </w:r>
      <w:r>
        <w:rPr>
          <w:lang w:val="fr-FR"/>
        </w:rPr>
        <w:t>la protection des morts</w:t>
      </w:r>
      <w:r w:rsidRPr="00C11E93">
        <w:rPr>
          <w:rStyle w:val="Appelnotedebasdep"/>
        </w:rPr>
        <w:footnoteReference w:id="3"/>
      </w:r>
      <w:r w:rsidRPr="00226240">
        <w:rPr>
          <w:lang w:val="fr-FR"/>
        </w:rPr>
        <w:t xml:space="preserve"> et sur les </w:t>
      </w:r>
      <w:r>
        <w:rPr>
          <w:lang w:val="fr-FR"/>
        </w:rPr>
        <w:t>droits</w:t>
      </w:r>
      <w:r w:rsidRPr="009821F9">
        <w:t xml:space="preserve"> des familles des victimes d</w:t>
      </w:r>
      <w:r>
        <w:t>’</w:t>
      </w:r>
      <w:r w:rsidRPr="009821F9">
        <w:t>homicide illicit</w:t>
      </w:r>
      <w:r>
        <w:t>e</w:t>
      </w:r>
      <w:r w:rsidRPr="00C11E93">
        <w:rPr>
          <w:rStyle w:val="Appelnotedebasdep"/>
        </w:rPr>
        <w:footnoteReference w:id="4"/>
      </w:r>
      <w:r w:rsidRPr="00226240">
        <w:rPr>
          <w:lang w:val="fr-FR"/>
        </w:rPr>
        <w:t>, et invite les États à accorder l</w:t>
      </w:r>
      <w:r>
        <w:rPr>
          <w:lang w:val="fr-FR"/>
        </w:rPr>
        <w:t>’</w:t>
      </w:r>
      <w:r w:rsidRPr="00226240">
        <w:rPr>
          <w:lang w:val="fr-FR"/>
        </w:rPr>
        <w:t>attention voulue aux conclusions et recommandations qui y sont formulées</w:t>
      </w:r>
      <w:r>
        <w:rPr>
          <w:lang w:val="fr-FR"/>
        </w:rPr>
        <w:t> ;</w:t>
      </w:r>
    </w:p>
    <w:p w14:paraId="66E7D999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6.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 xml:space="preserve">Salue </w:t>
      </w:r>
      <w:r w:rsidRPr="00226240">
        <w:rPr>
          <w:lang w:val="fr-FR"/>
        </w:rPr>
        <w:t>le rôle important que le Rapporteur spécial joue en vue d</w:t>
      </w:r>
      <w:r>
        <w:rPr>
          <w:lang w:val="fr-FR"/>
        </w:rPr>
        <w:t>’</w:t>
      </w:r>
      <w:r w:rsidRPr="00226240">
        <w:rPr>
          <w:lang w:val="fr-FR"/>
        </w:rPr>
        <w:t xml:space="preserve">éliminer la pratique des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arbitraires, et l</w:t>
      </w:r>
      <w:r>
        <w:rPr>
          <w:lang w:val="fr-FR"/>
        </w:rPr>
        <w:t>’</w:t>
      </w:r>
      <w:r w:rsidRPr="00226240">
        <w:rPr>
          <w:lang w:val="fr-FR"/>
        </w:rPr>
        <w:t>engage à continuer, dans le cadre de son mandat, de recueillir des informations auprès de toutes les parties concernées, de réagir efficacement aux informations qui lui parviennent, d</w:t>
      </w:r>
      <w:r>
        <w:rPr>
          <w:lang w:val="fr-FR"/>
        </w:rPr>
        <w:t>’</w:t>
      </w:r>
      <w:r w:rsidRPr="00226240">
        <w:rPr>
          <w:lang w:val="fr-FR"/>
        </w:rPr>
        <w:t>assurer le suivi des communications et de ses visites dans les pays, de solliciter les vues et observations des gouvernements et d</w:t>
      </w:r>
      <w:r>
        <w:rPr>
          <w:lang w:val="fr-FR"/>
        </w:rPr>
        <w:t>’</w:t>
      </w:r>
      <w:r w:rsidRPr="00226240">
        <w:rPr>
          <w:lang w:val="fr-FR"/>
        </w:rPr>
        <w:t>en rendre compte, le cas échéant, dans ses rapports, ainsi que de recenser, d</w:t>
      </w:r>
      <w:r>
        <w:rPr>
          <w:lang w:val="fr-FR"/>
        </w:rPr>
        <w:t>’</w:t>
      </w:r>
      <w:r w:rsidRPr="00226240">
        <w:rPr>
          <w:lang w:val="fr-FR"/>
        </w:rPr>
        <w:t>échanger et de promouvoir les meilleures pratiques et d</w:t>
      </w:r>
      <w:r>
        <w:rPr>
          <w:lang w:val="fr-FR"/>
        </w:rPr>
        <w:t>’</w:t>
      </w:r>
      <w:r w:rsidRPr="00226240">
        <w:rPr>
          <w:lang w:val="fr-FR"/>
        </w:rPr>
        <w:t xml:space="preserve">offrir des conseils sur les mesures à prendre pour prévenir les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et arbitraires et enquêter sur ces exécutions</w:t>
      </w:r>
      <w:r>
        <w:rPr>
          <w:lang w:val="fr-FR"/>
        </w:rPr>
        <w:t> ;</w:t>
      </w:r>
    </w:p>
    <w:p w14:paraId="6793A7CF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lastRenderedPageBreak/>
        <w:t>7.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 xml:space="preserve">Prie </w:t>
      </w:r>
      <w:r w:rsidRPr="00226240">
        <w:rPr>
          <w:lang w:val="fr-FR"/>
        </w:rPr>
        <w:t>le Rapporteur spécial, dans l</w:t>
      </w:r>
      <w:r>
        <w:rPr>
          <w:lang w:val="fr-FR"/>
        </w:rPr>
        <w:t>’</w:t>
      </w:r>
      <w:r w:rsidRPr="00226240">
        <w:rPr>
          <w:lang w:val="fr-FR"/>
        </w:rPr>
        <w:t>exercice de son mandat</w:t>
      </w:r>
      <w:r>
        <w:rPr>
          <w:lang w:val="fr-FR"/>
        </w:rPr>
        <w:t> :</w:t>
      </w:r>
    </w:p>
    <w:p w14:paraId="26999940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a)</w:t>
      </w:r>
      <w:r w:rsidRPr="00226240">
        <w:rPr>
          <w:lang w:val="fr-FR"/>
        </w:rPr>
        <w:tab/>
        <w:t>De continuer à examiner les cas d</w:t>
      </w:r>
      <w:r>
        <w:rPr>
          <w:lang w:val="fr-FR"/>
        </w:rPr>
        <w:t>’</w:t>
      </w:r>
      <w:r w:rsidRPr="00226240">
        <w:rPr>
          <w:lang w:val="fr-FR"/>
        </w:rPr>
        <w:t xml:space="preserve">exécution </w:t>
      </w:r>
      <w:proofErr w:type="spellStart"/>
      <w:r w:rsidRPr="00226240">
        <w:rPr>
          <w:lang w:val="fr-FR"/>
        </w:rPr>
        <w:t>extrajudiciaire</w:t>
      </w:r>
      <w:proofErr w:type="spellEnd"/>
      <w:r w:rsidRPr="00226240">
        <w:rPr>
          <w:lang w:val="fr-FR"/>
        </w:rPr>
        <w:t>, sommaire ou arbitraire quelles qu</w:t>
      </w:r>
      <w:r>
        <w:rPr>
          <w:lang w:val="fr-FR"/>
        </w:rPr>
        <w:t>’</w:t>
      </w:r>
      <w:r w:rsidRPr="00226240">
        <w:rPr>
          <w:lang w:val="fr-FR"/>
        </w:rPr>
        <w:t>en soient les circonstances et la raison et à lui soumettre tous les ans, ainsi qu</w:t>
      </w:r>
      <w:r>
        <w:rPr>
          <w:lang w:val="fr-FR"/>
        </w:rPr>
        <w:t>’</w:t>
      </w:r>
      <w:r w:rsidRPr="00226240">
        <w:rPr>
          <w:lang w:val="fr-FR"/>
        </w:rPr>
        <w:t>à soumettre à l</w:t>
      </w:r>
      <w:r>
        <w:rPr>
          <w:lang w:val="fr-FR"/>
        </w:rPr>
        <w:t>’</w:t>
      </w:r>
      <w:r w:rsidRPr="00226240">
        <w:rPr>
          <w:lang w:val="fr-FR"/>
        </w:rPr>
        <w:t>Assemblée générale à ses quatre-vingt-unième et quatre</w:t>
      </w:r>
      <w:r>
        <w:rPr>
          <w:lang w:val="fr-FR"/>
        </w:rPr>
        <w:noBreakHyphen/>
      </w:r>
      <w:r w:rsidRPr="00226240">
        <w:rPr>
          <w:lang w:val="fr-FR"/>
        </w:rPr>
        <w:t>vingt</w:t>
      </w:r>
      <w:r>
        <w:rPr>
          <w:lang w:val="fr-FR"/>
        </w:rPr>
        <w:noBreakHyphen/>
      </w:r>
      <w:r w:rsidRPr="00226240">
        <w:rPr>
          <w:lang w:val="fr-FR"/>
        </w:rPr>
        <w:t>deuxième sessions, les résultats de ses travaux assortis de conclusions et de recommandations, et d</w:t>
      </w:r>
      <w:r>
        <w:rPr>
          <w:lang w:val="fr-FR"/>
        </w:rPr>
        <w:t>’</w:t>
      </w:r>
      <w:r w:rsidRPr="00226240">
        <w:rPr>
          <w:lang w:val="fr-FR"/>
        </w:rPr>
        <w:t>appeler son attention sur les cas graves d</w:t>
      </w:r>
      <w:r>
        <w:rPr>
          <w:lang w:val="fr-FR"/>
        </w:rPr>
        <w:t>’</w:t>
      </w:r>
      <w:r w:rsidRPr="00226240">
        <w:rPr>
          <w:lang w:val="fr-FR"/>
        </w:rPr>
        <w:t xml:space="preserve">exécution </w:t>
      </w:r>
      <w:proofErr w:type="spellStart"/>
      <w:r w:rsidRPr="00226240">
        <w:rPr>
          <w:lang w:val="fr-FR"/>
        </w:rPr>
        <w:t>extrajudiciaire</w:t>
      </w:r>
      <w:proofErr w:type="spellEnd"/>
      <w:r w:rsidRPr="00226240">
        <w:rPr>
          <w:lang w:val="fr-FR"/>
        </w:rPr>
        <w:t>, sommaire ou arbitraire qui justifient une attention immédiate ou dans lesquels une action rapide pourrait empêcher une aggravation</w:t>
      </w:r>
      <w:r>
        <w:rPr>
          <w:lang w:val="fr-FR"/>
        </w:rPr>
        <w:t> ;</w:t>
      </w:r>
    </w:p>
    <w:p w14:paraId="6D98F90D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b)</w:t>
      </w:r>
      <w:r w:rsidRPr="00226240">
        <w:rPr>
          <w:lang w:val="fr-FR"/>
        </w:rPr>
        <w:tab/>
        <w:t>De continuer d</w:t>
      </w:r>
      <w:r>
        <w:rPr>
          <w:lang w:val="fr-FR"/>
        </w:rPr>
        <w:t>’</w:t>
      </w:r>
      <w:r w:rsidRPr="00226240">
        <w:rPr>
          <w:lang w:val="fr-FR"/>
        </w:rPr>
        <w:t>appeler l</w:t>
      </w:r>
      <w:r>
        <w:rPr>
          <w:lang w:val="fr-FR"/>
        </w:rPr>
        <w:t>’</w:t>
      </w:r>
      <w:r w:rsidRPr="00226240">
        <w:rPr>
          <w:lang w:val="fr-FR"/>
        </w:rPr>
        <w:t>attention du Haut-Commissaire des Nations Unies aux droits de l</w:t>
      </w:r>
      <w:r>
        <w:rPr>
          <w:lang w:val="fr-FR"/>
        </w:rPr>
        <w:t>’</w:t>
      </w:r>
      <w:r w:rsidRPr="00226240">
        <w:rPr>
          <w:lang w:val="fr-FR"/>
        </w:rPr>
        <w:t>homme sur les cas graves d</w:t>
      </w:r>
      <w:r>
        <w:rPr>
          <w:lang w:val="fr-FR"/>
        </w:rPr>
        <w:t>’</w:t>
      </w:r>
      <w:r w:rsidRPr="00226240">
        <w:rPr>
          <w:lang w:val="fr-FR"/>
        </w:rPr>
        <w:t xml:space="preserve">exécution </w:t>
      </w:r>
      <w:proofErr w:type="spellStart"/>
      <w:r w:rsidRPr="00226240">
        <w:rPr>
          <w:lang w:val="fr-FR"/>
        </w:rPr>
        <w:t>extrajudiciaire</w:t>
      </w:r>
      <w:proofErr w:type="spellEnd"/>
      <w:r w:rsidRPr="00226240">
        <w:rPr>
          <w:lang w:val="fr-FR"/>
        </w:rPr>
        <w:t>, sommaire ou arbitraire qui justifient une attention immédiate ou dans lesquels une action rapide pourrait empêcher une aggravation</w:t>
      </w:r>
      <w:r>
        <w:rPr>
          <w:lang w:val="fr-FR"/>
        </w:rPr>
        <w:t> ;</w:t>
      </w:r>
    </w:p>
    <w:p w14:paraId="20974888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c)</w:t>
      </w:r>
      <w:r w:rsidRPr="00226240">
        <w:rPr>
          <w:lang w:val="fr-FR"/>
        </w:rPr>
        <w:tab/>
        <w:t>De réagir efficacement aux informations qui lui parviennent, en particulier lorsqu</w:t>
      </w:r>
      <w:r>
        <w:rPr>
          <w:lang w:val="fr-FR"/>
        </w:rPr>
        <w:t>’</w:t>
      </w:r>
      <w:r w:rsidRPr="00226240">
        <w:rPr>
          <w:lang w:val="fr-FR"/>
        </w:rPr>
        <w:t xml:space="preserve">une exécution </w:t>
      </w:r>
      <w:proofErr w:type="spellStart"/>
      <w:r w:rsidRPr="00226240">
        <w:rPr>
          <w:lang w:val="fr-FR"/>
        </w:rPr>
        <w:t>extrajudiciaire</w:t>
      </w:r>
      <w:proofErr w:type="spellEnd"/>
      <w:r w:rsidRPr="00226240">
        <w:rPr>
          <w:lang w:val="fr-FR"/>
        </w:rPr>
        <w:t>, sommaire ou arbitraire est imminente ou redoutée ou lorsqu</w:t>
      </w:r>
      <w:r>
        <w:rPr>
          <w:lang w:val="fr-FR"/>
        </w:rPr>
        <w:t>’</w:t>
      </w:r>
      <w:r w:rsidRPr="00226240">
        <w:rPr>
          <w:lang w:val="fr-FR"/>
        </w:rPr>
        <w:t>une telle exécution a eu lieu</w:t>
      </w:r>
      <w:r>
        <w:rPr>
          <w:lang w:val="fr-FR"/>
        </w:rPr>
        <w:t> ;</w:t>
      </w:r>
    </w:p>
    <w:p w14:paraId="66C656F4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d)</w:t>
      </w:r>
      <w:r w:rsidRPr="00226240">
        <w:rPr>
          <w:lang w:val="fr-FR"/>
        </w:rPr>
        <w:tab/>
        <w:t>De renforcer encore son dialogue avec les gouvernements et d</w:t>
      </w:r>
      <w:r>
        <w:rPr>
          <w:lang w:val="fr-FR"/>
        </w:rPr>
        <w:t>’</w:t>
      </w:r>
      <w:r w:rsidRPr="00226240">
        <w:rPr>
          <w:lang w:val="fr-FR"/>
        </w:rPr>
        <w:t>examiner la suite donnée aux recommandations formulées dans les rapports qu</w:t>
      </w:r>
      <w:r>
        <w:rPr>
          <w:lang w:val="fr-FR"/>
        </w:rPr>
        <w:t>’</w:t>
      </w:r>
      <w:r w:rsidRPr="00226240">
        <w:rPr>
          <w:lang w:val="fr-FR"/>
        </w:rPr>
        <w:t>il établit après ses visites dans des pays</w:t>
      </w:r>
      <w:r>
        <w:rPr>
          <w:lang w:val="fr-FR"/>
        </w:rPr>
        <w:t> ;</w:t>
      </w:r>
    </w:p>
    <w:p w14:paraId="6202CEC4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e)</w:t>
      </w:r>
      <w:r w:rsidRPr="00226240">
        <w:rPr>
          <w:lang w:val="fr-FR"/>
        </w:rPr>
        <w:tab/>
        <w:t>De continuer à surveiller l</w:t>
      </w:r>
      <w:r>
        <w:rPr>
          <w:lang w:val="fr-FR"/>
        </w:rPr>
        <w:t>’</w:t>
      </w:r>
      <w:r w:rsidRPr="00226240">
        <w:rPr>
          <w:lang w:val="fr-FR"/>
        </w:rPr>
        <w:t>application des normes internationales en vigueur relatives aux garanties et restrictions concernant l</w:t>
      </w:r>
      <w:r>
        <w:rPr>
          <w:lang w:val="fr-FR"/>
        </w:rPr>
        <w:t>’</w:t>
      </w:r>
      <w:r w:rsidRPr="00226240">
        <w:rPr>
          <w:lang w:val="fr-FR"/>
        </w:rPr>
        <w:t>imposition de la peine capitale, compte tenu des observations formulées par le Comité des droits de l</w:t>
      </w:r>
      <w:r>
        <w:rPr>
          <w:lang w:val="fr-FR"/>
        </w:rPr>
        <w:t>’</w:t>
      </w:r>
      <w:r w:rsidRPr="00226240">
        <w:rPr>
          <w:lang w:val="fr-FR"/>
        </w:rPr>
        <w:t>homme dans son interprétation de l</w:t>
      </w:r>
      <w:r>
        <w:rPr>
          <w:lang w:val="fr-FR"/>
        </w:rPr>
        <w:t>’</w:t>
      </w:r>
      <w:r w:rsidRPr="00226240">
        <w:rPr>
          <w:lang w:val="fr-FR"/>
        </w:rPr>
        <w:t>article 6 du Pacte international relatif aux droits civils et politiques, ainsi que du deuxième Protocole facultatif s</w:t>
      </w:r>
      <w:r>
        <w:rPr>
          <w:lang w:val="fr-FR"/>
        </w:rPr>
        <w:t>’</w:t>
      </w:r>
      <w:r w:rsidRPr="00226240">
        <w:rPr>
          <w:lang w:val="fr-FR"/>
        </w:rPr>
        <w:t>y rapportant</w:t>
      </w:r>
      <w:r>
        <w:rPr>
          <w:lang w:val="fr-FR"/>
        </w:rPr>
        <w:t> ;</w:t>
      </w:r>
    </w:p>
    <w:p w14:paraId="20C32646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f)</w:t>
      </w:r>
      <w:r w:rsidRPr="00226240">
        <w:rPr>
          <w:lang w:val="fr-FR"/>
        </w:rPr>
        <w:tab/>
        <w:t>De continuer de fournir, sur demande, des conseils techniques et un appui au renforcement des capacités aux États et aux autres acteurs concernés dans le domaine de l</w:t>
      </w:r>
      <w:r>
        <w:rPr>
          <w:lang w:val="fr-FR"/>
        </w:rPr>
        <w:t>’</w:t>
      </w:r>
      <w:r w:rsidRPr="00226240">
        <w:rPr>
          <w:lang w:val="fr-FR"/>
        </w:rPr>
        <w:t>application des normes internationales pertinentes, notamment le Protocole du Minnesota relatif aux enquêtes sur les décès résultant potentiellement d</w:t>
      </w:r>
      <w:r>
        <w:rPr>
          <w:lang w:val="fr-FR"/>
        </w:rPr>
        <w:t>’</w:t>
      </w:r>
      <w:r w:rsidRPr="00226240">
        <w:rPr>
          <w:lang w:val="fr-FR"/>
        </w:rPr>
        <w:t>actes illégaux (2016), tout en continuant de contribuer à la clarification, à la promotion et à l</w:t>
      </w:r>
      <w:r>
        <w:rPr>
          <w:lang w:val="fr-FR"/>
        </w:rPr>
        <w:t>’</w:t>
      </w:r>
      <w:r w:rsidRPr="00226240">
        <w:rPr>
          <w:lang w:val="fr-FR"/>
        </w:rPr>
        <w:t xml:space="preserve">application des normes internationales relatives à la protection contre les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</w:t>
      </w:r>
      <w:r>
        <w:rPr>
          <w:lang w:val="fr-FR"/>
        </w:rPr>
        <w:t> ;</w:t>
      </w:r>
    </w:p>
    <w:p w14:paraId="79A00293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g)</w:t>
      </w:r>
      <w:r w:rsidRPr="00226240">
        <w:rPr>
          <w:lang w:val="fr-FR"/>
        </w:rPr>
        <w:tab/>
        <w:t>De tenir compte des questions de genre dans ses travaux</w:t>
      </w:r>
      <w:r>
        <w:rPr>
          <w:lang w:val="fr-FR"/>
        </w:rPr>
        <w:t> ;</w:t>
      </w:r>
    </w:p>
    <w:p w14:paraId="0A8FB59F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8.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 xml:space="preserve">Exhorte </w:t>
      </w:r>
      <w:r w:rsidRPr="00226240">
        <w:rPr>
          <w:lang w:val="fr-FR"/>
        </w:rPr>
        <w:t>les États</w:t>
      </w:r>
      <w:r>
        <w:rPr>
          <w:lang w:val="fr-FR"/>
        </w:rPr>
        <w:t> :</w:t>
      </w:r>
    </w:p>
    <w:p w14:paraId="46373DBF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a)</w:t>
      </w:r>
      <w:r w:rsidRPr="00226240">
        <w:rPr>
          <w:lang w:val="fr-FR"/>
        </w:rPr>
        <w:tab/>
      </w:r>
      <w:r>
        <w:rPr>
          <w:lang w:val="fr-FR"/>
        </w:rPr>
        <w:t>À</w:t>
      </w:r>
      <w:r w:rsidRPr="00226240">
        <w:rPr>
          <w:lang w:val="fr-FR"/>
        </w:rPr>
        <w:t xml:space="preserve"> apporter leur concours et leur assistance au Rapporteur spécial ou à la Rapporteuse spéciale dans l</w:t>
      </w:r>
      <w:r>
        <w:rPr>
          <w:lang w:val="fr-FR"/>
        </w:rPr>
        <w:t>’</w:t>
      </w:r>
      <w:r w:rsidRPr="00226240">
        <w:rPr>
          <w:lang w:val="fr-FR"/>
        </w:rPr>
        <w:t>exercice de son mandat, à lui fournir tous les renseignements demandés et à réagir de manière appropriée et avec diligence à ses appels urgents, et, dans le cas des gouvernements qui n</w:t>
      </w:r>
      <w:r>
        <w:rPr>
          <w:lang w:val="fr-FR"/>
        </w:rPr>
        <w:t>’</w:t>
      </w:r>
      <w:r w:rsidRPr="00226240">
        <w:rPr>
          <w:lang w:val="fr-FR"/>
        </w:rPr>
        <w:t>ont pas encore répondu à des communications transmises par le Rapporteur spécial, à y répondre sans plus tarder</w:t>
      </w:r>
      <w:r>
        <w:rPr>
          <w:lang w:val="fr-FR"/>
        </w:rPr>
        <w:t> ;</w:t>
      </w:r>
    </w:p>
    <w:p w14:paraId="5048AFF0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b)</w:t>
      </w:r>
      <w:r w:rsidRPr="00226240">
        <w:rPr>
          <w:lang w:val="fr-FR"/>
        </w:rPr>
        <w:tab/>
      </w:r>
      <w:r>
        <w:rPr>
          <w:lang w:val="fr-FR"/>
        </w:rPr>
        <w:t>À</w:t>
      </w:r>
      <w:r w:rsidRPr="00226240">
        <w:rPr>
          <w:lang w:val="fr-FR"/>
        </w:rPr>
        <w:t xml:space="preserve"> envisager sérieusement de répondre favorablement aux demandes de visite du Rapporteur spécial</w:t>
      </w:r>
      <w:r>
        <w:rPr>
          <w:lang w:val="fr-FR"/>
        </w:rPr>
        <w:t> ;</w:t>
      </w:r>
    </w:p>
    <w:p w14:paraId="0F926514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c)</w:t>
      </w:r>
      <w:r w:rsidRPr="00226240">
        <w:rPr>
          <w:lang w:val="fr-FR"/>
        </w:rPr>
        <w:tab/>
      </w:r>
      <w:r>
        <w:rPr>
          <w:lang w:val="fr-FR"/>
        </w:rPr>
        <w:t>À</w:t>
      </w:r>
      <w:r w:rsidRPr="00226240">
        <w:rPr>
          <w:lang w:val="fr-FR"/>
        </w:rPr>
        <w:t xml:space="preserve"> assurer un suivi approprié des recommandations et conclusions du Rapporteur spécial, notamment en fournissant à celui-ci des informations sur les mesures prises pour y donner suite</w:t>
      </w:r>
      <w:r>
        <w:rPr>
          <w:lang w:val="fr-FR"/>
        </w:rPr>
        <w:t> ;</w:t>
      </w:r>
    </w:p>
    <w:p w14:paraId="7E3C7067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9.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>Se félicite</w:t>
      </w:r>
      <w:r w:rsidRPr="00226240">
        <w:rPr>
          <w:lang w:val="fr-FR"/>
        </w:rPr>
        <w:t xml:space="preserve"> de la coopération qui s</w:t>
      </w:r>
      <w:r>
        <w:rPr>
          <w:lang w:val="fr-FR"/>
        </w:rPr>
        <w:t>’</w:t>
      </w:r>
      <w:r w:rsidRPr="00226240">
        <w:rPr>
          <w:lang w:val="fr-FR"/>
        </w:rPr>
        <w:t>est instaurée entre le Rapporteur spécial et d</w:t>
      </w:r>
      <w:r>
        <w:rPr>
          <w:lang w:val="fr-FR"/>
        </w:rPr>
        <w:t>’</w:t>
      </w:r>
      <w:r w:rsidRPr="00226240">
        <w:rPr>
          <w:lang w:val="fr-FR"/>
        </w:rPr>
        <w:t>autres mécanismes et procédures des Nations Unies dans le domaine des droits de l</w:t>
      </w:r>
      <w:r>
        <w:rPr>
          <w:lang w:val="fr-FR"/>
        </w:rPr>
        <w:t>’</w:t>
      </w:r>
      <w:r w:rsidRPr="00226240">
        <w:rPr>
          <w:lang w:val="fr-FR"/>
        </w:rPr>
        <w:t>homme, et engage le Rapporteur spécial à poursuivre ses efforts en ce sens</w:t>
      </w:r>
      <w:r>
        <w:rPr>
          <w:lang w:val="fr-FR"/>
        </w:rPr>
        <w:t> ;</w:t>
      </w:r>
    </w:p>
    <w:p w14:paraId="6FB10BD6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10.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 xml:space="preserve">Prie </w:t>
      </w:r>
      <w:r w:rsidRPr="00226240">
        <w:rPr>
          <w:lang w:val="fr-FR"/>
        </w:rPr>
        <w:t>le Secrétaire général de fournir au Rapporteur spécial des moyens humains, financiers et matériels stables et suffisants pour lui permettre de s</w:t>
      </w:r>
      <w:r>
        <w:rPr>
          <w:lang w:val="fr-FR"/>
        </w:rPr>
        <w:t>’</w:t>
      </w:r>
      <w:r w:rsidRPr="00226240">
        <w:rPr>
          <w:lang w:val="fr-FR"/>
        </w:rPr>
        <w:t>acquitter efficacement de son mandat, notamment en effectuant des visites dans les pays</w:t>
      </w:r>
      <w:r>
        <w:rPr>
          <w:lang w:val="fr-FR"/>
        </w:rPr>
        <w:t> ;</w:t>
      </w:r>
    </w:p>
    <w:p w14:paraId="76200AA6" w14:textId="77777777" w:rsidR="0016055D" w:rsidRPr="00226240" w:rsidRDefault="0016055D" w:rsidP="0016055D">
      <w:pPr>
        <w:pStyle w:val="SingleTxtG"/>
        <w:ind w:firstLine="567"/>
        <w:rPr>
          <w:lang w:val="fr-FR"/>
        </w:rPr>
      </w:pPr>
      <w:r w:rsidRPr="00226240">
        <w:rPr>
          <w:lang w:val="fr-FR"/>
        </w:rPr>
        <w:t>11.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 xml:space="preserve">Décide </w:t>
      </w:r>
      <w:r w:rsidRPr="00226240">
        <w:rPr>
          <w:lang w:val="fr-FR"/>
        </w:rPr>
        <w:t xml:space="preserve">de proroger de trois ans le mandat de Rapporteur spécial sur les exécutions </w:t>
      </w:r>
      <w:proofErr w:type="spellStart"/>
      <w:r w:rsidRPr="00226240">
        <w:rPr>
          <w:lang w:val="fr-FR"/>
        </w:rPr>
        <w:t>extrajudiciaires</w:t>
      </w:r>
      <w:proofErr w:type="spellEnd"/>
      <w:r w:rsidRPr="00226240">
        <w:rPr>
          <w:lang w:val="fr-FR"/>
        </w:rPr>
        <w:t>, sommaires ou arbitraires</w:t>
      </w:r>
      <w:r>
        <w:rPr>
          <w:lang w:val="fr-FR"/>
        </w:rPr>
        <w:t> ;</w:t>
      </w:r>
    </w:p>
    <w:p w14:paraId="46457086" w14:textId="77777777" w:rsidR="0016055D" w:rsidRDefault="0016055D" w:rsidP="0016055D">
      <w:pPr>
        <w:pStyle w:val="SingleTxtG"/>
        <w:keepNext/>
        <w:keepLines/>
        <w:ind w:firstLine="567"/>
        <w:rPr>
          <w:lang w:val="fr-FR"/>
        </w:rPr>
      </w:pPr>
      <w:r w:rsidRPr="00226240">
        <w:rPr>
          <w:lang w:val="fr-FR"/>
        </w:rPr>
        <w:lastRenderedPageBreak/>
        <w:t>12.</w:t>
      </w:r>
      <w:r w:rsidRPr="00226240">
        <w:rPr>
          <w:lang w:val="fr-FR"/>
        </w:rPr>
        <w:tab/>
      </w:r>
      <w:r w:rsidRPr="00226240">
        <w:rPr>
          <w:i/>
          <w:iCs/>
          <w:lang w:val="fr-FR"/>
        </w:rPr>
        <w:t>Décide également</w:t>
      </w:r>
      <w:r w:rsidRPr="00226240">
        <w:rPr>
          <w:lang w:val="fr-FR"/>
        </w:rPr>
        <w:t xml:space="preserve"> de poursuivre l</w:t>
      </w:r>
      <w:r>
        <w:rPr>
          <w:lang w:val="fr-FR"/>
        </w:rPr>
        <w:t>’</w:t>
      </w:r>
      <w:r w:rsidRPr="00226240">
        <w:rPr>
          <w:lang w:val="fr-FR"/>
        </w:rPr>
        <w:t>examen de cette question conformément à son programme de travail.</w:t>
      </w:r>
    </w:p>
    <w:p w14:paraId="70FAA602" w14:textId="77777777" w:rsidR="0016055D" w:rsidRPr="00C11E93" w:rsidRDefault="0016055D" w:rsidP="0016055D">
      <w:pPr>
        <w:ind w:left="1117" w:right="1134"/>
        <w:jc w:val="right"/>
        <w:rPr>
          <w:rFonts w:asciiTheme="majorBidi" w:hAnsiTheme="majorBidi" w:cstheme="majorBidi"/>
          <w:i/>
          <w:iCs/>
          <w:lang w:val="fr-FR"/>
        </w:rPr>
      </w:pPr>
      <w:bookmarkStart w:id="1" w:name="_Hlk202551653"/>
      <w:r w:rsidRPr="00C11E93">
        <w:rPr>
          <w:rFonts w:asciiTheme="majorBidi" w:eastAsia="SimSun" w:hAnsiTheme="majorBidi" w:cstheme="majorBidi"/>
          <w:i/>
          <w:iCs/>
          <w:lang w:val="fr-FR"/>
        </w:rPr>
        <w:t>32</w:t>
      </w:r>
      <w:r w:rsidRPr="00C11E93">
        <w:rPr>
          <w:rFonts w:asciiTheme="majorBidi" w:eastAsia="SimSun" w:hAnsiTheme="majorBidi" w:cstheme="majorBidi"/>
          <w:i/>
          <w:iCs/>
          <w:vertAlign w:val="superscript"/>
          <w:lang w:val="fr-FR"/>
        </w:rPr>
        <w:t>e</w:t>
      </w:r>
      <w:r w:rsidRPr="00C11E93">
        <w:rPr>
          <w:rFonts w:asciiTheme="majorBidi" w:eastAsia="SimSun" w:hAnsiTheme="majorBidi" w:cstheme="majorBidi"/>
          <w:i/>
          <w:iCs/>
          <w:lang w:val="fr-FR"/>
        </w:rPr>
        <w:t xml:space="preserve"> séance</w:t>
      </w:r>
    </w:p>
    <w:p w14:paraId="5ABF990E" w14:textId="77777777" w:rsidR="0016055D" w:rsidRPr="00C11E93" w:rsidRDefault="0016055D" w:rsidP="0016055D">
      <w:pPr>
        <w:spacing w:after="120"/>
        <w:ind w:left="1118" w:right="1134"/>
        <w:jc w:val="right"/>
        <w:rPr>
          <w:rFonts w:asciiTheme="majorBidi" w:eastAsia="SimSun" w:hAnsiTheme="majorBidi" w:cstheme="majorBidi"/>
          <w:i/>
          <w:iCs/>
          <w:lang w:val="fr-FR"/>
        </w:rPr>
      </w:pPr>
      <w:r w:rsidRPr="00C11E93">
        <w:rPr>
          <w:rFonts w:asciiTheme="majorBidi" w:eastAsia="SimSun" w:hAnsiTheme="majorBidi" w:cstheme="majorBidi"/>
          <w:i/>
          <w:iCs/>
          <w:lang w:val="fr-FR"/>
        </w:rPr>
        <w:t>6 juillet 2026</w:t>
      </w:r>
    </w:p>
    <w:p w14:paraId="7D1E3A17" w14:textId="035F9185" w:rsidR="00552797" w:rsidRDefault="0016055D" w:rsidP="0016055D">
      <w:pPr>
        <w:pStyle w:val="SingleTxtG"/>
        <w:rPr>
          <w:lang w:val="fr-FR"/>
        </w:rPr>
      </w:pPr>
      <w:r w:rsidRPr="00C11E93">
        <w:rPr>
          <w:lang w:val="fr-FR"/>
        </w:rPr>
        <w:t>[Adoptée sans vote.]</w:t>
      </w:r>
      <w:bookmarkEnd w:id="1"/>
    </w:p>
    <w:p w14:paraId="1C22C44E" w14:textId="7CD19DCD" w:rsidR="0016055D" w:rsidRPr="0016055D" w:rsidRDefault="0016055D" w:rsidP="0016055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6055D" w:rsidRPr="0016055D" w:rsidSect="0016055D">
      <w:headerReference w:type="even" r:id="rId28"/>
      <w:headerReference w:type="default" r:id="rId29"/>
      <w:footerReference w:type="even" r:id="rId30"/>
      <w:footerReference w:type="default" r:id="rId31"/>
      <w:footerReference w:type="first" r:id="rId3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C152B" w14:textId="77777777" w:rsidR="00170C6A" w:rsidRPr="00EF7F30" w:rsidRDefault="00170C6A" w:rsidP="00EF7F30">
      <w:pPr>
        <w:pStyle w:val="Pieddepage"/>
      </w:pPr>
    </w:p>
  </w:endnote>
  <w:endnote w:type="continuationSeparator" w:id="0">
    <w:p w14:paraId="4547460F" w14:textId="77777777" w:rsidR="00170C6A" w:rsidRPr="00EF7F30" w:rsidRDefault="00170C6A" w:rsidP="00EF7F30">
      <w:pPr>
        <w:pStyle w:val="Pieddepage"/>
      </w:pPr>
    </w:p>
  </w:endnote>
  <w:endnote w:type="continuationNotice" w:id="1">
    <w:p w14:paraId="685BB12B" w14:textId="77777777" w:rsidR="00170C6A" w:rsidRDefault="00170C6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A94D4" w14:textId="3E235A1B" w:rsidR="0016055D" w:rsidRPr="0016055D" w:rsidRDefault="0016055D" w:rsidP="0016055D">
    <w:pPr>
      <w:pStyle w:val="Pieddepage"/>
      <w:tabs>
        <w:tab w:val="right" w:pos="9638"/>
      </w:tabs>
    </w:pPr>
    <w:r w:rsidRPr="0016055D">
      <w:rPr>
        <w:b/>
        <w:sz w:val="18"/>
      </w:rPr>
      <w:fldChar w:fldCharType="begin"/>
    </w:r>
    <w:r w:rsidRPr="0016055D">
      <w:rPr>
        <w:b/>
        <w:sz w:val="18"/>
      </w:rPr>
      <w:instrText xml:space="preserve"> PAGE  \* MERGEFORMAT </w:instrText>
    </w:r>
    <w:r w:rsidRPr="0016055D">
      <w:rPr>
        <w:b/>
        <w:sz w:val="18"/>
      </w:rPr>
      <w:fldChar w:fldCharType="separate"/>
    </w:r>
    <w:r w:rsidRPr="0016055D">
      <w:rPr>
        <w:b/>
        <w:noProof/>
        <w:sz w:val="18"/>
      </w:rPr>
      <w:t>2</w:t>
    </w:r>
    <w:r w:rsidRPr="0016055D">
      <w:rPr>
        <w:b/>
        <w:sz w:val="18"/>
      </w:rPr>
      <w:fldChar w:fldCharType="end"/>
    </w:r>
    <w:r>
      <w:rPr>
        <w:b/>
        <w:sz w:val="18"/>
      </w:rPr>
      <w:tab/>
    </w:r>
    <w:r>
      <w:t>GE.26-10035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C75DC" w14:textId="11266744" w:rsidR="0016055D" w:rsidRPr="0016055D" w:rsidRDefault="0016055D" w:rsidP="0016055D">
    <w:pPr>
      <w:pStyle w:val="Pieddepage"/>
      <w:tabs>
        <w:tab w:val="right" w:pos="9638"/>
      </w:tabs>
      <w:rPr>
        <w:b/>
        <w:sz w:val="18"/>
      </w:rPr>
    </w:pPr>
    <w:r>
      <w:t>GE.26-10035</w:t>
    </w:r>
    <w:r>
      <w:tab/>
    </w:r>
    <w:r w:rsidRPr="0016055D">
      <w:rPr>
        <w:b/>
        <w:sz w:val="18"/>
      </w:rPr>
      <w:fldChar w:fldCharType="begin"/>
    </w:r>
    <w:r w:rsidRPr="0016055D">
      <w:rPr>
        <w:b/>
        <w:sz w:val="18"/>
      </w:rPr>
      <w:instrText xml:space="preserve"> PAGE  \* MERGEFORMAT </w:instrText>
    </w:r>
    <w:r w:rsidRPr="0016055D">
      <w:rPr>
        <w:b/>
        <w:sz w:val="18"/>
      </w:rPr>
      <w:fldChar w:fldCharType="separate"/>
    </w:r>
    <w:r w:rsidRPr="0016055D">
      <w:rPr>
        <w:b/>
        <w:noProof/>
        <w:sz w:val="18"/>
      </w:rPr>
      <w:t>3</w:t>
    </w:r>
    <w:r w:rsidRPr="0016055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EF19E" w14:textId="06488890" w:rsidR="0094352E" w:rsidRPr="0016055D" w:rsidRDefault="0016055D" w:rsidP="0016055D">
    <w:pPr>
      <w:pStyle w:val="Pieddepage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442D921B" wp14:editId="4722C78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26-10035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4DE12D1" wp14:editId="41E08A60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77020174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270726    280726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BB92D" w14:textId="77777777" w:rsidR="00170C6A" w:rsidRPr="00EF7F30" w:rsidRDefault="00170C6A" w:rsidP="00EF7F30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14:paraId="39B9292C" w14:textId="77777777" w:rsidR="00170C6A" w:rsidRPr="00EF7F30" w:rsidRDefault="00170C6A" w:rsidP="000E5ADA">
      <w:pPr>
        <w:pStyle w:val="Pieddepage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14:paraId="6FBCF8ED" w14:textId="77777777" w:rsidR="00170C6A" w:rsidRPr="000F2457" w:rsidRDefault="00170C6A">
      <w:pPr>
        <w:spacing w:line="240" w:lineRule="auto"/>
        <w:rPr>
          <w:sz w:val="2"/>
          <w:szCs w:val="2"/>
        </w:rPr>
      </w:pPr>
    </w:p>
  </w:footnote>
  <w:footnote w:id="2">
    <w:p w14:paraId="045E5038" w14:textId="1E4ED595" w:rsidR="0016055D" w:rsidRPr="0021757F" w:rsidRDefault="0016055D" w:rsidP="0016055D">
      <w:pPr>
        <w:pStyle w:val="Notedebasdepage"/>
      </w:pPr>
      <w:r>
        <w:rPr>
          <w:lang w:val="fr-FR"/>
        </w:rPr>
        <w:tab/>
      </w:r>
      <w:r w:rsidRPr="00C11E93">
        <w:rPr>
          <w:rStyle w:val="Appelnotedebasdep"/>
        </w:rPr>
        <w:footnoteRef/>
      </w:r>
      <w:r>
        <w:rPr>
          <w:lang w:val="fr-FR"/>
        </w:rPr>
        <w:tab/>
      </w:r>
      <w:r w:rsidRPr="0021757F">
        <w:rPr>
          <w:lang w:val="fr-FR"/>
        </w:rPr>
        <w:t xml:space="preserve">Protocole du Minnesota relatif aux enquêtes sur les décès résultant potentiellement d’actes illégaux (2016) : version révisée du Manuel des Nations Unies sur la prévention des exécutions </w:t>
      </w:r>
      <w:proofErr w:type="spellStart"/>
      <w:r w:rsidRPr="0021757F">
        <w:rPr>
          <w:lang w:val="fr-FR"/>
        </w:rPr>
        <w:t>extrajudiciaires</w:t>
      </w:r>
      <w:proofErr w:type="spellEnd"/>
      <w:r w:rsidRPr="0021757F">
        <w:rPr>
          <w:lang w:val="fr-FR"/>
        </w:rPr>
        <w:t>, arbitraires et sommaires et les moyens d’enquête sur ces exécutions (publication des</w:t>
      </w:r>
      <w:r>
        <w:rPr>
          <w:lang w:val="fr-FR"/>
        </w:rPr>
        <w:t> </w:t>
      </w:r>
      <w:r w:rsidRPr="0021757F">
        <w:rPr>
          <w:lang w:val="fr-FR"/>
        </w:rPr>
        <w:t>Nations Unies, numéro de vente F.17.XIV.3).</w:t>
      </w:r>
    </w:p>
  </w:footnote>
  <w:footnote w:id="3">
    <w:p w14:paraId="313830F6" w14:textId="6FB2E90C" w:rsidR="0016055D" w:rsidRPr="0043085A" w:rsidRDefault="0016055D" w:rsidP="0016055D">
      <w:pPr>
        <w:pStyle w:val="Notedebasdepage"/>
      </w:pPr>
      <w:r>
        <w:rPr>
          <w:lang w:val="fr-FR"/>
        </w:rPr>
        <w:tab/>
      </w:r>
      <w:r w:rsidRPr="00C11E93">
        <w:rPr>
          <w:rStyle w:val="Appelnotedebasdep"/>
        </w:rPr>
        <w:footnoteRef/>
      </w:r>
      <w:r>
        <w:rPr>
          <w:lang w:val="fr-FR"/>
        </w:rPr>
        <w:tab/>
      </w:r>
      <w:hyperlink r:id="rId1" w:history="1">
        <w:r w:rsidRPr="0016055D">
          <w:rPr>
            <w:rStyle w:val="Lienhypertexte"/>
            <w:lang w:val="fr-FR"/>
          </w:rPr>
          <w:t>A/HRC/56/56</w:t>
        </w:r>
      </w:hyperlink>
      <w:r>
        <w:rPr>
          <w:lang w:val="fr-FR"/>
        </w:rPr>
        <w:t>.</w:t>
      </w:r>
    </w:p>
  </w:footnote>
  <w:footnote w:id="4">
    <w:p w14:paraId="53BB252F" w14:textId="09A7EC60" w:rsidR="0016055D" w:rsidRDefault="0016055D" w:rsidP="0016055D">
      <w:pPr>
        <w:pStyle w:val="Notedebasdepage"/>
      </w:pPr>
      <w:r>
        <w:rPr>
          <w:lang w:val="fr-FR"/>
        </w:rPr>
        <w:tab/>
      </w:r>
      <w:r w:rsidRPr="00C11E93">
        <w:rPr>
          <w:rStyle w:val="Appelnotedebasdep"/>
        </w:rPr>
        <w:footnoteRef/>
      </w:r>
      <w:r>
        <w:rPr>
          <w:szCs w:val="18"/>
          <w:lang w:val="fr-FR"/>
        </w:rPr>
        <w:tab/>
      </w:r>
      <w:hyperlink r:id="rId2" w:history="1">
        <w:r w:rsidRPr="0016055D">
          <w:rPr>
            <w:rStyle w:val="Lienhypertexte"/>
            <w:szCs w:val="18"/>
            <w:lang w:val="fr-FR"/>
          </w:rPr>
          <w:t>A/HRC/59/54</w:t>
        </w:r>
      </w:hyperlink>
      <w:r>
        <w:rPr>
          <w:szCs w:val="18"/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68D37" w14:textId="2CE9922D" w:rsidR="0016055D" w:rsidRPr="0016055D" w:rsidRDefault="0016055D">
    <w:pPr>
      <w:pStyle w:val="En-tte"/>
    </w:pPr>
    <w:fldSimple w:instr=" TITLE  \* MERGEFORMAT ">
      <w:r>
        <w:t>A/HRC/RES/62/10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59F86" w14:textId="4362B28A" w:rsidR="0016055D" w:rsidRPr="0016055D" w:rsidRDefault="0016055D" w:rsidP="0016055D">
    <w:pPr>
      <w:pStyle w:val="En-tte"/>
      <w:jc w:val="right"/>
    </w:pPr>
    <w:fldSimple w:instr=" TITLE  \* MERGEFORMAT ">
      <w:r>
        <w:t>A/HRC/RES/62/10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357004122">
    <w:abstractNumId w:val="12"/>
  </w:num>
  <w:num w:numId="2" w16cid:durableId="696538448">
    <w:abstractNumId w:val="11"/>
  </w:num>
  <w:num w:numId="3" w16cid:durableId="1783305240">
    <w:abstractNumId w:val="10"/>
  </w:num>
  <w:num w:numId="4" w16cid:durableId="1047099075">
    <w:abstractNumId w:val="8"/>
  </w:num>
  <w:num w:numId="5" w16cid:durableId="1481922699">
    <w:abstractNumId w:val="3"/>
  </w:num>
  <w:num w:numId="6" w16cid:durableId="566768847">
    <w:abstractNumId w:val="2"/>
  </w:num>
  <w:num w:numId="7" w16cid:durableId="1739746337">
    <w:abstractNumId w:val="1"/>
  </w:num>
  <w:num w:numId="8" w16cid:durableId="1771387633">
    <w:abstractNumId w:val="0"/>
  </w:num>
  <w:num w:numId="9" w16cid:durableId="90123053">
    <w:abstractNumId w:val="9"/>
  </w:num>
  <w:num w:numId="10" w16cid:durableId="1588147304">
    <w:abstractNumId w:val="7"/>
  </w:num>
  <w:num w:numId="11" w16cid:durableId="2077432693">
    <w:abstractNumId w:val="6"/>
  </w:num>
  <w:num w:numId="12" w16cid:durableId="647586510">
    <w:abstractNumId w:val="5"/>
  </w:num>
  <w:num w:numId="13" w16cid:durableId="1244417061">
    <w:abstractNumId w:val="4"/>
  </w:num>
  <w:num w:numId="14" w16cid:durableId="997657260">
    <w:abstractNumId w:val="12"/>
  </w:num>
  <w:num w:numId="15" w16cid:durableId="924263582">
    <w:abstractNumId w:val="11"/>
  </w:num>
  <w:num w:numId="16" w16cid:durableId="11328683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C6A"/>
    <w:rsid w:val="00023842"/>
    <w:rsid w:val="0007796D"/>
    <w:rsid w:val="000E5ADA"/>
    <w:rsid w:val="000F2457"/>
    <w:rsid w:val="00111F2F"/>
    <w:rsid w:val="00131E73"/>
    <w:rsid w:val="0014365E"/>
    <w:rsid w:val="0016055D"/>
    <w:rsid w:val="00170C6A"/>
    <w:rsid w:val="00176178"/>
    <w:rsid w:val="001F525A"/>
    <w:rsid w:val="00212168"/>
    <w:rsid w:val="002165E2"/>
    <w:rsid w:val="00260711"/>
    <w:rsid w:val="002E0D9C"/>
    <w:rsid w:val="003547BE"/>
    <w:rsid w:val="00446FE5"/>
    <w:rsid w:val="004D4CB4"/>
    <w:rsid w:val="00552797"/>
    <w:rsid w:val="00573BE5"/>
    <w:rsid w:val="00581E0D"/>
    <w:rsid w:val="00586ED3"/>
    <w:rsid w:val="00587A52"/>
    <w:rsid w:val="005B4E23"/>
    <w:rsid w:val="00617B29"/>
    <w:rsid w:val="0068446C"/>
    <w:rsid w:val="00695AED"/>
    <w:rsid w:val="00710BD6"/>
    <w:rsid w:val="0071601D"/>
    <w:rsid w:val="00721020"/>
    <w:rsid w:val="00731589"/>
    <w:rsid w:val="0080684C"/>
    <w:rsid w:val="00840FB4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C7BEB"/>
    <w:rsid w:val="00AE323C"/>
    <w:rsid w:val="00B16AAF"/>
    <w:rsid w:val="00B22A9E"/>
    <w:rsid w:val="00B24C75"/>
    <w:rsid w:val="00B528BF"/>
    <w:rsid w:val="00BE2FA2"/>
    <w:rsid w:val="00C02897"/>
    <w:rsid w:val="00C12613"/>
    <w:rsid w:val="00D45432"/>
    <w:rsid w:val="00DB1831"/>
    <w:rsid w:val="00DD3BFD"/>
    <w:rsid w:val="00E228A8"/>
    <w:rsid w:val="00E6618E"/>
    <w:rsid w:val="00EF7F30"/>
    <w:rsid w:val="00F1297A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39930"/>
  <w15:docId w15:val="{7C3ABD51-BD16-470A-99B1-610019659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2307A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A2307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2307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2307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2307A"/>
  </w:style>
  <w:style w:type="character" w:customStyle="1" w:styleId="NotedefinCar">
    <w:name w:val="Note de fin Car"/>
    <w:aliases w:val="2_G Car"/>
    <w:basedOn w:val="Policepardfaut"/>
    <w:link w:val="Notedefin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qFormat/>
    <w:locked/>
    <w:rsid w:val="0016055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1605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docs.un.org/fr/A/HRC/RES/8/3" TargetMode="External"/><Relationship Id="rId18" Type="http://schemas.openxmlformats.org/officeDocument/2006/relationships/hyperlink" Target="https://docs.un.org/fr/A/HRC/RES/53/4" TargetMode="External"/><Relationship Id="rId26" Type="http://schemas.openxmlformats.org/officeDocument/2006/relationships/hyperlink" Target="https://docs.un.org/fr/A/RES/77/218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cs.un.org/fr/A/RES/67/168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ocs.un.org/fr/A/HRC/RES/5/2" TargetMode="External"/><Relationship Id="rId17" Type="http://schemas.openxmlformats.org/officeDocument/2006/relationships/hyperlink" Target="https://docs.un.org/fr/A/HRC/RES/44/5" TargetMode="External"/><Relationship Id="rId25" Type="http://schemas.openxmlformats.org/officeDocument/2006/relationships/hyperlink" Target="https://docs.un.org/fr/A/RES/75/189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ocs.un.org/fr/A/HRC/RES/35/15" TargetMode="External"/><Relationship Id="rId20" Type="http://schemas.openxmlformats.org/officeDocument/2006/relationships/hyperlink" Target="https://docs.un.org/fr/A/RES/65/208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un.org/fr/A/HRC/RES/5/1" TargetMode="External"/><Relationship Id="rId24" Type="http://schemas.openxmlformats.org/officeDocument/2006/relationships/hyperlink" Target="https://docs.un.org/fr/A/RES/73/172" TargetMode="Externa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docs.un.org/fr/A/HRC/RES/26/12" TargetMode="External"/><Relationship Id="rId23" Type="http://schemas.openxmlformats.org/officeDocument/2006/relationships/hyperlink" Target="https://docs.un.org/fr/A/RES/71/198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docs.un.org/fr/A/RES/60/251" TargetMode="External"/><Relationship Id="rId19" Type="http://schemas.openxmlformats.org/officeDocument/2006/relationships/hyperlink" Target="https://docs.un.org/fr/A/RES/61/173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docs.un.org/fr/A/RES/47/136" TargetMode="External"/><Relationship Id="rId14" Type="http://schemas.openxmlformats.org/officeDocument/2006/relationships/hyperlink" Target="https://docs.un.org/fr/A/HRC/RES/17/5" TargetMode="External"/><Relationship Id="rId22" Type="http://schemas.openxmlformats.org/officeDocument/2006/relationships/hyperlink" Target="https://docs.un.org/fr/A/RES/69/182" TargetMode="External"/><Relationship Id="rId27" Type="http://schemas.openxmlformats.org/officeDocument/2006/relationships/hyperlink" Target="https://docs.un.org/fr/A/RES/79/176" TargetMode="External"/><Relationship Id="rId30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fr/A/HRC/59/54" TargetMode="External"/><Relationship Id="rId1" Type="http://schemas.openxmlformats.org/officeDocument/2006/relationships/hyperlink" Target="https://docs.un.org/fr/A/HRC/56/5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4D617-A2D7-4690-9F2E-EACAD79E58E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1733</Words>
  <Characters>9690</Characters>
  <Application>Microsoft Office Word</Application>
  <DocSecurity>0</DocSecurity>
  <Lines>167</Lines>
  <Paragraphs>63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A/HRC/RES/62/10</dc:title>
  <dc:subject/>
  <dc:creator>Estelle-Delphine DITTA</dc:creator>
  <cp:keywords/>
  <cp:lastModifiedBy>Estelle-Delphine DITTA</cp:lastModifiedBy>
  <cp:revision>2</cp:revision>
  <dcterms:created xsi:type="dcterms:W3CDTF">2026-07-28T06:22:00Z</dcterms:created>
  <dcterms:modified xsi:type="dcterms:W3CDTF">2026-07-28T06:22:00Z</dcterms:modified>
</cp:coreProperties>
</file>