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E82775">
        <w:trPr>
          <w:trHeight w:hRule="exact" w:val="851"/>
        </w:trPr>
        <w:tc>
          <w:tcPr>
            <w:tcW w:w="1280" w:type="dxa"/>
            <w:tcBorders>
              <w:bottom w:val="single" w:sz="4" w:space="0" w:color="auto"/>
            </w:tcBorders>
          </w:tcPr>
          <w:p w:rsidR="00816936" w:rsidRPr="00F124C6" w:rsidRDefault="00816936" w:rsidP="00E82775">
            <w:pPr>
              <w:pStyle w:val="H23GC"/>
            </w:pPr>
            <w:bookmarkStart w:id="0" w:name="_GoBack"/>
            <w:bookmarkEnd w:id="0"/>
          </w:p>
        </w:tc>
        <w:tc>
          <w:tcPr>
            <w:tcW w:w="2273" w:type="dxa"/>
            <w:tcBorders>
              <w:bottom w:val="single" w:sz="4" w:space="0" w:color="auto"/>
            </w:tcBorders>
            <w:vAlign w:val="bottom"/>
          </w:tcPr>
          <w:p w:rsidR="00816936" w:rsidRPr="0050687F" w:rsidRDefault="00816936"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634112" w:rsidRDefault="00634112" w:rsidP="00E82775">
            <w:pPr>
              <w:spacing w:line="240" w:lineRule="atLeast"/>
              <w:jc w:val="right"/>
              <w:rPr>
                <w:sz w:val="20"/>
                <w:szCs w:val="21"/>
              </w:rPr>
            </w:pPr>
            <w:proofErr w:type="spellStart"/>
            <w:r w:rsidRPr="00634112">
              <w:rPr>
                <w:sz w:val="40"/>
                <w:szCs w:val="21"/>
              </w:rPr>
              <w:t>CRPD</w:t>
            </w:r>
            <w:proofErr w:type="spellEnd"/>
            <w:r>
              <w:rPr>
                <w:sz w:val="20"/>
                <w:szCs w:val="21"/>
              </w:rPr>
              <w:t>/C/</w:t>
            </w:r>
            <w:proofErr w:type="spellStart"/>
            <w:r>
              <w:rPr>
                <w:sz w:val="20"/>
                <w:szCs w:val="21"/>
              </w:rPr>
              <w:t>CHL</w:t>
            </w:r>
            <w:proofErr w:type="spellEnd"/>
            <w:r>
              <w:rPr>
                <w:sz w:val="20"/>
                <w:szCs w:val="21"/>
              </w:rPr>
              <w:t>/CO/1</w:t>
            </w:r>
          </w:p>
        </w:tc>
      </w:tr>
      <w:tr w:rsidR="00816936" w:rsidRPr="00F124C6" w:rsidTr="00E82775">
        <w:trPr>
          <w:trHeight w:hRule="exact" w:val="2835"/>
        </w:trPr>
        <w:tc>
          <w:tcPr>
            <w:tcW w:w="1280" w:type="dxa"/>
            <w:tcBorders>
              <w:top w:val="single" w:sz="4" w:space="0" w:color="auto"/>
              <w:bottom w:val="single" w:sz="12" w:space="0" w:color="auto"/>
            </w:tcBorders>
          </w:tcPr>
          <w:p w:rsidR="00816936" w:rsidRPr="00F124C6" w:rsidRDefault="00816936" w:rsidP="00E82775">
            <w:pPr>
              <w:spacing w:line="120" w:lineRule="atLeast"/>
              <w:rPr>
                <w:sz w:val="10"/>
                <w:szCs w:val="10"/>
              </w:rPr>
            </w:pPr>
          </w:p>
          <w:p w:rsidR="00816936" w:rsidRPr="00F124C6" w:rsidRDefault="00816936" w:rsidP="00E82775">
            <w:pPr>
              <w:spacing w:line="120" w:lineRule="atLeast"/>
              <w:rPr>
                <w:sz w:val="10"/>
                <w:szCs w:val="10"/>
              </w:rPr>
            </w:pPr>
            <w:r>
              <w:rPr>
                <w:rFonts w:hint="eastAsia"/>
                <w:noProof/>
                <w:snapToGrid/>
              </w:rPr>
              <w:drawing>
                <wp:inline distT="0" distB="0" distL="0" distR="0" wp14:anchorId="46A552BD" wp14:editId="4F63E437">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E82775">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E82775">
            <w:pPr>
              <w:spacing w:before="240" w:line="240" w:lineRule="atLeast"/>
              <w:rPr>
                <w:sz w:val="20"/>
              </w:rPr>
            </w:pPr>
            <w:r w:rsidRPr="00F124C6">
              <w:rPr>
                <w:sz w:val="20"/>
              </w:rPr>
              <w:t xml:space="preserve">Distr.: </w:t>
            </w:r>
            <w:r w:rsidRPr="00D50CCD">
              <w:rPr>
                <w:sz w:val="20"/>
              </w:rPr>
              <w:t>General</w:t>
            </w:r>
          </w:p>
          <w:p w:rsidR="00816936" w:rsidRPr="00F124C6" w:rsidRDefault="00DA45A7" w:rsidP="00E82775">
            <w:pPr>
              <w:spacing w:line="240" w:lineRule="atLeast"/>
              <w:rPr>
                <w:sz w:val="20"/>
              </w:rPr>
            </w:pPr>
            <w:r>
              <w:t>13 April</w:t>
            </w:r>
            <w:r>
              <w:rPr>
                <w:sz w:val="20"/>
              </w:rPr>
              <w:t xml:space="preserve"> </w:t>
            </w:r>
            <w:r w:rsidR="00B44B82">
              <w:rPr>
                <w:sz w:val="20"/>
              </w:rPr>
              <w:t>201</w:t>
            </w:r>
            <w:r w:rsidR="00943528">
              <w:rPr>
                <w:rFonts w:hint="eastAsia"/>
                <w:sz w:val="20"/>
              </w:rPr>
              <w:t>6</w:t>
            </w:r>
          </w:p>
          <w:p w:rsidR="00816936" w:rsidRPr="00F124C6" w:rsidRDefault="00816936" w:rsidP="00E82775">
            <w:pPr>
              <w:spacing w:line="240" w:lineRule="atLeast"/>
              <w:rPr>
                <w:sz w:val="20"/>
              </w:rPr>
            </w:pPr>
            <w:r w:rsidRPr="00F124C6">
              <w:rPr>
                <w:sz w:val="20"/>
              </w:rPr>
              <w:t xml:space="preserve">Chinese </w:t>
            </w:r>
          </w:p>
          <w:p w:rsidR="00816936" w:rsidRPr="00F124C6" w:rsidRDefault="00816936" w:rsidP="00DA45A7">
            <w:pPr>
              <w:spacing w:line="240" w:lineRule="atLeast"/>
            </w:pPr>
            <w:r w:rsidRPr="00F124C6">
              <w:rPr>
                <w:sz w:val="20"/>
              </w:rPr>
              <w:t xml:space="preserve">Original: </w:t>
            </w:r>
            <w:r w:rsidR="00DA45A7">
              <w:t>Spanish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9D1387" w:rsidRPr="00291F51" w:rsidRDefault="009D1387" w:rsidP="009D1387">
      <w:pPr>
        <w:pStyle w:val="HChGC"/>
      </w:pPr>
      <w:r w:rsidRPr="00291F51">
        <w:tab/>
      </w:r>
      <w:r w:rsidRPr="00291F51">
        <w:tab/>
      </w:r>
      <w:r w:rsidRPr="00F46380">
        <w:rPr>
          <w:rFonts w:hint="eastAsia"/>
        </w:rPr>
        <w:t>关于</w:t>
      </w:r>
      <w:r>
        <w:rPr>
          <w:rFonts w:hint="eastAsia"/>
        </w:rPr>
        <w:t>智利</w:t>
      </w:r>
      <w:r w:rsidRPr="00F46380">
        <w:rPr>
          <w:rFonts w:hint="eastAsia"/>
        </w:rPr>
        <w:t>初次</w:t>
      </w:r>
      <w:r w:rsidRPr="00F46380">
        <w:rPr>
          <w:rFonts w:cs="微软雅黑" w:hint="eastAsia"/>
        </w:rPr>
        <w:t>报告的结论性意见</w:t>
      </w:r>
      <w:r w:rsidRPr="00B01617">
        <w:rPr>
          <w:bCs/>
          <w:color w:val="0000CC"/>
        </w:rPr>
        <w:footnoteReference w:customMarkFollows="1" w:id="2"/>
        <w:t>*</w:t>
      </w:r>
    </w:p>
    <w:p w:rsidR="009D1387" w:rsidRPr="00291F51" w:rsidRDefault="009D1387" w:rsidP="009D1387">
      <w:pPr>
        <w:pStyle w:val="HChGC"/>
      </w:pPr>
      <w:r w:rsidRPr="00291F51">
        <w:tab/>
      </w:r>
      <w:proofErr w:type="gramStart"/>
      <w:r>
        <w:rPr>
          <w:rFonts w:hint="eastAsia"/>
        </w:rPr>
        <w:t>一</w:t>
      </w:r>
      <w:proofErr w:type="gramEnd"/>
      <w:r>
        <w:rPr>
          <w:rFonts w:hint="eastAsia"/>
        </w:rPr>
        <w:t>.</w:t>
      </w:r>
      <w:r w:rsidRPr="00291F51">
        <w:tab/>
      </w:r>
      <w:r>
        <w:rPr>
          <w:rFonts w:hint="eastAsia"/>
        </w:rPr>
        <w:t>导言</w:t>
      </w:r>
    </w:p>
    <w:p w:rsidR="009D1387" w:rsidRPr="00395557" w:rsidRDefault="009D1387" w:rsidP="009D1387">
      <w:pPr>
        <w:pStyle w:val="SingleTxtGC"/>
        <w:rPr>
          <w:spacing w:val="-4"/>
        </w:rPr>
      </w:pPr>
      <w:r w:rsidRPr="00291F51">
        <w:t>1</w:t>
      </w:r>
      <w:r>
        <w:t xml:space="preserve">.  </w:t>
      </w:r>
      <w:r w:rsidRPr="00395557">
        <w:rPr>
          <w:rFonts w:hint="eastAsia"/>
          <w:spacing w:val="-4"/>
        </w:rPr>
        <w:t>委员会在</w:t>
      </w:r>
      <w:r w:rsidRPr="00395557">
        <w:rPr>
          <w:rFonts w:hint="eastAsia"/>
          <w:spacing w:val="-4"/>
        </w:rPr>
        <w:t>2016</w:t>
      </w:r>
      <w:r w:rsidRPr="00395557">
        <w:rPr>
          <w:rFonts w:hint="eastAsia"/>
          <w:spacing w:val="-4"/>
        </w:rPr>
        <w:t>年</w:t>
      </w:r>
      <w:r w:rsidRPr="00395557">
        <w:rPr>
          <w:rFonts w:hint="eastAsia"/>
          <w:spacing w:val="-4"/>
        </w:rPr>
        <w:t>3</w:t>
      </w:r>
      <w:r w:rsidRPr="00395557">
        <w:rPr>
          <w:rFonts w:hint="eastAsia"/>
          <w:spacing w:val="-4"/>
        </w:rPr>
        <w:t>月</w:t>
      </w:r>
      <w:r w:rsidRPr="00395557">
        <w:rPr>
          <w:rFonts w:hint="eastAsia"/>
          <w:spacing w:val="-4"/>
        </w:rPr>
        <w:t>31</w:t>
      </w:r>
      <w:r w:rsidRPr="00395557">
        <w:rPr>
          <w:rFonts w:hint="eastAsia"/>
          <w:spacing w:val="-4"/>
        </w:rPr>
        <w:t>日和</w:t>
      </w:r>
      <w:r w:rsidRPr="00395557">
        <w:rPr>
          <w:rFonts w:hint="eastAsia"/>
          <w:spacing w:val="-4"/>
        </w:rPr>
        <w:t>4</w:t>
      </w:r>
      <w:r w:rsidRPr="00395557">
        <w:rPr>
          <w:rFonts w:hint="eastAsia"/>
          <w:spacing w:val="-4"/>
        </w:rPr>
        <w:t>月</w:t>
      </w:r>
      <w:r w:rsidRPr="00395557">
        <w:rPr>
          <w:rFonts w:hint="eastAsia"/>
          <w:spacing w:val="-4"/>
        </w:rPr>
        <w:t>1</w:t>
      </w:r>
      <w:r w:rsidRPr="00395557">
        <w:rPr>
          <w:rFonts w:hint="eastAsia"/>
          <w:spacing w:val="-4"/>
        </w:rPr>
        <w:t>日举行的第</w:t>
      </w:r>
      <w:r w:rsidRPr="00395557">
        <w:rPr>
          <w:rFonts w:hint="eastAsia"/>
          <w:spacing w:val="-4"/>
        </w:rPr>
        <w:t>238</w:t>
      </w:r>
      <w:r w:rsidRPr="00395557">
        <w:rPr>
          <w:rFonts w:hint="eastAsia"/>
          <w:spacing w:val="-4"/>
        </w:rPr>
        <w:t>次和第</w:t>
      </w:r>
      <w:r w:rsidRPr="00395557">
        <w:rPr>
          <w:rFonts w:hint="eastAsia"/>
          <w:spacing w:val="-4"/>
        </w:rPr>
        <w:t>239</w:t>
      </w:r>
      <w:r w:rsidRPr="00395557">
        <w:rPr>
          <w:rFonts w:hint="eastAsia"/>
          <w:spacing w:val="-4"/>
        </w:rPr>
        <w:t>次会议</w:t>
      </w:r>
      <w:r w:rsidRPr="00395557">
        <w:rPr>
          <w:rFonts w:hint="eastAsia"/>
          <w:spacing w:val="-4"/>
        </w:rPr>
        <w:t>(</w:t>
      </w:r>
      <w:proofErr w:type="spellStart"/>
      <w:r w:rsidRPr="00395557">
        <w:rPr>
          <w:spacing w:val="-4"/>
        </w:rPr>
        <w:t>CRPD</w:t>
      </w:r>
      <w:proofErr w:type="spellEnd"/>
      <w:r w:rsidRPr="00395557">
        <w:rPr>
          <w:spacing w:val="-4"/>
        </w:rPr>
        <w:t>/C/</w:t>
      </w:r>
      <w:proofErr w:type="spellStart"/>
      <w:r w:rsidRPr="00395557">
        <w:rPr>
          <w:spacing w:val="-4"/>
        </w:rPr>
        <w:t>SR.238</w:t>
      </w:r>
      <w:proofErr w:type="spellEnd"/>
      <w:r w:rsidRPr="00395557">
        <w:rPr>
          <w:rFonts w:hint="eastAsia"/>
          <w:spacing w:val="-4"/>
        </w:rPr>
        <w:t>和</w:t>
      </w:r>
      <w:proofErr w:type="spellStart"/>
      <w:r w:rsidRPr="00395557">
        <w:rPr>
          <w:spacing w:val="-4"/>
        </w:rPr>
        <w:t>CRPD</w:t>
      </w:r>
      <w:proofErr w:type="spellEnd"/>
      <w:r w:rsidRPr="00395557">
        <w:rPr>
          <w:spacing w:val="-4"/>
        </w:rPr>
        <w:t>/C/</w:t>
      </w:r>
      <w:proofErr w:type="spellStart"/>
      <w:r w:rsidRPr="00395557">
        <w:rPr>
          <w:spacing w:val="-4"/>
        </w:rPr>
        <w:t>SR.239</w:t>
      </w:r>
      <w:proofErr w:type="spellEnd"/>
      <w:r w:rsidRPr="00395557">
        <w:rPr>
          <w:rFonts w:hint="eastAsia"/>
          <w:spacing w:val="-4"/>
        </w:rPr>
        <w:t>)</w:t>
      </w:r>
      <w:r w:rsidRPr="00395557">
        <w:rPr>
          <w:rFonts w:hint="eastAsia"/>
          <w:spacing w:val="-4"/>
        </w:rPr>
        <w:t>上审议了智利提交的初次报告</w:t>
      </w:r>
      <w:r w:rsidRPr="00395557">
        <w:rPr>
          <w:rFonts w:hint="eastAsia"/>
          <w:spacing w:val="-4"/>
        </w:rPr>
        <w:t>(</w:t>
      </w:r>
      <w:proofErr w:type="spellStart"/>
      <w:r w:rsidRPr="00395557">
        <w:rPr>
          <w:spacing w:val="-4"/>
        </w:rPr>
        <w:t>CRPD</w:t>
      </w:r>
      <w:proofErr w:type="spellEnd"/>
      <w:r w:rsidRPr="00395557">
        <w:rPr>
          <w:spacing w:val="-4"/>
        </w:rPr>
        <w:t>/C/</w:t>
      </w:r>
      <w:r w:rsidRPr="00395557">
        <w:rPr>
          <w:rFonts w:hint="eastAsia"/>
          <w:spacing w:val="-4"/>
        </w:rPr>
        <w:t xml:space="preserve"> </w:t>
      </w:r>
      <w:proofErr w:type="spellStart"/>
      <w:r w:rsidRPr="00395557">
        <w:rPr>
          <w:spacing w:val="-4"/>
        </w:rPr>
        <w:t>CHL</w:t>
      </w:r>
      <w:proofErr w:type="spellEnd"/>
      <w:r w:rsidRPr="00395557">
        <w:rPr>
          <w:spacing w:val="-4"/>
        </w:rPr>
        <w:t>/1</w:t>
      </w:r>
      <w:r w:rsidRPr="00395557">
        <w:rPr>
          <w:rFonts w:hint="eastAsia"/>
          <w:spacing w:val="-4"/>
        </w:rPr>
        <w:t>)</w:t>
      </w:r>
      <w:r w:rsidRPr="00395557">
        <w:rPr>
          <w:rFonts w:hint="eastAsia"/>
          <w:spacing w:val="-4"/>
        </w:rPr>
        <w:t>，并在</w:t>
      </w:r>
      <w:r w:rsidRPr="00395557">
        <w:rPr>
          <w:rFonts w:hint="eastAsia"/>
          <w:spacing w:val="-4"/>
        </w:rPr>
        <w:t>2016</w:t>
      </w:r>
      <w:r w:rsidRPr="00395557">
        <w:rPr>
          <w:rFonts w:hint="eastAsia"/>
          <w:spacing w:val="-4"/>
        </w:rPr>
        <w:t>年</w:t>
      </w:r>
      <w:r w:rsidRPr="00395557">
        <w:rPr>
          <w:rFonts w:hint="eastAsia"/>
          <w:spacing w:val="-4"/>
        </w:rPr>
        <w:t>4</w:t>
      </w:r>
      <w:r w:rsidRPr="00395557">
        <w:rPr>
          <w:rFonts w:hint="eastAsia"/>
          <w:spacing w:val="-4"/>
        </w:rPr>
        <w:t>月</w:t>
      </w:r>
      <w:r w:rsidRPr="00395557">
        <w:rPr>
          <w:rFonts w:hint="eastAsia"/>
          <w:spacing w:val="-4"/>
        </w:rPr>
        <w:t>13</w:t>
      </w:r>
      <w:r w:rsidRPr="00395557">
        <w:rPr>
          <w:rFonts w:hint="eastAsia"/>
          <w:spacing w:val="-4"/>
        </w:rPr>
        <w:t>日举行的第</w:t>
      </w:r>
      <w:r w:rsidRPr="00395557">
        <w:rPr>
          <w:spacing w:val="-4"/>
        </w:rPr>
        <w:t>255</w:t>
      </w:r>
      <w:r w:rsidRPr="00395557">
        <w:rPr>
          <w:rFonts w:hint="eastAsia"/>
          <w:spacing w:val="-4"/>
        </w:rPr>
        <w:t>次会议上通过了以下结论性意见。</w:t>
      </w:r>
    </w:p>
    <w:p w:rsidR="009D1387" w:rsidRPr="00291F51" w:rsidRDefault="009D1387" w:rsidP="009D1387">
      <w:pPr>
        <w:pStyle w:val="SingleTxtGC"/>
      </w:pPr>
      <w:r w:rsidRPr="00291F51">
        <w:t>2</w:t>
      </w:r>
      <w:r>
        <w:t xml:space="preserve">.  </w:t>
      </w:r>
      <w:r>
        <w:rPr>
          <w:rFonts w:hint="eastAsia"/>
        </w:rPr>
        <w:t>委员会欢迎智利提交的初次报告，并感谢该缔约国对委员会的问题清单</w:t>
      </w:r>
      <w:r>
        <w:rPr>
          <w:rFonts w:hint="eastAsia"/>
        </w:rPr>
        <w:t>(</w:t>
      </w:r>
      <w:proofErr w:type="spellStart"/>
      <w:r w:rsidRPr="00291F51">
        <w:t>CRPD</w:t>
      </w:r>
      <w:proofErr w:type="spellEnd"/>
      <w:r w:rsidRPr="00291F51">
        <w:t>/C/</w:t>
      </w:r>
      <w:proofErr w:type="spellStart"/>
      <w:r w:rsidRPr="00291F51">
        <w:t>CHL</w:t>
      </w:r>
      <w:proofErr w:type="spellEnd"/>
      <w:r w:rsidRPr="00291F51">
        <w:t>/Q/1</w:t>
      </w:r>
      <w:r>
        <w:rPr>
          <w:rFonts w:hint="eastAsia"/>
        </w:rPr>
        <w:t>)</w:t>
      </w:r>
      <w:proofErr w:type="gramStart"/>
      <w:r>
        <w:rPr>
          <w:rFonts w:hint="eastAsia"/>
        </w:rPr>
        <w:t>作出</w:t>
      </w:r>
      <w:proofErr w:type="gramEnd"/>
      <w:r>
        <w:rPr>
          <w:rFonts w:hint="eastAsia"/>
        </w:rPr>
        <w:t>的书面答复</w:t>
      </w:r>
      <w:r>
        <w:rPr>
          <w:rFonts w:hint="eastAsia"/>
        </w:rPr>
        <w:t>(</w:t>
      </w:r>
      <w:proofErr w:type="spellStart"/>
      <w:r w:rsidRPr="00291F51">
        <w:t>CRPD</w:t>
      </w:r>
      <w:proofErr w:type="spellEnd"/>
      <w:r w:rsidRPr="00291F51">
        <w:t>/C/</w:t>
      </w:r>
      <w:proofErr w:type="spellStart"/>
      <w:r w:rsidRPr="00291F51">
        <w:t>CHL</w:t>
      </w:r>
      <w:proofErr w:type="spellEnd"/>
      <w:r w:rsidRPr="00291F51">
        <w:t>/Q/1/</w:t>
      </w:r>
      <w:proofErr w:type="spellStart"/>
      <w:r w:rsidRPr="00291F51">
        <w:t>Add.1</w:t>
      </w:r>
      <w:proofErr w:type="spellEnd"/>
      <w:r>
        <w:rPr>
          <w:rFonts w:hint="eastAsia"/>
        </w:rPr>
        <w:t>)</w:t>
      </w:r>
      <w:r>
        <w:rPr>
          <w:rFonts w:hint="eastAsia"/>
        </w:rPr>
        <w:t>。</w:t>
      </w:r>
    </w:p>
    <w:p w:rsidR="009D1387" w:rsidRPr="00291F51" w:rsidRDefault="009D1387" w:rsidP="009D1387">
      <w:pPr>
        <w:pStyle w:val="SingleTxtGC"/>
      </w:pPr>
      <w:r w:rsidRPr="00291F51">
        <w:t>3</w:t>
      </w:r>
      <w:r>
        <w:t xml:space="preserve">.  </w:t>
      </w:r>
      <w:r>
        <w:rPr>
          <w:rFonts w:asciiTheme="minorEastAsia" w:eastAsiaTheme="minorEastAsia" w:hAnsiTheme="minorEastAsia" w:hint="eastAsia"/>
        </w:rPr>
        <w:t>委员会对审议该报告期间开展的建设性对话表示赞赏，并赞扬缔约国</w:t>
      </w:r>
      <w:r>
        <w:rPr>
          <w:rStyle w:val="af5"/>
          <w:lang w:eastAsia="en-US"/>
        </w:rPr>
        <w:commentReference w:id="1"/>
      </w:r>
      <w:r>
        <w:rPr>
          <w:rFonts w:asciiTheme="minorEastAsia" w:eastAsiaTheme="minorEastAsia" w:hAnsiTheme="minorEastAsia" w:hint="eastAsia"/>
        </w:rPr>
        <w:t>代表团的阵容强大。缔约国代表团由社会发展部负责社会政策评估的副部长挂帅，成员包括智利常驻联合国日内瓦办事处代表、</w:t>
      </w:r>
      <w:r>
        <w:rPr>
          <w:rFonts w:hint="eastAsia"/>
        </w:rPr>
        <w:t>国家残疾人服务局的代表，</w:t>
      </w:r>
      <w:r w:rsidRPr="009C7303">
        <w:rPr>
          <w:rFonts w:hint="eastAsia"/>
        </w:rPr>
        <w:t>以及多家</w:t>
      </w:r>
      <w:r>
        <w:rPr>
          <w:rFonts w:hint="eastAsia"/>
        </w:rPr>
        <w:t>不同</w:t>
      </w:r>
      <w:r w:rsidRPr="009C7303">
        <w:rPr>
          <w:rFonts w:hint="eastAsia"/>
        </w:rPr>
        <w:t>部委的代表</w:t>
      </w:r>
      <w:r>
        <w:rPr>
          <w:rFonts w:hint="eastAsia"/>
        </w:rPr>
        <w:t>。</w:t>
      </w:r>
    </w:p>
    <w:p w:rsidR="009D1387" w:rsidRPr="00291F51" w:rsidRDefault="009D1387" w:rsidP="009D1387">
      <w:pPr>
        <w:pStyle w:val="HChGC"/>
      </w:pPr>
      <w:r w:rsidRPr="00291F51">
        <w:tab/>
      </w:r>
      <w:r>
        <w:rPr>
          <w:rFonts w:hint="eastAsia"/>
        </w:rPr>
        <w:t>二</w:t>
      </w:r>
      <w:r>
        <w:rPr>
          <w:rFonts w:hint="eastAsia"/>
        </w:rPr>
        <w:t>.</w:t>
      </w:r>
      <w:r w:rsidRPr="00291F51">
        <w:tab/>
      </w:r>
      <w:r>
        <w:rPr>
          <w:rFonts w:hint="eastAsia"/>
        </w:rPr>
        <w:t>积极方面</w:t>
      </w:r>
    </w:p>
    <w:p w:rsidR="009D1387" w:rsidRPr="00291F51" w:rsidRDefault="009D1387" w:rsidP="009D1387">
      <w:pPr>
        <w:pStyle w:val="SingleTxtGC"/>
      </w:pPr>
      <w:r w:rsidRPr="00291F51">
        <w:t>4</w:t>
      </w:r>
      <w:r>
        <w:t xml:space="preserve">.  </w:t>
      </w:r>
      <w:r>
        <w:rPr>
          <w:rFonts w:hint="eastAsia"/>
        </w:rPr>
        <w:t>委员会表扬缔约国推行了体制上的变革，于</w:t>
      </w:r>
      <w:r>
        <w:rPr>
          <w:rFonts w:hint="eastAsia"/>
        </w:rPr>
        <w:t>2010</w:t>
      </w:r>
      <w:r>
        <w:rPr>
          <w:rFonts w:hint="eastAsia"/>
        </w:rPr>
        <w:t>年成立了国家残疾人服务局，批准将残疾问题纳入《反歧视法》</w:t>
      </w:r>
      <w:r>
        <w:rPr>
          <w:rFonts w:hint="eastAsia"/>
        </w:rPr>
        <w:t>(</w:t>
      </w:r>
      <w:r>
        <w:rPr>
          <w:rFonts w:hint="eastAsia"/>
        </w:rPr>
        <w:t>关于确立反歧视措施的</w:t>
      </w:r>
      <w:r>
        <w:rPr>
          <w:rFonts w:hint="eastAsia"/>
        </w:rPr>
        <w:t>2012</w:t>
      </w:r>
      <w:r>
        <w:rPr>
          <w:rFonts w:hint="eastAsia"/>
        </w:rPr>
        <w:t>年第</w:t>
      </w:r>
      <w:r w:rsidRPr="00291F51">
        <w:t>20.609</w:t>
      </w:r>
      <w:r>
        <w:rPr>
          <w:rFonts w:hint="eastAsia"/>
        </w:rPr>
        <w:t>号法律</w:t>
      </w:r>
      <w:r>
        <w:rPr>
          <w:rFonts w:hint="eastAsia"/>
        </w:rPr>
        <w:t>)</w:t>
      </w:r>
      <w:r>
        <w:rPr>
          <w:rFonts w:hint="eastAsia"/>
        </w:rPr>
        <w:t>，并于</w:t>
      </w:r>
      <w:r>
        <w:rPr>
          <w:rFonts w:hint="eastAsia"/>
        </w:rPr>
        <w:t>2009</w:t>
      </w:r>
      <w:r>
        <w:rPr>
          <w:rFonts w:hint="eastAsia"/>
        </w:rPr>
        <w:t>年成立了国家人权机构。国家人权机构是一个独立机构，其任务为促进和保护智利民众的人权。</w:t>
      </w:r>
    </w:p>
    <w:p w:rsidR="009D1387" w:rsidRPr="00291F51" w:rsidRDefault="009D1387" w:rsidP="009D1387">
      <w:pPr>
        <w:pStyle w:val="HChGC"/>
      </w:pPr>
      <w:r w:rsidRPr="00291F51">
        <w:lastRenderedPageBreak/>
        <w:tab/>
      </w:r>
      <w:r>
        <w:rPr>
          <w:rFonts w:hint="eastAsia"/>
        </w:rPr>
        <w:t>三</w:t>
      </w:r>
      <w:r>
        <w:rPr>
          <w:rFonts w:hint="eastAsia"/>
        </w:rPr>
        <w:t>.</w:t>
      </w:r>
      <w:r w:rsidRPr="00291F51">
        <w:tab/>
      </w:r>
      <w:r>
        <w:rPr>
          <w:rFonts w:hint="eastAsia"/>
        </w:rPr>
        <w:t>主要的关切领域和建议</w:t>
      </w:r>
    </w:p>
    <w:p w:rsidR="009D1387" w:rsidRPr="00291F51" w:rsidRDefault="009D1387" w:rsidP="00EE1A5E">
      <w:pPr>
        <w:pStyle w:val="H1GC"/>
      </w:pPr>
      <w:r w:rsidRPr="00291F51">
        <w:tab/>
        <w:t>A</w:t>
      </w:r>
      <w:r>
        <w:t>.</w:t>
      </w:r>
      <w:r>
        <w:rPr>
          <w:rFonts w:hint="eastAsia"/>
        </w:rPr>
        <w:tab/>
      </w:r>
      <w:proofErr w:type="gramStart"/>
      <w:r>
        <w:rPr>
          <w:rFonts w:hint="eastAsia"/>
        </w:rPr>
        <w:t>一般原则和义务</w:t>
      </w:r>
      <w:r>
        <w:rPr>
          <w:rFonts w:hint="eastAsia"/>
        </w:rPr>
        <w:t>(</w:t>
      </w:r>
      <w:proofErr w:type="gramEnd"/>
      <w:r>
        <w:rPr>
          <w:rFonts w:hint="eastAsia"/>
        </w:rPr>
        <w:t>第一至第四条</w:t>
      </w:r>
      <w:r>
        <w:rPr>
          <w:rFonts w:eastAsia="MS Mincho" w:hint="eastAsia"/>
        </w:rPr>
        <w:t>)</w:t>
      </w:r>
    </w:p>
    <w:p w:rsidR="009D1387" w:rsidRPr="00291F51" w:rsidRDefault="009D1387" w:rsidP="009D1387">
      <w:pPr>
        <w:pStyle w:val="SingleTxtGC"/>
      </w:pPr>
      <w:r w:rsidRPr="00291F51">
        <w:t>5</w:t>
      </w:r>
      <w:r>
        <w:t xml:space="preserve">.  </w:t>
      </w:r>
      <w:r>
        <w:rPr>
          <w:rFonts w:hint="eastAsia"/>
        </w:rPr>
        <w:t>委员会感到关切的是，缺乏旨在统一残疾人相关法律法规的战略，且现行法律法规</w:t>
      </w:r>
      <w:r>
        <w:rPr>
          <w:rFonts w:hint="eastAsia"/>
        </w:rPr>
        <w:t>(</w:t>
      </w:r>
      <w:r>
        <w:rPr>
          <w:rFonts w:hint="eastAsia"/>
        </w:rPr>
        <w:t>包括《民法》和</w:t>
      </w:r>
      <w:r>
        <w:rPr>
          <w:rFonts w:hint="eastAsia"/>
        </w:rPr>
        <w:t>2010</w:t>
      </w:r>
      <w:r>
        <w:rPr>
          <w:rFonts w:hint="eastAsia"/>
        </w:rPr>
        <w:t>年第</w:t>
      </w:r>
      <w:r w:rsidRPr="00291F51">
        <w:t>20.422</w:t>
      </w:r>
      <w:r>
        <w:rPr>
          <w:rFonts w:hint="eastAsia"/>
        </w:rPr>
        <w:t>号法律</w:t>
      </w:r>
      <w:r>
        <w:rPr>
          <w:rFonts w:hint="eastAsia"/>
        </w:rPr>
        <w:t>)</w:t>
      </w:r>
      <w:r>
        <w:rPr>
          <w:rFonts w:hint="eastAsia"/>
        </w:rPr>
        <w:t>当中继续使用医学模型和贬义用语，比如“病残”、“无能力”和“精神不健全”。</w:t>
      </w:r>
    </w:p>
    <w:p w:rsidR="009D1387" w:rsidRPr="00291F51" w:rsidRDefault="009D1387" w:rsidP="009D1387">
      <w:pPr>
        <w:pStyle w:val="SingleTxtGC"/>
      </w:pPr>
      <w:r w:rsidRPr="00291F51">
        <w:t>6</w:t>
      </w:r>
      <w:r>
        <w:t xml:space="preserve">.  </w:t>
      </w:r>
      <w:r w:rsidRPr="00EE1A5E">
        <w:rPr>
          <w:rFonts w:eastAsia="黑体" w:hint="eastAsia"/>
          <w:spacing w:val="-4"/>
        </w:rPr>
        <w:t>委员会建议缔约国通过一项计划，彻底统一包括《宪法》和《民法》在内的法律和政策，以使之与《公约》一致，并推广采取人权为本的方针处理残疾问题。</w:t>
      </w:r>
    </w:p>
    <w:p w:rsidR="009D1387" w:rsidRPr="00291F51" w:rsidRDefault="009D1387" w:rsidP="009D1387">
      <w:pPr>
        <w:pStyle w:val="SingleTxtGC"/>
      </w:pPr>
      <w:r>
        <w:t xml:space="preserve">7.  </w:t>
      </w:r>
      <w:r>
        <w:rPr>
          <w:rFonts w:hint="eastAsia"/>
        </w:rPr>
        <w:t>委员会注意到，为缺陷分类分级以及正式认定缺陷所依据的标准没有一定之规，且不符合《公约》的原则，因为上述标准是以缺陷为基础的，没有考虑到残疾人所面临的障碍。</w:t>
      </w:r>
    </w:p>
    <w:p w:rsidR="009D1387" w:rsidRPr="00291F51" w:rsidRDefault="009D1387" w:rsidP="009D1387">
      <w:pPr>
        <w:pStyle w:val="SingleTxtGC"/>
      </w:pPr>
      <w:r w:rsidRPr="00291F51">
        <w:t>8</w:t>
      </w:r>
      <w:r>
        <w:t xml:space="preserve">.  </w:t>
      </w:r>
      <w:r w:rsidRPr="009D1387">
        <w:rPr>
          <w:rFonts w:eastAsia="黑体" w:hint="eastAsia"/>
        </w:rPr>
        <w:t>委员会建议缔约国审查据以为残疾分类分级和出具证明的标准，并确保上述标准体现权利为本的方针。</w:t>
      </w:r>
    </w:p>
    <w:p w:rsidR="009D1387" w:rsidRPr="00291F51" w:rsidRDefault="009D1387" w:rsidP="009D1387">
      <w:pPr>
        <w:pStyle w:val="SingleTxtGC"/>
      </w:pPr>
      <w:r w:rsidRPr="00291F51">
        <w:t>9</w:t>
      </w:r>
      <w:r>
        <w:t xml:space="preserve">.  </w:t>
      </w:r>
      <w:r>
        <w:rPr>
          <w:rFonts w:hint="eastAsia"/>
        </w:rPr>
        <w:t>委员会感到关切的是，与残疾人进行磋商不是影响残疾人的政策和方案通过过程中的一个强制性步骤。</w:t>
      </w:r>
    </w:p>
    <w:p w:rsidR="009D1387" w:rsidRPr="00EE1A5E" w:rsidRDefault="009D1387" w:rsidP="009D1387">
      <w:pPr>
        <w:pStyle w:val="SingleTxtGC"/>
        <w:rPr>
          <w:rFonts w:eastAsia="黑体"/>
          <w:spacing w:val="-4"/>
        </w:rPr>
      </w:pPr>
      <w:r w:rsidRPr="00291F51">
        <w:t>10</w:t>
      </w:r>
      <w:r>
        <w:t xml:space="preserve">.  </w:t>
      </w:r>
      <w:r w:rsidRPr="00EE1A5E">
        <w:rPr>
          <w:rFonts w:eastAsia="黑体" w:hint="eastAsia"/>
          <w:spacing w:val="-4"/>
        </w:rPr>
        <w:t>委员会建议缔约国设立一个强制性机制，经由残疾人组织，就法律和政策的通过问题以及与之有关的其他问题与残疾人</w:t>
      </w:r>
      <w:r w:rsidRPr="00EE1A5E">
        <w:rPr>
          <w:rFonts w:eastAsia="黑体" w:hint="eastAsia"/>
          <w:spacing w:val="-4"/>
        </w:rPr>
        <w:t>(</w:t>
      </w:r>
      <w:r w:rsidRPr="00EE1A5E">
        <w:rPr>
          <w:rFonts w:eastAsia="黑体" w:hint="eastAsia"/>
          <w:spacing w:val="-4"/>
        </w:rPr>
        <w:t>包括妇女和儿童在内</w:t>
      </w:r>
      <w:r w:rsidRPr="00EE1A5E">
        <w:rPr>
          <w:rFonts w:eastAsia="黑体" w:hint="eastAsia"/>
          <w:spacing w:val="-4"/>
        </w:rPr>
        <w:t>)</w:t>
      </w:r>
      <w:r w:rsidRPr="00EE1A5E">
        <w:rPr>
          <w:rFonts w:eastAsia="黑体" w:hint="eastAsia"/>
          <w:spacing w:val="-4"/>
        </w:rPr>
        <w:t>进行持续磋商。</w:t>
      </w:r>
    </w:p>
    <w:p w:rsidR="009D1387" w:rsidRPr="00291F51" w:rsidRDefault="009D1387" w:rsidP="00EE1A5E">
      <w:pPr>
        <w:pStyle w:val="H1GC"/>
      </w:pPr>
      <w:r w:rsidRPr="00291F51">
        <w:tab/>
        <w:t>B</w:t>
      </w:r>
      <w:r>
        <w:t>.</w:t>
      </w:r>
      <w:r>
        <w:rPr>
          <w:rFonts w:hint="eastAsia"/>
        </w:rPr>
        <w:tab/>
      </w:r>
      <w:proofErr w:type="gramStart"/>
      <w:r>
        <w:rPr>
          <w:rFonts w:hint="eastAsia"/>
        </w:rPr>
        <w:t>具体权利</w:t>
      </w:r>
      <w:r>
        <w:rPr>
          <w:rFonts w:hint="eastAsia"/>
        </w:rPr>
        <w:t>(</w:t>
      </w:r>
      <w:proofErr w:type="gramEnd"/>
      <w:r>
        <w:rPr>
          <w:rFonts w:hint="eastAsia"/>
        </w:rPr>
        <w:t>第五至第三十条</w:t>
      </w:r>
      <w:r>
        <w:rPr>
          <w:rFonts w:hint="eastAsia"/>
        </w:rPr>
        <w:t>)</w:t>
      </w:r>
    </w:p>
    <w:p w:rsidR="009D1387" w:rsidRPr="001D3795" w:rsidRDefault="009D1387" w:rsidP="00EE1A5E">
      <w:pPr>
        <w:pStyle w:val="H23GC"/>
        <w:rPr>
          <w:rFonts w:eastAsia="MS Mincho"/>
        </w:rPr>
      </w:pPr>
      <w:r w:rsidRPr="00291F51">
        <w:tab/>
      </w:r>
      <w:r w:rsidRPr="00291F51">
        <w:tab/>
      </w:r>
      <w:r>
        <w:rPr>
          <w:rFonts w:hint="eastAsia"/>
        </w:rPr>
        <w:t>平等和不歧视</w:t>
      </w:r>
      <w:r>
        <w:rPr>
          <w:rFonts w:hint="eastAsia"/>
        </w:rPr>
        <w:t>(</w:t>
      </w:r>
      <w:r>
        <w:rPr>
          <w:rFonts w:hint="eastAsia"/>
        </w:rPr>
        <w:t>第五条</w:t>
      </w:r>
      <w:r>
        <w:rPr>
          <w:rFonts w:hint="eastAsia"/>
        </w:rPr>
        <w:t>)</w:t>
      </w:r>
    </w:p>
    <w:p w:rsidR="009D1387" w:rsidRPr="00291F51" w:rsidRDefault="009D1387" w:rsidP="009D1387">
      <w:pPr>
        <w:pStyle w:val="SingleTxtGC"/>
      </w:pPr>
      <w:r w:rsidRPr="00291F51">
        <w:t>11</w:t>
      </w:r>
      <w:r>
        <w:t xml:space="preserve">.  </w:t>
      </w:r>
      <w:r>
        <w:rPr>
          <w:rFonts w:hint="eastAsia"/>
        </w:rPr>
        <w:t>委员会感到关切的是，合理便利的定义与《公约》第二条不符，且缔约国的法律法规不将在就业之外的其他领域拒绝提供合理便利视为对残疾人的一种歧视。委员会还感到关切的是，缺乏旨在打击多重歧视和交叉歧视的政策。</w:t>
      </w:r>
    </w:p>
    <w:p w:rsidR="009D1387" w:rsidRPr="009D1387" w:rsidRDefault="009D1387" w:rsidP="009D1387">
      <w:pPr>
        <w:pStyle w:val="SingleTxtGC"/>
        <w:rPr>
          <w:rFonts w:eastAsia="黑体"/>
        </w:rPr>
      </w:pPr>
      <w:r w:rsidRPr="00291F51">
        <w:t>12</w:t>
      </w:r>
      <w:r>
        <w:t xml:space="preserve">.  </w:t>
      </w:r>
      <w:r w:rsidRPr="009D1387">
        <w:rPr>
          <w:rFonts w:eastAsia="黑体" w:hint="eastAsia"/>
        </w:rPr>
        <w:t>委员会建议缔约国修改合理便利的定义，并在其法律法规中确认，在生活的所有领域，拒绝提供合理便利均属一种基于残疾的歧视。委员会还建议缔约国在其反歧视法律法规中纳入多重歧视和交叉歧视，规定适当的补救措施，并针对不遵守情事施加惩处</w:t>
      </w:r>
      <w:r>
        <w:rPr>
          <w:rFonts w:eastAsia="黑体" w:hint="eastAsia"/>
        </w:rPr>
        <w:t>。</w:t>
      </w:r>
    </w:p>
    <w:p w:rsidR="009D1387" w:rsidRPr="00291F51" w:rsidRDefault="009D1387" w:rsidP="00EE1A5E">
      <w:pPr>
        <w:pStyle w:val="H23GC"/>
      </w:pPr>
      <w:r w:rsidRPr="00291F51">
        <w:tab/>
      </w:r>
      <w:r w:rsidRPr="00291F51">
        <w:tab/>
      </w:r>
      <w:r>
        <w:rPr>
          <w:rFonts w:hint="eastAsia"/>
        </w:rPr>
        <w:t>残疾妇女</w:t>
      </w:r>
      <w:r>
        <w:rPr>
          <w:rFonts w:hint="eastAsia"/>
        </w:rPr>
        <w:t>(</w:t>
      </w:r>
      <w:r>
        <w:rPr>
          <w:rFonts w:hint="eastAsia"/>
        </w:rPr>
        <w:t>第六条</w:t>
      </w:r>
      <w:r>
        <w:rPr>
          <w:rFonts w:hint="eastAsia"/>
        </w:rPr>
        <w:t>)</w:t>
      </w:r>
    </w:p>
    <w:p w:rsidR="009D1387" w:rsidRPr="00291F51" w:rsidRDefault="009D1387" w:rsidP="009D1387">
      <w:pPr>
        <w:pStyle w:val="SingleTxtGC"/>
        <w:spacing w:after="180"/>
      </w:pPr>
      <w:r w:rsidRPr="00291F51">
        <w:t>13</w:t>
      </w:r>
      <w:r>
        <w:t xml:space="preserve">.  </w:t>
      </w:r>
      <w:r>
        <w:rPr>
          <w:rFonts w:hint="eastAsia"/>
        </w:rPr>
        <w:t>委员会感到关切的是，缔约国的性别政策和残疾政策均不涵盖残疾妇女，且没有专门为残疾妇女制定的政策或战略。</w:t>
      </w:r>
    </w:p>
    <w:p w:rsidR="009D1387" w:rsidRPr="00E169D5" w:rsidRDefault="009D1387" w:rsidP="009D1387">
      <w:pPr>
        <w:pStyle w:val="SingleTxtGC"/>
      </w:pPr>
      <w:r w:rsidRPr="00291F51">
        <w:t>14</w:t>
      </w:r>
      <w:r>
        <w:t xml:space="preserve">.  </w:t>
      </w:r>
      <w:r w:rsidRPr="00E169D5">
        <w:rPr>
          <w:rFonts w:hint="eastAsia"/>
        </w:rPr>
        <w:t>委员会建议缔约国将残疾妇女问题纳入其性别政策和残疾政策，并实施专门为残疾妇女制定的政策和战略；在采取上述行动时，应通过代表残疾妇女和女童的组织与后者密切磋商。</w:t>
      </w:r>
    </w:p>
    <w:p w:rsidR="009D1387" w:rsidRPr="00291F51" w:rsidRDefault="009D1387" w:rsidP="00EE1A5E">
      <w:pPr>
        <w:pStyle w:val="H23GC"/>
      </w:pPr>
      <w:r w:rsidRPr="00291F51">
        <w:tab/>
      </w:r>
      <w:r w:rsidRPr="00291F51">
        <w:tab/>
      </w:r>
      <w:r w:rsidRPr="00CB55E6">
        <w:rPr>
          <w:rFonts w:hint="eastAsia"/>
        </w:rPr>
        <w:t>残疾儿童</w:t>
      </w:r>
      <w:r>
        <w:rPr>
          <w:rFonts w:hint="eastAsia"/>
        </w:rPr>
        <w:t>(</w:t>
      </w:r>
      <w:r>
        <w:rPr>
          <w:rFonts w:hint="eastAsia"/>
        </w:rPr>
        <w:t>第七条</w:t>
      </w:r>
      <w:r>
        <w:rPr>
          <w:rFonts w:hint="eastAsia"/>
        </w:rPr>
        <w:t>)</w:t>
      </w:r>
    </w:p>
    <w:p w:rsidR="009D1387" w:rsidRPr="00291F51" w:rsidRDefault="009D1387" w:rsidP="009D1387">
      <w:pPr>
        <w:pStyle w:val="SingleTxtGC"/>
        <w:spacing w:after="160"/>
      </w:pPr>
      <w:r w:rsidRPr="00291F51">
        <w:t>15</w:t>
      </w:r>
      <w:r>
        <w:t xml:space="preserve">.  </w:t>
      </w:r>
      <w:r>
        <w:rPr>
          <w:rFonts w:hint="eastAsia"/>
        </w:rPr>
        <w:t>委员会感到关切的是，与儿童有关的法律没有明文包括不歧视原则，特别是，这一欠缺之处对残疾儿童的影响尤为严重。委员会还感到关切的是，没有落实到位的保护措施来防止残疾儿童因缺乏信息和家庭支助或者贫困而遭到遗弃或被送进公共机构。</w:t>
      </w:r>
    </w:p>
    <w:p w:rsidR="009D1387" w:rsidRPr="00EE1A5E" w:rsidRDefault="009D1387" w:rsidP="009D1387">
      <w:pPr>
        <w:pStyle w:val="SingleTxtGC"/>
        <w:rPr>
          <w:spacing w:val="-4"/>
        </w:rPr>
      </w:pPr>
      <w:r w:rsidRPr="00291F51">
        <w:t>16</w:t>
      </w:r>
      <w:r>
        <w:t xml:space="preserve">.  </w:t>
      </w:r>
      <w:r w:rsidRPr="00EE1A5E">
        <w:rPr>
          <w:rFonts w:eastAsia="黑体" w:hint="eastAsia"/>
          <w:spacing w:val="-4"/>
        </w:rPr>
        <w:t>委员会建议将不歧视原则和针对残疾儿童的特殊保护政策纳入目前正在国会审议的儿童权利保障制度相关法案，以期加强对残疾儿童权利的保护，并促进融入家庭、社区和社会的平等机会。该法案还应规定为其有效实施划拨充足的资源。</w:t>
      </w:r>
    </w:p>
    <w:p w:rsidR="009D1387" w:rsidRPr="00291F51" w:rsidRDefault="009D1387" w:rsidP="00EE1A5E">
      <w:pPr>
        <w:pStyle w:val="H23GC"/>
      </w:pPr>
      <w:r w:rsidRPr="00291F51">
        <w:tab/>
      </w:r>
      <w:r w:rsidRPr="00291F51">
        <w:tab/>
      </w:r>
      <w:r w:rsidRPr="00CB55E6">
        <w:rPr>
          <w:rFonts w:hint="eastAsia"/>
        </w:rPr>
        <w:t>提高认识</w:t>
      </w:r>
      <w:r>
        <w:rPr>
          <w:rFonts w:hint="eastAsia"/>
        </w:rPr>
        <w:t>(</w:t>
      </w:r>
      <w:r>
        <w:rPr>
          <w:rFonts w:hint="eastAsia"/>
        </w:rPr>
        <w:t>第八条</w:t>
      </w:r>
      <w:r>
        <w:rPr>
          <w:rFonts w:hint="eastAsia"/>
        </w:rPr>
        <w:t>)</w:t>
      </w:r>
    </w:p>
    <w:p w:rsidR="009D1387" w:rsidRPr="00291F51" w:rsidRDefault="009D1387" w:rsidP="009D1387">
      <w:pPr>
        <w:pStyle w:val="SingleTxtGC"/>
        <w:spacing w:after="180"/>
        <w:rPr>
          <w:rFonts w:eastAsia="Malgun Gothic"/>
        </w:rPr>
      </w:pPr>
      <w:r w:rsidRPr="00291F51">
        <w:t>17</w:t>
      </w:r>
      <w:r>
        <w:t xml:space="preserve">.  </w:t>
      </w:r>
      <w:r>
        <w:rPr>
          <w:rFonts w:hint="eastAsia"/>
        </w:rPr>
        <w:t>委员会感到关切的是，虽然存在着诸如“募捐活动</w:t>
      </w:r>
      <w:r>
        <w:rPr>
          <w:rFonts w:hint="eastAsia"/>
        </w:rPr>
        <w:t>(</w:t>
      </w:r>
      <w:proofErr w:type="spellStart"/>
      <w:r w:rsidRPr="00291F51">
        <w:rPr>
          <w:rFonts w:eastAsia="Malgun Gothic"/>
        </w:rPr>
        <w:t>Teletón</w:t>
      </w:r>
      <w:proofErr w:type="spellEnd"/>
      <w:r>
        <w:rPr>
          <w:rFonts w:asciiTheme="minorEastAsia" w:eastAsiaTheme="minorEastAsia" w:hAnsiTheme="minorEastAsia" w:hint="eastAsia"/>
        </w:rPr>
        <w:t>，一项接受公共资金的运动</w:t>
      </w:r>
      <w:r>
        <w:rPr>
          <w:rFonts w:hint="eastAsia"/>
        </w:rPr>
        <w:t>)</w:t>
      </w:r>
      <w:r>
        <w:rPr>
          <w:rFonts w:hint="eastAsia"/>
        </w:rPr>
        <w:t>”这种强化残疾问题的慈善模型的公共运动，但缔约国与针对残疾人的偏颇看法和负面成见作斗争的努力依然不够。</w:t>
      </w:r>
    </w:p>
    <w:p w:rsidR="009D1387" w:rsidRPr="009D1387" w:rsidRDefault="009D1387" w:rsidP="009D1387">
      <w:pPr>
        <w:pStyle w:val="SingleTxtGC"/>
        <w:rPr>
          <w:rFonts w:eastAsia="黑体"/>
        </w:rPr>
      </w:pPr>
      <w:r w:rsidRPr="00291F51">
        <w:rPr>
          <w:rFonts w:eastAsia="Malgun Gothic"/>
        </w:rPr>
        <w:t>18</w:t>
      </w:r>
      <w:r>
        <w:rPr>
          <w:rFonts w:eastAsia="Malgun Gothic"/>
        </w:rPr>
        <w:t xml:space="preserve">.  </w:t>
      </w:r>
      <w:r w:rsidRPr="009D1387">
        <w:rPr>
          <w:rFonts w:eastAsia="黑体" w:hint="eastAsia"/>
        </w:rPr>
        <w:t>委员会敦促缔约国与媒体中的成见和歧视作斗争，发起提高公众认识运动来推广残疾人作为权利持有者而非慈善对象的形象，并确保公共资金的使用不要适得其反。</w:t>
      </w:r>
    </w:p>
    <w:p w:rsidR="009D1387" w:rsidRPr="00291F51" w:rsidRDefault="009D1387" w:rsidP="00EE1A5E">
      <w:pPr>
        <w:pStyle w:val="H23GC"/>
      </w:pPr>
      <w:r w:rsidRPr="00291F51">
        <w:tab/>
      </w:r>
      <w:r w:rsidRPr="00291F51">
        <w:tab/>
      </w:r>
      <w:r w:rsidRPr="00CB55E6">
        <w:rPr>
          <w:rFonts w:hint="eastAsia"/>
        </w:rPr>
        <w:t>无障碍</w:t>
      </w:r>
      <w:r>
        <w:rPr>
          <w:rFonts w:hint="eastAsia"/>
        </w:rPr>
        <w:t>(</w:t>
      </w:r>
      <w:r>
        <w:rPr>
          <w:rFonts w:hint="eastAsia"/>
        </w:rPr>
        <w:t>第九条</w:t>
      </w:r>
      <w:r>
        <w:rPr>
          <w:rFonts w:hint="eastAsia"/>
        </w:rPr>
        <w:t>)</w:t>
      </w:r>
    </w:p>
    <w:p w:rsidR="009D1387" w:rsidRPr="00291F51" w:rsidRDefault="009D1387" w:rsidP="00E169D5">
      <w:pPr>
        <w:pStyle w:val="SingleTxtGC"/>
      </w:pPr>
      <w:r w:rsidRPr="00291F51">
        <w:t>19</w:t>
      </w:r>
      <w:r>
        <w:t xml:space="preserve">.  </w:t>
      </w:r>
      <w:r>
        <w:rPr>
          <w:rFonts w:hint="eastAsia"/>
        </w:rPr>
        <w:t>委员会感到关切的是，关于无障碍问题的第</w:t>
      </w:r>
      <w:r w:rsidRPr="00291F51">
        <w:t>20.422</w:t>
      </w:r>
      <w:r>
        <w:rPr>
          <w:rFonts w:hint="eastAsia"/>
        </w:rPr>
        <w:t>号法律在执行方面进展甚微，且缺乏针对侵犯残疾人无障碍相关权利的行为提起投诉的机制。</w:t>
      </w:r>
    </w:p>
    <w:p w:rsidR="009D1387" w:rsidRPr="009D1387" w:rsidRDefault="009D1387" w:rsidP="009D1387">
      <w:pPr>
        <w:pStyle w:val="SingleTxtGC"/>
        <w:keepNext/>
        <w:keepLines/>
        <w:rPr>
          <w:rFonts w:eastAsia="黑体"/>
        </w:rPr>
      </w:pPr>
      <w:r w:rsidRPr="00291F51">
        <w:t>20</w:t>
      </w:r>
      <w:r>
        <w:t xml:space="preserve">.  </w:t>
      </w:r>
      <w:r w:rsidRPr="009D1387">
        <w:rPr>
          <w:rFonts w:eastAsia="黑体" w:hint="eastAsia"/>
        </w:rPr>
        <w:t>委员会建议缔约国参考委员会关于无障碍问题</w:t>
      </w:r>
      <w:r w:rsidRPr="009D1387">
        <w:rPr>
          <w:rFonts w:eastAsia="黑体" w:hint="eastAsia"/>
        </w:rPr>
        <w:t>(</w:t>
      </w:r>
      <w:r w:rsidRPr="009D1387">
        <w:rPr>
          <w:rFonts w:eastAsia="黑体" w:hint="eastAsia"/>
        </w:rPr>
        <w:t>《公约》第九条</w:t>
      </w:r>
      <w:r w:rsidRPr="009D1387">
        <w:rPr>
          <w:rFonts w:eastAsia="黑体" w:hint="eastAsia"/>
        </w:rPr>
        <w:t>)</w:t>
      </w:r>
      <w:r w:rsidRPr="009D1387">
        <w:rPr>
          <w:rFonts w:eastAsia="黑体" w:hint="eastAsia"/>
        </w:rPr>
        <w:t>的第</w:t>
      </w:r>
      <w:r w:rsidRPr="009D1387">
        <w:rPr>
          <w:rFonts w:eastAsia="黑体" w:hint="eastAsia"/>
        </w:rPr>
        <w:t>2</w:t>
      </w:r>
      <w:r w:rsidRPr="009D1387">
        <w:rPr>
          <w:rFonts w:eastAsia="黑体" w:hint="eastAsia"/>
        </w:rPr>
        <w:t>号一般性意见，采取一项涵盖城乡地区的交通、公共建筑和设施、信息与通讯无障碍问题的总体规划。该规划应规定具体的时间框架、针对不遵守情事的处罚，还应规定让残疾人组织参与其实施过程的所有阶段，尤其是参与遵守情况的监测工作。委员会还建议缔约国铭记《公约》第九条与可持续发展目标</w:t>
      </w:r>
      <w:r w:rsidRPr="009D1387">
        <w:rPr>
          <w:rFonts w:eastAsia="黑体" w:hint="eastAsia"/>
        </w:rPr>
        <w:t>11</w:t>
      </w:r>
      <w:r w:rsidRPr="009D1387">
        <w:rPr>
          <w:rFonts w:eastAsia="黑体" w:hint="eastAsia"/>
        </w:rPr>
        <w:t>，尤其是具体目标</w:t>
      </w:r>
      <w:r w:rsidRPr="009D1387">
        <w:rPr>
          <w:rFonts w:eastAsia="黑体"/>
        </w:rPr>
        <w:t>11.2</w:t>
      </w:r>
      <w:r w:rsidRPr="009D1387">
        <w:rPr>
          <w:rFonts w:eastAsia="黑体" w:hint="eastAsia"/>
        </w:rPr>
        <w:t>和</w:t>
      </w:r>
      <w:r w:rsidRPr="009D1387">
        <w:rPr>
          <w:rFonts w:eastAsia="黑体"/>
        </w:rPr>
        <w:t>11.7</w:t>
      </w:r>
      <w:r w:rsidRPr="009D1387">
        <w:rPr>
          <w:rFonts w:eastAsia="黑体" w:hint="eastAsia"/>
        </w:rPr>
        <w:t>之间的联系。</w:t>
      </w:r>
    </w:p>
    <w:p w:rsidR="009D1387" w:rsidRPr="00291F51" w:rsidRDefault="009D1387" w:rsidP="00EE1A5E">
      <w:pPr>
        <w:pStyle w:val="H23GC"/>
      </w:pPr>
      <w:r w:rsidRPr="00291F51">
        <w:tab/>
      </w:r>
      <w:r w:rsidRPr="00291F51">
        <w:tab/>
      </w:r>
      <w:r w:rsidRPr="00CB55E6">
        <w:rPr>
          <w:rFonts w:hint="eastAsia"/>
        </w:rPr>
        <w:t>危难情况和人道主义紧急情况</w:t>
      </w:r>
      <w:r>
        <w:rPr>
          <w:rFonts w:hint="eastAsia"/>
        </w:rPr>
        <w:t>(</w:t>
      </w:r>
      <w:r>
        <w:rPr>
          <w:rFonts w:hint="eastAsia"/>
        </w:rPr>
        <w:t>第十一条</w:t>
      </w:r>
      <w:r>
        <w:rPr>
          <w:rFonts w:hint="eastAsia"/>
        </w:rPr>
        <w:t>)</w:t>
      </w:r>
    </w:p>
    <w:p w:rsidR="009D1387" w:rsidRPr="00291F51" w:rsidRDefault="009D1387" w:rsidP="009D1387">
      <w:pPr>
        <w:pStyle w:val="SingleTxtGC"/>
      </w:pPr>
      <w:r w:rsidRPr="00291F51">
        <w:t>21</w:t>
      </w:r>
      <w:r>
        <w:t xml:space="preserve">.  </w:t>
      </w:r>
      <w:r>
        <w:rPr>
          <w:rFonts w:hint="eastAsia"/>
        </w:rPr>
        <w:t>委员会感到关切的是，灾害风险情况下残疾人支助相关手册和实用指南分发量有限，民防人员对残疾人的权利缺乏认识，</w:t>
      </w:r>
      <w:proofErr w:type="gramStart"/>
      <w:r>
        <w:rPr>
          <w:rFonts w:hint="eastAsia"/>
        </w:rPr>
        <w:t>且全国</w:t>
      </w:r>
      <w:proofErr w:type="gramEnd"/>
      <w:r>
        <w:rPr>
          <w:rFonts w:hint="eastAsia"/>
        </w:rPr>
        <w:t>层面疏散通道的无障碍程度不足。委员会进一步感到关切的是，残疾人无法获得减少灾害风险这一领域内的服务和信息。</w:t>
      </w:r>
    </w:p>
    <w:p w:rsidR="009D1387" w:rsidRPr="009D1387" w:rsidRDefault="009D1387" w:rsidP="009D1387">
      <w:pPr>
        <w:pStyle w:val="SingleTxtGC"/>
        <w:rPr>
          <w:rFonts w:eastAsia="黑体"/>
        </w:rPr>
      </w:pPr>
      <w:r w:rsidRPr="00291F51">
        <w:t>22</w:t>
      </w:r>
      <w:r>
        <w:t xml:space="preserve">.  </w:t>
      </w:r>
      <w:r w:rsidRPr="009D1387">
        <w:rPr>
          <w:rFonts w:eastAsia="黑体" w:hint="eastAsia"/>
        </w:rPr>
        <w:t>委员会建议缔约国确保不断对民防人员进行残疾人权利方面的培训。培训应包括分发将残疾人纳入减少灾害风险战略的工具材料、提供数字通讯服务，以及规定基础设施和疏散通道及减少灾害风险相关信息实行无障碍设计。委员会还建议缔约国特别注意通过盲文、手语以及替代媒体和替代形式实现信息无障碍，并将《仙台减少灾害风险框架》纳入</w:t>
      </w:r>
      <w:proofErr w:type="gramStart"/>
      <w:r w:rsidRPr="009D1387">
        <w:rPr>
          <w:rFonts w:eastAsia="黑体" w:hint="eastAsia"/>
        </w:rPr>
        <w:t>考量</w:t>
      </w:r>
      <w:proofErr w:type="gramEnd"/>
      <w:r w:rsidRPr="009D1387">
        <w:rPr>
          <w:rFonts w:eastAsia="黑体" w:hint="eastAsia"/>
        </w:rPr>
        <w:t>。</w:t>
      </w:r>
    </w:p>
    <w:p w:rsidR="009D1387" w:rsidRPr="00291F51" w:rsidRDefault="009D1387" w:rsidP="00EE1A5E">
      <w:pPr>
        <w:pStyle w:val="H23GC"/>
      </w:pPr>
      <w:r w:rsidRPr="00291F51">
        <w:tab/>
      </w:r>
      <w:r w:rsidRPr="00291F51">
        <w:tab/>
      </w:r>
      <w:r w:rsidRPr="00CB55E6">
        <w:rPr>
          <w:rFonts w:hint="eastAsia"/>
        </w:rPr>
        <w:t>在法律面前获得平等承认</w:t>
      </w:r>
      <w:r>
        <w:rPr>
          <w:rFonts w:hint="eastAsia"/>
        </w:rPr>
        <w:t>(</w:t>
      </w:r>
      <w:r>
        <w:rPr>
          <w:rFonts w:hint="eastAsia"/>
        </w:rPr>
        <w:t>第十二条</w:t>
      </w:r>
      <w:r>
        <w:rPr>
          <w:rFonts w:hint="eastAsia"/>
        </w:rPr>
        <w:t>)</w:t>
      </w:r>
    </w:p>
    <w:p w:rsidR="009D1387" w:rsidRPr="00291F51" w:rsidRDefault="009D1387" w:rsidP="00E23304">
      <w:pPr>
        <w:pStyle w:val="SingleTxtGC"/>
        <w:spacing w:line="310" w:lineRule="exact"/>
      </w:pPr>
      <w:r w:rsidRPr="00291F51">
        <w:t>23</w:t>
      </w:r>
      <w:r>
        <w:t xml:space="preserve">.  </w:t>
      </w:r>
      <w:r>
        <w:rPr>
          <w:rFonts w:hint="eastAsia"/>
        </w:rPr>
        <w:t>委员会感到关切的是，缔约国在继续适用否认残疾人享有法律行为</w:t>
      </w:r>
      <w:proofErr w:type="gramStart"/>
      <w:r>
        <w:rPr>
          <w:rFonts w:hint="eastAsia"/>
        </w:rPr>
        <w:t>能力权</w:t>
      </w:r>
      <w:proofErr w:type="gramEnd"/>
      <w:r>
        <w:rPr>
          <w:rFonts w:hint="eastAsia"/>
        </w:rPr>
        <w:t>的</w:t>
      </w:r>
      <w:r w:rsidRPr="00291F51">
        <w:t>1857</w:t>
      </w:r>
      <w:r>
        <w:rPr>
          <w:rFonts w:hint="eastAsia"/>
        </w:rPr>
        <w:t>年《民法》和关于以精神科报告为依据撤销法律行为能力的程序问题的第</w:t>
      </w:r>
      <w:r w:rsidRPr="00291F51">
        <w:t>18.600</w:t>
      </w:r>
      <w:r>
        <w:rPr>
          <w:rFonts w:hint="eastAsia"/>
        </w:rPr>
        <w:t>号法律。</w:t>
      </w:r>
    </w:p>
    <w:p w:rsidR="009D1387" w:rsidRPr="009D1387" w:rsidRDefault="009D1387" w:rsidP="00E23304">
      <w:pPr>
        <w:pStyle w:val="SingleTxtGC"/>
        <w:spacing w:after="180" w:line="310" w:lineRule="exact"/>
        <w:rPr>
          <w:rFonts w:eastAsia="黑体"/>
        </w:rPr>
      </w:pPr>
      <w:r w:rsidRPr="00291F51">
        <w:t>24</w:t>
      </w:r>
      <w:r>
        <w:t xml:space="preserve">.  </w:t>
      </w:r>
      <w:r w:rsidRPr="009D1387">
        <w:rPr>
          <w:rFonts w:eastAsia="黑体" w:hint="eastAsia"/>
        </w:rPr>
        <w:t>委员会请缔约国根据《公约》第十二条和委员会第</w:t>
      </w:r>
      <w:r w:rsidRPr="009D1387">
        <w:rPr>
          <w:rFonts w:eastAsia="黑体" w:hint="eastAsia"/>
        </w:rPr>
        <w:t>1</w:t>
      </w:r>
      <w:r w:rsidRPr="009D1387">
        <w:rPr>
          <w:rFonts w:eastAsia="黑体" w:hint="eastAsia"/>
        </w:rPr>
        <w:t>号一般性意见</w:t>
      </w:r>
      <w:r w:rsidRPr="009D1387">
        <w:rPr>
          <w:rFonts w:eastAsia="黑体" w:hint="eastAsia"/>
        </w:rPr>
        <w:t>(2014</w:t>
      </w:r>
      <w:r w:rsidRPr="009D1387">
        <w:rPr>
          <w:rFonts w:eastAsia="黑体" w:hint="eastAsia"/>
        </w:rPr>
        <w:t>年</w:t>
      </w:r>
      <w:r w:rsidRPr="009D1387">
        <w:rPr>
          <w:rFonts w:eastAsia="黑体" w:hint="eastAsia"/>
        </w:rPr>
        <w:t>)</w:t>
      </w:r>
      <w:r w:rsidRPr="009D1387">
        <w:rPr>
          <w:rFonts w:eastAsia="黑体" w:hint="eastAsia"/>
        </w:rPr>
        <w:t>，废除部分或完全限制残疾成年人法律行为能力的所有法律规定，并采取具体措施建立一种尊重残疾人的自主权、意愿和好恶的辅助型决策模式。</w:t>
      </w:r>
    </w:p>
    <w:p w:rsidR="009D1387" w:rsidRPr="00291F51" w:rsidRDefault="009D1387" w:rsidP="00E23304">
      <w:pPr>
        <w:pStyle w:val="SingleTxtGC"/>
        <w:spacing w:line="310" w:lineRule="exact"/>
      </w:pPr>
      <w:r w:rsidRPr="00291F51">
        <w:t>25</w:t>
      </w:r>
      <w:r>
        <w:t xml:space="preserve">.  </w:t>
      </w:r>
      <w:r w:rsidRPr="00CA0D29">
        <w:rPr>
          <w:rFonts w:hint="eastAsia"/>
        </w:rPr>
        <w:t>委员会感到关切的是，</w:t>
      </w:r>
      <w:r>
        <w:rPr>
          <w:rFonts w:hint="eastAsia"/>
        </w:rPr>
        <w:t>根据第</w:t>
      </w:r>
      <w:r w:rsidRPr="00291F51">
        <w:t>20.584</w:t>
      </w:r>
      <w:r>
        <w:rPr>
          <w:rFonts w:hint="eastAsia"/>
        </w:rPr>
        <w:t>号法律第</w:t>
      </w:r>
      <w:r>
        <w:rPr>
          <w:rFonts w:hint="eastAsia"/>
        </w:rPr>
        <w:t>15</w:t>
      </w:r>
      <w:r>
        <w:rPr>
          <w:rFonts w:hint="eastAsia"/>
        </w:rPr>
        <w:t>条，残疾人，尤其是法律行为能力已被撤销的残疾人和已因精神残疾而被收治入院的残疾人，在产生不可逆转影响的医学治疗或手术情境中不享有</w:t>
      </w:r>
      <w:proofErr w:type="gramStart"/>
      <w:r>
        <w:rPr>
          <w:rFonts w:hint="eastAsia"/>
        </w:rPr>
        <w:t>作出</w:t>
      </w:r>
      <w:proofErr w:type="gramEnd"/>
      <w:r>
        <w:rPr>
          <w:rFonts w:hint="eastAsia"/>
        </w:rPr>
        <w:t>知情同意的权利。</w:t>
      </w:r>
    </w:p>
    <w:p w:rsidR="009D1387" w:rsidRPr="009D1387" w:rsidRDefault="009D1387" w:rsidP="00E23304">
      <w:pPr>
        <w:pStyle w:val="SingleTxtGC"/>
        <w:spacing w:after="180" w:line="310" w:lineRule="exact"/>
        <w:rPr>
          <w:rFonts w:eastAsia="黑体"/>
        </w:rPr>
      </w:pPr>
      <w:r w:rsidRPr="00291F51">
        <w:t>26</w:t>
      </w:r>
      <w:r>
        <w:t xml:space="preserve">.  </w:t>
      </w:r>
      <w:r w:rsidRPr="009D1387">
        <w:rPr>
          <w:rFonts w:eastAsia="黑体" w:hint="eastAsia"/>
        </w:rPr>
        <w:t>委员会建议缔约国：修改和废除对所有残疾人自主</w:t>
      </w:r>
      <w:proofErr w:type="gramStart"/>
      <w:r w:rsidRPr="009D1387">
        <w:rPr>
          <w:rFonts w:eastAsia="黑体" w:hint="eastAsia"/>
        </w:rPr>
        <w:t>作出</w:t>
      </w:r>
      <w:proofErr w:type="gramEnd"/>
      <w:r w:rsidRPr="009D1387">
        <w:rPr>
          <w:rFonts w:eastAsia="黑体" w:hint="eastAsia"/>
        </w:rPr>
        <w:t>知情同意造成限制的规定，包括法律行为能力已被撤销的残疾人、处于他人监护之下的残疾人，以及生活在公共机构的残疾人；通过必要的规章，确保在任何医疗或科学程序中能充分行使自主</w:t>
      </w:r>
      <w:proofErr w:type="gramStart"/>
      <w:r w:rsidRPr="009D1387">
        <w:rPr>
          <w:rFonts w:eastAsia="黑体" w:hint="eastAsia"/>
        </w:rPr>
        <w:t>作出</w:t>
      </w:r>
      <w:proofErr w:type="gramEnd"/>
      <w:r w:rsidRPr="009D1387">
        <w:rPr>
          <w:rFonts w:eastAsia="黑体" w:hint="eastAsia"/>
        </w:rPr>
        <w:t>知情同意的权利。</w:t>
      </w:r>
    </w:p>
    <w:p w:rsidR="009D1387" w:rsidRPr="00291F51" w:rsidRDefault="009D1387" w:rsidP="00E23304">
      <w:pPr>
        <w:pStyle w:val="H23GC"/>
      </w:pPr>
      <w:r w:rsidRPr="00291F51">
        <w:tab/>
      </w:r>
      <w:r w:rsidRPr="00291F51">
        <w:tab/>
      </w:r>
      <w:r w:rsidRPr="00CB55E6">
        <w:rPr>
          <w:rFonts w:hint="eastAsia"/>
        </w:rPr>
        <w:t>获得司法保护</w:t>
      </w:r>
      <w:r>
        <w:rPr>
          <w:rFonts w:hint="eastAsia"/>
        </w:rPr>
        <w:t>(</w:t>
      </w:r>
      <w:r>
        <w:rPr>
          <w:rFonts w:hint="eastAsia"/>
        </w:rPr>
        <w:t>第十三条</w:t>
      </w:r>
      <w:r>
        <w:rPr>
          <w:rFonts w:hint="eastAsia"/>
        </w:rPr>
        <w:t>)</w:t>
      </w:r>
    </w:p>
    <w:p w:rsidR="009D1387" w:rsidRPr="00291F51" w:rsidRDefault="009D1387" w:rsidP="00E23304">
      <w:pPr>
        <w:pStyle w:val="SingleTxtGC"/>
      </w:pPr>
      <w:r w:rsidRPr="00291F51">
        <w:t>27</w:t>
      </w:r>
      <w:r>
        <w:t xml:space="preserve">.  </w:t>
      </w:r>
      <w:r>
        <w:rPr>
          <w:rFonts w:hint="eastAsia"/>
        </w:rPr>
        <w:t>委员会感到关切的是，没有提供任何程序上的便利来确保所有残疾人均可诉诸司法。</w:t>
      </w:r>
      <w:r w:rsidRPr="000C03EC">
        <w:rPr>
          <w:rFonts w:hint="eastAsia"/>
        </w:rPr>
        <w:t>委员会</w:t>
      </w:r>
      <w:r>
        <w:rPr>
          <w:rFonts w:hint="eastAsia"/>
        </w:rPr>
        <w:t>还</w:t>
      </w:r>
      <w:r w:rsidRPr="000C03EC">
        <w:rPr>
          <w:rFonts w:hint="eastAsia"/>
        </w:rPr>
        <w:t>感到关切的是，</w:t>
      </w:r>
      <w:r>
        <w:rPr>
          <w:rFonts w:hint="eastAsia"/>
        </w:rPr>
        <w:t>存在着阻碍法律行为能力已被撤销者或生活在公共机构者切实参与法律诉讼的障碍，尤其是法律障碍。</w:t>
      </w:r>
    </w:p>
    <w:p w:rsidR="009D1387" w:rsidRPr="009D1387" w:rsidRDefault="009D1387" w:rsidP="009D1387">
      <w:pPr>
        <w:pStyle w:val="SingleTxtGC"/>
        <w:rPr>
          <w:rFonts w:eastAsia="黑体"/>
          <w:spacing w:val="-4"/>
        </w:rPr>
      </w:pPr>
      <w:r w:rsidRPr="00291F51">
        <w:t>28</w:t>
      </w:r>
      <w:r>
        <w:t xml:space="preserve">.  </w:t>
      </w:r>
      <w:r w:rsidRPr="009D1387">
        <w:rPr>
          <w:rFonts w:eastAsia="黑体" w:hint="eastAsia"/>
        </w:rPr>
        <w:t>委员会敦促缔约国采取必要的立法、行政和司法措施，取消残疾人得以切实参与</w:t>
      </w:r>
      <w:r w:rsidRPr="009D1387">
        <w:rPr>
          <w:rFonts w:eastAsia="黑体" w:hint="eastAsia"/>
          <w:spacing w:val="-4"/>
        </w:rPr>
        <w:t>所有程序方面面临的一切限制。委员会还建议缔约国提供合理的程序便利，包括提供个人协助或居间协助，以确保残疾人可以各种身份切实参与法律诉讼。</w:t>
      </w:r>
    </w:p>
    <w:p w:rsidR="009D1387" w:rsidRPr="00291F51" w:rsidRDefault="009D1387" w:rsidP="00E23304">
      <w:pPr>
        <w:pStyle w:val="H23GC"/>
      </w:pPr>
      <w:r w:rsidRPr="00291F51">
        <w:tab/>
      </w:r>
      <w:r w:rsidRPr="00291F51">
        <w:tab/>
      </w:r>
      <w:r w:rsidRPr="00CB55E6">
        <w:rPr>
          <w:rFonts w:hint="eastAsia"/>
        </w:rPr>
        <w:t>自由和人身安全</w:t>
      </w:r>
      <w:r>
        <w:rPr>
          <w:rFonts w:hint="eastAsia"/>
        </w:rPr>
        <w:t>(</w:t>
      </w:r>
      <w:r>
        <w:rPr>
          <w:rFonts w:hint="eastAsia"/>
        </w:rPr>
        <w:t>第十四条</w:t>
      </w:r>
      <w:r>
        <w:rPr>
          <w:rFonts w:hint="eastAsia"/>
        </w:rPr>
        <w:t>)</w:t>
      </w:r>
    </w:p>
    <w:p w:rsidR="009D1387" w:rsidRPr="00291F51" w:rsidRDefault="009D1387" w:rsidP="00E23304">
      <w:pPr>
        <w:pStyle w:val="SingleTxtGC"/>
      </w:pPr>
      <w:r w:rsidRPr="00291F51">
        <w:t>29</w:t>
      </w:r>
      <w:r>
        <w:t xml:space="preserve">.  </w:t>
      </w:r>
      <w:r>
        <w:rPr>
          <w:rFonts w:hint="eastAsia"/>
        </w:rPr>
        <w:t>委员会感到关切的是，“危险性”标准被用来决定是否应剥夺相关人员的自由，而这种标准是根据实际或感觉到存在的社会心理残疾来确定的。委员会还感到关切的是，已被宣告不承担刑事责任但却被长期控制在精神病院的人员数量众多，其中多数在</w:t>
      </w:r>
      <w:r w:rsidRPr="007F1588">
        <w:rPr>
          <w:rFonts w:hint="eastAsia"/>
        </w:rPr>
        <w:t>普塔恩多</w:t>
      </w:r>
      <w:r>
        <w:rPr>
          <w:rFonts w:hint="eastAsia"/>
        </w:rPr>
        <w:t>的</w:t>
      </w:r>
      <w:r w:rsidRPr="007F1588">
        <w:rPr>
          <w:rFonts w:hint="eastAsia"/>
        </w:rPr>
        <w:t>菲利普·皮内尔</w:t>
      </w:r>
      <w:r>
        <w:rPr>
          <w:rFonts w:hint="eastAsia"/>
        </w:rPr>
        <w:t>医院。委员会还感到关切的是，在法官对限制自由理由进行复核之前，要经过不合理的漫长等待时间，这违反了正当程序保障。</w:t>
      </w:r>
    </w:p>
    <w:p w:rsidR="009D1387" w:rsidRPr="009D1387" w:rsidRDefault="009D1387" w:rsidP="009D1387">
      <w:pPr>
        <w:pStyle w:val="SingleTxtGC"/>
        <w:rPr>
          <w:rFonts w:eastAsia="黑体"/>
        </w:rPr>
      </w:pPr>
      <w:r w:rsidRPr="00291F51">
        <w:t>30</w:t>
      </w:r>
      <w:r w:rsidRPr="009D1387">
        <w:rPr>
          <w:rFonts w:eastAsia="黑体"/>
        </w:rPr>
        <w:t xml:space="preserve">.  </w:t>
      </w:r>
      <w:r w:rsidRPr="009D1387">
        <w:rPr>
          <w:rFonts w:eastAsia="黑体" w:hint="eastAsia"/>
        </w:rPr>
        <w:t>委员会敦促缔约国修改据以决定是否应将相关人员强行限制在精神</w:t>
      </w:r>
      <w:proofErr w:type="gramStart"/>
      <w:r w:rsidRPr="009D1387">
        <w:rPr>
          <w:rFonts w:eastAsia="黑体" w:hint="eastAsia"/>
        </w:rPr>
        <w:t>科中心</w:t>
      </w:r>
      <w:proofErr w:type="gramEnd"/>
      <w:r w:rsidRPr="009D1387">
        <w:rPr>
          <w:rFonts w:eastAsia="黑体" w:hint="eastAsia"/>
        </w:rPr>
        <w:t>的危险性标准。此外，委员会建议缔约国审查并修订《刑法》，以切实保证残疾人享有正当程序保障，尤其是那些有社会心理和</w:t>
      </w:r>
      <w:r w:rsidRPr="009D1387">
        <w:rPr>
          <w:rFonts w:eastAsia="黑体" w:hint="eastAsia"/>
        </w:rPr>
        <w:t>(</w:t>
      </w:r>
      <w:r w:rsidRPr="009D1387">
        <w:rPr>
          <w:rFonts w:eastAsia="黑体" w:hint="eastAsia"/>
        </w:rPr>
        <w:t>或</w:t>
      </w:r>
      <w:r w:rsidRPr="009D1387">
        <w:rPr>
          <w:rFonts w:eastAsia="黑体" w:hint="eastAsia"/>
        </w:rPr>
        <w:t>)</w:t>
      </w:r>
      <w:r w:rsidRPr="009D1387">
        <w:rPr>
          <w:rFonts w:eastAsia="黑体" w:hint="eastAsia"/>
        </w:rPr>
        <w:t>智力障碍的残疾人。委员会还建议缔约国考虑残疾人的性别和年龄，在法律诉讼中为其提供必要的支助。</w:t>
      </w:r>
    </w:p>
    <w:p w:rsidR="009D1387" w:rsidRPr="00291F51" w:rsidRDefault="009D1387" w:rsidP="009D1387">
      <w:pPr>
        <w:pStyle w:val="SingleTxtGC"/>
      </w:pPr>
      <w:r w:rsidRPr="00291F51">
        <w:t>31</w:t>
      </w:r>
      <w:r>
        <w:t xml:space="preserve">.  </w:t>
      </w:r>
      <w:r>
        <w:rPr>
          <w:rFonts w:hint="eastAsia"/>
        </w:rPr>
        <w:t>委员会感到关切的是，在家人的要求之下，以缺陷为由未经当事人自主</w:t>
      </w:r>
      <w:proofErr w:type="gramStart"/>
      <w:r>
        <w:rPr>
          <w:rFonts w:hint="eastAsia"/>
        </w:rPr>
        <w:t>作出</w:t>
      </w:r>
      <w:proofErr w:type="gramEnd"/>
      <w:r>
        <w:rPr>
          <w:rFonts w:hint="eastAsia"/>
        </w:rPr>
        <w:t>知情同意而将其限制在精神病院或其他类型的长期寄宿中心。</w:t>
      </w:r>
    </w:p>
    <w:p w:rsidR="009D1387" w:rsidRPr="00291F51" w:rsidRDefault="009D1387" w:rsidP="00E23304">
      <w:pPr>
        <w:pStyle w:val="SingleTxtGC"/>
      </w:pPr>
      <w:r w:rsidRPr="00291F51">
        <w:t>32</w:t>
      </w:r>
      <w:r>
        <w:t xml:space="preserve">.  </w:t>
      </w:r>
      <w:r w:rsidRPr="009D1387">
        <w:rPr>
          <w:rFonts w:hint="eastAsia"/>
        </w:rPr>
        <w:t>委员会建议缔约国禁止以残疾为由强行收治入院</w:t>
      </w:r>
      <w:r>
        <w:rPr>
          <w:rFonts w:hint="eastAsia"/>
        </w:rPr>
        <w:t>。</w:t>
      </w:r>
    </w:p>
    <w:p w:rsidR="009D1387" w:rsidRPr="00291F51" w:rsidRDefault="009D1387" w:rsidP="00EE1A5E">
      <w:pPr>
        <w:pStyle w:val="H23GC"/>
      </w:pPr>
      <w:r w:rsidRPr="00291F51">
        <w:tab/>
      </w:r>
      <w:r w:rsidRPr="00291F51">
        <w:tab/>
      </w:r>
      <w:r>
        <w:rPr>
          <w:rFonts w:hint="eastAsia"/>
        </w:rPr>
        <w:t>免受</w:t>
      </w:r>
      <w:r w:rsidRPr="00CB55E6">
        <w:rPr>
          <w:rFonts w:hint="eastAsia"/>
        </w:rPr>
        <w:t>酷刑</w:t>
      </w:r>
      <w:r>
        <w:rPr>
          <w:rFonts w:hint="eastAsia"/>
        </w:rPr>
        <w:t>(</w:t>
      </w:r>
      <w:r>
        <w:rPr>
          <w:rFonts w:hint="eastAsia"/>
        </w:rPr>
        <w:t>第十五条</w:t>
      </w:r>
      <w:r>
        <w:rPr>
          <w:rFonts w:hint="eastAsia"/>
        </w:rPr>
        <w:t>)</w:t>
      </w:r>
    </w:p>
    <w:p w:rsidR="009D1387" w:rsidRPr="00291F51" w:rsidRDefault="009D1387" w:rsidP="00E23304">
      <w:pPr>
        <w:pStyle w:val="SingleTxtGC"/>
        <w:spacing w:line="340" w:lineRule="exact"/>
      </w:pPr>
      <w:r w:rsidRPr="00291F51">
        <w:t>33</w:t>
      </w:r>
      <w:r>
        <w:t xml:space="preserve">.  </w:t>
      </w:r>
      <w:r>
        <w:rPr>
          <w:rFonts w:hint="eastAsia"/>
        </w:rPr>
        <w:t>委员会深感关切的是，有证据显示，诸如精神外科治疗、电休克疗法、在没有暖气也没有基本服务的情况下长期隔离于狭小的单人病室、约束身体以及其他类型的被视为残忍、不人道或有辱人格的待遇等作法在缔约国被采用，目的仅仅是“管教”或“纠正”社会心理残疾者的“不当行为”。</w:t>
      </w:r>
    </w:p>
    <w:p w:rsidR="009D1387" w:rsidRPr="009D1387" w:rsidRDefault="009D1387" w:rsidP="00E23304">
      <w:pPr>
        <w:pStyle w:val="SingleTxtGC"/>
        <w:spacing w:line="340" w:lineRule="exact"/>
        <w:rPr>
          <w:rFonts w:eastAsia="黑体"/>
        </w:rPr>
      </w:pPr>
      <w:r w:rsidRPr="00291F51">
        <w:t>34</w:t>
      </w:r>
      <w:r>
        <w:t xml:space="preserve">.  </w:t>
      </w:r>
      <w:r w:rsidRPr="009D1387">
        <w:rPr>
          <w:rFonts w:eastAsia="黑体" w:hint="eastAsia"/>
        </w:rPr>
        <w:t>委员会建议缔约国明文禁止针对生活在公共或私营精神病中心或以其他形式被剥夺自由的社会心理残疾者采用被视为“管教性质的”或“有纠正作用”的作法。委员会请缔约国针对举报的事件启动调查，以确定刑事和行政责任。委员会还请缔约国废除卫生部的</w:t>
      </w:r>
      <w:r w:rsidRPr="009D1387">
        <w:rPr>
          <w:rFonts w:eastAsia="黑体" w:hint="eastAsia"/>
        </w:rPr>
        <w:t>2002</w:t>
      </w:r>
      <w:r w:rsidRPr="009D1387">
        <w:rPr>
          <w:rFonts w:eastAsia="黑体" w:hint="eastAsia"/>
        </w:rPr>
        <w:t>年第</w:t>
      </w:r>
      <w:r w:rsidRPr="009D1387">
        <w:rPr>
          <w:rFonts w:eastAsia="黑体"/>
        </w:rPr>
        <w:t>656</w:t>
      </w:r>
      <w:r w:rsidRPr="009D1387">
        <w:rPr>
          <w:rFonts w:eastAsia="黑体" w:hint="eastAsia"/>
        </w:rPr>
        <w:t>号《免责决议》，并审查全国保护精神病患者权利委员会的任务，以确保该委员会按照《公约》，在上述权利方面发挥防范和保护作用。</w:t>
      </w:r>
    </w:p>
    <w:p w:rsidR="009D1387" w:rsidRPr="00291F51" w:rsidRDefault="009D1387" w:rsidP="00E23304">
      <w:pPr>
        <w:pStyle w:val="SingleTxtGC"/>
        <w:spacing w:line="340" w:lineRule="exact"/>
      </w:pPr>
      <w:r w:rsidRPr="00291F51">
        <w:t>35</w:t>
      </w:r>
      <w:r>
        <w:t xml:space="preserve">.  </w:t>
      </w:r>
      <w:r>
        <w:rPr>
          <w:rFonts w:hint="eastAsia"/>
        </w:rPr>
        <w:t>委员会注意到，警察和安全部队没有如何应对残疾人的相关规程，从而导致侵犯其权利的现象，甚至出现因凌虐或忽视而致死的情况。</w:t>
      </w:r>
    </w:p>
    <w:p w:rsidR="009D1387" w:rsidRPr="009D1387" w:rsidRDefault="009D1387" w:rsidP="00E23304">
      <w:pPr>
        <w:pStyle w:val="SingleTxtGC"/>
        <w:spacing w:line="340" w:lineRule="exact"/>
        <w:rPr>
          <w:rFonts w:eastAsia="黑体"/>
        </w:rPr>
      </w:pPr>
      <w:r w:rsidRPr="00291F51">
        <w:t>36</w:t>
      </w:r>
      <w:r>
        <w:t xml:space="preserve">.  </w:t>
      </w:r>
      <w:r w:rsidRPr="009D1387">
        <w:rPr>
          <w:rFonts w:eastAsia="黑体" w:hint="eastAsia"/>
        </w:rPr>
        <w:t>委员会建议缔约国：调查举报的由武警或其他安</w:t>
      </w:r>
      <w:proofErr w:type="gramStart"/>
      <w:r w:rsidRPr="009D1387">
        <w:rPr>
          <w:rFonts w:eastAsia="黑体" w:hint="eastAsia"/>
        </w:rPr>
        <w:t>保部队</w:t>
      </w:r>
      <w:proofErr w:type="gramEnd"/>
      <w:r w:rsidRPr="009D1387">
        <w:rPr>
          <w:rFonts w:eastAsia="黑体" w:hint="eastAsia"/>
        </w:rPr>
        <w:t>成员实施的构成残忍、不人道或有辱人格的待遇和侵犯残疾人权利情况的人身虐待案件；确定此类案件中的行政和刑事责任；采用保证在考虑到残疾人多样性的情况下充分尊重其人权的规程。</w:t>
      </w:r>
    </w:p>
    <w:p w:rsidR="009D1387" w:rsidRPr="00291F51" w:rsidRDefault="009D1387" w:rsidP="00E23304">
      <w:pPr>
        <w:pStyle w:val="SingleTxtGC"/>
        <w:spacing w:line="340" w:lineRule="exact"/>
      </w:pPr>
      <w:r w:rsidRPr="00291F51">
        <w:t>37</w:t>
      </w:r>
      <w:r>
        <w:t xml:space="preserve">.  </w:t>
      </w:r>
      <w:r>
        <w:rPr>
          <w:rFonts w:hint="eastAsia"/>
        </w:rPr>
        <w:t>委员会感到关切的是，缺乏防范酷刑的国家机制，也缺乏负责监督剥夺自由中心并监测被拘押者人权状况的其他机制。</w:t>
      </w:r>
    </w:p>
    <w:p w:rsidR="009D1387" w:rsidRPr="00291F51" w:rsidRDefault="009D1387" w:rsidP="00E23304">
      <w:pPr>
        <w:pStyle w:val="SingleTxtGC"/>
        <w:spacing w:line="340" w:lineRule="exact"/>
      </w:pPr>
      <w:r w:rsidRPr="00291F51">
        <w:t>38</w:t>
      </w:r>
      <w:r>
        <w:t xml:space="preserve">.  </w:t>
      </w:r>
      <w:r w:rsidRPr="009D1387">
        <w:rPr>
          <w:rFonts w:eastAsia="黑体" w:hint="eastAsia"/>
        </w:rPr>
        <w:t>委员会请缔约国按照其作为《禁止酷刑和其他残忍、不人道或有辱人格的待遇或处罚公约任择议定书》缔约国的义务，建立一个负责防范酷刑的国家机制，并在该机制的任务中纳入监督察访精神病中心以及残疾人长期寄宿中心的内容。在过渡阶段，委员会敦促缔约国为诸如法官和国家人权机构等独立权威监督察访此类中心提供便利。</w:t>
      </w:r>
    </w:p>
    <w:p w:rsidR="009D1387" w:rsidRPr="00291F51" w:rsidRDefault="009D1387" w:rsidP="00EE1A5E">
      <w:pPr>
        <w:pStyle w:val="H23GC"/>
      </w:pPr>
      <w:r w:rsidRPr="00291F51">
        <w:tab/>
      </w:r>
      <w:r w:rsidRPr="00291F51">
        <w:tab/>
      </w:r>
      <w:r w:rsidRPr="00CB55E6">
        <w:rPr>
          <w:rFonts w:hint="eastAsia"/>
        </w:rPr>
        <w:t>免于剥削、暴力和凌虐</w:t>
      </w:r>
      <w:r>
        <w:rPr>
          <w:rFonts w:hint="eastAsia"/>
        </w:rPr>
        <w:t>(</w:t>
      </w:r>
      <w:r>
        <w:rPr>
          <w:rFonts w:hint="eastAsia"/>
        </w:rPr>
        <w:t>第十六条</w:t>
      </w:r>
      <w:r>
        <w:rPr>
          <w:rFonts w:hint="eastAsia"/>
        </w:rPr>
        <w:t>)</w:t>
      </w:r>
    </w:p>
    <w:p w:rsidR="009D1387" w:rsidRPr="00291F51" w:rsidRDefault="009D1387" w:rsidP="00E23304">
      <w:pPr>
        <w:pStyle w:val="SingleTxtGC"/>
        <w:spacing w:line="340" w:lineRule="exact"/>
      </w:pPr>
      <w:r w:rsidRPr="00291F51">
        <w:t>39</w:t>
      </w:r>
      <w:r>
        <w:t xml:space="preserve">.  </w:t>
      </w:r>
      <w:r>
        <w:rPr>
          <w:rFonts w:hint="eastAsia"/>
        </w:rPr>
        <w:t>委员会感到关切的是，暴力防护问题的相关法律和政策没有涵盖残疾妇女和女童。鉴于她们因残疾之</w:t>
      </w:r>
      <w:proofErr w:type="gramStart"/>
      <w:r>
        <w:rPr>
          <w:rFonts w:hint="eastAsia"/>
        </w:rPr>
        <w:t>故面临</w:t>
      </w:r>
      <w:proofErr w:type="gramEnd"/>
      <w:r>
        <w:rPr>
          <w:rFonts w:hint="eastAsia"/>
        </w:rPr>
        <w:t>着更大的遭受性暴力、乱伦、身体和言语上的凌虐、遗弃以及忽视的风险，委员会对缺乏区别对待方针尤感关切。委员会还感到关切的是，没有独立的保护和监测机制，也没有暴力案件的登记制度。</w:t>
      </w:r>
    </w:p>
    <w:p w:rsidR="009D1387" w:rsidRPr="009D1387" w:rsidRDefault="009D1387" w:rsidP="009D1387">
      <w:pPr>
        <w:pStyle w:val="SingleTxtGC"/>
        <w:rPr>
          <w:rFonts w:eastAsia="黑体"/>
        </w:rPr>
      </w:pPr>
      <w:r w:rsidRPr="00291F51">
        <w:t>40</w:t>
      </w:r>
      <w:r>
        <w:t xml:space="preserve">.  </w:t>
      </w:r>
      <w:r w:rsidRPr="009D1387">
        <w:rPr>
          <w:rFonts w:eastAsia="黑体" w:hint="eastAsia"/>
        </w:rPr>
        <w:t>委员会建议缔约国将残疾妇女、残疾儿童和残疾老人纳入将性别、残疾和年龄因素考虑在内的反暴力保护政策。委员会还请缔约国建立一个独立的监督机制，负责登记举报的案件并对服务机构进行监督。</w:t>
      </w:r>
    </w:p>
    <w:p w:rsidR="009D1387" w:rsidRPr="00291F51" w:rsidRDefault="009D1387" w:rsidP="00EE1A5E">
      <w:pPr>
        <w:pStyle w:val="H23GC"/>
      </w:pPr>
      <w:r w:rsidRPr="00291F51">
        <w:tab/>
      </w:r>
      <w:r w:rsidRPr="00291F51">
        <w:tab/>
      </w:r>
      <w:r w:rsidRPr="00CB55E6">
        <w:rPr>
          <w:rFonts w:hint="eastAsia"/>
        </w:rPr>
        <w:t>保护人身完整性</w:t>
      </w:r>
      <w:r>
        <w:rPr>
          <w:rFonts w:hint="eastAsia"/>
        </w:rPr>
        <w:t>(</w:t>
      </w:r>
      <w:r>
        <w:rPr>
          <w:rFonts w:hint="eastAsia"/>
        </w:rPr>
        <w:t>第十七条</w:t>
      </w:r>
      <w:r>
        <w:rPr>
          <w:rFonts w:hint="eastAsia"/>
        </w:rPr>
        <w:t>)</w:t>
      </w:r>
    </w:p>
    <w:p w:rsidR="009D1387" w:rsidRPr="00291F51" w:rsidRDefault="009D1387" w:rsidP="009D1387">
      <w:pPr>
        <w:pStyle w:val="SingleTxtGC"/>
      </w:pPr>
      <w:r w:rsidRPr="00291F51">
        <w:t>41</w:t>
      </w:r>
      <w:r>
        <w:t xml:space="preserve">.  </w:t>
      </w:r>
      <w:r>
        <w:rPr>
          <w:rFonts w:hint="eastAsia"/>
        </w:rPr>
        <w:t>委员会感到关切的是，在缔约国境内的残疾人，尤其是残疾妇女和女童，仍不断在未经自主</w:t>
      </w:r>
      <w:proofErr w:type="gramStart"/>
      <w:r>
        <w:rPr>
          <w:rFonts w:hint="eastAsia"/>
        </w:rPr>
        <w:t>作出</w:t>
      </w:r>
      <w:proofErr w:type="gramEnd"/>
      <w:r>
        <w:rPr>
          <w:rFonts w:hint="eastAsia"/>
        </w:rPr>
        <w:t>知情同意的情况下，仅在其家人或监护人的要求下即被施行绝育手术。委员会还感到关切的是，有证据显示，对收治入精神病中心的社会心理残疾者实施该手术的情况很常见。</w:t>
      </w:r>
    </w:p>
    <w:p w:rsidR="009D1387" w:rsidRPr="009D1387" w:rsidRDefault="009D1387" w:rsidP="009D1387">
      <w:pPr>
        <w:pStyle w:val="SingleTxtGC"/>
        <w:rPr>
          <w:rFonts w:eastAsia="黑体"/>
        </w:rPr>
      </w:pPr>
      <w:r w:rsidRPr="00291F51">
        <w:t>42</w:t>
      </w:r>
      <w:r>
        <w:t xml:space="preserve">.  </w:t>
      </w:r>
      <w:r w:rsidRPr="009D1387">
        <w:rPr>
          <w:rFonts w:eastAsia="黑体" w:hint="eastAsia"/>
        </w:rPr>
        <w:t>委员会请缔约国修订第</w:t>
      </w:r>
      <w:r w:rsidRPr="009D1387">
        <w:rPr>
          <w:rFonts w:eastAsia="黑体"/>
        </w:rPr>
        <w:t>20.584</w:t>
      </w:r>
      <w:r w:rsidRPr="009D1387">
        <w:rPr>
          <w:rFonts w:eastAsia="黑体" w:hint="eastAsia"/>
        </w:rPr>
        <w:t>号法律和第</w:t>
      </w:r>
      <w:r w:rsidRPr="009D1387">
        <w:rPr>
          <w:rFonts w:eastAsia="黑体"/>
        </w:rPr>
        <w:t>570</w:t>
      </w:r>
      <w:r w:rsidRPr="009D1387">
        <w:rPr>
          <w:rFonts w:eastAsia="黑体" w:hint="eastAsia"/>
        </w:rPr>
        <w:t>号法令，规定在所有情况下，任何手术或医学治疗，尤其是诸如绝育手术和对双性儿童施行的手术这种具有侵入性质以及效果不可逆转的手术或医学治疗，均必须以残疾人</w:t>
      </w:r>
      <w:r w:rsidRPr="009D1387">
        <w:rPr>
          <w:rFonts w:eastAsia="黑体" w:hint="eastAsia"/>
        </w:rPr>
        <w:t>(</w:t>
      </w:r>
      <w:r w:rsidRPr="009D1387">
        <w:rPr>
          <w:rFonts w:eastAsia="黑体" w:hint="eastAsia"/>
        </w:rPr>
        <w:t>包括已被撤销法律行为能力的残疾人</w:t>
      </w:r>
      <w:r w:rsidRPr="009D1387">
        <w:rPr>
          <w:rFonts w:eastAsia="黑体" w:hint="eastAsia"/>
        </w:rPr>
        <w:t>)</w:t>
      </w:r>
      <w:r w:rsidRPr="009D1387">
        <w:rPr>
          <w:rFonts w:eastAsia="黑体" w:hint="eastAsia"/>
        </w:rPr>
        <w:t>自主</w:t>
      </w:r>
      <w:proofErr w:type="gramStart"/>
      <w:r w:rsidRPr="009D1387">
        <w:rPr>
          <w:rFonts w:eastAsia="黑体" w:hint="eastAsia"/>
        </w:rPr>
        <w:t>作出</w:t>
      </w:r>
      <w:proofErr w:type="gramEnd"/>
      <w:r w:rsidRPr="009D1387">
        <w:rPr>
          <w:rFonts w:eastAsia="黑体" w:hint="eastAsia"/>
        </w:rPr>
        <w:t>的知情同意为必不可少的先决条件，无一例外。</w:t>
      </w:r>
    </w:p>
    <w:p w:rsidR="009D1387" w:rsidRPr="00291F51" w:rsidRDefault="009D1387" w:rsidP="00EE1A5E">
      <w:pPr>
        <w:pStyle w:val="H23GC"/>
      </w:pPr>
      <w:r w:rsidRPr="00291F51">
        <w:tab/>
      </w:r>
      <w:r w:rsidRPr="00291F51">
        <w:tab/>
      </w:r>
      <w:r w:rsidRPr="00CB55E6">
        <w:rPr>
          <w:rFonts w:hint="eastAsia"/>
        </w:rPr>
        <w:t>独立生活和融入社区</w:t>
      </w:r>
      <w:r>
        <w:rPr>
          <w:rFonts w:hint="eastAsia"/>
        </w:rPr>
        <w:t>(</w:t>
      </w:r>
      <w:r>
        <w:rPr>
          <w:rFonts w:hint="eastAsia"/>
        </w:rPr>
        <w:t>第十九条</w:t>
      </w:r>
      <w:r>
        <w:rPr>
          <w:rFonts w:hint="eastAsia"/>
        </w:rPr>
        <w:t>)</w:t>
      </w:r>
    </w:p>
    <w:p w:rsidR="009D1387" w:rsidRPr="00B113B0" w:rsidRDefault="009D1387" w:rsidP="009D1387">
      <w:pPr>
        <w:pStyle w:val="SingleTxtGC"/>
      </w:pPr>
      <w:r w:rsidRPr="00291F51">
        <w:t>43</w:t>
      </w:r>
      <w:r>
        <w:t xml:space="preserve">.  </w:t>
      </w:r>
      <w:r>
        <w:rPr>
          <w:rFonts w:hint="eastAsia"/>
        </w:rPr>
        <w:t>委员会感到关切的是，</w:t>
      </w:r>
      <w:proofErr w:type="gramStart"/>
      <w:r>
        <w:rPr>
          <w:rFonts w:hint="eastAsia"/>
        </w:rPr>
        <w:t>鉴于缺乏</w:t>
      </w:r>
      <w:proofErr w:type="gramEnd"/>
      <w:r>
        <w:rPr>
          <w:rFonts w:hint="eastAsia"/>
        </w:rPr>
        <w:t>以社区为基础的支助体系，致使残疾人迫不得已入住公共机构或生活在贫困之中，第</w:t>
      </w:r>
      <w:r w:rsidRPr="00291F51">
        <w:t>20.422</w:t>
      </w:r>
      <w:r>
        <w:rPr>
          <w:rFonts w:hint="eastAsia"/>
        </w:rPr>
        <w:t>号法律有关支持残疾人独立生活的规定在实施方面取得的进展甚微。委员会还感到关切的是，没有旨在帮助残疾人出院并协助他们向融入社区的生活过渡的计划。</w:t>
      </w:r>
    </w:p>
    <w:p w:rsidR="009D1387" w:rsidRPr="009D1387" w:rsidRDefault="009D1387" w:rsidP="009D1387">
      <w:pPr>
        <w:pStyle w:val="SingleTxtGC"/>
        <w:rPr>
          <w:rFonts w:eastAsia="黑体"/>
        </w:rPr>
      </w:pPr>
      <w:r w:rsidRPr="00291F51">
        <w:t>44</w:t>
      </w:r>
      <w:r>
        <w:t xml:space="preserve">.  </w:t>
      </w:r>
      <w:r w:rsidRPr="009D1387">
        <w:rPr>
          <w:rFonts w:eastAsia="黑体" w:hint="eastAsia"/>
        </w:rPr>
        <w:t>委员会建议缔约国启动一项帮助残疾人，尤其是智力或社会心理残疾者出院的计划。该计划应规定向残疾人提供必要的服务和支助，使他们过渡到能够在社区内独立生活，且应确定具体的时间框架，并规定划拨充足的预算</w:t>
      </w:r>
      <w:r>
        <w:rPr>
          <w:rFonts w:eastAsia="黑体" w:hint="eastAsia"/>
        </w:rPr>
        <w:t>。</w:t>
      </w:r>
    </w:p>
    <w:p w:rsidR="009D1387" w:rsidRPr="00291F51" w:rsidRDefault="009D1387" w:rsidP="00EE1A5E">
      <w:pPr>
        <w:pStyle w:val="H23GC"/>
      </w:pPr>
      <w:r w:rsidRPr="00291F51">
        <w:tab/>
      </w:r>
      <w:r w:rsidRPr="00291F51">
        <w:tab/>
      </w:r>
      <w:r w:rsidRPr="00CB55E6">
        <w:rPr>
          <w:rFonts w:hint="eastAsia"/>
        </w:rPr>
        <w:t>表达意见的自由和获得信息的机会</w:t>
      </w:r>
      <w:r>
        <w:rPr>
          <w:rFonts w:hint="eastAsia"/>
        </w:rPr>
        <w:t>(</w:t>
      </w:r>
      <w:r>
        <w:rPr>
          <w:rFonts w:hint="eastAsia"/>
        </w:rPr>
        <w:t>第二十一条</w:t>
      </w:r>
      <w:r>
        <w:rPr>
          <w:rFonts w:hint="eastAsia"/>
        </w:rPr>
        <w:t>)</w:t>
      </w:r>
    </w:p>
    <w:p w:rsidR="009D1387" w:rsidRPr="00291F51" w:rsidRDefault="009D1387" w:rsidP="009D1387">
      <w:pPr>
        <w:pStyle w:val="SingleTxtGC"/>
      </w:pPr>
      <w:r w:rsidRPr="00291F51">
        <w:t>45</w:t>
      </w:r>
      <w:r>
        <w:t xml:space="preserve">.  </w:t>
      </w:r>
      <w:r>
        <w:rPr>
          <w:rFonts w:hint="eastAsia"/>
        </w:rPr>
        <w:t>委员会感到关切的是，智利手语和盲文系统在缔约国没有正式地位。委员会还感到关切的是，内容涉及选举或紧急情况或自然灾害情况下的官方电视节目的相关无障碍标准</w:t>
      </w:r>
      <w:r>
        <w:rPr>
          <w:rFonts w:hint="eastAsia"/>
        </w:rPr>
        <w:t>(</w:t>
      </w:r>
      <w:r>
        <w:rPr>
          <w:rFonts w:hint="eastAsia"/>
        </w:rPr>
        <w:t>第</w:t>
      </w:r>
      <w:r w:rsidRPr="00291F51">
        <w:t>20.422</w:t>
      </w:r>
      <w:r>
        <w:rPr>
          <w:rFonts w:hint="eastAsia"/>
        </w:rPr>
        <w:t>号法律</w:t>
      </w:r>
      <w:r>
        <w:rPr>
          <w:rFonts w:hint="eastAsia"/>
        </w:rPr>
        <w:t>)</w:t>
      </w:r>
      <w:r>
        <w:rPr>
          <w:rFonts w:hint="eastAsia"/>
        </w:rPr>
        <w:t>未能落实，</w:t>
      </w:r>
      <w:proofErr w:type="gramStart"/>
      <w:r>
        <w:rPr>
          <w:rFonts w:hint="eastAsia"/>
        </w:rPr>
        <w:t>且行政</w:t>
      </w:r>
      <w:proofErr w:type="gramEnd"/>
      <w:r>
        <w:rPr>
          <w:rFonts w:hint="eastAsia"/>
        </w:rPr>
        <w:t>和司法机制在出现不遵守情事时不发挥效力。</w:t>
      </w:r>
    </w:p>
    <w:p w:rsidR="009D1387" w:rsidRPr="009D1387" w:rsidRDefault="009D1387" w:rsidP="009D1387">
      <w:pPr>
        <w:pStyle w:val="SingleTxtGC"/>
        <w:rPr>
          <w:rFonts w:eastAsia="黑体"/>
        </w:rPr>
      </w:pPr>
      <w:r w:rsidRPr="00291F51">
        <w:t>46</w:t>
      </w:r>
      <w:r>
        <w:t xml:space="preserve">.  </w:t>
      </w:r>
      <w:r w:rsidRPr="009D1387">
        <w:rPr>
          <w:rFonts w:eastAsia="黑体" w:hint="eastAsia"/>
        </w:rPr>
        <w:t>委员会建议缔约国赋予智利手语和盲文系统正式地位，并使通过所有媒体进行的公共信息传输无障碍，尤其是涉及事关全民的国家程序以及紧急情况和</w:t>
      </w:r>
      <w:r w:rsidRPr="009D1387">
        <w:rPr>
          <w:rFonts w:eastAsia="黑体" w:hint="eastAsia"/>
        </w:rPr>
        <w:t>(</w:t>
      </w:r>
      <w:r w:rsidRPr="009D1387">
        <w:rPr>
          <w:rFonts w:eastAsia="黑体" w:hint="eastAsia"/>
        </w:rPr>
        <w:t>或</w:t>
      </w:r>
      <w:r w:rsidRPr="009D1387">
        <w:rPr>
          <w:rFonts w:eastAsia="黑体" w:hint="eastAsia"/>
        </w:rPr>
        <w:t>)</w:t>
      </w:r>
      <w:r w:rsidRPr="009D1387">
        <w:rPr>
          <w:rFonts w:eastAsia="黑体" w:hint="eastAsia"/>
        </w:rPr>
        <w:t>自然灾害的公共信息</w:t>
      </w:r>
      <w:r>
        <w:rPr>
          <w:rFonts w:eastAsia="黑体" w:hint="eastAsia"/>
        </w:rPr>
        <w:t>。</w:t>
      </w:r>
    </w:p>
    <w:p w:rsidR="009D1387" w:rsidRPr="00291F51" w:rsidRDefault="009D1387" w:rsidP="00EE1A5E">
      <w:pPr>
        <w:pStyle w:val="H23GC"/>
      </w:pPr>
      <w:r w:rsidRPr="00291F51">
        <w:tab/>
      </w:r>
      <w:r w:rsidRPr="00291F51">
        <w:tab/>
      </w:r>
      <w:r w:rsidRPr="00CB55E6">
        <w:rPr>
          <w:rFonts w:hint="eastAsia"/>
        </w:rPr>
        <w:t>尊重家居和家庭</w:t>
      </w:r>
      <w:r>
        <w:rPr>
          <w:rFonts w:hint="eastAsia"/>
        </w:rPr>
        <w:t>(</w:t>
      </w:r>
      <w:r>
        <w:rPr>
          <w:rFonts w:hint="eastAsia"/>
        </w:rPr>
        <w:t>第二十三条</w:t>
      </w:r>
      <w:r>
        <w:rPr>
          <w:rFonts w:hint="eastAsia"/>
        </w:rPr>
        <w:t>)</w:t>
      </w:r>
    </w:p>
    <w:p w:rsidR="009D1387" w:rsidRPr="00291F51" w:rsidRDefault="009D1387" w:rsidP="009D1387">
      <w:pPr>
        <w:pStyle w:val="SingleTxtGC"/>
      </w:pPr>
      <w:r w:rsidRPr="00291F51">
        <w:t>47</w:t>
      </w:r>
      <w:r>
        <w:t xml:space="preserve">.  </w:t>
      </w:r>
      <w:r>
        <w:rPr>
          <w:rFonts w:hint="eastAsia"/>
        </w:rPr>
        <w:t>委员会感到关切的是：</w:t>
      </w:r>
    </w:p>
    <w:p w:rsidR="009D1387" w:rsidRPr="00291F51" w:rsidRDefault="009D1387" w:rsidP="00626956">
      <w:pPr>
        <w:pStyle w:val="SingleTxtGC"/>
        <w:numPr>
          <w:ilvl w:val="0"/>
          <w:numId w:val="5"/>
        </w:numPr>
        <w:tabs>
          <w:tab w:val="clear" w:pos="431"/>
          <w:tab w:val="clear" w:pos="1134"/>
          <w:tab w:val="clear" w:pos="1565"/>
          <w:tab w:val="clear" w:pos="1996"/>
          <w:tab w:val="clear" w:pos="2427"/>
          <w:tab w:val="left" w:pos="1985"/>
        </w:tabs>
        <w:ind w:left="1134" w:firstLine="426"/>
      </w:pPr>
      <w:r>
        <w:rPr>
          <w:rFonts w:hint="eastAsia"/>
        </w:rPr>
        <w:t>《民法》禁止智力或社会心理残疾者以及失明或盲聋者结婚的规定依然有效；</w:t>
      </w:r>
    </w:p>
    <w:p w:rsidR="009D1387" w:rsidRPr="00291F51" w:rsidRDefault="009D1387" w:rsidP="00626956">
      <w:pPr>
        <w:pStyle w:val="SingleTxtGC"/>
        <w:numPr>
          <w:ilvl w:val="0"/>
          <w:numId w:val="5"/>
        </w:numPr>
        <w:tabs>
          <w:tab w:val="clear" w:pos="431"/>
          <w:tab w:val="clear" w:pos="1134"/>
          <w:tab w:val="clear" w:pos="1565"/>
          <w:tab w:val="clear" w:pos="1996"/>
          <w:tab w:val="clear" w:pos="2427"/>
          <w:tab w:val="left" w:pos="1985"/>
        </w:tabs>
        <w:ind w:left="1134" w:firstLine="426"/>
      </w:pPr>
      <w:r>
        <w:rPr>
          <w:rFonts w:hint="eastAsia"/>
        </w:rPr>
        <w:t>歧视以及在双方有意愿时否认其享有结婚权和组建</w:t>
      </w:r>
      <w:proofErr w:type="gramStart"/>
      <w:r>
        <w:rPr>
          <w:rFonts w:hint="eastAsia"/>
        </w:rPr>
        <w:t>家庭权</w:t>
      </w:r>
      <w:proofErr w:type="gramEnd"/>
      <w:r>
        <w:rPr>
          <w:rFonts w:hint="eastAsia"/>
        </w:rPr>
        <w:t>的作法</w:t>
      </w:r>
      <w:r w:rsidR="00E169D5">
        <w:rPr>
          <w:rFonts w:hint="eastAsia"/>
        </w:rPr>
        <w:t>；</w:t>
      </w:r>
    </w:p>
    <w:p w:rsidR="009D1387" w:rsidRPr="00291F51" w:rsidRDefault="009D1387" w:rsidP="00626956">
      <w:pPr>
        <w:pStyle w:val="SingleTxtGC"/>
        <w:numPr>
          <w:ilvl w:val="0"/>
          <w:numId w:val="5"/>
        </w:numPr>
        <w:tabs>
          <w:tab w:val="clear" w:pos="431"/>
          <w:tab w:val="clear" w:pos="1134"/>
          <w:tab w:val="clear" w:pos="1565"/>
          <w:tab w:val="clear" w:pos="1996"/>
          <w:tab w:val="clear" w:pos="2427"/>
          <w:tab w:val="left" w:pos="1985"/>
        </w:tabs>
        <w:ind w:left="1134" w:firstLine="426"/>
      </w:pPr>
      <w:r>
        <w:rPr>
          <w:rFonts w:hint="eastAsia"/>
        </w:rPr>
        <w:t>正如</w:t>
      </w:r>
      <w:r w:rsidRPr="008D4269">
        <w:rPr>
          <w:rFonts w:hint="eastAsia"/>
        </w:rPr>
        <w:t>瓦莱里亚</w:t>
      </w:r>
      <w:r>
        <w:rPr>
          <w:rFonts w:hint="eastAsia"/>
        </w:rPr>
        <w:t>·里维罗斯的案例所显示的那样，缺乏必要的支持来使残疾人得以在与他人同样的条件下行使其生殖权利。</w:t>
      </w:r>
    </w:p>
    <w:p w:rsidR="009D1387" w:rsidRPr="009D1387" w:rsidRDefault="009D1387" w:rsidP="009D1387">
      <w:pPr>
        <w:pStyle w:val="SingleTxtGC"/>
        <w:rPr>
          <w:rFonts w:eastAsia="黑体"/>
        </w:rPr>
      </w:pPr>
      <w:r w:rsidRPr="00291F51">
        <w:t>48</w:t>
      </w:r>
      <w:r>
        <w:t xml:space="preserve">.  </w:t>
      </w:r>
      <w:r w:rsidRPr="009D1387">
        <w:rPr>
          <w:rFonts w:eastAsia="黑体" w:hint="eastAsia"/>
        </w:rPr>
        <w:t>委员会建议缔约国：</w:t>
      </w:r>
    </w:p>
    <w:p w:rsidR="009D1387" w:rsidRPr="009D1387" w:rsidRDefault="009D1387" w:rsidP="00626956">
      <w:pPr>
        <w:pStyle w:val="SingleTxtGC"/>
        <w:numPr>
          <w:ilvl w:val="0"/>
          <w:numId w:val="7"/>
        </w:numPr>
        <w:tabs>
          <w:tab w:val="clear" w:pos="431"/>
          <w:tab w:val="clear" w:pos="1134"/>
          <w:tab w:val="clear" w:pos="1565"/>
          <w:tab w:val="clear" w:pos="1996"/>
          <w:tab w:val="clear" w:pos="2427"/>
          <w:tab w:val="left" w:pos="1985"/>
        </w:tabs>
        <w:ind w:left="1134" w:firstLine="426"/>
        <w:rPr>
          <w:rFonts w:eastAsia="黑体"/>
        </w:rPr>
      </w:pPr>
      <w:r w:rsidRPr="009D1387">
        <w:rPr>
          <w:rFonts w:eastAsia="黑体" w:hint="eastAsia"/>
        </w:rPr>
        <w:t>废除限制残疾人结婚可能性的歧视性规定；</w:t>
      </w:r>
    </w:p>
    <w:p w:rsidR="009D1387" w:rsidRPr="009D1387" w:rsidRDefault="009D1387" w:rsidP="00626956">
      <w:pPr>
        <w:pStyle w:val="SingleTxtGC"/>
        <w:numPr>
          <w:ilvl w:val="0"/>
          <w:numId w:val="7"/>
        </w:numPr>
        <w:tabs>
          <w:tab w:val="clear" w:pos="431"/>
          <w:tab w:val="clear" w:pos="1134"/>
          <w:tab w:val="clear" w:pos="1565"/>
          <w:tab w:val="clear" w:pos="1996"/>
          <w:tab w:val="clear" w:pos="2427"/>
          <w:tab w:val="left" w:pos="1985"/>
        </w:tabs>
        <w:ind w:left="1134" w:firstLine="426"/>
        <w:rPr>
          <w:rFonts w:eastAsia="黑体"/>
        </w:rPr>
      </w:pPr>
      <w:r w:rsidRPr="009D1387">
        <w:rPr>
          <w:rFonts w:eastAsia="黑体" w:hint="eastAsia"/>
        </w:rPr>
        <w:t>采取包括个人协助在内的必要支助措施，以确保残疾人</w:t>
      </w:r>
      <w:r w:rsidRPr="009D1387">
        <w:rPr>
          <w:rFonts w:eastAsia="黑体" w:hint="eastAsia"/>
        </w:rPr>
        <w:t>(</w:t>
      </w:r>
      <w:r w:rsidRPr="009D1387">
        <w:rPr>
          <w:rFonts w:eastAsia="黑体" w:hint="eastAsia"/>
        </w:rPr>
        <w:t>尤其是残疾妇女</w:t>
      </w:r>
      <w:r w:rsidRPr="009D1387">
        <w:rPr>
          <w:rFonts w:eastAsia="黑体" w:hint="eastAsia"/>
        </w:rPr>
        <w:t>)</w:t>
      </w:r>
      <w:r w:rsidRPr="009D1387">
        <w:rPr>
          <w:rFonts w:eastAsia="黑体" w:hint="eastAsia"/>
        </w:rPr>
        <w:t>可以不受偏见，在与他人同样的条件下行使其权利</w:t>
      </w:r>
      <w:r w:rsidR="00E169D5">
        <w:rPr>
          <w:rFonts w:eastAsia="黑体"/>
        </w:rPr>
        <w:t>；</w:t>
      </w:r>
      <w:r w:rsidRPr="009D1387">
        <w:rPr>
          <w:rFonts w:eastAsia="黑体" w:hint="eastAsia"/>
        </w:rPr>
        <w:t>以及</w:t>
      </w:r>
    </w:p>
    <w:p w:rsidR="009D1387" w:rsidRPr="009D1387" w:rsidRDefault="009D1387" w:rsidP="00626956">
      <w:pPr>
        <w:pStyle w:val="SingleTxtGC"/>
        <w:numPr>
          <w:ilvl w:val="0"/>
          <w:numId w:val="7"/>
        </w:numPr>
        <w:tabs>
          <w:tab w:val="clear" w:pos="431"/>
          <w:tab w:val="clear" w:pos="1134"/>
          <w:tab w:val="clear" w:pos="1565"/>
          <w:tab w:val="clear" w:pos="1996"/>
          <w:tab w:val="clear" w:pos="2427"/>
          <w:tab w:val="left" w:pos="1985"/>
        </w:tabs>
        <w:ind w:left="1134" w:firstLine="426"/>
        <w:rPr>
          <w:rFonts w:eastAsia="黑体"/>
        </w:rPr>
      </w:pPr>
      <w:r w:rsidRPr="009D1387">
        <w:rPr>
          <w:rFonts w:eastAsia="黑体" w:hint="eastAsia"/>
        </w:rPr>
        <w:t>设立一项审查机制，负责恢复因残疾之故被撤销子女监护权的妇女的监护权。</w:t>
      </w:r>
    </w:p>
    <w:p w:rsidR="009D1387" w:rsidRPr="00291F51" w:rsidRDefault="009D1387" w:rsidP="00EE1A5E">
      <w:pPr>
        <w:pStyle w:val="H23GC"/>
      </w:pPr>
      <w:r w:rsidRPr="00291F51">
        <w:tab/>
      </w:r>
      <w:r w:rsidRPr="00291F51">
        <w:tab/>
      </w:r>
      <w:r>
        <w:rPr>
          <w:rFonts w:hint="eastAsia"/>
        </w:rPr>
        <w:t>教育</w:t>
      </w:r>
      <w:r>
        <w:rPr>
          <w:rFonts w:hint="eastAsia"/>
        </w:rPr>
        <w:t>(</w:t>
      </w:r>
      <w:r>
        <w:rPr>
          <w:rFonts w:hint="eastAsia"/>
        </w:rPr>
        <w:t>第二十四条</w:t>
      </w:r>
      <w:r>
        <w:rPr>
          <w:rFonts w:hint="eastAsia"/>
        </w:rPr>
        <w:t>)</w:t>
      </w:r>
    </w:p>
    <w:p w:rsidR="009D1387" w:rsidRPr="00291F51" w:rsidRDefault="009D1387" w:rsidP="00E169D5">
      <w:pPr>
        <w:pStyle w:val="SingleTxtGC"/>
        <w:spacing w:after="160"/>
      </w:pPr>
      <w:r w:rsidRPr="00291F51">
        <w:t>49</w:t>
      </w:r>
      <w:r>
        <w:t xml:space="preserve">.  </w:t>
      </w:r>
      <w:r>
        <w:rPr>
          <w:rFonts w:hint="eastAsia"/>
        </w:rPr>
        <w:t>委员会感到关切的是，尽管最近进行了教育改革，但</w:t>
      </w:r>
      <w:proofErr w:type="gramStart"/>
      <w:r>
        <w:rPr>
          <w:rFonts w:hint="eastAsia"/>
        </w:rPr>
        <w:t>全纳教育</w:t>
      </w:r>
      <w:proofErr w:type="gramEnd"/>
      <w:r>
        <w:rPr>
          <w:rFonts w:hint="eastAsia"/>
        </w:rPr>
        <w:t>仍不是为残疾儿童和成人开展的一项工作重点，</w:t>
      </w:r>
      <w:proofErr w:type="gramStart"/>
      <w:r>
        <w:rPr>
          <w:rFonts w:hint="eastAsia"/>
        </w:rPr>
        <w:t>且特殊</w:t>
      </w:r>
      <w:proofErr w:type="gramEnd"/>
      <w:r>
        <w:rPr>
          <w:rFonts w:hint="eastAsia"/>
        </w:rPr>
        <w:t>和隔离形式的教育依然盛行。委员会还感到关切的是，政府主管部门在</w:t>
      </w:r>
      <w:proofErr w:type="gramStart"/>
      <w:r>
        <w:rPr>
          <w:rFonts w:hint="eastAsia"/>
        </w:rPr>
        <w:t>推广全纳高等教育</w:t>
      </w:r>
      <w:proofErr w:type="gramEnd"/>
      <w:r>
        <w:rPr>
          <w:rFonts w:hint="eastAsia"/>
        </w:rPr>
        <w:t>方面缺乏行动。</w:t>
      </w:r>
    </w:p>
    <w:p w:rsidR="009D1387" w:rsidRPr="009D1387" w:rsidRDefault="009D1387" w:rsidP="00E169D5">
      <w:pPr>
        <w:pStyle w:val="SingleTxtGC"/>
        <w:spacing w:after="160"/>
        <w:rPr>
          <w:rFonts w:eastAsia="黑体"/>
        </w:rPr>
      </w:pPr>
      <w:r w:rsidRPr="00291F51">
        <w:t>50</w:t>
      </w:r>
      <w:r>
        <w:t xml:space="preserve">.  </w:t>
      </w:r>
      <w:r w:rsidRPr="009D1387">
        <w:rPr>
          <w:rFonts w:eastAsia="黑体" w:hint="eastAsia"/>
        </w:rPr>
        <w:t>委员会建议缔约国：</w:t>
      </w:r>
    </w:p>
    <w:p w:rsidR="009D1387" w:rsidRPr="009D1387" w:rsidRDefault="009D1387" w:rsidP="00E169D5">
      <w:pPr>
        <w:pStyle w:val="SingleTxtGC"/>
        <w:numPr>
          <w:ilvl w:val="0"/>
          <w:numId w:val="9"/>
        </w:numPr>
        <w:tabs>
          <w:tab w:val="clear" w:pos="431"/>
          <w:tab w:val="clear" w:pos="1134"/>
          <w:tab w:val="clear" w:pos="1565"/>
          <w:tab w:val="clear" w:pos="1996"/>
          <w:tab w:val="clear" w:pos="2427"/>
          <w:tab w:val="left" w:pos="1985"/>
        </w:tabs>
        <w:spacing w:after="160"/>
        <w:ind w:left="1134" w:firstLine="426"/>
        <w:rPr>
          <w:rFonts w:eastAsia="黑体"/>
        </w:rPr>
      </w:pPr>
      <w:r w:rsidRPr="009D1387">
        <w:rPr>
          <w:rFonts w:eastAsia="黑体" w:hint="eastAsia"/>
        </w:rPr>
        <w:t>实施一项在包括高等教育在内的各级向</w:t>
      </w:r>
      <w:proofErr w:type="gramStart"/>
      <w:r w:rsidRPr="009D1387">
        <w:rPr>
          <w:rFonts w:eastAsia="黑体" w:hint="eastAsia"/>
        </w:rPr>
        <w:t>全纳教育</w:t>
      </w:r>
      <w:proofErr w:type="gramEnd"/>
      <w:r w:rsidRPr="009D1387">
        <w:rPr>
          <w:rFonts w:eastAsia="黑体" w:hint="eastAsia"/>
        </w:rPr>
        <w:t>过渡的计划，其中规定对教师进行培训、推出全面提高认识运动，以及推广多元文化；</w:t>
      </w:r>
    </w:p>
    <w:p w:rsidR="009D1387" w:rsidRPr="009D1387" w:rsidRDefault="009D1387" w:rsidP="00E169D5">
      <w:pPr>
        <w:pStyle w:val="SingleTxtGC"/>
        <w:numPr>
          <w:ilvl w:val="0"/>
          <w:numId w:val="9"/>
        </w:numPr>
        <w:tabs>
          <w:tab w:val="clear" w:pos="431"/>
          <w:tab w:val="clear" w:pos="1134"/>
          <w:tab w:val="clear" w:pos="1565"/>
          <w:tab w:val="clear" w:pos="1996"/>
          <w:tab w:val="clear" w:pos="2427"/>
          <w:tab w:val="left" w:pos="1985"/>
        </w:tabs>
        <w:spacing w:after="160"/>
        <w:ind w:left="1134" w:firstLine="426"/>
        <w:rPr>
          <w:rFonts w:eastAsia="黑体"/>
        </w:rPr>
      </w:pPr>
      <w:r w:rsidRPr="009D1387">
        <w:rPr>
          <w:rFonts w:eastAsia="黑体" w:hint="eastAsia"/>
        </w:rPr>
        <w:t>提供个性化的指导以及诸如盲文和手语等必要的支助和资源，以促进兼容并顾，尤其是对智力或社会心理残疾学生的兼容并顾；</w:t>
      </w:r>
    </w:p>
    <w:p w:rsidR="009D1387" w:rsidRPr="009D1387" w:rsidRDefault="009D1387" w:rsidP="00E169D5">
      <w:pPr>
        <w:pStyle w:val="SingleTxtGC"/>
        <w:numPr>
          <w:ilvl w:val="0"/>
          <w:numId w:val="9"/>
        </w:numPr>
        <w:tabs>
          <w:tab w:val="clear" w:pos="431"/>
          <w:tab w:val="clear" w:pos="1134"/>
          <w:tab w:val="clear" w:pos="1565"/>
          <w:tab w:val="clear" w:pos="1996"/>
          <w:tab w:val="clear" w:pos="2427"/>
          <w:tab w:val="left" w:pos="1985"/>
        </w:tabs>
        <w:spacing w:after="160"/>
        <w:ind w:left="1134" w:firstLine="426"/>
        <w:rPr>
          <w:rFonts w:eastAsia="黑体"/>
        </w:rPr>
      </w:pPr>
      <w:r w:rsidRPr="009D1387">
        <w:rPr>
          <w:rFonts w:eastAsia="黑体" w:hint="eastAsia"/>
        </w:rPr>
        <w:t>确保高等教育机构门槛不高，手段包括促进在招生过程以及高等教育的所有其他方面提供合理便利；</w:t>
      </w:r>
    </w:p>
    <w:p w:rsidR="009D1387" w:rsidRPr="009D1387" w:rsidRDefault="009D1387" w:rsidP="00E169D5">
      <w:pPr>
        <w:pStyle w:val="SingleTxtGC"/>
        <w:numPr>
          <w:ilvl w:val="0"/>
          <w:numId w:val="9"/>
        </w:numPr>
        <w:tabs>
          <w:tab w:val="clear" w:pos="431"/>
          <w:tab w:val="clear" w:pos="1134"/>
          <w:tab w:val="clear" w:pos="1565"/>
          <w:tab w:val="clear" w:pos="1996"/>
          <w:tab w:val="clear" w:pos="2427"/>
          <w:tab w:val="left" w:pos="1985"/>
        </w:tabs>
        <w:spacing w:after="160"/>
        <w:ind w:left="1134" w:firstLine="426"/>
        <w:rPr>
          <w:rFonts w:eastAsia="黑体"/>
        </w:rPr>
      </w:pPr>
      <w:r w:rsidRPr="009D1387">
        <w:rPr>
          <w:rFonts w:eastAsia="黑体" w:hint="eastAsia"/>
        </w:rPr>
        <w:t>铭记《公约》第二十四条与可持续发展目标</w:t>
      </w:r>
      <w:r w:rsidRPr="009D1387">
        <w:rPr>
          <w:rFonts w:eastAsia="黑体" w:hint="eastAsia"/>
        </w:rPr>
        <w:t>4</w:t>
      </w:r>
      <w:r w:rsidRPr="009D1387">
        <w:rPr>
          <w:rFonts w:eastAsia="黑体" w:hint="eastAsia"/>
        </w:rPr>
        <w:t>之间的联系，尤其是与具体目标</w:t>
      </w:r>
      <w:r w:rsidRPr="009D1387">
        <w:rPr>
          <w:rFonts w:eastAsia="黑体"/>
        </w:rPr>
        <w:t>4.5</w:t>
      </w:r>
      <w:r w:rsidRPr="009D1387">
        <w:rPr>
          <w:rFonts w:eastAsia="黑体" w:hint="eastAsia"/>
        </w:rPr>
        <w:t>和</w:t>
      </w:r>
      <w:r w:rsidRPr="009D1387">
        <w:rPr>
          <w:rFonts w:eastAsia="黑体"/>
        </w:rPr>
        <w:t>4.8</w:t>
      </w:r>
      <w:r w:rsidRPr="009D1387">
        <w:rPr>
          <w:rFonts w:eastAsia="黑体" w:hint="eastAsia"/>
        </w:rPr>
        <w:t>之间的联系。</w:t>
      </w:r>
    </w:p>
    <w:p w:rsidR="009D1387" w:rsidRPr="00291F51" w:rsidRDefault="009D1387" w:rsidP="00EE1A5E">
      <w:pPr>
        <w:pStyle w:val="H23GC"/>
        <w:spacing w:before="280"/>
      </w:pPr>
      <w:r w:rsidRPr="00291F51">
        <w:tab/>
      </w:r>
      <w:r w:rsidRPr="00291F51">
        <w:tab/>
      </w:r>
      <w:r w:rsidRPr="00DA59D1">
        <w:rPr>
          <w:rFonts w:hint="eastAsia"/>
        </w:rPr>
        <w:t>健康</w:t>
      </w:r>
      <w:r>
        <w:rPr>
          <w:rFonts w:hint="eastAsia"/>
        </w:rPr>
        <w:t>(</w:t>
      </w:r>
      <w:r>
        <w:rPr>
          <w:rFonts w:hint="eastAsia"/>
        </w:rPr>
        <w:t>第二十五条</w:t>
      </w:r>
      <w:r>
        <w:rPr>
          <w:rFonts w:hint="eastAsia"/>
        </w:rPr>
        <w:t>)</w:t>
      </w:r>
    </w:p>
    <w:p w:rsidR="009D1387" w:rsidRPr="00291F51" w:rsidRDefault="009D1387" w:rsidP="00E169D5">
      <w:pPr>
        <w:pStyle w:val="SingleTxtGC"/>
        <w:spacing w:after="180"/>
      </w:pPr>
      <w:r w:rsidRPr="00291F51">
        <w:t>51</w:t>
      </w:r>
      <w:r>
        <w:t xml:space="preserve">.  </w:t>
      </w:r>
      <w:r>
        <w:rPr>
          <w:rFonts w:hint="eastAsia"/>
        </w:rPr>
        <w:t>委员会感到关切的是，残疾人可以获得的性健康和生殖健康方面的信息不足，妇女和女童以及有智力和</w:t>
      </w:r>
      <w:r>
        <w:rPr>
          <w:rFonts w:hint="eastAsia"/>
        </w:rPr>
        <w:t>(</w:t>
      </w:r>
      <w:r>
        <w:rPr>
          <w:rFonts w:hint="eastAsia"/>
        </w:rPr>
        <w:t>或</w:t>
      </w:r>
      <w:r>
        <w:rPr>
          <w:rFonts w:hint="eastAsia"/>
        </w:rPr>
        <w:t>)</w:t>
      </w:r>
      <w:r>
        <w:rPr>
          <w:rFonts w:hint="eastAsia"/>
        </w:rPr>
        <w:t>社会心理残疾者尤其如此。</w:t>
      </w:r>
    </w:p>
    <w:p w:rsidR="009D1387" w:rsidRPr="00E169D5" w:rsidRDefault="009D1387" w:rsidP="00E169D5">
      <w:pPr>
        <w:pStyle w:val="SingleTxtGC"/>
        <w:spacing w:after="180"/>
        <w:rPr>
          <w:spacing w:val="4"/>
        </w:rPr>
      </w:pPr>
      <w:r w:rsidRPr="00291F51">
        <w:t>52</w:t>
      </w:r>
      <w:r>
        <w:t xml:space="preserve">.  </w:t>
      </w:r>
      <w:r w:rsidRPr="00E169D5">
        <w:rPr>
          <w:rFonts w:eastAsia="黑体" w:hint="eastAsia"/>
          <w:spacing w:val="4"/>
        </w:rPr>
        <w:t>委员会建议缔约国确保性健康和生殖健康领域的信息和综合服务在智利</w:t>
      </w:r>
      <w:proofErr w:type="gramStart"/>
      <w:r w:rsidRPr="00E169D5">
        <w:rPr>
          <w:rFonts w:eastAsia="黑体" w:hint="eastAsia"/>
          <w:spacing w:val="4"/>
        </w:rPr>
        <w:t>全境均</w:t>
      </w:r>
      <w:proofErr w:type="gramEnd"/>
      <w:r w:rsidRPr="00E169D5">
        <w:rPr>
          <w:rFonts w:eastAsia="黑体" w:hint="eastAsia"/>
          <w:spacing w:val="4"/>
        </w:rPr>
        <w:t>易于获得，包括借助手语、易于理解的形式以及经过调适的设备和陈设。</w:t>
      </w:r>
    </w:p>
    <w:p w:rsidR="009D1387" w:rsidRPr="00291F51" w:rsidRDefault="009D1387" w:rsidP="00E169D5">
      <w:pPr>
        <w:pStyle w:val="SingleTxtGC"/>
        <w:spacing w:after="180"/>
      </w:pPr>
      <w:r w:rsidRPr="00291F51">
        <w:t>53</w:t>
      </w:r>
      <w:r>
        <w:t xml:space="preserve">.  </w:t>
      </w:r>
      <w:r>
        <w:rPr>
          <w:rFonts w:hint="eastAsia"/>
        </w:rPr>
        <w:t>委员会感到关切的是，精神健康政策采取医疗方针处理残疾问题，且该领域的医务人员没有经过残疾人权利方面的培训。</w:t>
      </w:r>
    </w:p>
    <w:p w:rsidR="009D1387" w:rsidRPr="009D1387" w:rsidRDefault="009D1387" w:rsidP="00E169D5">
      <w:pPr>
        <w:pStyle w:val="SingleTxtGC"/>
        <w:spacing w:after="180"/>
        <w:rPr>
          <w:rFonts w:eastAsia="黑体"/>
        </w:rPr>
      </w:pPr>
      <w:r w:rsidRPr="00291F51">
        <w:t>54</w:t>
      </w:r>
      <w:r>
        <w:t xml:space="preserve">.  </w:t>
      </w:r>
      <w:r w:rsidRPr="009D1387">
        <w:rPr>
          <w:rFonts w:eastAsia="黑体" w:hint="eastAsia"/>
        </w:rPr>
        <w:t>委员会建议缔约国在残疾人组织，尤其是社会心理残疾者组织的参与下，采取以权利为本的政策处理精神健康问题。委员会还建议对医务人员和治疗师进行残疾人权利方面的培训。</w:t>
      </w:r>
    </w:p>
    <w:p w:rsidR="009D1387" w:rsidRPr="00291F51" w:rsidRDefault="009D1387" w:rsidP="00EE1A5E">
      <w:pPr>
        <w:pStyle w:val="H23GC"/>
        <w:spacing w:before="280"/>
      </w:pPr>
      <w:r w:rsidRPr="00291F51">
        <w:tab/>
      </w:r>
      <w:r w:rsidRPr="00291F51">
        <w:tab/>
      </w:r>
      <w:r w:rsidRPr="0014730D">
        <w:rPr>
          <w:rFonts w:hint="eastAsia"/>
        </w:rPr>
        <w:t>适应训练和康复</w:t>
      </w:r>
      <w:r>
        <w:rPr>
          <w:rFonts w:hint="eastAsia"/>
        </w:rPr>
        <w:t>(</w:t>
      </w:r>
      <w:r>
        <w:rPr>
          <w:rFonts w:hint="eastAsia"/>
        </w:rPr>
        <w:t>第二十六条</w:t>
      </w:r>
      <w:r>
        <w:rPr>
          <w:rFonts w:hint="eastAsia"/>
        </w:rPr>
        <w:t>)</w:t>
      </w:r>
    </w:p>
    <w:p w:rsidR="009D1387" w:rsidRPr="00291F51" w:rsidRDefault="009D1387" w:rsidP="009D1387">
      <w:pPr>
        <w:pStyle w:val="SingleTxtGC"/>
      </w:pPr>
      <w:r w:rsidRPr="00291F51">
        <w:t>55</w:t>
      </w:r>
      <w:r>
        <w:t xml:space="preserve">.  </w:t>
      </w:r>
      <w:r>
        <w:rPr>
          <w:rFonts w:hint="eastAsia"/>
        </w:rPr>
        <w:t>委员会感到关切的是，缔约国在康复领域所开展的活动覆盖范围有限。委员会还感到关切的是，公共资金被划拨给向残疾儿童提供物理康复服务的私营免税组织，而此类组织提供的服务并不普及。</w:t>
      </w:r>
    </w:p>
    <w:p w:rsidR="009D1387" w:rsidRPr="009D1387" w:rsidRDefault="009D1387" w:rsidP="009D1387">
      <w:pPr>
        <w:pStyle w:val="SingleTxtGC"/>
        <w:rPr>
          <w:rFonts w:eastAsia="黑体"/>
        </w:rPr>
      </w:pPr>
      <w:r w:rsidRPr="00291F51">
        <w:t>56</w:t>
      </w:r>
      <w:r>
        <w:t xml:space="preserve">.  </w:t>
      </w:r>
      <w:r w:rsidRPr="009D1387">
        <w:rPr>
          <w:rFonts w:eastAsia="黑体" w:hint="eastAsia"/>
        </w:rPr>
        <w:t>委员会建议缔约国优先划拨充足资源用于支持在社区一级提供康复服务，使从儿童到成人的所有残疾人受益，且有利于残疾人融入社会和社区之目的。委员会鼓励缔约国在实行上述措施时与残疾人组织磋商，尤其是与那些代表妇女、儿童、土著人口以及居住在农村或偏远地区的残疾人的组织进行磋商。</w:t>
      </w:r>
    </w:p>
    <w:p w:rsidR="009D1387" w:rsidRPr="00291F51" w:rsidRDefault="009D1387" w:rsidP="00EE1A5E">
      <w:pPr>
        <w:pStyle w:val="H23GC"/>
      </w:pPr>
      <w:r>
        <w:tab/>
      </w:r>
      <w:r>
        <w:tab/>
      </w:r>
      <w:r w:rsidRPr="00CA359E">
        <w:rPr>
          <w:rFonts w:hint="eastAsia"/>
        </w:rPr>
        <w:t>工作和就业</w:t>
      </w:r>
      <w:r>
        <w:rPr>
          <w:rFonts w:hint="eastAsia"/>
        </w:rPr>
        <w:t>(</w:t>
      </w:r>
      <w:r>
        <w:rPr>
          <w:rFonts w:hint="eastAsia"/>
        </w:rPr>
        <w:t>第二十七条</w:t>
      </w:r>
      <w:r>
        <w:rPr>
          <w:rFonts w:hint="eastAsia"/>
        </w:rPr>
        <w:t>)</w:t>
      </w:r>
    </w:p>
    <w:p w:rsidR="009D1387" w:rsidRPr="00291F51" w:rsidRDefault="009D1387" w:rsidP="009D1387">
      <w:pPr>
        <w:pStyle w:val="SingleTxtGC"/>
      </w:pPr>
      <w:r w:rsidRPr="00291F51">
        <w:t>57</w:t>
      </w:r>
      <w:r>
        <w:t xml:space="preserve">.  </w:t>
      </w:r>
      <w:r>
        <w:rPr>
          <w:rFonts w:hint="eastAsia"/>
        </w:rPr>
        <w:t>委员会感到关切的是，残疾人融入劳动力市场不足，且缺乏促进残疾人就业的具体战略。</w:t>
      </w:r>
    </w:p>
    <w:p w:rsidR="009D1387" w:rsidRPr="009D1387" w:rsidRDefault="009D1387" w:rsidP="009D1387">
      <w:pPr>
        <w:pStyle w:val="SingleTxtGC"/>
        <w:rPr>
          <w:rFonts w:eastAsia="黑体"/>
        </w:rPr>
      </w:pPr>
      <w:r w:rsidRPr="00291F51">
        <w:t>58</w:t>
      </w:r>
      <w:r>
        <w:t xml:space="preserve">.  </w:t>
      </w:r>
      <w:r w:rsidRPr="009D1387">
        <w:rPr>
          <w:rFonts w:eastAsia="黑体" w:hint="eastAsia"/>
        </w:rPr>
        <w:t>委员会建议缔约国抓紧通过残疾人融入劳动力市场问题的相关法律法规，并在该领域采取一项广泛的战略，其中包含具体的指标和时间框架，且涵盖残疾妇女和残疾青年。委员会进一步建议缔约国铭记《公约》第二十七条与可持续发展目标具体目标</w:t>
      </w:r>
      <w:r w:rsidRPr="009D1387">
        <w:rPr>
          <w:rFonts w:eastAsia="黑体"/>
        </w:rPr>
        <w:t>8.5</w:t>
      </w:r>
      <w:r w:rsidRPr="009D1387">
        <w:rPr>
          <w:rFonts w:eastAsia="黑体" w:hint="eastAsia"/>
        </w:rPr>
        <w:t>之间的联系，确保所有人，包括残疾人在内，均可获得</w:t>
      </w:r>
      <w:commentRangeStart w:id="2"/>
      <w:r w:rsidRPr="009D1387">
        <w:rPr>
          <w:rFonts w:eastAsia="黑体" w:hint="eastAsia"/>
        </w:rPr>
        <w:t>有成效</w:t>
      </w:r>
      <w:commentRangeEnd w:id="2"/>
      <w:r w:rsidRPr="009D1387">
        <w:rPr>
          <w:rFonts w:eastAsia="黑体"/>
        </w:rPr>
        <w:commentReference w:id="2"/>
      </w:r>
      <w:r w:rsidRPr="009D1387">
        <w:rPr>
          <w:rFonts w:eastAsia="黑体" w:hint="eastAsia"/>
        </w:rPr>
        <w:t>、体面且符合同值工作同等报酬原则的工作。</w:t>
      </w:r>
    </w:p>
    <w:p w:rsidR="009D1387" w:rsidRPr="00291F51" w:rsidRDefault="009D1387" w:rsidP="00EE1A5E">
      <w:pPr>
        <w:pStyle w:val="H23GC"/>
      </w:pPr>
      <w:r>
        <w:tab/>
      </w:r>
      <w:r>
        <w:tab/>
      </w:r>
      <w:r w:rsidRPr="0058675A">
        <w:rPr>
          <w:rFonts w:hint="eastAsia"/>
        </w:rPr>
        <w:t>适足的生活水平和社会保护</w:t>
      </w:r>
      <w:r>
        <w:rPr>
          <w:rFonts w:hint="eastAsia"/>
        </w:rPr>
        <w:t>(</w:t>
      </w:r>
      <w:r>
        <w:rPr>
          <w:rFonts w:hint="eastAsia"/>
        </w:rPr>
        <w:t>第二十八条</w:t>
      </w:r>
      <w:r>
        <w:rPr>
          <w:rFonts w:hint="eastAsia"/>
        </w:rPr>
        <w:t>)</w:t>
      </w:r>
    </w:p>
    <w:p w:rsidR="009D1387" w:rsidRPr="00291F51" w:rsidRDefault="009D1387" w:rsidP="009D1387">
      <w:pPr>
        <w:pStyle w:val="SingleTxtGC"/>
      </w:pPr>
      <w:r>
        <w:t xml:space="preserve">59.  </w:t>
      </w:r>
      <w:r>
        <w:rPr>
          <w:rFonts w:hint="eastAsia"/>
        </w:rPr>
        <w:t>委员会感到关切的是，年龄较大、支助需求较大的残疾人收入低，且生活在农村、偏远或岛屿地区因而获得基本服务的渠道不足的残疾人收入也低。</w:t>
      </w:r>
    </w:p>
    <w:p w:rsidR="009D1387" w:rsidRPr="009D1387" w:rsidRDefault="009D1387" w:rsidP="009D1387">
      <w:pPr>
        <w:pStyle w:val="SingleTxtGC"/>
        <w:rPr>
          <w:rFonts w:eastAsia="黑体"/>
        </w:rPr>
      </w:pPr>
      <w:r w:rsidRPr="00291F51">
        <w:t>60</w:t>
      </w:r>
      <w:r>
        <w:t xml:space="preserve">.  </w:t>
      </w:r>
      <w:r w:rsidRPr="009D1387">
        <w:rPr>
          <w:rFonts w:eastAsia="黑体" w:hint="eastAsia"/>
        </w:rPr>
        <w:t>委员会建议缔约国普及残疾津贴，以期确保残疾人获得像样的生活水准</w:t>
      </w:r>
      <w:r w:rsidRPr="009D1387">
        <w:rPr>
          <w:rFonts w:eastAsia="黑体" w:hint="eastAsia"/>
        </w:rPr>
        <w:t>(</w:t>
      </w:r>
      <w:r w:rsidRPr="009D1387">
        <w:rPr>
          <w:rFonts w:eastAsia="黑体" w:hint="eastAsia"/>
        </w:rPr>
        <w:t>包括获得针对其具体残疾情况的支助服务</w:t>
      </w:r>
      <w:r w:rsidRPr="009D1387">
        <w:rPr>
          <w:rFonts w:eastAsia="黑体" w:hint="eastAsia"/>
        </w:rPr>
        <w:t>)</w:t>
      </w:r>
      <w:r w:rsidRPr="009D1387">
        <w:rPr>
          <w:rFonts w:eastAsia="黑体" w:hint="eastAsia"/>
        </w:rPr>
        <w:t>，并缓解因残疾导致的贫困所产生的影响。</w:t>
      </w:r>
    </w:p>
    <w:p w:rsidR="009D1387" w:rsidRPr="00291F51" w:rsidRDefault="009D1387" w:rsidP="00EE1A5E">
      <w:pPr>
        <w:pStyle w:val="H23GC"/>
      </w:pPr>
      <w:r>
        <w:tab/>
      </w:r>
      <w:r>
        <w:tab/>
      </w:r>
      <w:r w:rsidRPr="00312FD2">
        <w:rPr>
          <w:rFonts w:hint="eastAsia"/>
        </w:rPr>
        <w:t>参与政治和公共生活</w:t>
      </w:r>
      <w:r>
        <w:rPr>
          <w:rFonts w:hint="eastAsia"/>
        </w:rPr>
        <w:t>(</w:t>
      </w:r>
      <w:r>
        <w:rPr>
          <w:rFonts w:hint="eastAsia"/>
        </w:rPr>
        <w:t>第二十九条</w:t>
      </w:r>
      <w:r>
        <w:rPr>
          <w:rFonts w:hint="eastAsia"/>
        </w:rPr>
        <w:t>)</w:t>
      </w:r>
    </w:p>
    <w:p w:rsidR="009D1387" w:rsidRPr="00291F51" w:rsidRDefault="009D1387" w:rsidP="009D1387">
      <w:pPr>
        <w:pStyle w:val="SingleTxtGC"/>
      </w:pPr>
      <w:r w:rsidRPr="00291F51">
        <w:t>61</w:t>
      </w:r>
      <w:r>
        <w:t xml:space="preserve">.  </w:t>
      </w:r>
      <w:r>
        <w:rPr>
          <w:rFonts w:hint="eastAsia"/>
        </w:rPr>
        <w:t>委员会感到关切的是，取消法律行为能力，可能会妨碍残疾人行使其选举权和参与政治</w:t>
      </w:r>
      <w:r w:rsidRPr="009D1387">
        <w:rPr>
          <w:rFonts w:eastAsia="黑体" w:hint="eastAsia"/>
        </w:rPr>
        <w:t>生活</w:t>
      </w:r>
      <w:r>
        <w:rPr>
          <w:rFonts w:hint="eastAsia"/>
        </w:rPr>
        <w:t>权。</w:t>
      </w:r>
    </w:p>
    <w:p w:rsidR="009D1387" w:rsidRPr="009D1387" w:rsidRDefault="009D1387" w:rsidP="009D1387">
      <w:pPr>
        <w:pStyle w:val="SingleTxtGC"/>
        <w:rPr>
          <w:rFonts w:eastAsia="黑体"/>
        </w:rPr>
      </w:pPr>
      <w:r w:rsidRPr="00291F51">
        <w:t>62</w:t>
      </w:r>
      <w:r w:rsidRPr="009D1387">
        <w:rPr>
          <w:rFonts w:eastAsia="黑体"/>
        </w:rPr>
        <w:t xml:space="preserve">.  </w:t>
      </w:r>
      <w:r w:rsidRPr="009D1387">
        <w:rPr>
          <w:rFonts w:eastAsia="黑体" w:hint="eastAsia"/>
        </w:rPr>
        <w:t>委员会建议缔约国修改选民名册，以确保无人因残疾或法律行为能力受限之故而被剥夺选举权。</w:t>
      </w:r>
    </w:p>
    <w:p w:rsidR="009D1387" w:rsidRPr="00291F51" w:rsidRDefault="009D1387" w:rsidP="00EE1A5E">
      <w:pPr>
        <w:pStyle w:val="H1GC"/>
      </w:pPr>
      <w:r>
        <w:tab/>
      </w:r>
      <w:r w:rsidRPr="00291F51">
        <w:t>C</w:t>
      </w:r>
      <w:r>
        <w:t>.</w:t>
      </w:r>
      <w:r w:rsidR="00E169D5">
        <w:rPr>
          <w:rFonts w:hint="eastAsia"/>
        </w:rPr>
        <w:tab/>
      </w:r>
      <w:proofErr w:type="gramStart"/>
      <w:r>
        <w:rPr>
          <w:rFonts w:hint="eastAsia"/>
        </w:rPr>
        <w:t>具体义务</w:t>
      </w:r>
      <w:r>
        <w:rPr>
          <w:rFonts w:hint="eastAsia"/>
        </w:rPr>
        <w:t>(</w:t>
      </w:r>
      <w:proofErr w:type="gramEnd"/>
      <w:r>
        <w:rPr>
          <w:rFonts w:hint="eastAsia"/>
        </w:rPr>
        <w:t>第三十一至第三十三条</w:t>
      </w:r>
      <w:r>
        <w:rPr>
          <w:rFonts w:hint="eastAsia"/>
        </w:rPr>
        <w:t>)</w:t>
      </w:r>
    </w:p>
    <w:p w:rsidR="009D1387" w:rsidRPr="00291F51" w:rsidRDefault="009D1387" w:rsidP="00EE1A5E">
      <w:pPr>
        <w:pStyle w:val="H23GC"/>
      </w:pPr>
      <w:r>
        <w:tab/>
      </w:r>
      <w:r>
        <w:tab/>
      </w:r>
      <w:r w:rsidRPr="006E26ED">
        <w:rPr>
          <w:rFonts w:ascii="宋体" w:hAnsi="宋体" w:cs="宋体" w:hint="eastAsia"/>
          <w:lang w:eastAsia="sr-Latn-CS"/>
        </w:rPr>
        <w:t>统计</w:t>
      </w:r>
      <w:r w:rsidRPr="006E26ED">
        <w:rPr>
          <w:rFonts w:ascii="MS Mincho" w:hAnsi="MS Mincho" w:cs="MS Mincho" w:hint="eastAsia"/>
          <w:lang w:eastAsia="sr-Latn-CS"/>
        </w:rPr>
        <w:t>和数据收集</w:t>
      </w:r>
      <w:r>
        <w:rPr>
          <w:rFonts w:hint="eastAsia"/>
        </w:rPr>
        <w:t>(</w:t>
      </w:r>
      <w:r>
        <w:rPr>
          <w:rFonts w:hint="eastAsia"/>
        </w:rPr>
        <w:t>第三十一条</w:t>
      </w:r>
      <w:r>
        <w:rPr>
          <w:rFonts w:hint="eastAsia"/>
        </w:rPr>
        <w:t>)</w:t>
      </w:r>
    </w:p>
    <w:p w:rsidR="009D1387" w:rsidRPr="00291F51" w:rsidRDefault="009D1387" w:rsidP="009D1387">
      <w:pPr>
        <w:pStyle w:val="SingleTxtGC"/>
      </w:pPr>
      <w:r w:rsidRPr="00291F51">
        <w:t>63</w:t>
      </w:r>
      <w:r>
        <w:t xml:space="preserve">.  </w:t>
      </w:r>
      <w:r>
        <w:rPr>
          <w:rFonts w:hint="eastAsia"/>
        </w:rPr>
        <w:t>委员会注意到，上一次于</w:t>
      </w:r>
      <w:r>
        <w:rPr>
          <w:rFonts w:hint="eastAsia"/>
        </w:rPr>
        <w:t>2015</w:t>
      </w:r>
      <w:r>
        <w:rPr>
          <w:rFonts w:hint="eastAsia"/>
        </w:rPr>
        <w:t>年开展的全国残疾调查没有涵盖生活在社会公共机构中的残疾人、被剥夺自由或流落街头的残疾人，也没有涵盖土著残疾人。委员会进一步注意到，</w:t>
      </w:r>
      <w:r w:rsidRPr="00C54F6F">
        <w:rPr>
          <w:rFonts w:hint="eastAsia"/>
        </w:rPr>
        <w:t>缺乏</w:t>
      </w:r>
      <w:r>
        <w:rPr>
          <w:rFonts w:hint="eastAsia"/>
        </w:rPr>
        <w:t>用以</w:t>
      </w:r>
      <w:r w:rsidRPr="00C54F6F">
        <w:rPr>
          <w:rFonts w:hint="eastAsia"/>
        </w:rPr>
        <w:t>登记</w:t>
      </w:r>
      <w:r>
        <w:rPr>
          <w:rFonts w:hint="eastAsia"/>
        </w:rPr>
        <w:t>歧视或暴力侵害残疾人的案件的机制。</w:t>
      </w:r>
    </w:p>
    <w:p w:rsidR="009D1387" w:rsidRPr="009D1387" w:rsidRDefault="009D1387" w:rsidP="009D1387">
      <w:pPr>
        <w:pStyle w:val="SingleTxtGC"/>
        <w:rPr>
          <w:rFonts w:eastAsia="黑体"/>
        </w:rPr>
      </w:pPr>
      <w:r w:rsidRPr="00291F51">
        <w:t>64</w:t>
      </w:r>
      <w:r>
        <w:t xml:space="preserve">.  </w:t>
      </w:r>
      <w:r w:rsidRPr="009D1387">
        <w:rPr>
          <w:rFonts w:eastAsia="黑体" w:hint="eastAsia"/>
        </w:rPr>
        <w:t>委员会建议缔约国采用以权利为基础的模型来收集和更新残疾人相关的数据和统计资料。数据应按照年龄、性别、缺陷类型、族裔和地理位置分类，还应包括居所或公共照料机构的类型，以及针对相关人员的歧视或暴力侵害案件。上述进程应在与残疾人组织的磋商下进行。委员会还建议缔约国铭记《公约》第三十一条与可持续发展目标</w:t>
      </w:r>
      <w:r w:rsidRPr="009D1387">
        <w:rPr>
          <w:rFonts w:eastAsia="黑体" w:hint="eastAsia"/>
        </w:rPr>
        <w:t>17</w:t>
      </w:r>
      <w:r w:rsidRPr="009D1387">
        <w:rPr>
          <w:rFonts w:eastAsia="黑体" w:hint="eastAsia"/>
        </w:rPr>
        <w:t>之间的联系，尤其是与具体目标</w:t>
      </w:r>
      <w:r w:rsidRPr="009D1387">
        <w:rPr>
          <w:rFonts w:eastAsia="黑体"/>
        </w:rPr>
        <w:t>17.18</w:t>
      </w:r>
      <w:r w:rsidRPr="009D1387">
        <w:rPr>
          <w:rFonts w:eastAsia="黑体" w:hint="eastAsia"/>
        </w:rPr>
        <w:t>之间的联系。</w:t>
      </w:r>
    </w:p>
    <w:p w:rsidR="009D1387" w:rsidRPr="00291F51" w:rsidRDefault="009D1387" w:rsidP="00EE1A5E">
      <w:pPr>
        <w:pStyle w:val="H23GC"/>
      </w:pPr>
      <w:r>
        <w:tab/>
      </w:r>
      <w:r>
        <w:tab/>
      </w:r>
      <w:r>
        <w:rPr>
          <w:rFonts w:hint="eastAsia"/>
        </w:rPr>
        <w:t>国际合作</w:t>
      </w:r>
      <w:r>
        <w:rPr>
          <w:rFonts w:hint="eastAsia"/>
        </w:rPr>
        <w:t>(</w:t>
      </w:r>
      <w:r>
        <w:rPr>
          <w:rFonts w:hint="eastAsia"/>
        </w:rPr>
        <w:t>第三十二条</w:t>
      </w:r>
      <w:r>
        <w:rPr>
          <w:rFonts w:hint="eastAsia"/>
        </w:rPr>
        <w:t>)</w:t>
      </w:r>
    </w:p>
    <w:p w:rsidR="009D1387" w:rsidRPr="00291F51" w:rsidRDefault="009D1387" w:rsidP="009D1387">
      <w:pPr>
        <w:pStyle w:val="SingleTxtGC"/>
      </w:pPr>
      <w:r>
        <w:t xml:space="preserve">65.  </w:t>
      </w:r>
      <w:r>
        <w:rPr>
          <w:rFonts w:hint="eastAsia"/>
        </w:rPr>
        <w:t>委员会感到关切的是，《公约》所载残疾人的权利在《</w:t>
      </w:r>
      <w:r>
        <w:rPr>
          <w:rFonts w:hint="eastAsia"/>
        </w:rPr>
        <w:t>2030</w:t>
      </w:r>
      <w:r>
        <w:rPr>
          <w:rFonts w:hint="eastAsia"/>
        </w:rPr>
        <w:t>年可持续发展议程》的落实和监测工作中没有体现。</w:t>
      </w:r>
    </w:p>
    <w:p w:rsidR="009D1387" w:rsidRPr="009D1387" w:rsidRDefault="009D1387" w:rsidP="009D1387">
      <w:pPr>
        <w:pStyle w:val="SingleTxtGC"/>
        <w:rPr>
          <w:rFonts w:eastAsia="黑体"/>
        </w:rPr>
      </w:pPr>
      <w:r w:rsidRPr="00291F51">
        <w:t>66</w:t>
      </w:r>
      <w:r>
        <w:t xml:space="preserve">.  </w:t>
      </w:r>
      <w:r w:rsidRPr="009D1387">
        <w:rPr>
          <w:rFonts w:eastAsia="黑体" w:hint="eastAsia"/>
        </w:rPr>
        <w:t>委员会建议缔约国在国家一级将残疾人的权利主流化进《</w:t>
      </w:r>
      <w:r w:rsidRPr="009D1387">
        <w:rPr>
          <w:rFonts w:eastAsia="黑体" w:hint="eastAsia"/>
        </w:rPr>
        <w:t>2030</w:t>
      </w:r>
      <w:r w:rsidRPr="009D1387">
        <w:rPr>
          <w:rFonts w:eastAsia="黑体" w:hint="eastAsia"/>
        </w:rPr>
        <w:t>年可持续发展议程》的落实和监测工作当中；上述进程应在与残疾人组织的密切协作下进行。</w:t>
      </w:r>
    </w:p>
    <w:p w:rsidR="009D1387" w:rsidRPr="00291F51" w:rsidRDefault="009D1387" w:rsidP="00EE1A5E">
      <w:pPr>
        <w:pStyle w:val="H23GC"/>
      </w:pPr>
      <w:r>
        <w:tab/>
      </w:r>
      <w:r>
        <w:tab/>
      </w:r>
      <w:r w:rsidRPr="00975D0A">
        <w:rPr>
          <w:rFonts w:hint="eastAsia"/>
        </w:rPr>
        <w:t>国家实施和监测</w:t>
      </w:r>
      <w:r>
        <w:rPr>
          <w:rFonts w:hint="eastAsia"/>
        </w:rPr>
        <w:t>(</w:t>
      </w:r>
      <w:r>
        <w:rPr>
          <w:rFonts w:hint="eastAsia"/>
        </w:rPr>
        <w:t>第三十三条</w:t>
      </w:r>
      <w:r>
        <w:rPr>
          <w:rFonts w:hint="eastAsia"/>
        </w:rPr>
        <w:t>)</w:t>
      </w:r>
    </w:p>
    <w:p w:rsidR="009D1387" w:rsidRPr="00291F51" w:rsidRDefault="009D1387" w:rsidP="009D1387">
      <w:pPr>
        <w:pStyle w:val="SingleTxtGC"/>
      </w:pPr>
      <w:r w:rsidRPr="00291F51">
        <w:t>67</w:t>
      </w:r>
      <w:r>
        <w:t xml:space="preserve">.  </w:t>
      </w:r>
      <w:r>
        <w:rPr>
          <w:rFonts w:hint="eastAsia"/>
        </w:rPr>
        <w:t>委员会注意到，缔约国尚未设立独立机制来监测《公约》的执行情况，也未界定民间团体</w:t>
      </w:r>
      <w:r>
        <w:rPr>
          <w:rFonts w:hint="eastAsia"/>
        </w:rPr>
        <w:t>(</w:t>
      </w:r>
      <w:r>
        <w:rPr>
          <w:rFonts w:hint="eastAsia"/>
        </w:rPr>
        <w:t>尤其是残疾人组织</w:t>
      </w:r>
      <w:r>
        <w:rPr>
          <w:rFonts w:hint="eastAsia"/>
        </w:rPr>
        <w:t>)</w:t>
      </w:r>
      <w:r>
        <w:rPr>
          <w:rFonts w:hint="eastAsia"/>
        </w:rPr>
        <w:t>在上述执行工作和监测工作中的作用。</w:t>
      </w:r>
    </w:p>
    <w:p w:rsidR="009D1387" w:rsidRPr="009D1387" w:rsidRDefault="009D1387" w:rsidP="009D1387">
      <w:pPr>
        <w:pStyle w:val="SingleTxtGC"/>
        <w:rPr>
          <w:rFonts w:eastAsia="黑体"/>
        </w:rPr>
      </w:pPr>
      <w:r w:rsidRPr="00291F51">
        <w:t>68</w:t>
      </w:r>
      <w:r w:rsidRPr="009D1387">
        <w:rPr>
          <w:rFonts w:eastAsia="黑体"/>
        </w:rPr>
        <w:t xml:space="preserve">.  </w:t>
      </w:r>
      <w:r w:rsidRPr="009D1387">
        <w:rPr>
          <w:rFonts w:eastAsia="黑体" w:hint="eastAsia"/>
        </w:rPr>
        <w:t>委员会请缔约国设立一项符合《关于促进和保护人权国家机构的地位的原则》</w:t>
      </w:r>
      <w:r w:rsidRPr="009D1387">
        <w:rPr>
          <w:rFonts w:eastAsia="黑体" w:hint="eastAsia"/>
        </w:rPr>
        <w:t>(</w:t>
      </w:r>
      <w:r w:rsidRPr="009D1387">
        <w:rPr>
          <w:rFonts w:eastAsia="黑体" w:hint="eastAsia"/>
        </w:rPr>
        <w:t>《巴黎原则》</w:t>
      </w:r>
      <w:r w:rsidRPr="009D1387">
        <w:rPr>
          <w:rFonts w:eastAsia="黑体" w:hint="eastAsia"/>
        </w:rPr>
        <w:t>)</w:t>
      </w:r>
      <w:r w:rsidRPr="009D1387">
        <w:rPr>
          <w:rFonts w:eastAsia="黑体" w:hint="eastAsia"/>
        </w:rPr>
        <w:t>的独立机制，负责监测《公约》的执行情况。委员会进一步建议缔约国让残疾人组织切实参与执行《公约》和监测遵约情况的工作当中。</w:t>
      </w:r>
    </w:p>
    <w:p w:rsidR="009D1387" w:rsidRPr="00291F51" w:rsidRDefault="009D1387" w:rsidP="00E169D5">
      <w:pPr>
        <w:pStyle w:val="HChGC"/>
      </w:pPr>
      <w:r>
        <w:tab/>
      </w:r>
      <w:r>
        <w:rPr>
          <w:rFonts w:hint="eastAsia"/>
        </w:rPr>
        <w:t>四</w:t>
      </w:r>
      <w:r w:rsidR="00E169D5">
        <w:rPr>
          <w:rFonts w:hint="eastAsia"/>
        </w:rPr>
        <w:t>.</w:t>
      </w:r>
      <w:r w:rsidR="00E169D5">
        <w:rPr>
          <w:rFonts w:hint="eastAsia"/>
        </w:rPr>
        <w:tab/>
      </w:r>
      <w:r>
        <w:rPr>
          <w:rFonts w:hint="eastAsia"/>
        </w:rPr>
        <w:t>后续活动</w:t>
      </w:r>
    </w:p>
    <w:p w:rsidR="009D1387" w:rsidRPr="00291F51" w:rsidRDefault="009D1387" w:rsidP="00E169D5">
      <w:pPr>
        <w:pStyle w:val="H23GC"/>
      </w:pPr>
      <w:r>
        <w:tab/>
      </w:r>
      <w:r>
        <w:tab/>
      </w:r>
      <w:r>
        <w:rPr>
          <w:rFonts w:hint="eastAsia"/>
        </w:rPr>
        <w:t>信息传播</w:t>
      </w:r>
    </w:p>
    <w:p w:rsidR="009D1387" w:rsidRPr="00291F51" w:rsidRDefault="009D1387" w:rsidP="009D1387">
      <w:pPr>
        <w:pStyle w:val="SingleTxtGC"/>
      </w:pPr>
      <w:r w:rsidRPr="00291F51">
        <w:t>69</w:t>
      </w:r>
      <w:r>
        <w:t xml:space="preserve">.  </w:t>
      </w:r>
      <w:r w:rsidRPr="00975D0A">
        <w:rPr>
          <w:rFonts w:asciiTheme="minorEastAsia" w:eastAsiaTheme="minorEastAsia" w:hAnsiTheme="minorEastAsia" w:hint="eastAsia"/>
        </w:rPr>
        <w:t>委员会请缔约国在本结论性意见通过之后</w:t>
      </w:r>
      <w:r w:rsidRPr="00975D0A">
        <w:rPr>
          <w:rFonts w:eastAsiaTheme="minorEastAsia"/>
        </w:rPr>
        <w:t>12</w:t>
      </w:r>
      <w:r w:rsidRPr="00975D0A">
        <w:rPr>
          <w:rFonts w:asciiTheme="minorEastAsia" w:eastAsiaTheme="minorEastAsia" w:hAnsiTheme="minorEastAsia" w:hint="eastAsia"/>
        </w:rPr>
        <w:t>个月内，根据《公约》第三十五条第二款，就为落实第</w:t>
      </w:r>
      <w:r>
        <w:rPr>
          <w:rFonts w:eastAsiaTheme="minorEastAsia" w:hint="eastAsia"/>
        </w:rPr>
        <w:t>34</w:t>
      </w:r>
      <w:r w:rsidRPr="00975D0A">
        <w:rPr>
          <w:rFonts w:asciiTheme="minorEastAsia" w:eastAsiaTheme="minorEastAsia" w:hAnsiTheme="minorEastAsia" w:hint="eastAsia"/>
        </w:rPr>
        <w:t>段</w:t>
      </w:r>
      <w:r>
        <w:rPr>
          <w:rFonts w:asciiTheme="minorEastAsia" w:eastAsiaTheme="minorEastAsia" w:hAnsiTheme="minorEastAsia" w:hint="eastAsia"/>
        </w:rPr>
        <w:t>(</w:t>
      </w:r>
      <w:r w:rsidRPr="00975D0A">
        <w:rPr>
          <w:rFonts w:asciiTheme="minorEastAsia" w:eastAsiaTheme="minorEastAsia" w:hAnsiTheme="minorEastAsia" w:hint="eastAsia"/>
        </w:rPr>
        <w:t>关于</w:t>
      </w:r>
      <w:r>
        <w:rPr>
          <w:rFonts w:asciiTheme="minorEastAsia" w:eastAsiaTheme="minorEastAsia" w:hAnsiTheme="minorEastAsia" w:hint="eastAsia"/>
        </w:rPr>
        <w:t>与生活在公共机构内的社会心理残疾者有关的作法)</w:t>
      </w:r>
      <w:r w:rsidRPr="00975D0A">
        <w:rPr>
          <w:rFonts w:asciiTheme="minorEastAsia" w:eastAsiaTheme="minorEastAsia" w:hAnsiTheme="minorEastAsia" w:hint="eastAsia"/>
        </w:rPr>
        <w:t>和第</w:t>
      </w:r>
      <w:r w:rsidRPr="0079213A">
        <w:rPr>
          <w:rFonts w:eastAsiaTheme="minorEastAsia"/>
        </w:rPr>
        <w:t>3</w:t>
      </w:r>
      <w:r w:rsidRPr="0079213A">
        <w:rPr>
          <w:rFonts w:eastAsia="MS Mincho"/>
        </w:rPr>
        <w:t>8</w:t>
      </w:r>
      <w:r w:rsidRPr="00975D0A">
        <w:rPr>
          <w:rFonts w:asciiTheme="minorEastAsia" w:eastAsiaTheme="minorEastAsia" w:hAnsiTheme="minorEastAsia" w:hint="eastAsia"/>
        </w:rPr>
        <w:t>段(关于</w:t>
      </w:r>
      <w:r>
        <w:rPr>
          <w:rFonts w:asciiTheme="minorEastAsia" w:eastAsiaTheme="minorEastAsia" w:hAnsiTheme="minorEastAsia" w:hint="eastAsia"/>
        </w:rPr>
        <w:t>负责防范酷刑和监督察访的国家机制</w:t>
      </w:r>
      <w:r w:rsidRPr="00975D0A">
        <w:rPr>
          <w:rFonts w:asciiTheme="minorEastAsia" w:eastAsiaTheme="minorEastAsia" w:hAnsiTheme="minorEastAsia" w:hint="eastAsia"/>
        </w:rPr>
        <w:t>)所载委员会建议而采取的措施提供资料</w:t>
      </w:r>
      <w:r>
        <w:rPr>
          <w:rFonts w:asciiTheme="minorEastAsia" w:eastAsiaTheme="minorEastAsia" w:hAnsiTheme="minorEastAsia" w:hint="eastAsia"/>
        </w:rPr>
        <w:t>。</w:t>
      </w:r>
    </w:p>
    <w:p w:rsidR="009D1387" w:rsidRPr="00291F51" w:rsidRDefault="009D1387" w:rsidP="009D1387">
      <w:pPr>
        <w:pStyle w:val="SingleTxtGC"/>
      </w:pPr>
      <w:r w:rsidRPr="00291F51">
        <w:t>70</w:t>
      </w:r>
      <w:r>
        <w:t xml:space="preserve">.  </w:t>
      </w:r>
      <w:r>
        <w:rPr>
          <w:rFonts w:asciiTheme="minorEastAsia" w:eastAsiaTheme="minorEastAsia" w:hAnsiTheme="minorEastAsia" w:hint="eastAsia"/>
        </w:rPr>
        <w:t>委员会请缔约国落实本结论性意见当中所载的建议。委员会建议缔约国采用现代化的社会沟通策略，将本结论性意见转发政府和议会的成员，相关部委的官员，司法系统成员及诸如教育、医疗和法律专业人员等相关专业团体的成员，以及地方当局和媒体，供其考虑并采取行动。</w:t>
      </w:r>
    </w:p>
    <w:p w:rsidR="009D1387" w:rsidRPr="00291F51" w:rsidRDefault="009D1387" w:rsidP="009D1387">
      <w:pPr>
        <w:pStyle w:val="SingleTxtGC"/>
      </w:pPr>
      <w:r w:rsidRPr="00291F51">
        <w:t>71</w:t>
      </w:r>
      <w:r>
        <w:t xml:space="preserve">.  </w:t>
      </w:r>
      <w:r>
        <w:rPr>
          <w:rFonts w:asciiTheme="minorEastAsia" w:eastAsiaTheme="minorEastAsia" w:hAnsiTheme="minorEastAsia" w:hint="eastAsia"/>
        </w:rPr>
        <w:t>委员会强烈鼓励缔约国让民间社会组织，尤其是残疾人组织参与其第二份定期报告的编写过程。</w:t>
      </w:r>
    </w:p>
    <w:p w:rsidR="009D1387" w:rsidRPr="00291F51" w:rsidRDefault="009D1387" w:rsidP="009D1387">
      <w:pPr>
        <w:pStyle w:val="SingleTxtGC"/>
      </w:pPr>
      <w:r w:rsidRPr="00291F51">
        <w:t>72</w:t>
      </w:r>
      <w:r>
        <w:t xml:space="preserve">.  </w:t>
      </w:r>
      <w:r>
        <w:rPr>
          <w:rFonts w:asciiTheme="minorEastAsia" w:eastAsiaTheme="minorEastAsia" w:hAnsiTheme="minorEastAsia" w:hint="eastAsia"/>
        </w:rPr>
        <w:t>委员会请缔约国以国语和少数民族语言(包括手语在内)，用无障碍版式广泛传播本结论性意见，包括向非政府组织和代表残疾人的组织，以及向残疾人本人及其家人传播，并在政府的人权网站上发布本结论性意见。</w:t>
      </w:r>
    </w:p>
    <w:p w:rsidR="009D1387" w:rsidRPr="00291F51" w:rsidRDefault="009D1387" w:rsidP="00E169D5">
      <w:pPr>
        <w:pStyle w:val="H23GC"/>
      </w:pPr>
      <w:r>
        <w:tab/>
      </w:r>
      <w:r>
        <w:tab/>
      </w:r>
      <w:r>
        <w:rPr>
          <w:rFonts w:hint="eastAsia"/>
        </w:rPr>
        <w:t>下一份定期报告</w:t>
      </w:r>
    </w:p>
    <w:p w:rsidR="009D1387" w:rsidRDefault="009D1387" w:rsidP="009D1387">
      <w:pPr>
        <w:pStyle w:val="SingleTxtGC"/>
      </w:pPr>
      <w:r>
        <w:t xml:space="preserve">73.  </w:t>
      </w:r>
      <w:r>
        <w:rPr>
          <w:rFonts w:hint="eastAsia"/>
        </w:rPr>
        <w:t>委员会请缔约国在</w:t>
      </w:r>
      <w:r>
        <w:rPr>
          <w:rFonts w:hint="eastAsia"/>
        </w:rPr>
        <w:t>2022</w:t>
      </w:r>
      <w:r>
        <w:rPr>
          <w:rFonts w:hint="eastAsia"/>
        </w:rPr>
        <w:t>年</w:t>
      </w:r>
      <w:r>
        <w:rPr>
          <w:rFonts w:hint="eastAsia"/>
        </w:rPr>
        <w:t>8</w:t>
      </w:r>
      <w:r>
        <w:rPr>
          <w:rFonts w:hint="eastAsia"/>
        </w:rPr>
        <w:t>月</w:t>
      </w:r>
      <w:r>
        <w:rPr>
          <w:rFonts w:hint="eastAsia"/>
        </w:rPr>
        <w:t>29</w:t>
      </w:r>
      <w:r>
        <w:rPr>
          <w:rFonts w:hint="eastAsia"/>
        </w:rPr>
        <w:t>日前提交第二至第四份定期报告的合并报告，并在其中纳入相关资料，说明本结论性意见中所提建议的落实情况。委员会邀请缔约国考虑根据委员会的简化报告程序来提交上述报告。根据该程序，委员会将在缔约国报告应提交日期至少一年前编制一份问题清单。缔约国针对此类问题清单的答复构成其报告。</w:t>
      </w:r>
    </w:p>
    <w:p w:rsidR="00E169D5" w:rsidRPr="002D6A9C" w:rsidRDefault="00E169D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169D5" w:rsidRDefault="00E169D5" w:rsidP="009D1387">
      <w:pPr>
        <w:pStyle w:val="SingleTxtGC"/>
        <w:rPr>
          <w:sz w:val="24"/>
          <w:szCs w:val="24"/>
          <w:lang w:val="fr-CH"/>
        </w:rPr>
      </w:pPr>
    </w:p>
    <w:sectPr w:rsidR="00E169D5" w:rsidSect="000C43DF">
      <w:headerReference w:type="even" r:id="rId11"/>
      <w:headerReference w:type="default" r:id="rId12"/>
      <w:footerReference w:type="even" r:id="rId13"/>
      <w:footerReference w:type="default" r:id="rId14"/>
      <w:footerReference w:type="first" r:id="rId15"/>
      <w:endnotePr>
        <w:numFmt w:val="decimal"/>
      </w:endnotePr>
      <w:pgSz w:w="11906" w:h="16838" w:code="9"/>
      <w:pgMar w:top="1701" w:right="1134" w:bottom="2268" w:left="1134" w:header="1134" w:footer="1701" w:gutter="0"/>
      <w:cols w:space="425"/>
      <w:titlePg/>
      <w:docGrid w:type="lines"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Hua Zhongchao" w:date="2016-07-13T16:34:00Z" w:initials="HZ">
    <w:p w:rsidR="009D1387" w:rsidRPr="00DD5C01" w:rsidRDefault="009D1387" w:rsidP="009D1387">
      <w:pPr>
        <w:pStyle w:val="af6"/>
        <w:rPr>
          <w:lang w:val="en-US" w:eastAsia="zh-CN"/>
        </w:rPr>
      </w:pPr>
      <w:r>
        <w:rPr>
          <w:rStyle w:val="af5"/>
        </w:rPr>
        <w:annotationRef/>
      </w:r>
      <w:r w:rsidRPr="00DD5C01">
        <w:rPr>
          <w:rFonts w:hint="eastAsia"/>
          <w:lang w:eastAsia="zh-CN"/>
        </w:rPr>
        <w:t>“其”为指代词，一</w:t>
      </w:r>
      <w:r>
        <w:rPr>
          <w:rFonts w:hint="eastAsia"/>
          <w:lang w:eastAsia="zh-CN"/>
        </w:rPr>
        <w:t>般跟在其指代的对象之后，回指前面的对象，</w:t>
      </w:r>
      <w:r>
        <w:rPr>
          <w:rFonts w:hint="eastAsia"/>
          <w:lang w:val="en-US" w:eastAsia="zh-CN"/>
        </w:rPr>
        <w:t>在这里，“其”应回指“缔约国”，但前面没有出现“缔约国”一词，</w:t>
      </w:r>
      <w:proofErr w:type="gramStart"/>
      <w:r>
        <w:rPr>
          <w:rFonts w:hint="eastAsia"/>
          <w:lang w:val="en-US" w:eastAsia="zh-CN"/>
        </w:rPr>
        <w:t>造成指</w:t>
      </w:r>
      <w:proofErr w:type="gramEnd"/>
      <w:r>
        <w:rPr>
          <w:rFonts w:hint="eastAsia"/>
          <w:lang w:val="en-US" w:eastAsia="zh-CN"/>
        </w:rPr>
        <w:t>代不明，因此作如此修改。</w:t>
      </w:r>
    </w:p>
  </w:comment>
  <w:comment w:id="2" w:author="Hua Zhongchao" w:date="2016-07-13T16:34:00Z" w:initials="HZ">
    <w:p w:rsidR="009D1387" w:rsidRDefault="009D1387" w:rsidP="009D1387">
      <w:pPr>
        <w:pStyle w:val="af6"/>
      </w:pPr>
      <w:r>
        <w:rPr>
          <w:rStyle w:val="af5"/>
        </w:rPr>
        <w:annotationRef/>
      </w:r>
      <w:r w:rsidRPr="00E77441">
        <w:rPr>
          <w:lang w:eastAsia="zh-CN"/>
        </w:rPr>
        <w:t>productive employment</w:t>
      </w:r>
      <w:r>
        <w:rPr>
          <w:rFonts w:hint="eastAsia"/>
          <w:lang w:eastAsia="zh-CN"/>
        </w:rPr>
        <w:t>：国内都直译“生产性就业”，似没有达意，试译“有成效的就业”。</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1B50" w:rsidRPr="000D319F" w:rsidRDefault="00611B50" w:rsidP="000D319F">
      <w:pPr>
        <w:pStyle w:val="ae"/>
        <w:spacing w:after="240"/>
        <w:ind w:left="907"/>
        <w:rPr>
          <w:rFonts w:asciiTheme="majorBidi" w:eastAsia="宋体" w:hAnsiTheme="majorBidi" w:cstheme="majorBidi"/>
          <w:sz w:val="21"/>
          <w:szCs w:val="21"/>
          <w:lang w:val="en-US"/>
        </w:rPr>
      </w:pPr>
    </w:p>
    <w:p w:rsidR="00611B50" w:rsidRPr="000D319F" w:rsidRDefault="00611B50"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11B50" w:rsidRPr="000D319F" w:rsidRDefault="00611B50" w:rsidP="000D319F">
      <w:pPr>
        <w:pStyle w:val="ae"/>
      </w:pPr>
    </w:p>
  </w:endnote>
  <w:endnote w:type="continuationNotice" w:id="1">
    <w:p w:rsidR="00611B50" w:rsidRDefault="00611B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0A87" w:usb1="00000000" w:usb2="00000000" w:usb3="00000000" w:csb0="000001B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80F3C52"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0A87" w:usb1="00000000"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634112" w:rsidRDefault="00634112" w:rsidP="00634112">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1C0651">
      <w:rPr>
        <w:rStyle w:val="af"/>
        <w:noProof/>
      </w:rPr>
      <w:t>10</w:t>
    </w:r>
    <w:r>
      <w:rPr>
        <w:rStyle w:val="af"/>
      </w:rPr>
      <w:fldChar w:fldCharType="end"/>
    </w:r>
    <w:r>
      <w:rPr>
        <w:rStyle w:val="af"/>
      </w:rPr>
      <w:tab/>
    </w:r>
    <w:proofErr w:type="spellStart"/>
    <w:r w:rsidRPr="00634112">
      <w:rPr>
        <w:rStyle w:val="af"/>
        <w:b w:val="0"/>
        <w:snapToGrid w:val="0"/>
        <w:sz w:val="16"/>
      </w:rPr>
      <w:t>GE.16</w:t>
    </w:r>
    <w:proofErr w:type="spellEnd"/>
    <w:r w:rsidRPr="00634112">
      <w:rPr>
        <w:rStyle w:val="af"/>
        <w:b w:val="0"/>
        <w:snapToGrid w:val="0"/>
        <w:sz w:val="16"/>
      </w:rPr>
      <w:t>-07827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634112" w:rsidRDefault="00634112" w:rsidP="00634112">
    <w:pPr>
      <w:pStyle w:val="ae"/>
      <w:tabs>
        <w:tab w:val="clear" w:pos="431"/>
        <w:tab w:val="right" w:pos="9638"/>
      </w:tabs>
      <w:rPr>
        <w:rStyle w:val="af"/>
      </w:rPr>
    </w:pPr>
    <w:proofErr w:type="spellStart"/>
    <w:r>
      <w:t>GE.16</w:t>
    </w:r>
    <w:proofErr w:type="spellEnd"/>
    <w:r>
      <w:t>-07827</w:t>
    </w:r>
    <w:r>
      <w:tab/>
    </w:r>
    <w:r>
      <w:rPr>
        <w:rStyle w:val="af"/>
      </w:rPr>
      <w:fldChar w:fldCharType="begin"/>
    </w:r>
    <w:r>
      <w:rPr>
        <w:rStyle w:val="af"/>
      </w:rPr>
      <w:instrText xml:space="preserve"> PAGE  \* MERGEFORMAT </w:instrText>
    </w:r>
    <w:r>
      <w:rPr>
        <w:rStyle w:val="af"/>
      </w:rPr>
      <w:fldChar w:fldCharType="separate"/>
    </w:r>
    <w:r w:rsidR="001C0651">
      <w:rPr>
        <w:rStyle w:val="af"/>
        <w:noProof/>
      </w:rPr>
      <w:t>9</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4B82" w:rsidRDefault="00634112" w:rsidP="00395557">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-07827</w:t>
    </w:r>
    <w:r w:rsidR="00731A42" w:rsidRPr="00EE277A">
      <w:rPr>
        <w:sz w:val="20"/>
        <w:lang w:eastAsia="zh-CN"/>
      </w:rPr>
      <w:t xml:space="preserve"> (C)</w:t>
    </w:r>
    <w:r w:rsidR="00B44B82">
      <w:rPr>
        <w:sz w:val="20"/>
        <w:lang w:eastAsia="zh-CN"/>
      </w:rPr>
      <w:tab/>
    </w:r>
    <w:r w:rsidR="00E169D5">
      <w:rPr>
        <w:rFonts w:eastAsiaTheme="minorEastAsia" w:hint="eastAsia"/>
        <w:sz w:val="20"/>
        <w:lang w:eastAsia="zh-CN"/>
      </w:rPr>
      <w:t>12</w:t>
    </w:r>
    <w:r w:rsidR="00B44B82">
      <w:rPr>
        <w:sz w:val="20"/>
        <w:lang w:eastAsia="zh-CN"/>
      </w:rPr>
      <w:t>0</w:t>
    </w:r>
    <w:r w:rsidR="00E169D5">
      <w:rPr>
        <w:rFonts w:eastAsiaTheme="minorEastAsia" w:hint="eastAsia"/>
        <w:sz w:val="20"/>
        <w:lang w:eastAsia="zh-CN"/>
      </w:rPr>
      <w:t>7</w:t>
    </w:r>
    <w:r w:rsidR="00B44B82">
      <w:rPr>
        <w:sz w:val="20"/>
        <w:lang w:eastAsia="zh-CN"/>
      </w:rPr>
      <w:t>1</w:t>
    </w:r>
    <w:r w:rsidR="00943528">
      <w:rPr>
        <w:rFonts w:eastAsiaTheme="minorEastAsia" w:hint="eastAsia"/>
        <w:sz w:val="20"/>
        <w:lang w:eastAsia="zh-CN"/>
      </w:rPr>
      <w:t>6</w:t>
    </w:r>
    <w:r w:rsidR="00731A42">
      <w:rPr>
        <w:sz w:val="20"/>
        <w:lang w:eastAsia="zh-CN"/>
      </w:rPr>
      <w:tab/>
    </w:r>
    <w:r w:rsidR="00E169D5">
      <w:rPr>
        <w:rFonts w:eastAsiaTheme="minorEastAsia" w:hint="eastAsia"/>
        <w:sz w:val="20"/>
        <w:lang w:eastAsia="zh-CN"/>
      </w:rPr>
      <w:t>1</w:t>
    </w:r>
    <w:r w:rsidR="00395557">
      <w:rPr>
        <w:rFonts w:eastAsiaTheme="minorEastAsia" w:hint="eastAsia"/>
        <w:sz w:val="20"/>
        <w:lang w:eastAsia="zh-CN"/>
      </w:rPr>
      <w:t>5</w:t>
    </w:r>
    <w:r w:rsidR="00731A42">
      <w:rPr>
        <w:sz w:val="20"/>
        <w:lang w:eastAsia="zh-CN"/>
      </w:rPr>
      <w:t>0</w:t>
    </w:r>
    <w:r w:rsidR="00E169D5">
      <w:rPr>
        <w:rFonts w:eastAsiaTheme="minorEastAsia" w:hint="eastAsia"/>
        <w:sz w:val="20"/>
        <w:lang w:eastAsia="zh-CN"/>
      </w:rPr>
      <w:t>7</w:t>
    </w:r>
    <w:r w:rsidR="00731A42">
      <w:rPr>
        <w:sz w:val="20"/>
        <w:lang w:eastAsia="zh-CN"/>
      </w:rPr>
      <w:t>1</w:t>
    </w:r>
    <w:r w:rsidR="00943528">
      <w:rPr>
        <w:rFonts w:eastAsiaTheme="minorEastAsia" w:hint="eastAsia"/>
        <w:sz w:val="20"/>
        <w:lang w:eastAsia="zh-CN"/>
      </w:rPr>
      <w:t>6</w:t>
    </w:r>
  </w:p>
  <w:p w:rsidR="00056632" w:rsidRPr="00487939" w:rsidRDefault="00634112"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4FA4BEA5" wp14:editId="7E3298CE">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CHL/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CHL/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761D0102" wp14:editId="51BC9267">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1B50" w:rsidRPr="000157B1" w:rsidRDefault="00611B50"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11B50" w:rsidRPr="000157B1" w:rsidRDefault="00611B50"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11B50" w:rsidRDefault="00611B50"/>
  </w:footnote>
  <w:footnote w:id="2">
    <w:p w:rsidR="009D1387" w:rsidRPr="00A01FCE" w:rsidRDefault="009D1387" w:rsidP="001C0651">
      <w:pPr>
        <w:pStyle w:val="a6"/>
      </w:pPr>
      <w:r w:rsidRPr="009D1387">
        <w:rPr>
          <w:rStyle w:val="a7"/>
          <w:rFonts w:eastAsia="宋体"/>
          <w:sz w:val="20"/>
          <w:vertAlign w:val="baseline"/>
        </w:rPr>
        <w:tab/>
      </w:r>
      <w:r w:rsidRPr="0084420A">
        <w:rPr>
          <w:rStyle w:val="a7"/>
          <w:rFonts w:eastAsia="宋体"/>
          <w:szCs w:val="21"/>
          <w:vertAlign w:val="baseline"/>
        </w:rPr>
        <w:t>*</w:t>
      </w:r>
      <w:r>
        <w:tab/>
      </w:r>
      <w:r>
        <w:rPr>
          <w:rFonts w:hint="eastAsia"/>
        </w:rPr>
        <w:t>委员会第十五届会议</w:t>
      </w:r>
      <w:r>
        <w:rPr>
          <w:rFonts w:hint="eastAsia"/>
        </w:rPr>
        <w:t>(2016</w:t>
      </w:r>
      <w:r>
        <w:rPr>
          <w:rFonts w:hint="eastAsia"/>
        </w:rPr>
        <w:t>年</w:t>
      </w:r>
      <w:r>
        <w:rPr>
          <w:rFonts w:hint="eastAsia"/>
        </w:rPr>
        <w:t>3</w:t>
      </w:r>
      <w:r>
        <w:rPr>
          <w:rFonts w:hint="eastAsia"/>
        </w:rPr>
        <w:t>月</w:t>
      </w:r>
      <w:r>
        <w:rPr>
          <w:rFonts w:hint="eastAsia"/>
        </w:rPr>
        <w:t>29</w:t>
      </w:r>
      <w:r>
        <w:rPr>
          <w:rFonts w:hint="eastAsia"/>
        </w:rPr>
        <w:t>日至</w:t>
      </w:r>
      <w:r>
        <w:rPr>
          <w:rFonts w:hint="eastAsia"/>
        </w:rPr>
        <w:t>4</w:t>
      </w:r>
      <w:r>
        <w:rPr>
          <w:rFonts w:hint="eastAsia"/>
        </w:rPr>
        <w:t>月</w:t>
      </w:r>
      <w:r>
        <w:rPr>
          <w:rFonts w:hint="eastAsia"/>
        </w:rPr>
        <w:t>21</w:t>
      </w:r>
      <w:r>
        <w:rPr>
          <w:rFonts w:hint="eastAsia"/>
        </w:rPr>
        <w:t>日</w:t>
      </w:r>
      <w:r>
        <w:rPr>
          <w:rFonts w:hint="eastAsia"/>
        </w:rPr>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634112" w:rsidP="00634112">
    <w:pPr>
      <w:pStyle w:val="af0"/>
    </w:pPr>
    <w:proofErr w:type="spellStart"/>
    <w:r>
      <w:t>CRPD</w:t>
    </w:r>
    <w:proofErr w:type="spellEnd"/>
    <w:r>
      <w:t>/C/</w:t>
    </w:r>
    <w:proofErr w:type="spellStart"/>
    <w:r>
      <w:t>CHL</w:t>
    </w:r>
    <w:proofErr w:type="spellEnd"/>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634112" w:rsidP="00634112">
    <w:pPr>
      <w:pStyle w:val="af0"/>
      <w:jc w:val="right"/>
    </w:pPr>
    <w:proofErr w:type="spellStart"/>
    <w:r>
      <w:t>CRPD</w:t>
    </w:r>
    <w:proofErr w:type="spellEnd"/>
    <w:r>
      <w:t>/C/</w:t>
    </w:r>
    <w:proofErr w:type="spellStart"/>
    <w:r>
      <w:t>CHL</w:t>
    </w:r>
    <w:proofErr w:type="spellEnd"/>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355072D"/>
    <w:multiLevelType w:val="hybridMultilevel"/>
    <w:tmpl w:val="0A9AF5FC"/>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nsid w:val="04DA46D6"/>
    <w:multiLevelType w:val="hybridMultilevel"/>
    <w:tmpl w:val="8D047CA2"/>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429D4F30"/>
    <w:multiLevelType w:val="hybridMultilevel"/>
    <w:tmpl w:val="EA486BFC"/>
    <w:lvl w:ilvl="0" w:tplc="76528FD8">
      <w:start w:val="1"/>
      <w:numFmt w:val="lowerLetter"/>
      <w:lvlText w:val="(%1)"/>
      <w:lvlJc w:val="left"/>
      <w:pPr>
        <w:ind w:left="1998" w:hanging="432"/>
      </w:pPr>
      <w:rPr>
        <w:rFonts w:hint="default"/>
      </w:rPr>
    </w:lvl>
    <w:lvl w:ilvl="1" w:tplc="04090019" w:tentative="1">
      <w:start w:val="1"/>
      <w:numFmt w:val="lowerLetter"/>
      <w:lvlText w:val="%2)"/>
      <w:lvlJc w:val="left"/>
      <w:pPr>
        <w:ind w:left="2406" w:hanging="420"/>
      </w:pPr>
    </w:lvl>
    <w:lvl w:ilvl="2" w:tplc="0409001B" w:tentative="1">
      <w:start w:val="1"/>
      <w:numFmt w:val="lowerRoman"/>
      <w:lvlText w:val="%3."/>
      <w:lvlJc w:val="right"/>
      <w:pPr>
        <w:ind w:left="2826" w:hanging="420"/>
      </w:pPr>
    </w:lvl>
    <w:lvl w:ilvl="3" w:tplc="0409000F" w:tentative="1">
      <w:start w:val="1"/>
      <w:numFmt w:val="decimal"/>
      <w:lvlText w:val="%4."/>
      <w:lvlJc w:val="left"/>
      <w:pPr>
        <w:ind w:left="3246" w:hanging="420"/>
      </w:pPr>
    </w:lvl>
    <w:lvl w:ilvl="4" w:tplc="04090019" w:tentative="1">
      <w:start w:val="1"/>
      <w:numFmt w:val="lowerLetter"/>
      <w:lvlText w:val="%5)"/>
      <w:lvlJc w:val="left"/>
      <w:pPr>
        <w:ind w:left="3666" w:hanging="420"/>
      </w:pPr>
    </w:lvl>
    <w:lvl w:ilvl="5" w:tplc="0409001B" w:tentative="1">
      <w:start w:val="1"/>
      <w:numFmt w:val="lowerRoman"/>
      <w:lvlText w:val="%6."/>
      <w:lvlJc w:val="right"/>
      <w:pPr>
        <w:ind w:left="4086" w:hanging="420"/>
      </w:pPr>
    </w:lvl>
    <w:lvl w:ilvl="6" w:tplc="0409000F" w:tentative="1">
      <w:start w:val="1"/>
      <w:numFmt w:val="decimal"/>
      <w:lvlText w:val="%7."/>
      <w:lvlJc w:val="left"/>
      <w:pPr>
        <w:ind w:left="4506" w:hanging="420"/>
      </w:pPr>
    </w:lvl>
    <w:lvl w:ilvl="7" w:tplc="04090019" w:tentative="1">
      <w:start w:val="1"/>
      <w:numFmt w:val="lowerLetter"/>
      <w:lvlText w:val="%8)"/>
      <w:lvlJc w:val="left"/>
      <w:pPr>
        <w:ind w:left="4926" w:hanging="420"/>
      </w:pPr>
    </w:lvl>
    <w:lvl w:ilvl="8" w:tplc="0409001B" w:tentative="1">
      <w:start w:val="1"/>
      <w:numFmt w:val="lowerRoman"/>
      <w:lvlText w:val="%9."/>
      <w:lvlJc w:val="right"/>
      <w:pPr>
        <w:ind w:left="5346" w:hanging="420"/>
      </w:pPr>
    </w:lvl>
  </w:abstractNum>
  <w:abstractNum w:abstractNumId="6">
    <w:nsid w:val="42D94157"/>
    <w:multiLevelType w:val="hybridMultilevel"/>
    <w:tmpl w:val="3052461E"/>
    <w:lvl w:ilvl="0" w:tplc="36863AF4">
      <w:start w:val="1"/>
      <w:numFmt w:val="lowerLetter"/>
      <w:lvlText w:val="(%1)"/>
      <w:lvlJc w:val="left"/>
      <w:pPr>
        <w:ind w:left="1998" w:hanging="432"/>
      </w:pPr>
      <w:rPr>
        <w:rFonts w:hint="default"/>
      </w:rPr>
    </w:lvl>
    <w:lvl w:ilvl="1" w:tplc="04090019" w:tentative="1">
      <w:start w:val="1"/>
      <w:numFmt w:val="lowerLetter"/>
      <w:lvlText w:val="%2)"/>
      <w:lvlJc w:val="left"/>
      <w:pPr>
        <w:ind w:left="2406" w:hanging="420"/>
      </w:pPr>
    </w:lvl>
    <w:lvl w:ilvl="2" w:tplc="0409001B" w:tentative="1">
      <w:start w:val="1"/>
      <w:numFmt w:val="lowerRoman"/>
      <w:lvlText w:val="%3."/>
      <w:lvlJc w:val="right"/>
      <w:pPr>
        <w:ind w:left="2826" w:hanging="420"/>
      </w:pPr>
    </w:lvl>
    <w:lvl w:ilvl="3" w:tplc="0409000F" w:tentative="1">
      <w:start w:val="1"/>
      <w:numFmt w:val="decimal"/>
      <w:lvlText w:val="%4."/>
      <w:lvlJc w:val="left"/>
      <w:pPr>
        <w:ind w:left="3246" w:hanging="420"/>
      </w:pPr>
    </w:lvl>
    <w:lvl w:ilvl="4" w:tplc="04090019" w:tentative="1">
      <w:start w:val="1"/>
      <w:numFmt w:val="lowerLetter"/>
      <w:lvlText w:val="%5)"/>
      <w:lvlJc w:val="left"/>
      <w:pPr>
        <w:ind w:left="3666" w:hanging="420"/>
      </w:pPr>
    </w:lvl>
    <w:lvl w:ilvl="5" w:tplc="0409001B" w:tentative="1">
      <w:start w:val="1"/>
      <w:numFmt w:val="lowerRoman"/>
      <w:lvlText w:val="%6."/>
      <w:lvlJc w:val="right"/>
      <w:pPr>
        <w:ind w:left="4086" w:hanging="420"/>
      </w:pPr>
    </w:lvl>
    <w:lvl w:ilvl="6" w:tplc="0409000F" w:tentative="1">
      <w:start w:val="1"/>
      <w:numFmt w:val="decimal"/>
      <w:lvlText w:val="%7."/>
      <w:lvlJc w:val="left"/>
      <w:pPr>
        <w:ind w:left="4506" w:hanging="420"/>
      </w:pPr>
    </w:lvl>
    <w:lvl w:ilvl="7" w:tplc="04090019" w:tentative="1">
      <w:start w:val="1"/>
      <w:numFmt w:val="lowerLetter"/>
      <w:lvlText w:val="%8)"/>
      <w:lvlJc w:val="left"/>
      <w:pPr>
        <w:ind w:left="4926" w:hanging="420"/>
      </w:pPr>
    </w:lvl>
    <w:lvl w:ilvl="8" w:tplc="0409001B" w:tentative="1">
      <w:start w:val="1"/>
      <w:numFmt w:val="lowerRoman"/>
      <w:lvlText w:val="%9."/>
      <w:lvlJc w:val="right"/>
      <w:pPr>
        <w:ind w:left="5346" w:hanging="420"/>
      </w:pPr>
    </w:lvl>
  </w:abstractNum>
  <w:abstractNum w:abstractNumId="7">
    <w:nsid w:val="479B4FCC"/>
    <w:multiLevelType w:val="hybridMultilevel"/>
    <w:tmpl w:val="13B42014"/>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75CF44DA"/>
    <w:multiLevelType w:val="hybridMultilevel"/>
    <w:tmpl w:val="FFF27232"/>
    <w:lvl w:ilvl="0" w:tplc="60F897AA">
      <w:start w:val="1"/>
      <w:numFmt w:val="lowerLetter"/>
      <w:lvlText w:val="(%1)"/>
      <w:lvlJc w:val="left"/>
      <w:pPr>
        <w:ind w:left="1566" w:hanging="432"/>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3"/>
  </w:num>
  <w:num w:numId="2">
    <w:abstractNumId w:val="8"/>
  </w:num>
  <w:num w:numId="3">
    <w:abstractNumId w:val="4"/>
  </w:num>
  <w:num w:numId="4">
    <w:abstractNumId w:val="0"/>
  </w:num>
  <w:num w:numId="5">
    <w:abstractNumId w:val="1"/>
  </w:num>
  <w:num w:numId="6">
    <w:abstractNumId w:val="5"/>
  </w:num>
  <w:num w:numId="7">
    <w:abstractNumId w:val="7"/>
  </w:num>
  <w:num w:numId="8">
    <w:abstractNumId w:val="6"/>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markup="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B50"/>
    <w:rsid w:val="00011483"/>
    <w:rsid w:val="000D319F"/>
    <w:rsid w:val="000E4D0E"/>
    <w:rsid w:val="00125AC6"/>
    <w:rsid w:val="00144B69"/>
    <w:rsid w:val="00153E86"/>
    <w:rsid w:val="001B1BD1"/>
    <w:rsid w:val="001C0651"/>
    <w:rsid w:val="001C3EF2"/>
    <w:rsid w:val="001D17F6"/>
    <w:rsid w:val="001D2C3F"/>
    <w:rsid w:val="00204B42"/>
    <w:rsid w:val="002231C3"/>
    <w:rsid w:val="0024417F"/>
    <w:rsid w:val="00250F8D"/>
    <w:rsid w:val="002E1C97"/>
    <w:rsid w:val="002F5834"/>
    <w:rsid w:val="00326EBF"/>
    <w:rsid w:val="00327FE4"/>
    <w:rsid w:val="00392F6C"/>
    <w:rsid w:val="00395557"/>
    <w:rsid w:val="003D7D4D"/>
    <w:rsid w:val="003F27E8"/>
    <w:rsid w:val="00413D23"/>
    <w:rsid w:val="00427F63"/>
    <w:rsid w:val="004A17D1"/>
    <w:rsid w:val="004C4A0A"/>
    <w:rsid w:val="00543EBA"/>
    <w:rsid w:val="00551C33"/>
    <w:rsid w:val="00581E42"/>
    <w:rsid w:val="005D0F8B"/>
    <w:rsid w:val="005E403A"/>
    <w:rsid w:val="005F00C7"/>
    <w:rsid w:val="00611B50"/>
    <w:rsid w:val="00626956"/>
    <w:rsid w:val="00634112"/>
    <w:rsid w:val="00645F38"/>
    <w:rsid w:val="00680656"/>
    <w:rsid w:val="006B1119"/>
    <w:rsid w:val="006E3E46"/>
    <w:rsid w:val="006E71B1"/>
    <w:rsid w:val="00705D89"/>
    <w:rsid w:val="00731A42"/>
    <w:rsid w:val="00767E69"/>
    <w:rsid w:val="0077079A"/>
    <w:rsid w:val="0078400D"/>
    <w:rsid w:val="007A5599"/>
    <w:rsid w:val="00816936"/>
    <w:rsid w:val="0084420A"/>
    <w:rsid w:val="00856233"/>
    <w:rsid w:val="00860F27"/>
    <w:rsid w:val="00863E51"/>
    <w:rsid w:val="008B0560"/>
    <w:rsid w:val="008B2BFA"/>
    <w:rsid w:val="00936F03"/>
    <w:rsid w:val="00943528"/>
    <w:rsid w:val="00943B69"/>
    <w:rsid w:val="00944CB3"/>
    <w:rsid w:val="009A0278"/>
    <w:rsid w:val="009B09D7"/>
    <w:rsid w:val="009D1387"/>
    <w:rsid w:val="009D35ED"/>
    <w:rsid w:val="00A03CB6"/>
    <w:rsid w:val="00A1364C"/>
    <w:rsid w:val="00A21076"/>
    <w:rsid w:val="00A3739A"/>
    <w:rsid w:val="00A52DAF"/>
    <w:rsid w:val="00A84072"/>
    <w:rsid w:val="00A97BE8"/>
    <w:rsid w:val="00B01617"/>
    <w:rsid w:val="00B16570"/>
    <w:rsid w:val="00B44B82"/>
    <w:rsid w:val="00B53320"/>
    <w:rsid w:val="00BC6522"/>
    <w:rsid w:val="00C121D5"/>
    <w:rsid w:val="00C134D9"/>
    <w:rsid w:val="00C17349"/>
    <w:rsid w:val="00C351AA"/>
    <w:rsid w:val="00C7253F"/>
    <w:rsid w:val="00D26A05"/>
    <w:rsid w:val="00D94F15"/>
    <w:rsid w:val="00D97B98"/>
    <w:rsid w:val="00DA45A7"/>
    <w:rsid w:val="00DC671F"/>
    <w:rsid w:val="00DE4DA7"/>
    <w:rsid w:val="00E169D5"/>
    <w:rsid w:val="00E23304"/>
    <w:rsid w:val="00E33B38"/>
    <w:rsid w:val="00E47FE5"/>
    <w:rsid w:val="00E574AF"/>
    <w:rsid w:val="00E821B6"/>
    <w:rsid w:val="00EE1A5E"/>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rsid w:val="003F27E8"/>
    <w:rPr>
      <w:sz w:val="18"/>
      <w:szCs w:val="18"/>
    </w:rPr>
  </w:style>
  <w:style w:type="character" w:styleId="a7">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basedOn w:val="a"/>
    <w:link w:val="Char0"/>
    <w:qFormat/>
    <w:rsid w:val="003F27E8"/>
    <w:pPr>
      <w:tabs>
        <w:tab w:val="clear" w:pos="431"/>
        <w:tab w:val="right" w:pos="1021"/>
      </w:tabs>
    </w:pPr>
    <w:rPr>
      <w:sz w:val="18"/>
    </w:rPr>
  </w:style>
  <w:style w:type="character" w:customStyle="1" w:styleId="Char0">
    <w:name w:val="尾注文本 Char"/>
    <w:basedOn w:val="a0"/>
    <w:link w:val="ab"/>
    <w:rsid w:val="003F27E8"/>
    <w:rPr>
      <w:snapToGrid w:val="0"/>
      <w:sz w:val="18"/>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HChG">
    <w:name w:val="_ H _Ch_G"/>
    <w:basedOn w:val="a"/>
    <w:next w:val="a"/>
    <w:rsid w:val="009D1387"/>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9D1387"/>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rsid w:val="009D1387"/>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rPr>
  </w:style>
  <w:style w:type="paragraph" w:customStyle="1" w:styleId="SingleTxtG">
    <w:name w:val="_ Single Txt_G"/>
    <w:basedOn w:val="a"/>
    <w:link w:val="SingleTxtGChar"/>
    <w:rsid w:val="009D1387"/>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9D1387"/>
    <w:rPr>
      <w:lang w:val="en-GB"/>
    </w:rPr>
  </w:style>
  <w:style w:type="character" w:styleId="af5">
    <w:name w:val="annotation reference"/>
    <w:basedOn w:val="a0"/>
    <w:uiPriority w:val="99"/>
    <w:semiHidden/>
    <w:unhideWhenUsed/>
    <w:rsid w:val="009D1387"/>
    <w:rPr>
      <w:sz w:val="21"/>
      <w:szCs w:val="21"/>
    </w:rPr>
  </w:style>
  <w:style w:type="paragraph" w:styleId="af6">
    <w:name w:val="annotation text"/>
    <w:basedOn w:val="a"/>
    <w:link w:val="Char4"/>
    <w:uiPriority w:val="99"/>
    <w:semiHidden/>
    <w:unhideWhenUsed/>
    <w:rsid w:val="009D1387"/>
    <w:pPr>
      <w:tabs>
        <w:tab w:val="clear" w:pos="431"/>
      </w:tabs>
      <w:suppressAutoHyphens/>
      <w:overflowPunct/>
      <w:adjustRightInd/>
      <w:snapToGrid/>
      <w:spacing w:line="240" w:lineRule="atLeast"/>
      <w:jc w:val="left"/>
    </w:pPr>
    <w:rPr>
      <w:snapToGrid/>
      <w:sz w:val="20"/>
      <w:lang w:val="en-GB" w:eastAsia="en-US"/>
    </w:rPr>
  </w:style>
  <w:style w:type="character" w:customStyle="1" w:styleId="Char4">
    <w:name w:val="批注文字 Char"/>
    <w:basedOn w:val="a0"/>
    <w:link w:val="af6"/>
    <w:uiPriority w:val="99"/>
    <w:semiHidden/>
    <w:rsid w:val="009D1387"/>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rsid w:val="003F27E8"/>
    <w:rPr>
      <w:sz w:val="18"/>
      <w:szCs w:val="18"/>
    </w:rPr>
  </w:style>
  <w:style w:type="character" w:styleId="a7">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basedOn w:val="a"/>
    <w:link w:val="Char0"/>
    <w:qFormat/>
    <w:rsid w:val="003F27E8"/>
    <w:pPr>
      <w:tabs>
        <w:tab w:val="clear" w:pos="431"/>
        <w:tab w:val="right" w:pos="1021"/>
      </w:tabs>
    </w:pPr>
    <w:rPr>
      <w:sz w:val="18"/>
    </w:rPr>
  </w:style>
  <w:style w:type="character" w:customStyle="1" w:styleId="Char0">
    <w:name w:val="尾注文本 Char"/>
    <w:basedOn w:val="a0"/>
    <w:link w:val="ab"/>
    <w:rsid w:val="003F27E8"/>
    <w:rPr>
      <w:snapToGrid w:val="0"/>
      <w:sz w:val="18"/>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HChG">
    <w:name w:val="_ H _Ch_G"/>
    <w:basedOn w:val="a"/>
    <w:next w:val="a"/>
    <w:rsid w:val="009D1387"/>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9D1387"/>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rsid w:val="009D1387"/>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rPr>
  </w:style>
  <w:style w:type="paragraph" w:customStyle="1" w:styleId="SingleTxtG">
    <w:name w:val="_ Single Txt_G"/>
    <w:basedOn w:val="a"/>
    <w:link w:val="SingleTxtGChar"/>
    <w:rsid w:val="009D1387"/>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9D1387"/>
    <w:rPr>
      <w:lang w:val="en-GB"/>
    </w:rPr>
  </w:style>
  <w:style w:type="character" w:styleId="af5">
    <w:name w:val="annotation reference"/>
    <w:basedOn w:val="a0"/>
    <w:uiPriority w:val="99"/>
    <w:semiHidden/>
    <w:unhideWhenUsed/>
    <w:rsid w:val="009D1387"/>
    <w:rPr>
      <w:sz w:val="21"/>
      <w:szCs w:val="21"/>
    </w:rPr>
  </w:style>
  <w:style w:type="paragraph" w:styleId="af6">
    <w:name w:val="annotation text"/>
    <w:basedOn w:val="a"/>
    <w:link w:val="Char4"/>
    <w:uiPriority w:val="99"/>
    <w:semiHidden/>
    <w:unhideWhenUsed/>
    <w:rsid w:val="009D1387"/>
    <w:pPr>
      <w:tabs>
        <w:tab w:val="clear" w:pos="431"/>
      </w:tabs>
      <w:suppressAutoHyphens/>
      <w:overflowPunct/>
      <w:adjustRightInd/>
      <w:snapToGrid/>
      <w:spacing w:line="240" w:lineRule="atLeast"/>
      <w:jc w:val="left"/>
    </w:pPr>
    <w:rPr>
      <w:snapToGrid/>
      <w:sz w:val="20"/>
      <w:lang w:val="en-GB" w:eastAsia="en-US"/>
    </w:rPr>
  </w:style>
  <w:style w:type="character" w:customStyle="1" w:styleId="Char4">
    <w:name w:val="批注文字 Char"/>
    <w:basedOn w:val="a0"/>
    <w:link w:val="af6"/>
    <w:uiPriority w:val="99"/>
    <w:semiHidden/>
    <w:rsid w:val="009D1387"/>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F804F9-06BE-4DE5-88B0-BB39255E5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7532</Words>
  <Characters>7942</Characters>
  <Application>Microsoft Office Word</Application>
  <DocSecurity>0</DocSecurity>
  <Lines>294</Lines>
  <Paragraphs>125</Paragraphs>
  <ScaleCrop>false</ScaleCrop>
  <Company>DCM</Company>
  <LinksUpToDate>false</LinksUpToDate>
  <CharactersWithSpaces>8178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1607827</dc:title>
  <dc:subject>CRPD/C/CHL/CO/1</dc:subject>
  <dc:creator>WUJS</dc:creator>
  <cp:keywords/>
  <dc:description/>
  <cp:lastModifiedBy>Si J.</cp:lastModifiedBy>
  <cp:revision>2</cp:revision>
  <cp:lastPrinted>2016-07-14T06:20:00Z</cp:lastPrinted>
  <dcterms:created xsi:type="dcterms:W3CDTF">2016-07-15T08:48:00Z</dcterms:created>
  <dcterms:modified xsi:type="dcterms:W3CDTF">2016-07-15T08:48:00Z</dcterms:modified>
</cp:coreProperties>
</file>