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4B3" w:rsidRDefault="00FC04B3" w:rsidP="00FC04B3">
      <w:pPr>
        <w:spacing w:line="240" w:lineRule="auto"/>
        <w:jc w:val="left"/>
        <w:rPr>
          <w:szCs w:val="6"/>
          <w:rtl/>
        </w:rPr>
        <w:sectPr w:rsidR="00FC04B3" w:rsidSect="00FC04B3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titlePg/>
          <w:bidi/>
          <w:rtlGutter/>
          <w:docGrid w:linePitch="280"/>
        </w:sectPr>
      </w:pPr>
      <w:r>
        <w:rPr>
          <w:rStyle w:val="CommentReference"/>
        </w:rPr>
        <w:commentReference w:id="0"/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59.75pt;margin-top:684pt;width:57.45pt;height:57.45pt;z-index:1;mso-position-horizontal-relative:page;mso-position-vertical-relative:page" o:preferrelative="f" filled="t">
            <v:imagedata r:id="rId13" o:title="4-5&amp;Size =1&amp;Lang = A"/>
            <w10:wrap anchorx="page" anchory="page"/>
          </v:shape>
        </w:pict>
      </w:r>
    </w:p>
    <w:p w:rsidR="00CE0A1B" w:rsidRPr="006E30E8" w:rsidRDefault="00CE0A1B" w:rsidP="00CE0A1B">
      <w:pPr>
        <w:pStyle w:val="H1"/>
        <w:tabs>
          <w:tab w:val="left" w:pos="662"/>
          <w:tab w:val="left" w:pos="1325"/>
          <w:tab w:val="left" w:pos="1987"/>
          <w:tab w:val="left" w:pos="2650"/>
          <w:tab w:val="left" w:pos="3312"/>
          <w:tab w:val="left" w:pos="3974"/>
          <w:tab w:val="left" w:pos="4637"/>
          <w:tab w:val="left" w:pos="5299"/>
          <w:tab w:val="left" w:pos="5962"/>
          <w:tab w:val="left" w:pos="6624"/>
          <w:tab w:val="left" w:pos="7286"/>
        </w:tabs>
        <w:ind w:left="662" w:hanging="662"/>
      </w:pPr>
      <w:r w:rsidRPr="006E30E8">
        <w:rPr>
          <w:rFonts w:hint="cs"/>
          <w:rtl/>
        </w:rPr>
        <w:t>ا</w:t>
      </w:r>
      <w:r w:rsidRPr="006E30E8">
        <w:rPr>
          <w:rtl/>
        </w:rPr>
        <w:t>للجنة المعنية بالقضاء على التمييز ضد المرأة</w:t>
      </w:r>
    </w:p>
    <w:p w:rsidR="00CE0A1B" w:rsidRPr="006E30E8" w:rsidRDefault="00CE0A1B" w:rsidP="00CE0A1B">
      <w:pPr>
        <w:spacing w:line="120" w:lineRule="exact"/>
        <w:ind w:left="1267" w:right="1267"/>
        <w:rPr>
          <w:rFonts w:hint="cs"/>
          <w:sz w:val="10"/>
          <w:rtl/>
        </w:rPr>
      </w:pPr>
    </w:p>
    <w:p w:rsidR="00CE0A1B" w:rsidRPr="006E30E8" w:rsidRDefault="00CE0A1B" w:rsidP="00CE0A1B">
      <w:pPr>
        <w:spacing w:line="120" w:lineRule="exact"/>
        <w:ind w:left="1267" w:right="1267"/>
        <w:rPr>
          <w:rFonts w:hint="cs"/>
          <w:sz w:val="10"/>
          <w:rtl/>
        </w:rPr>
      </w:pPr>
      <w:r>
        <w:rPr>
          <w:noProof/>
        </w:rPr>
        <w:pict>
          <v:shape id="_x0000_s1027" type="#_x0000_t75" style="position:absolute;left:0;text-align:left;margin-left:59.75pt;margin-top:684pt;width:57.35pt;height:57.35pt;z-index:2;mso-position-horizontal-relative:page;mso-position-vertical-relative:page" o:preferrelative="f" filled="t">
            <v:imagedata r:id="rId13" o:title="4-5&amp;Size =1&amp;Lang = A"/>
            <w10:wrap anchorx="page" anchory="page"/>
          </v:shape>
        </w:pict>
      </w:r>
    </w:p>
    <w:p w:rsidR="00CE0A1B" w:rsidRPr="00D12162" w:rsidRDefault="00CE0A1B" w:rsidP="00CE0A1B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b w:val="0"/>
          <w:bCs w:val="0"/>
          <w:sz w:val="32"/>
          <w:szCs w:val="32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E147CA">
        <w:rPr>
          <w:rtl/>
        </w:rPr>
        <w:t>قائمة القضايا في</w:t>
      </w:r>
      <w:bookmarkStart w:id="1" w:name="TmpSave"/>
      <w:bookmarkEnd w:id="1"/>
      <w:r w:rsidRPr="00E147CA">
        <w:rPr>
          <w:rtl/>
        </w:rPr>
        <w:t>ما يتعلق بالتقرير الجامع للتقرير</w:t>
      </w:r>
      <w:r w:rsidRPr="00E147CA">
        <w:rPr>
          <w:rFonts w:hint="cs"/>
          <w:rtl/>
        </w:rPr>
        <w:t>ين</w:t>
      </w:r>
      <w:r w:rsidRPr="00E147CA">
        <w:rPr>
          <w:rtl/>
        </w:rPr>
        <w:t xml:space="preserve"> الدوري</w:t>
      </w:r>
      <w:r w:rsidRPr="00E147CA">
        <w:rPr>
          <w:rFonts w:hint="cs"/>
          <w:rtl/>
        </w:rPr>
        <w:t>ين</w:t>
      </w:r>
      <w:r w:rsidRPr="00E147CA">
        <w:rPr>
          <w:rtl/>
        </w:rPr>
        <w:t xml:space="preserve"> الرابع والخامس </w:t>
      </w:r>
      <w:r w:rsidRPr="00E147CA">
        <w:rPr>
          <w:rFonts w:hint="cs"/>
          <w:rtl/>
        </w:rPr>
        <w:t>ل</w:t>
      </w:r>
      <w:r>
        <w:rPr>
          <w:rtl/>
        </w:rPr>
        <w:t>لكاميرون</w:t>
      </w:r>
      <w:r w:rsidRPr="00A12135">
        <w:rPr>
          <w:rFonts w:hint="cs"/>
          <w:b w:val="0"/>
          <w:bCs w:val="0"/>
          <w:rtl/>
        </w:rPr>
        <w:t>*</w:t>
      </w:r>
    </w:p>
    <w:p w:rsidR="00CE0A1B" w:rsidRPr="00897CC1" w:rsidRDefault="00CE0A1B" w:rsidP="00CE0A1B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CE0A1B" w:rsidRPr="00E147CA" w:rsidRDefault="00CE0A1B" w:rsidP="00CE0A1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E147CA">
        <w:rPr>
          <w:rtl/>
        </w:rPr>
        <w:t>الإطار الدستوري والتشريعي والمؤسسي</w:t>
      </w:r>
    </w:p>
    <w:p w:rsidR="00CE0A1B" w:rsidRDefault="00CE0A1B" w:rsidP="00CE0A1B">
      <w:pPr>
        <w:pStyle w:val="SingleTxt"/>
        <w:rPr>
          <w:rFonts w:hint="cs"/>
          <w:rtl/>
        </w:rPr>
      </w:pPr>
      <w:r w:rsidRPr="002A2674">
        <w:rPr>
          <w:rtl/>
        </w:rPr>
        <w:t>1</w:t>
      </w:r>
      <w:r>
        <w:rPr>
          <w:rFonts w:hint="cs"/>
          <w:rtl/>
        </w:rPr>
        <w:t xml:space="preserve"> -</w:t>
      </w:r>
      <w:r>
        <w:rPr>
          <w:rFonts w:hint="cs"/>
          <w:rtl/>
        </w:rPr>
        <w:tab/>
      </w:r>
      <w:r w:rsidRPr="002A2674">
        <w:rPr>
          <w:rtl/>
        </w:rPr>
        <w:t>يش</w:t>
      </w:r>
      <w:r>
        <w:rPr>
          <w:rFonts w:hint="cs"/>
          <w:rtl/>
          <w:lang w:bidi="ar-SY"/>
        </w:rPr>
        <w:t>ا</w:t>
      </w:r>
      <w:r w:rsidRPr="002A2674">
        <w:rPr>
          <w:rtl/>
        </w:rPr>
        <w:t xml:space="preserve">ر </w:t>
      </w:r>
      <w:r>
        <w:rPr>
          <w:rFonts w:hint="cs"/>
          <w:rtl/>
        </w:rPr>
        <w:t xml:space="preserve">في الفقرات </w:t>
      </w:r>
      <w:r w:rsidRPr="002A2674">
        <w:rPr>
          <w:rtl/>
        </w:rPr>
        <w:t>41 و 43 و 46</w:t>
      </w:r>
      <w:r>
        <w:rPr>
          <w:rFonts w:hint="cs"/>
          <w:rtl/>
        </w:rPr>
        <w:t xml:space="preserve"> </w:t>
      </w:r>
      <w:r w:rsidRPr="002A2674">
        <w:rPr>
          <w:rtl/>
        </w:rPr>
        <w:t>إلى أن</w:t>
      </w:r>
      <w:r>
        <w:rPr>
          <w:rFonts w:hint="cs"/>
          <w:rtl/>
        </w:rPr>
        <w:t xml:space="preserve">ه يجري تنقيح </w:t>
      </w:r>
      <w:r w:rsidRPr="002A2674">
        <w:rPr>
          <w:rtl/>
        </w:rPr>
        <w:t>قانون العقوبات والقانون المدني وقانون الأسرة</w:t>
      </w:r>
      <w:r w:rsidRPr="006E30E8">
        <w:rPr>
          <w:vertAlign w:val="superscript"/>
          <w:rtl/>
        </w:rPr>
        <w:t>(</w:t>
      </w:r>
      <w:r w:rsidRPr="006E30E8">
        <w:rPr>
          <w:rStyle w:val="FootnoteReference"/>
          <w:szCs w:val="30"/>
          <w:rtl/>
        </w:rPr>
        <w:footnoteReference w:id="1"/>
      </w:r>
      <w:r w:rsidRPr="006E30E8">
        <w:rPr>
          <w:vertAlign w:val="superscript"/>
          <w:rtl/>
        </w:rPr>
        <w:t>)</w:t>
      </w:r>
      <w:r w:rsidRPr="002A2674">
        <w:rPr>
          <w:rtl/>
        </w:rPr>
        <w:t>.يرجى الإشارة إلى مضمون مشروع التعديلات المتعلقة بحقوق المرأة وت</w:t>
      </w:r>
      <w:r>
        <w:rPr>
          <w:rFonts w:hint="cs"/>
          <w:rtl/>
        </w:rPr>
        <w:t>قديم</w:t>
      </w:r>
      <w:r w:rsidRPr="002A2674">
        <w:rPr>
          <w:rtl/>
        </w:rPr>
        <w:t xml:space="preserve"> إطار زمني واضح لاعتمادها. يرجى أيضا تقديم معلومات عن مضمون القانون العرفي التي قد يشكل تعديا على حقوق الإنسان للمرأة و</w:t>
      </w:r>
      <w:r>
        <w:rPr>
          <w:rFonts w:hint="cs"/>
          <w:rtl/>
        </w:rPr>
        <w:t xml:space="preserve">عن </w:t>
      </w:r>
      <w:r w:rsidRPr="002A2674">
        <w:rPr>
          <w:rtl/>
        </w:rPr>
        <w:t>التدابير المتخذة ل</w:t>
      </w:r>
      <w:r>
        <w:rPr>
          <w:rFonts w:hint="cs"/>
          <w:rtl/>
        </w:rPr>
        <w:t>إ</w:t>
      </w:r>
      <w:r w:rsidRPr="002A2674">
        <w:rPr>
          <w:rtl/>
        </w:rPr>
        <w:t>عادة النظر فيه.</w:t>
      </w:r>
    </w:p>
    <w:p w:rsidR="00CE0A1B" w:rsidRPr="00056B90" w:rsidRDefault="00CE0A1B" w:rsidP="00CE0A1B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CE0A1B" w:rsidRPr="00EE25A4" w:rsidRDefault="00CE0A1B" w:rsidP="00CE0A1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EE25A4">
        <w:rPr>
          <w:rtl/>
        </w:rPr>
        <w:t>الوصول إلى العدالة</w:t>
      </w:r>
    </w:p>
    <w:p w:rsidR="00CE0A1B" w:rsidRDefault="00CE0A1B" w:rsidP="00CE0A1B">
      <w:pPr>
        <w:pStyle w:val="SingleTxt"/>
        <w:rPr>
          <w:rFonts w:hint="cs"/>
          <w:rtl/>
        </w:rPr>
      </w:pPr>
      <w:r w:rsidRPr="002A2674">
        <w:rPr>
          <w:rtl/>
        </w:rPr>
        <w:t>2</w:t>
      </w:r>
      <w:r>
        <w:rPr>
          <w:rFonts w:hint="cs"/>
          <w:rtl/>
        </w:rPr>
        <w:t xml:space="preserve"> -</w:t>
      </w:r>
      <w:r>
        <w:rPr>
          <w:rFonts w:hint="cs"/>
          <w:rtl/>
        </w:rPr>
        <w:tab/>
      </w:r>
      <w:r w:rsidRPr="002A2674">
        <w:rPr>
          <w:rtl/>
        </w:rPr>
        <w:t>يرجى تقديم معلومات عن العقبات التي تواجهها المرأة في الوصول إلى العدالة، والتدابير المتخذة للتغلب عل</w:t>
      </w:r>
      <w:r>
        <w:rPr>
          <w:rFonts w:hint="cs"/>
          <w:rtl/>
        </w:rPr>
        <w:t>ى هذه العقبات</w:t>
      </w:r>
      <w:r w:rsidRPr="002A2674">
        <w:rPr>
          <w:rtl/>
        </w:rPr>
        <w:t>. يرجى تقديم معلومات عن تنفيذ القانون رقم</w:t>
      </w:r>
      <w:r>
        <w:rPr>
          <w:rFonts w:hint="cs"/>
          <w:rtl/>
        </w:rPr>
        <w:t xml:space="preserve"> 004/</w:t>
      </w:r>
      <w:r w:rsidRPr="002A2674">
        <w:rPr>
          <w:rtl/>
        </w:rPr>
        <w:t>2009</w:t>
      </w:r>
      <w:r>
        <w:rPr>
          <w:rFonts w:hint="cs"/>
          <w:rtl/>
        </w:rPr>
        <w:t xml:space="preserve"> المؤرخ</w:t>
      </w:r>
      <w:r w:rsidRPr="002A2674">
        <w:rPr>
          <w:rtl/>
        </w:rPr>
        <w:t xml:space="preserve"> 14 </w:t>
      </w:r>
      <w:r>
        <w:rPr>
          <w:rFonts w:hint="cs"/>
          <w:rtl/>
        </w:rPr>
        <w:t>نيسان/</w:t>
      </w:r>
      <w:r w:rsidRPr="002A2674">
        <w:rPr>
          <w:rtl/>
        </w:rPr>
        <w:t xml:space="preserve">أبريل 2009 بشأن </w:t>
      </w:r>
      <w:r>
        <w:rPr>
          <w:rFonts w:hint="cs"/>
          <w:rtl/>
        </w:rPr>
        <w:t xml:space="preserve">تتظيم </w:t>
      </w:r>
      <w:r w:rsidRPr="002A2674">
        <w:rPr>
          <w:rtl/>
        </w:rPr>
        <w:t xml:space="preserve">المساعدة القانونية. </w:t>
      </w:r>
      <w:r>
        <w:rPr>
          <w:rFonts w:hint="cs"/>
          <w:rtl/>
        </w:rPr>
        <w:t xml:space="preserve">كما </w:t>
      </w:r>
      <w:r w:rsidRPr="002A2674">
        <w:rPr>
          <w:rtl/>
        </w:rPr>
        <w:t>يرجى تقديم معلومات عن وجود آليات العدالة العرفية، و</w:t>
      </w:r>
      <w:r>
        <w:rPr>
          <w:rFonts w:hint="cs"/>
          <w:rtl/>
        </w:rPr>
        <w:t xml:space="preserve">بيان </w:t>
      </w:r>
      <w:r w:rsidRPr="002A2674">
        <w:rPr>
          <w:rtl/>
        </w:rPr>
        <w:t>عملها وعلاقتها مع النظام القضائي</w:t>
      </w:r>
      <w:r>
        <w:rPr>
          <w:rFonts w:hint="cs"/>
          <w:rtl/>
        </w:rPr>
        <w:t> </w:t>
      </w:r>
      <w:r w:rsidRPr="002A2674">
        <w:rPr>
          <w:rtl/>
        </w:rPr>
        <w:t>الرسمي.</w:t>
      </w:r>
    </w:p>
    <w:p w:rsidR="00CE0A1B" w:rsidRPr="00056B90" w:rsidRDefault="00CE0A1B" w:rsidP="00CE0A1B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CE0A1B" w:rsidRPr="00EE25A4" w:rsidRDefault="00CE0A1B" w:rsidP="00CE0A1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EE25A4">
        <w:rPr>
          <w:rtl/>
        </w:rPr>
        <w:t>الآلية الوطنية للنهوض بالمرأة</w:t>
      </w:r>
    </w:p>
    <w:p w:rsidR="00CE0A1B" w:rsidRDefault="00CE0A1B" w:rsidP="00CE0A1B">
      <w:pPr>
        <w:pStyle w:val="SingleTxt"/>
        <w:rPr>
          <w:rFonts w:hint="cs"/>
          <w:rtl/>
        </w:rPr>
      </w:pPr>
      <w:r w:rsidRPr="002A2674">
        <w:rPr>
          <w:rtl/>
        </w:rPr>
        <w:t>3</w:t>
      </w:r>
      <w:r>
        <w:rPr>
          <w:rFonts w:hint="cs"/>
          <w:rtl/>
        </w:rPr>
        <w:t xml:space="preserve"> -</w:t>
      </w:r>
      <w:r>
        <w:rPr>
          <w:rFonts w:hint="cs"/>
          <w:rtl/>
        </w:rPr>
        <w:tab/>
        <w:t>أ</w:t>
      </w:r>
      <w:r w:rsidRPr="002A2674">
        <w:rPr>
          <w:rtl/>
        </w:rPr>
        <w:t xml:space="preserve">شير </w:t>
      </w:r>
      <w:r>
        <w:rPr>
          <w:rFonts w:hint="cs"/>
          <w:rtl/>
        </w:rPr>
        <w:t xml:space="preserve">في الفقرة 54 </w:t>
      </w:r>
      <w:r w:rsidRPr="002A2674">
        <w:rPr>
          <w:rtl/>
        </w:rPr>
        <w:t>إلى صياغة سياسة جنسانية وطنية. يرجى تقديم معلومات عن محتواه</w:t>
      </w:r>
      <w:r>
        <w:rPr>
          <w:rFonts w:hint="cs"/>
          <w:rtl/>
        </w:rPr>
        <w:t>ا</w:t>
      </w:r>
      <w:r w:rsidRPr="002A2674">
        <w:rPr>
          <w:rtl/>
        </w:rPr>
        <w:t xml:space="preserve">، </w:t>
      </w:r>
      <w:r>
        <w:rPr>
          <w:rFonts w:hint="cs"/>
          <w:rtl/>
        </w:rPr>
        <w:t xml:space="preserve">والإشارة </w:t>
      </w:r>
      <w:r w:rsidRPr="002A2674">
        <w:rPr>
          <w:rtl/>
        </w:rPr>
        <w:t xml:space="preserve">إلى الإجراءات المتخذة لتسريع عملية </w:t>
      </w:r>
      <w:r>
        <w:rPr>
          <w:rFonts w:hint="cs"/>
          <w:rtl/>
        </w:rPr>
        <w:t xml:space="preserve">وضع </w:t>
      </w:r>
      <w:r w:rsidRPr="002A2674">
        <w:rPr>
          <w:rtl/>
        </w:rPr>
        <w:t>هذه السياسة وتوفير إطار زمني واضح لاعتماده</w:t>
      </w:r>
      <w:r>
        <w:rPr>
          <w:rFonts w:hint="cs"/>
          <w:rtl/>
        </w:rPr>
        <w:t>ا</w:t>
      </w:r>
      <w:r w:rsidRPr="002A2674">
        <w:rPr>
          <w:rtl/>
        </w:rPr>
        <w:t xml:space="preserve"> وتنفيذه</w:t>
      </w:r>
      <w:r>
        <w:rPr>
          <w:rFonts w:hint="cs"/>
          <w:rtl/>
        </w:rPr>
        <w:t>ا</w:t>
      </w:r>
      <w:r w:rsidRPr="002A2674">
        <w:rPr>
          <w:rtl/>
        </w:rPr>
        <w:t xml:space="preserve">. كما يرجى الإشارة إلى </w:t>
      </w:r>
      <w:r>
        <w:rPr>
          <w:rFonts w:hint="cs"/>
          <w:rtl/>
        </w:rPr>
        <w:t>ال</w:t>
      </w:r>
      <w:r w:rsidRPr="002A2674">
        <w:rPr>
          <w:rtl/>
        </w:rPr>
        <w:t xml:space="preserve">كيفية </w:t>
      </w:r>
      <w:r>
        <w:rPr>
          <w:rFonts w:hint="cs"/>
          <w:rtl/>
        </w:rPr>
        <w:t xml:space="preserve">التي </w:t>
      </w:r>
      <w:r w:rsidRPr="002A2674">
        <w:rPr>
          <w:rtl/>
        </w:rPr>
        <w:t xml:space="preserve">يتوخى </w:t>
      </w:r>
      <w:r>
        <w:rPr>
          <w:rFonts w:hint="cs"/>
          <w:rtl/>
        </w:rPr>
        <w:t xml:space="preserve">بها </w:t>
      </w:r>
      <w:r w:rsidRPr="002A2674">
        <w:rPr>
          <w:rtl/>
        </w:rPr>
        <w:t>تنسيق ورصد وتقييم تنفيذها.</w:t>
      </w:r>
    </w:p>
    <w:p w:rsidR="00CE0A1B" w:rsidRPr="00056B90" w:rsidRDefault="00CE0A1B" w:rsidP="00CE0A1B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CE0A1B" w:rsidRPr="00EE25A4" w:rsidRDefault="00CE0A1B" w:rsidP="00CE0A1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EE25A4">
        <w:rPr>
          <w:rtl/>
        </w:rPr>
        <w:t>القوالب النمطية والممارسات الضارة</w:t>
      </w:r>
    </w:p>
    <w:p w:rsidR="00CE0A1B" w:rsidRDefault="00CE0A1B" w:rsidP="00CE0A1B">
      <w:pPr>
        <w:pStyle w:val="SingleTxt"/>
        <w:rPr>
          <w:rFonts w:hint="cs"/>
          <w:rtl/>
        </w:rPr>
      </w:pPr>
      <w:r w:rsidRPr="002A2674">
        <w:rPr>
          <w:rtl/>
        </w:rPr>
        <w:t>4</w:t>
      </w:r>
      <w:r>
        <w:rPr>
          <w:rFonts w:hint="cs"/>
          <w:rtl/>
        </w:rPr>
        <w:t xml:space="preserve"> -</w:t>
      </w:r>
      <w:r>
        <w:rPr>
          <w:rFonts w:hint="cs"/>
          <w:rtl/>
        </w:rPr>
        <w:tab/>
      </w:r>
      <w:r w:rsidRPr="002A2674">
        <w:rPr>
          <w:rtl/>
        </w:rPr>
        <w:t xml:space="preserve">يرجى الإشارة إلى التدابير </w:t>
      </w:r>
      <w:r>
        <w:rPr>
          <w:rFonts w:hint="cs"/>
          <w:rtl/>
        </w:rPr>
        <w:t>المحددة</w:t>
      </w:r>
      <w:r w:rsidRPr="002A2674">
        <w:rPr>
          <w:rtl/>
        </w:rPr>
        <w:t xml:space="preserve"> المتخذة والمزمع اتخاذها لتغيير الأنماط الاجتماعية والثقافية والقضاء على القوال</w:t>
      </w:r>
      <w:r>
        <w:rPr>
          <w:rtl/>
        </w:rPr>
        <w:t xml:space="preserve">ب النمطية </w:t>
      </w:r>
      <w:r w:rsidRPr="002A2674">
        <w:rPr>
          <w:rtl/>
        </w:rPr>
        <w:t>والممارسات الضارة</w:t>
      </w:r>
      <w:r>
        <w:rPr>
          <w:rtl/>
        </w:rPr>
        <w:t xml:space="preserve"> القائمة على نوع الجنس</w:t>
      </w:r>
      <w:r w:rsidRPr="002A2674">
        <w:rPr>
          <w:rtl/>
        </w:rPr>
        <w:t xml:space="preserve">، مثل الزواج المبكر والقسري؛ </w:t>
      </w:r>
      <w:r>
        <w:rPr>
          <w:rFonts w:hint="cs"/>
          <w:rtl/>
        </w:rPr>
        <w:t>و</w:t>
      </w:r>
      <w:r w:rsidRPr="002A2674">
        <w:rPr>
          <w:rtl/>
        </w:rPr>
        <w:t>تش</w:t>
      </w:r>
      <w:r>
        <w:rPr>
          <w:rtl/>
        </w:rPr>
        <w:t xml:space="preserve">ويه الأعضاء التناسلية </w:t>
      </w:r>
      <w:r>
        <w:rPr>
          <w:rFonts w:hint="cs"/>
          <w:rtl/>
        </w:rPr>
        <w:t>للإناث</w:t>
      </w:r>
      <w:r>
        <w:rPr>
          <w:rtl/>
        </w:rPr>
        <w:t xml:space="preserve">؛ </w:t>
      </w:r>
      <w:r>
        <w:rPr>
          <w:rFonts w:hint="cs"/>
          <w:rtl/>
        </w:rPr>
        <w:t>و</w:t>
      </w:r>
      <w:r w:rsidRPr="002A2674">
        <w:rPr>
          <w:rtl/>
        </w:rPr>
        <w:t xml:space="preserve">كي الثدي، واختطاف الأطفال، وخاصة الفتيات الصغيرات، لغرض بيع أعضائهم أو ممارسات ماجيكو الدينية. يرجى تقديم معلومات عن الخطوات المتخذة </w:t>
      </w:r>
      <w:r>
        <w:rPr>
          <w:rFonts w:hint="cs"/>
          <w:rtl/>
        </w:rPr>
        <w:t>لل</w:t>
      </w:r>
      <w:r w:rsidRPr="002A2674">
        <w:rPr>
          <w:rtl/>
        </w:rPr>
        <w:t>نص صراحة على تجريم هذه الممارسات، و</w:t>
      </w:r>
      <w:r>
        <w:rPr>
          <w:rFonts w:hint="cs"/>
          <w:rtl/>
        </w:rPr>
        <w:t>ال</w:t>
      </w:r>
      <w:r w:rsidRPr="002A2674">
        <w:rPr>
          <w:rtl/>
        </w:rPr>
        <w:t>تثقيف وال</w:t>
      </w:r>
      <w:r>
        <w:rPr>
          <w:rFonts w:hint="cs"/>
          <w:rtl/>
        </w:rPr>
        <w:t>ت</w:t>
      </w:r>
      <w:r w:rsidRPr="002A2674">
        <w:rPr>
          <w:rtl/>
        </w:rPr>
        <w:t>وعي</w:t>
      </w:r>
      <w:r>
        <w:rPr>
          <w:rFonts w:hint="cs"/>
          <w:rtl/>
        </w:rPr>
        <w:t>ة</w:t>
      </w:r>
      <w:r w:rsidRPr="002A2674">
        <w:rPr>
          <w:rtl/>
        </w:rPr>
        <w:t xml:space="preserve"> حول هذا الموضوع، </w:t>
      </w:r>
      <w:r>
        <w:rPr>
          <w:rFonts w:hint="cs"/>
          <w:rtl/>
        </w:rPr>
        <w:t>با</w:t>
      </w:r>
      <w:r w:rsidRPr="002A2674">
        <w:rPr>
          <w:rtl/>
        </w:rPr>
        <w:t>ستهد</w:t>
      </w:r>
      <w:r>
        <w:rPr>
          <w:rFonts w:hint="cs"/>
          <w:rtl/>
        </w:rPr>
        <w:t>ا</w:t>
      </w:r>
      <w:r w:rsidRPr="002A2674">
        <w:rPr>
          <w:rtl/>
        </w:rPr>
        <w:t>ف النساء والرجال على جميع مستويات المجتمع، و</w:t>
      </w:r>
      <w:r>
        <w:rPr>
          <w:rFonts w:hint="cs"/>
          <w:rtl/>
        </w:rPr>
        <w:t>إشراك ال</w:t>
      </w:r>
      <w:r w:rsidRPr="002A2674">
        <w:rPr>
          <w:rtl/>
        </w:rPr>
        <w:t>نظام المدرس</w:t>
      </w:r>
      <w:r>
        <w:rPr>
          <w:rFonts w:hint="cs"/>
          <w:rtl/>
        </w:rPr>
        <w:t>ي</w:t>
      </w:r>
      <w:r w:rsidRPr="002A2674">
        <w:rPr>
          <w:rtl/>
        </w:rPr>
        <w:t xml:space="preserve"> </w:t>
      </w:r>
      <w:r>
        <w:rPr>
          <w:rFonts w:hint="cs"/>
          <w:rtl/>
        </w:rPr>
        <w:t>و</w:t>
      </w:r>
      <w:r w:rsidRPr="002A2674">
        <w:rPr>
          <w:rtl/>
        </w:rPr>
        <w:t xml:space="preserve">وسائل الإعلام </w:t>
      </w:r>
      <w:r>
        <w:rPr>
          <w:rFonts w:hint="cs"/>
          <w:rtl/>
        </w:rPr>
        <w:t xml:space="preserve">بالإضافة إلى </w:t>
      </w:r>
      <w:r w:rsidRPr="002A2674">
        <w:rPr>
          <w:rtl/>
        </w:rPr>
        <w:t>قادة المجتمعات المحلية و</w:t>
      </w:r>
      <w:r>
        <w:rPr>
          <w:rFonts w:hint="cs"/>
          <w:rtl/>
        </w:rPr>
        <w:t>الزعماء</w:t>
      </w:r>
      <w:r>
        <w:rPr>
          <w:rFonts w:hint="eastAsia"/>
          <w:rtl/>
        </w:rPr>
        <w:t> </w:t>
      </w:r>
      <w:r w:rsidRPr="002A2674">
        <w:rPr>
          <w:rtl/>
        </w:rPr>
        <w:t>الديني</w:t>
      </w:r>
      <w:r>
        <w:rPr>
          <w:rFonts w:hint="cs"/>
          <w:rtl/>
        </w:rPr>
        <w:t>ين</w:t>
      </w:r>
      <w:r w:rsidRPr="002A2674">
        <w:rPr>
          <w:rtl/>
        </w:rPr>
        <w:t>.</w:t>
      </w:r>
    </w:p>
    <w:p w:rsidR="00CE0A1B" w:rsidRPr="00056B90" w:rsidRDefault="00CE0A1B" w:rsidP="00CE0A1B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CE0A1B" w:rsidRPr="00E36CE5" w:rsidRDefault="00CE0A1B" w:rsidP="00CE0A1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E36CE5">
        <w:rPr>
          <w:rtl/>
        </w:rPr>
        <w:t>العنف ضد المرأة</w:t>
      </w:r>
    </w:p>
    <w:p w:rsidR="00CE0A1B" w:rsidRPr="002A2674" w:rsidRDefault="00CE0A1B" w:rsidP="00CE0A1B">
      <w:pPr>
        <w:pStyle w:val="SingleTxt"/>
      </w:pPr>
      <w:r w:rsidRPr="002A2674">
        <w:rPr>
          <w:rtl/>
        </w:rPr>
        <w:t>5</w:t>
      </w:r>
      <w:r>
        <w:rPr>
          <w:rFonts w:hint="cs"/>
          <w:rtl/>
        </w:rPr>
        <w:t xml:space="preserve"> -</w:t>
      </w:r>
      <w:r>
        <w:rPr>
          <w:rFonts w:hint="cs"/>
          <w:rtl/>
        </w:rPr>
        <w:tab/>
        <w:t xml:space="preserve">يرجى </w:t>
      </w:r>
      <w:r w:rsidRPr="002A2674">
        <w:rPr>
          <w:rtl/>
        </w:rPr>
        <w:t xml:space="preserve">بيان ما إذا كانت الدولة الطرف تتوخى اعتماد قانون محدد بشأن العنف ضد المرأة وتجريم العنف </w:t>
      </w:r>
      <w:r>
        <w:rPr>
          <w:rFonts w:hint="cs"/>
          <w:rtl/>
        </w:rPr>
        <w:t>العائلي</w:t>
      </w:r>
      <w:r w:rsidRPr="002A2674">
        <w:rPr>
          <w:rtl/>
        </w:rPr>
        <w:t xml:space="preserve">، </w:t>
      </w:r>
      <w:r>
        <w:rPr>
          <w:rFonts w:hint="cs"/>
          <w:rtl/>
        </w:rPr>
        <w:t>بما في ذلك الاغ</w:t>
      </w:r>
      <w:r w:rsidRPr="002A2674">
        <w:rPr>
          <w:rtl/>
        </w:rPr>
        <w:t>تصاب في إطار الزواج</w:t>
      </w:r>
      <w:r>
        <w:rPr>
          <w:rFonts w:hint="cs"/>
          <w:rtl/>
        </w:rPr>
        <w:t xml:space="preserve"> من جملة أمور أخرى</w:t>
      </w:r>
      <w:r w:rsidRPr="002A2674">
        <w:rPr>
          <w:rtl/>
        </w:rPr>
        <w:t xml:space="preserve">. يرجى الإشارة إلى التدابير المتخذة لسحب </w:t>
      </w:r>
      <w:r>
        <w:rPr>
          <w:rFonts w:hint="cs"/>
          <w:rtl/>
        </w:rPr>
        <w:t>ال</w:t>
      </w:r>
      <w:r w:rsidRPr="002A2674">
        <w:rPr>
          <w:rtl/>
        </w:rPr>
        <w:t xml:space="preserve">أحكام </w:t>
      </w:r>
      <w:r>
        <w:rPr>
          <w:rFonts w:hint="cs"/>
          <w:rtl/>
        </w:rPr>
        <w:t>ال</w:t>
      </w:r>
      <w:r w:rsidRPr="002A2674">
        <w:rPr>
          <w:rtl/>
        </w:rPr>
        <w:t>قانوني</w:t>
      </w:r>
      <w:r>
        <w:rPr>
          <w:rFonts w:hint="cs"/>
          <w:rtl/>
        </w:rPr>
        <w:t>ة</w:t>
      </w:r>
      <w:r w:rsidRPr="002A2674">
        <w:rPr>
          <w:rtl/>
        </w:rPr>
        <w:t xml:space="preserve"> </w:t>
      </w:r>
      <w:r>
        <w:rPr>
          <w:rFonts w:hint="cs"/>
          <w:rtl/>
        </w:rPr>
        <w:t>التي ت</w:t>
      </w:r>
      <w:r w:rsidRPr="002A2674">
        <w:rPr>
          <w:rtl/>
        </w:rPr>
        <w:t xml:space="preserve">عفي من العقوبة المغتصب الذي يتزوج لاحقا </w:t>
      </w:r>
      <w:r>
        <w:rPr>
          <w:rFonts w:hint="cs"/>
          <w:rtl/>
        </w:rPr>
        <w:t xml:space="preserve">من </w:t>
      </w:r>
      <w:r w:rsidRPr="002A2674">
        <w:rPr>
          <w:rtl/>
        </w:rPr>
        <w:t>الضحية. وي</w:t>
      </w:r>
      <w:r>
        <w:rPr>
          <w:rFonts w:hint="cs"/>
          <w:rtl/>
        </w:rPr>
        <w:t xml:space="preserve">شار في الفقرة 63 إلى </w:t>
      </w:r>
      <w:r w:rsidRPr="002A2674">
        <w:rPr>
          <w:rtl/>
        </w:rPr>
        <w:t>أن</w:t>
      </w:r>
      <w:r>
        <w:rPr>
          <w:rFonts w:hint="cs"/>
          <w:rtl/>
        </w:rPr>
        <w:t>ه</w:t>
      </w:r>
      <w:r w:rsidRPr="002A2674">
        <w:rPr>
          <w:rtl/>
        </w:rPr>
        <w:t xml:space="preserve"> </w:t>
      </w:r>
      <w:r>
        <w:rPr>
          <w:rFonts w:hint="cs"/>
          <w:rtl/>
        </w:rPr>
        <w:t>يجري حاليا التعريف بال</w:t>
      </w:r>
      <w:r w:rsidRPr="002A2674">
        <w:rPr>
          <w:rtl/>
        </w:rPr>
        <w:t xml:space="preserve">استراتيجية </w:t>
      </w:r>
      <w:r>
        <w:rPr>
          <w:rFonts w:hint="cs"/>
          <w:rtl/>
        </w:rPr>
        <w:t>ال</w:t>
      </w:r>
      <w:r w:rsidRPr="002A2674">
        <w:rPr>
          <w:rtl/>
        </w:rPr>
        <w:t xml:space="preserve">وطنية لمكافحة العنف القائم على نوع الجنس </w:t>
      </w:r>
      <w:r>
        <w:rPr>
          <w:rFonts w:hint="cs"/>
          <w:rtl/>
        </w:rPr>
        <w:t xml:space="preserve">التي </w:t>
      </w:r>
      <w:r w:rsidRPr="002A2674">
        <w:rPr>
          <w:rtl/>
        </w:rPr>
        <w:t xml:space="preserve">وضعت في عام 2009. يرجى بيان ما إذا كانت الاستراتيجية </w:t>
      </w:r>
      <w:r>
        <w:rPr>
          <w:rFonts w:hint="cs"/>
          <w:rtl/>
        </w:rPr>
        <w:t xml:space="preserve">نافذة </w:t>
      </w:r>
      <w:r w:rsidRPr="002A2674">
        <w:rPr>
          <w:rtl/>
        </w:rPr>
        <w:t>حاليا، وإذا كان الأمر كذلك، يرجى تقديم معلومات عن تنفيذه</w:t>
      </w:r>
      <w:r>
        <w:rPr>
          <w:rFonts w:hint="cs"/>
          <w:rtl/>
        </w:rPr>
        <w:t>ا</w:t>
      </w:r>
      <w:r w:rsidRPr="002A2674">
        <w:rPr>
          <w:rtl/>
        </w:rPr>
        <w:t>.</w:t>
      </w:r>
    </w:p>
    <w:p w:rsidR="00CE0A1B" w:rsidRDefault="00CE0A1B" w:rsidP="00CE0A1B">
      <w:pPr>
        <w:pStyle w:val="SingleTxt"/>
        <w:rPr>
          <w:rFonts w:hint="cs"/>
          <w:rtl/>
        </w:rPr>
      </w:pPr>
      <w:r w:rsidRPr="002A2674">
        <w:rPr>
          <w:rtl/>
        </w:rPr>
        <w:t>6</w:t>
      </w:r>
      <w:r>
        <w:rPr>
          <w:rFonts w:hint="cs"/>
          <w:rtl/>
        </w:rPr>
        <w:t xml:space="preserve"> -</w:t>
      </w:r>
      <w:r>
        <w:rPr>
          <w:rFonts w:hint="cs"/>
          <w:rtl/>
        </w:rPr>
        <w:tab/>
      </w:r>
      <w:r w:rsidRPr="002A2674">
        <w:rPr>
          <w:rtl/>
        </w:rPr>
        <w:t>وي</w:t>
      </w:r>
      <w:r>
        <w:rPr>
          <w:rFonts w:hint="cs"/>
          <w:rtl/>
        </w:rPr>
        <w:t>شار في الفقرة 65 إلى وجود مراكز لتمكين الم</w:t>
      </w:r>
      <w:r w:rsidRPr="002A2674">
        <w:rPr>
          <w:rtl/>
        </w:rPr>
        <w:t xml:space="preserve">رأة </w:t>
      </w:r>
      <w:r>
        <w:rPr>
          <w:rFonts w:hint="cs"/>
          <w:rtl/>
        </w:rPr>
        <w:t xml:space="preserve">تقوم مقام </w:t>
      </w:r>
      <w:r w:rsidRPr="002A2674">
        <w:rPr>
          <w:rtl/>
        </w:rPr>
        <w:t>ملاجئ. يرجى تقديم مزيد من المعلومات بشأن عدد هذه الملاجئ</w:t>
      </w:r>
      <w:r w:rsidRPr="00E36CE5">
        <w:rPr>
          <w:rtl/>
        </w:rPr>
        <w:t xml:space="preserve"> </w:t>
      </w:r>
      <w:r w:rsidRPr="002A2674">
        <w:rPr>
          <w:rtl/>
        </w:rPr>
        <w:t>وأماكن</w:t>
      </w:r>
      <w:r>
        <w:rPr>
          <w:rFonts w:hint="cs"/>
          <w:rtl/>
        </w:rPr>
        <w:t>ها</w:t>
      </w:r>
      <w:r>
        <w:rPr>
          <w:rtl/>
        </w:rPr>
        <w:t xml:space="preserve"> وأدا</w:t>
      </w:r>
      <w:r>
        <w:rPr>
          <w:rFonts w:hint="cs"/>
          <w:rtl/>
        </w:rPr>
        <w:t>ئها</w:t>
      </w:r>
      <w:r w:rsidRPr="002A2674">
        <w:rPr>
          <w:rtl/>
        </w:rPr>
        <w:t xml:space="preserve">، وبيان الإجراءات المتخذة لتوفير سبل الانتصاف والمساعدة، </w:t>
      </w:r>
      <w:r>
        <w:rPr>
          <w:rFonts w:hint="cs"/>
          <w:rtl/>
        </w:rPr>
        <w:t xml:space="preserve">بالإضافة إلى تقديم </w:t>
      </w:r>
      <w:r w:rsidRPr="002A2674">
        <w:rPr>
          <w:rtl/>
        </w:rPr>
        <w:t xml:space="preserve">خدمات الإرشاد وإعادة التأهيل لجميع ضحايا العنف </w:t>
      </w:r>
      <w:r>
        <w:rPr>
          <w:rFonts w:hint="cs"/>
          <w:rtl/>
        </w:rPr>
        <w:t>العائلي</w:t>
      </w:r>
      <w:r w:rsidRPr="002A2674">
        <w:rPr>
          <w:rtl/>
        </w:rPr>
        <w:t>.</w:t>
      </w:r>
    </w:p>
    <w:p w:rsidR="00CE0A1B" w:rsidRPr="00056B90" w:rsidRDefault="00CE0A1B" w:rsidP="00CE0A1B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CE0A1B" w:rsidRPr="00E36CE5" w:rsidRDefault="00CE0A1B" w:rsidP="00CE0A1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E36CE5">
        <w:rPr>
          <w:rtl/>
        </w:rPr>
        <w:t xml:space="preserve">الاتجار واستغلال </w:t>
      </w:r>
      <w:r w:rsidRPr="00E36CE5">
        <w:rPr>
          <w:rFonts w:hint="cs"/>
          <w:rtl/>
        </w:rPr>
        <w:t>ال</w:t>
      </w:r>
      <w:r w:rsidRPr="00E36CE5">
        <w:rPr>
          <w:rtl/>
        </w:rPr>
        <w:t>بغاء</w:t>
      </w:r>
    </w:p>
    <w:p w:rsidR="00CE0A1B" w:rsidRPr="002A2674" w:rsidRDefault="00CE0A1B" w:rsidP="00CE0A1B">
      <w:pPr>
        <w:spacing w:after="120"/>
        <w:ind w:left="1267" w:right="1267"/>
      </w:pPr>
      <w:r w:rsidRPr="002A2674">
        <w:rPr>
          <w:rtl/>
        </w:rPr>
        <w:t>7</w:t>
      </w:r>
      <w:r>
        <w:rPr>
          <w:rFonts w:hint="cs"/>
          <w:rtl/>
        </w:rPr>
        <w:t xml:space="preserve"> -</w:t>
      </w:r>
      <w:r>
        <w:rPr>
          <w:rFonts w:hint="cs"/>
          <w:rtl/>
        </w:rPr>
        <w:tab/>
        <w:t xml:space="preserve">يرجى </w:t>
      </w:r>
      <w:r w:rsidRPr="002A2674">
        <w:rPr>
          <w:rtl/>
        </w:rPr>
        <w:t xml:space="preserve">تقديم بيانات عن الاتجار بالمرأة واستغلالها في الدعارة ومعلومات </w:t>
      </w:r>
      <w:r>
        <w:rPr>
          <w:rFonts w:hint="cs"/>
          <w:rtl/>
        </w:rPr>
        <w:t xml:space="preserve">عن </w:t>
      </w:r>
      <w:r w:rsidRPr="002A2674">
        <w:rPr>
          <w:rtl/>
        </w:rPr>
        <w:t xml:space="preserve">إنفاذ المادة 293 من قانون العقوبات التي تجرم الاتجار </w:t>
      </w:r>
      <w:r>
        <w:rPr>
          <w:rFonts w:hint="cs"/>
          <w:rtl/>
        </w:rPr>
        <w:t>ب</w:t>
      </w:r>
      <w:r w:rsidRPr="002A2674">
        <w:rPr>
          <w:rtl/>
        </w:rPr>
        <w:t>البشر.</w:t>
      </w:r>
    </w:p>
    <w:p w:rsidR="00CE0A1B" w:rsidRPr="002A2674" w:rsidRDefault="00CE0A1B" w:rsidP="00CE0A1B">
      <w:pPr>
        <w:spacing w:after="120"/>
        <w:ind w:left="1267" w:right="1267"/>
      </w:pPr>
      <w:r w:rsidRPr="002A2674">
        <w:rPr>
          <w:rtl/>
        </w:rPr>
        <w:t>8</w:t>
      </w:r>
      <w:r>
        <w:rPr>
          <w:rFonts w:hint="cs"/>
          <w:rtl/>
        </w:rPr>
        <w:t xml:space="preserve"> -</w:t>
      </w:r>
      <w:r>
        <w:rPr>
          <w:rFonts w:hint="cs"/>
          <w:rtl/>
        </w:rPr>
        <w:tab/>
      </w:r>
      <w:r w:rsidRPr="002A2674">
        <w:rPr>
          <w:rtl/>
        </w:rPr>
        <w:t xml:space="preserve">يرجى الإشارة إلى التدابير المتخذة أو المزمع اتخاذها </w:t>
      </w:r>
      <w:r>
        <w:rPr>
          <w:rFonts w:hint="cs"/>
          <w:rtl/>
        </w:rPr>
        <w:t>بشأن ما يلي:</w:t>
      </w:r>
      <w:r w:rsidRPr="002A2674">
        <w:rPr>
          <w:rtl/>
        </w:rPr>
        <w:t xml:space="preserve"> (أ) وضع استراتيجية وطنية للتصدي للاتجار بالنساء واستغلالهن في البغاء</w:t>
      </w:r>
      <w:r>
        <w:rPr>
          <w:rFonts w:hint="cs"/>
          <w:rtl/>
        </w:rPr>
        <w:t>؛</w:t>
      </w:r>
      <w:r w:rsidRPr="002A2674">
        <w:rPr>
          <w:rtl/>
        </w:rPr>
        <w:t xml:space="preserve"> (ب) عدم تجريم النساء ضحايا البغاء</w:t>
      </w:r>
      <w:r>
        <w:rPr>
          <w:rFonts w:hint="cs"/>
          <w:rtl/>
        </w:rPr>
        <w:t>؛</w:t>
      </w:r>
      <w:r w:rsidRPr="002A2674">
        <w:rPr>
          <w:rtl/>
        </w:rPr>
        <w:t xml:space="preserve"> (ج) معالجة حالات </w:t>
      </w:r>
      <w:r>
        <w:rPr>
          <w:rFonts w:hint="cs"/>
          <w:rtl/>
        </w:rPr>
        <w:t xml:space="preserve">سرقة </w:t>
      </w:r>
      <w:r w:rsidRPr="002A2674">
        <w:rPr>
          <w:rtl/>
        </w:rPr>
        <w:t xml:space="preserve">الأطفال لغرض </w:t>
      </w:r>
      <w:r>
        <w:rPr>
          <w:rFonts w:hint="cs"/>
          <w:rtl/>
        </w:rPr>
        <w:t xml:space="preserve">تبنيهم بصورة غير مشروعة </w:t>
      </w:r>
      <w:r w:rsidRPr="002A2674">
        <w:rPr>
          <w:rtl/>
        </w:rPr>
        <w:t>أو الاتجار بالفتيات.</w:t>
      </w:r>
    </w:p>
    <w:p w:rsidR="00CE0A1B" w:rsidRPr="00E06380" w:rsidRDefault="00CE0A1B" w:rsidP="00CE0A1B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CE0A1B" w:rsidRPr="00E36CE5" w:rsidRDefault="00CE0A1B" w:rsidP="00CE0A1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E36CE5">
        <w:rPr>
          <w:rtl/>
        </w:rPr>
        <w:t xml:space="preserve">المشاركة في صنع القرار والتمثيل على </w:t>
      </w:r>
      <w:r>
        <w:rPr>
          <w:rFonts w:hint="cs"/>
          <w:rtl/>
        </w:rPr>
        <w:t xml:space="preserve">الصعيد </w:t>
      </w:r>
      <w:r w:rsidRPr="00E36CE5">
        <w:rPr>
          <w:rtl/>
        </w:rPr>
        <w:t>الدولي</w:t>
      </w:r>
    </w:p>
    <w:p w:rsidR="00CE0A1B" w:rsidRDefault="00CE0A1B" w:rsidP="00CE0A1B">
      <w:pPr>
        <w:pStyle w:val="SingleTxt"/>
        <w:rPr>
          <w:rFonts w:hint="cs"/>
          <w:rtl/>
        </w:rPr>
      </w:pPr>
      <w:r w:rsidRPr="002A2674">
        <w:rPr>
          <w:rtl/>
        </w:rPr>
        <w:t>9</w:t>
      </w:r>
      <w:r>
        <w:rPr>
          <w:rFonts w:hint="cs"/>
          <w:rtl/>
        </w:rPr>
        <w:t xml:space="preserve"> -</w:t>
      </w:r>
      <w:r>
        <w:rPr>
          <w:rFonts w:hint="cs"/>
          <w:rtl/>
        </w:rPr>
        <w:tab/>
      </w:r>
      <w:r w:rsidRPr="002A2674">
        <w:rPr>
          <w:rtl/>
        </w:rPr>
        <w:t xml:space="preserve">يرجى تقديم معلومات عن التدابير المزمع اتخاذها لزيادة عدد النساء المنتخبات والمعينات في هيئات صنع القرار وتحقيق تمثيل </w:t>
      </w:r>
      <w:r>
        <w:rPr>
          <w:rFonts w:hint="cs"/>
          <w:rtl/>
        </w:rPr>
        <w:t>ا</w:t>
      </w:r>
      <w:r w:rsidRPr="002A2674">
        <w:rPr>
          <w:rtl/>
        </w:rPr>
        <w:t xml:space="preserve">لمرأة </w:t>
      </w:r>
      <w:r>
        <w:rPr>
          <w:rFonts w:hint="cs"/>
          <w:rtl/>
        </w:rPr>
        <w:t xml:space="preserve">على قدم المساواة </w:t>
      </w:r>
      <w:r w:rsidRPr="002A2674">
        <w:rPr>
          <w:rtl/>
        </w:rPr>
        <w:t xml:space="preserve">في الحياة السياسية والعامة، بما في ذلك من خلال اعتماد تدابير خاصة مؤقتة، وفقا للفقرة </w:t>
      </w:r>
      <w:r>
        <w:rPr>
          <w:rFonts w:hint="cs"/>
          <w:rtl/>
        </w:rPr>
        <w:t>1</w:t>
      </w:r>
      <w:r w:rsidRPr="002A2674">
        <w:rPr>
          <w:rtl/>
        </w:rPr>
        <w:t xml:space="preserve"> من المادة </w:t>
      </w:r>
      <w:r>
        <w:rPr>
          <w:rFonts w:hint="cs"/>
          <w:rtl/>
        </w:rPr>
        <w:t>4</w:t>
      </w:r>
      <w:r w:rsidRPr="002A2674">
        <w:rPr>
          <w:rtl/>
        </w:rPr>
        <w:t xml:space="preserve"> من الاتفاقية والتوصية </w:t>
      </w:r>
      <w:r>
        <w:rPr>
          <w:rFonts w:hint="cs"/>
          <w:rtl/>
        </w:rPr>
        <w:t xml:space="preserve">العامة </w:t>
      </w:r>
      <w:r w:rsidRPr="002A2674">
        <w:rPr>
          <w:rtl/>
        </w:rPr>
        <w:t>رقم 25 (2004)</w:t>
      </w:r>
      <w:r>
        <w:rPr>
          <w:rFonts w:hint="cs"/>
          <w:rtl/>
        </w:rPr>
        <w:t xml:space="preserve"> </w:t>
      </w:r>
      <w:r w:rsidRPr="002A2674">
        <w:rPr>
          <w:rtl/>
        </w:rPr>
        <w:t>للجنة بشأن التدابير الخاصة المؤقتة.</w:t>
      </w:r>
    </w:p>
    <w:p w:rsidR="00CE0A1B" w:rsidRPr="00056B90" w:rsidRDefault="00CE0A1B" w:rsidP="00CE0A1B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CE0A1B" w:rsidRPr="0016535F" w:rsidRDefault="00CE0A1B" w:rsidP="00CE0A1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16535F">
        <w:rPr>
          <w:rtl/>
        </w:rPr>
        <w:t>الفئات المحرومة من النساء</w:t>
      </w:r>
    </w:p>
    <w:p w:rsidR="00CE0A1B" w:rsidRDefault="00CE0A1B" w:rsidP="00CE0A1B">
      <w:pPr>
        <w:pStyle w:val="SingleTxt"/>
        <w:rPr>
          <w:rFonts w:hint="cs"/>
          <w:rtl/>
        </w:rPr>
      </w:pPr>
      <w:r w:rsidRPr="002A2674">
        <w:rPr>
          <w:rtl/>
        </w:rPr>
        <w:t>10</w:t>
      </w:r>
      <w:r>
        <w:rPr>
          <w:rFonts w:hint="cs"/>
          <w:rtl/>
        </w:rPr>
        <w:t xml:space="preserve"> -</w:t>
      </w:r>
      <w:r>
        <w:rPr>
          <w:rFonts w:hint="cs"/>
          <w:rtl/>
        </w:rPr>
        <w:tab/>
      </w:r>
      <w:r w:rsidRPr="002A2674">
        <w:rPr>
          <w:rtl/>
        </w:rPr>
        <w:t xml:space="preserve">يرجى تقديم معلومات عن التدابير المزمع اتخاذها لضمان </w:t>
      </w:r>
      <w:r>
        <w:rPr>
          <w:rFonts w:hint="cs"/>
          <w:rtl/>
        </w:rPr>
        <w:t xml:space="preserve">وصول </w:t>
      </w:r>
      <w:r w:rsidRPr="002A2674">
        <w:rPr>
          <w:rtl/>
        </w:rPr>
        <w:t xml:space="preserve">الفئات المحرومة من النساء، بما في ذلك اللاجئات </w:t>
      </w:r>
      <w:r>
        <w:rPr>
          <w:rFonts w:hint="cs"/>
          <w:rtl/>
        </w:rPr>
        <w:t>وذوات الإعاقة</w:t>
      </w:r>
      <w:r w:rsidRPr="002A2674">
        <w:rPr>
          <w:rtl/>
        </w:rPr>
        <w:t xml:space="preserve"> ونساء الشعوب الأصلية والفتيات اللاتي يعشن في الشارع </w:t>
      </w:r>
      <w:r>
        <w:rPr>
          <w:rFonts w:hint="cs"/>
          <w:rtl/>
        </w:rPr>
        <w:t>إ</w:t>
      </w:r>
      <w:r w:rsidRPr="002A2674">
        <w:rPr>
          <w:rtl/>
        </w:rPr>
        <w:t>لى مشاريع الصحة والتعليم والمياه والغذاء والسكن و</w:t>
      </w:r>
      <w:r>
        <w:rPr>
          <w:rFonts w:hint="cs"/>
          <w:rtl/>
        </w:rPr>
        <w:t xml:space="preserve">المشاريع </w:t>
      </w:r>
      <w:r w:rsidRPr="002A2674">
        <w:rPr>
          <w:rtl/>
        </w:rPr>
        <w:t>المدرة للدخل</w:t>
      </w:r>
      <w:r>
        <w:rPr>
          <w:rFonts w:hint="cs"/>
          <w:rtl/>
        </w:rPr>
        <w:t xml:space="preserve"> بصورة فعالة، </w:t>
      </w:r>
      <w:r w:rsidRPr="002A2674">
        <w:rPr>
          <w:rtl/>
        </w:rPr>
        <w:t>و</w:t>
      </w:r>
      <w:r>
        <w:rPr>
          <w:rFonts w:hint="cs"/>
          <w:rtl/>
        </w:rPr>
        <w:t xml:space="preserve">حصول </w:t>
      </w:r>
      <w:r w:rsidRPr="002A2674">
        <w:rPr>
          <w:rtl/>
        </w:rPr>
        <w:t xml:space="preserve">نساء الشعوب الأصلية، بما في ذلك الرعاة والأقزام، على الأراضي وسبل العيش </w:t>
      </w:r>
      <w:r>
        <w:rPr>
          <w:rFonts w:hint="cs"/>
          <w:rtl/>
        </w:rPr>
        <w:t>ال</w:t>
      </w:r>
      <w:r w:rsidRPr="002A2674">
        <w:rPr>
          <w:rtl/>
        </w:rPr>
        <w:t>مكتفية ذاتيا</w:t>
      </w:r>
      <w:r>
        <w:rPr>
          <w:rFonts w:hint="cs"/>
          <w:rtl/>
        </w:rPr>
        <w:t xml:space="preserve"> </w:t>
      </w:r>
      <w:r w:rsidRPr="002A2674">
        <w:rPr>
          <w:rtl/>
        </w:rPr>
        <w:t xml:space="preserve">دون تمييز. وتحقيقا لهذه الغاية، يرجى تقديم معلومات عن </w:t>
      </w:r>
      <w:r>
        <w:rPr>
          <w:rFonts w:hint="cs"/>
          <w:rtl/>
        </w:rPr>
        <w:t xml:space="preserve">الخطوات </w:t>
      </w:r>
      <w:r w:rsidRPr="002A2674">
        <w:rPr>
          <w:rtl/>
        </w:rPr>
        <w:t>المزمع اتخاذها من أجل اعتماد تدابير خاصة مؤقتة، وفقا للفقرة 1 من المادة 4 من الاتفاقية والتوصية العام</w:t>
      </w:r>
      <w:r>
        <w:rPr>
          <w:rFonts w:hint="cs"/>
          <w:rtl/>
        </w:rPr>
        <w:t>ة</w:t>
      </w:r>
      <w:r w:rsidRPr="002A2674">
        <w:rPr>
          <w:rtl/>
        </w:rPr>
        <w:t xml:space="preserve"> رقم 25 للجنة.</w:t>
      </w:r>
    </w:p>
    <w:p w:rsidR="00CE0A1B" w:rsidRPr="00056B90" w:rsidRDefault="00CE0A1B" w:rsidP="00CE0A1B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CE0A1B" w:rsidRPr="0016535F" w:rsidRDefault="00CE0A1B" w:rsidP="00CE0A1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</w:pPr>
      <w:r>
        <w:rPr>
          <w:rFonts w:hint="cs"/>
          <w:rtl/>
        </w:rPr>
        <w:tab/>
      </w:r>
      <w:r>
        <w:rPr>
          <w:rFonts w:hint="cs"/>
          <w:rtl/>
        </w:rPr>
        <w:tab/>
        <w:t>ال</w:t>
      </w:r>
      <w:r w:rsidRPr="0016535F">
        <w:rPr>
          <w:rtl/>
        </w:rPr>
        <w:t>تعليم</w:t>
      </w:r>
    </w:p>
    <w:p w:rsidR="00CE0A1B" w:rsidRDefault="00CE0A1B" w:rsidP="00CE0A1B">
      <w:pPr>
        <w:pStyle w:val="SingleTxt"/>
        <w:rPr>
          <w:rFonts w:hint="cs"/>
          <w:rtl/>
        </w:rPr>
      </w:pPr>
      <w:r w:rsidRPr="002A2674">
        <w:rPr>
          <w:rtl/>
        </w:rPr>
        <w:t>11</w:t>
      </w:r>
      <w:r>
        <w:rPr>
          <w:rFonts w:hint="cs"/>
          <w:rtl/>
        </w:rPr>
        <w:t xml:space="preserve"> -</w:t>
      </w:r>
      <w:r>
        <w:rPr>
          <w:rFonts w:hint="cs"/>
          <w:rtl/>
        </w:rPr>
        <w:tab/>
      </w:r>
      <w:r w:rsidRPr="002A2674">
        <w:rPr>
          <w:rtl/>
        </w:rPr>
        <w:t>يرجى تقديم معلومات عن التدابير المتخذة والمزمع اتخاذها من أجل</w:t>
      </w:r>
      <w:r>
        <w:rPr>
          <w:rFonts w:hint="cs"/>
          <w:rtl/>
        </w:rPr>
        <w:t xml:space="preserve"> ما يلي</w:t>
      </w:r>
      <w:r w:rsidRPr="002A2674">
        <w:rPr>
          <w:rtl/>
        </w:rPr>
        <w:t xml:space="preserve">: (أ) زيادة معدل التحاق الفتيات </w:t>
      </w:r>
      <w:r>
        <w:rPr>
          <w:rFonts w:hint="cs"/>
          <w:rtl/>
        </w:rPr>
        <w:t>ب</w:t>
      </w:r>
      <w:r w:rsidRPr="002A2674">
        <w:rPr>
          <w:rtl/>
        </w:rPr>
        <w:t xml:space="preserve">التعليم ومعالجة الفوارق الإقليمية في هذا الصدد؛ (ب) تخفيض معدل </w:t>
      </w:r>
      <w:r>
        <w:rPr>
          <w:rFonts w:hint="cs"/>
          <w:rtl/>
        </w:rPr>
        <w:t>الانقطاع عن الدراسة</w:t>
      </w:r>
      <w:r w:rsidRPr="002A2674">
        <w:rPr>
          <w:rtl/>
        </w:rPr>
        <w:t xml:space="preserve"> بين الفتيات</w:t>
      </w:r>
      <w:r>
        <w:rPr>
          <w:rFonts w:hint="cs"/>
          <w:rtl/>
        </w:rPr>
        <w:t>؛</w:t>
      </w:r>
      <w:r w:rsidRPr="002A2674">
        <w:rPr>
          <w:rtl/>
        </w:rPr>
        <w:t xml:space="preserve"> (ج) القضاء</w:t>
      </w:r>
      <w:r>
        <w:rPr>
          <w:rFonts w:hint="cs"/>
          <w:rtl/>
        </w:rPr>
        <w:t xml:space="preserve"> على العقبات</w:t>
      </w:r>
      <w:r w:rsidRPr="002A2674">
        <w:rPr>
          <w:rtl/>
        </w:rPr>
        <w:t xml:space="preserve"> الاقتصادي</w:t>
      </w:r>
      <w:r>
        <w:rPr>
          <w:rFonts w:hint="cs"/>
          <w:rtl/>
        </w:rPr>
        <w:t>ة</w:t>
      </w:r>
      <w:r w:rsidRPr="002A2674">
        <w:rPr>
          <w:rtl/>
        </w:rPr>
        <w:t xml:space="preserve"> </w:t>
      </w:r>
      <w:r>
        <w:rPr>
          <w:rFonts w:hint="cs"/>
          <w:rtl/>
        </w:rPr>
        <w:t>و</w:t>
      </w:r>
      <w:r w:rsidRPr="002A2674">
        <w:rPr>
          <w:rtl/>
        </w:rPr>
        <w:t xml:space="preserve">الاجتماعية والثقافية </w:t>
      </w:r>
      <w:r>
        <w:rPr>
          <w:rFonts w:hint="cs"/>
          <w:rtl/>
        </w:rPr>
        <w:t xml:space="preserve">أمام </w:t>
      </w:r>
      <w:r w:rsidRPr="002A2674">
        <w:rPr>
          <w:rtl/>
        </w:rPr>
        <w:t xml:space="preserve">إمكانية حصول الفتيات على التعليم، بما في ذلك التكاليف المباشرة وغير المباشرة للتعليم، </w:t>
      </w:r>
      <w:r>
        <w:rPr>
          <w:rFonts w:hint="cs"/>
          <w:rtl/>
        </w:rPr>
        <w:t xml:space="preserve">بالإضافة إلى </w:t>
      </w:r>
      <w:r w:rsidRPr="002A2674">
        <w:rPr>
          <w:rtl/>
        </w:rPr>
        <w:t xml:space="preserve">الزواج المبكر والحمل؛ (د) الحد من العنف </w:t>
      </w:r>
      <w:r>
        <w:rPr>
          <w:rFonts w:hint="cs"/>
          <w:rtl/>
        </w:rPr>
        <w:t>المرتكب ضد ا</w:t>
      </w:r>
      <w:r w:rsidRPr="002A2674">
        <w:rPr>
          <w:rtl/>
        </w:rPr>
        <w:t xml:space="preserve">لفتيات والتحرش الجنسي </w:t>
      </w:r>
      <w:r>
        <w:rPr>
          <w:rFonts w:hint="cs"/>
          <w:rtl/>
        </w:rPr>
        <w:t>بهن</w:t>
      </w:r>
      <w:r w:rsidRPr="00EB3419">
        <w:rPr>
          <w:rtl/>
        </w:rPr>
        <w:t xml:space="preserve"> </w:t>
      </w:r>
      <w:r w:rsidRPr="002A2674">
        <w:rPr>
          <w:rtl/>
        </w:rPr>
        <w:t>في المدارس</w:t>
      </w:r>
      <w:r>
        <w:rPr>
          <w:rFonts w:hint="cs"/>
          <w:rtl/>
        </w:rPr>
        <w:t>؛</w:t>
      </w:r>
      <w:r w:rsidRPr="002A2674">
        <w:rPr>
          <w:rtl/>
        </w:rPr>
        <w:t xml:space="preserve"> (ه</w:t>
      </w:r>
      <w:r>
        <w:rPr>
          <w:rFonts w:hint="cs"/>
          <w:rtl/>
        </w:rPr>
        <w:t>ـ</w:t>
      </w:r>
      <w:r w:rsidRPr="002A2674">
        <w:rPr>
          <w:rtl/>
        </w:rPr>
        <w:t xml:space="preserve">) </w:t>
      </w:r>
      <w:r>
        <w:rPr>
          <w:rFonts w:hint="cs"/>
          <w:rtl/>
        </w:rPr>
        <w:t xml:space="preserve">إزالة </w:t>
      </w:r>
      <w:r w:rsidRPr="002A2674">
        <w:rPr>
          <w:rtl/>
        </w:rPr>
        <w:t xml:space="preserve">المواقف النمطية إزاء أدوار ومسؤوليات كل من المرأة والرجل </w:t>
      </w:r>
      <w:r>
        <w:rPr>
          <w:rFonts w:hint="cs"/>
          <w:rtl/>
        </w:rPr>
        <w:t xml:space="preserve">من </w:t>
      </w:r>
      <w:r w:rsidRPr="002A2674">
        <w:rPr>
          <w:rtl/>
        </w:rPr>
        <w:t>الكتب المدرسية ومناهج الدراسة وتدريب المعلمين.</w:t>
      </w:r>
    </w:p>
    <w:p w:rsidR="00CE0A1B" w:rsidRPr="000B3452" w:rsidRDefault="00CE0A1B" w:rsidP="00CE0A1B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CE0A1B" w:rsidRPr="0016535F" w:rsidRDefault="00CE0A1B" w:rsidP="00CE0A1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16535F">
        <w:rPr>
          <w:rFonts w:hint="cs"/>
          <w:rtl/>
        </w:rPr>
        <w:t>العمالة</w:t>
      </w:r>
    </w:p>
    <w:p w:rsidR="00CE0A1B" w:rsidRPr="002A2674" w:rsidRDefault="00CE0A1B" w:rsidP="00CE0A1B">
      <w:pPr>
        <w:pStyle w:val="SingleTxt"/>
      </w:pPr>
      <w:r w:rsidRPr="002A2674">
        <w:rPr>
          <w:rtl/>
        </w:rPr>
        <w:t>12</w:t>
      </w:r>
      <w:r>
        <w:rPr>
          <w:rFonts w:hint="cs"/>
          <w:rtl/>
        </w:rPr>
        <w:t xml:space="preserve"> -</w:t>
      </w:r>
      <w:r>
        <w:rPr>
          <w:rFonts w:hint="cs"/>
          <w:rtl/>
        </w:rPr>
        <w:tab/>
      </w:r>
      <w:r w:rsidRPr="002A2674">
        <w:rPr>
          <w:rtl/>
        </w:rPr>
        <w:t>ي</w:t>
      </w:r>
      <w:r>
        <w:rPr>
          <w:rFonts w:hint="cs"/>
          <w:rtl/>
        </w:rPr>
        <w:t xml:space="preserve">شار في الفقرة 151 </w:t>
      </w:r>
      <w:r w:rsidRPr="002A2674">
        <w:rPr>
          <w:rtl/>
        </w:rPr>
        <w:t xml:space="preserve">إلى أن </w:t>
      </w:r>
      <w:r>
        <w:rPr>
          <w:rFonts w:hint="cs"/>
          <w:rtl/>
        </w:rPr>
        <w:t xml:space="preserve">هناك </w:t>
      </w:r>
      <w:r w:rsidRPr="002A2674">
        <w:rPr>
          <w:rtl/>
        </w:rPr>
        <w:t xml:space="preserve">لجنة مشتركة بين الوزارات </w:t>
      </w:r>
      <w:r>
        <w:rPr>
          <w:rFonts w:hint="cs"/>
          <w:rtl/>
        </w:rPr>
        <w:t xml:space="preserve">تعمل </w:t>
      </w:r>
      <w:r w:rsidRPr="002A2674">
        <w:rPr>
          <w:rtl/>
        </w:rPr>
        <w:t xml:space="preserve">حاليا </w:t>
      </w:r>
      <w:r>
        <w:rPr>
          <w:rFonts w:hint="cs"/>
          <w:rtl/>
        </w:rPr>
        <w:t xml:space="preserve">على </w:t>
      </w:r>
      <w:r w:rsidRPr="002A2674">
        <w:rPr>
          <w:rtl/>
        </w:rPr>
        <w:t xml:space="preserve">إعادة </w:t>
      </w:r>
      <w:r>
        <w:rPr>
          <w:rFonts w:hint="cs"/>
          <w:rtl/>
        </w:rPr>
        <w:t xml:space="preserve">النظر في </w:t>
      </w:r>
      <w:r w:rsidRPr="002A2674">
        <w:rPr>
          <w:rtl/>
        </w:rPr>
        <w:t xml:space="preserve">قانون العمل. يرجى تقديم معلومات عن التدابير المتخذة أو المزمع اتخاذها من أجل: (أ) سحب الأحكام التمييزية من المرسوم </w:t>
      </w:r>
      <w:r>
        <w:rPr>
          <w:rFonts w:hint="cs"/>
          <w:rtl/>
        </w:rPr>
        <w:t>رقم 2/81 لعام 1981 التي ت</w:t>
      </w:r>
      <w:r w:rsidRPr="002A2674">
        <w:rPr>
          <w:rtl/>
        </w:rPr>
        <w:t xml:space="preserve">سمح </w:t>
      </w:r>
      <w:r>
        <w:rPr>
          <w:rFonts w:hint="cs"/>
          <w:rtl/>
        </w:rPr>
        <w:t>ل</w:t>
      </w:r>
      <w:r w:rsidRPr="002A2674">
        <w:rPr>
          <w:rtl/>
        </w:rPr>
        <w:t xml:space="preserve">لزوج </w:t>
      </w:r>
      <w:r>
        <w:rPr>
          <w:rFonts w:hint="cs"/>
          <w:rtl/>
        </w:rPr>
        <w:t>ب</w:t>
      </w:r>
      <w:r w:rsidRPr="002A2674">
        <w:rPr>
          <w:rtl/>
        </w:rPr>
        <w:t xml:space="preserve">معارضة </w:t>
      </w:r>
      <w:r>
        <w:rPr>
          <w:rFonts w:hint="cs"/>
          <w:rtl/>
        </w:rPr>
        <w:t xml:space="preserve">عمل </w:t>
      </w:r>
      <w:r w:rsidRPr="002A2674">
        <w:rPr>
          <w:rtl/>
        </w:rPr>
        <w:t>زوجته</w:t>
      </w:r>
      <w:r>
        <w:rPr>
          <w:rFonts w:hint="cs"/>
          <w:rtl/>
        </w:rPr>
        <w:t>؛</w:t>
      </w:r>
      <w:r w:rsidRPr="002A2674">
        <w:rPr>
          <w:rtl/>
        </w:rPr>
        <w:t xml:space="preserve"> (ب) اعتماد أحكام قانونية تغطي جميع حالات التحرش الجنسي؛ (ج) الإسراع في </w:t>
      </w:r>
      <w:r>
        <w:rPr>
          <w:rFonts w:hint="cs"/>
          <w:rtl/>
        </w:rPr>
        <w:t>ال</w:t>
      </w:r>
      <w:r w:rsidRPr="002A2674">
        <w:rPr>
          <w:rtl/>
        </w:rPr>
        <w:t xml:space="preserve">إصلاح </w:t>
      </w:r>
      <w:r>
        <w:rPr>
          <w:rFonts w:hint="cs"/>
          <w:rtl/>
        </w:rPr>
        <w:t>الذي ينص على شمول</w:t>
      </w:r>
      <w:r w:rsidRPr="002A2674">
        <w:rPr>
          <w:rtl/>
        </w:rPr>
        <w:t xml:space="preserve"> نطاق الضمان الاجتماعي للمرأة العاملة في القطاع غير الرسمي</w:t>
      </w:r>
      <w:r>
        <w:rPr>
          <w:rFonts w:hint="cs"/>
          <w:rtl/>
        </w:rPr>
        <w:t>؛</w:t>
      </w:r>
      <w:r w:rsidRPr="002A2674">
        <w:rPr>
          <w:rtl/>
        </w:rPr>
        <w:t xml:space="preserve"> (د) زيادة فرص حصول المرأة على </w:t>
      </w:r>
      <w:r>
        <w:rPr>
          <w:rFonts w:hint="cs"/>
          <w:rtl/>
        </w:rPr>
        <w:t xml:space="preserve">القروض </w:t>
      </w:r>
      <w:r w:rsidRPr="002A2674">
        <w:rPr>
          <w:rtl/>
        </w:rPr>
        <w:t>الصغيرة.</w:t>
      </w:r>
    </w:p>
    <w:p w:rsidR="00CE0A1B" w:rsidRDefault="00CE0A1B" w:rsidP="00CE0A1B">
      <w:pPr>
        <w:pStyle w:val="SingleTxt"/>
        <w:rPr>
          <w:rFonts w:hint="cs"/>
          <w:rtl/>
        </w:rPr>
      </w:pPr>
      <w:r w:rsidRPr="002A2674">
        <w:rPr>
          <w:rtl/>
        </w:rPr>
        <w:t>13</w:t>
      </w:r>
      <w:r>
        <w:rPr>
          <w:rFonts w:hint="cs"/>
          <w:rtl/>
        </w:rPr>
        <w:t xml:space="preserve"> -</w:t>
      </w:r>
      <w:r>
        <w:rPr>
          <w:rFonts w:hint="cs"/>
          <w:rtl/>
        </w:rPr>
        <w:tab/>
      </w:r>
      <w:r w:rsidRPr="002A2674">
        <w:rPr>
          <w:rtl/>
        </w:rPr>
        <w:t>يرجى الإشارة إلى التدابير المتخذة لمعالجة الحالات التالية: (أ) ظروف العمل الخطرة والاستغلالية التي تعاني منها النساء والفتيات في مزارع الكاكاو</w:t>
      </w:r>
      <w:r>
        <w:rPr>
          <w:rFonts w:hint="cs"/>
          <w:rtl/>
        </w:rPr>
        <w:t>؛</w:t>
      </w:r>
      <w:r w:rsidRPr="002A2674">
        <w:rPr>
          <w:rtl/>
        </w:rPr>
        <w:t xml:space="preserve"> (ب) العمل الاستغلالي والعنف والحرمان من الحريات التي تعاني منها النساء والفتيات العاملات في </w:t>
      </w:r>
      <w:r>
        <w:rPr>
          <w:rFonts w:hint="cs"/>
          <w:rtl/>
        </w:rPr>
        <w:t xml:space="preserve">خدمة </w:t>
      </w:r>
      <w:r w:rsidRPr="002A2674">
        <w:rPr>
          <w:rtl/>
        </w:rPr>
        <w:t>المنازل</w:t>
      </w:r>
      <w:r>
        <w:rPr>
          <w:rFonts w:hint="cs"/>
          <w:rtl/>
        </w:rPr>
        <w:t>؛</w:t>
      </w:r>
      <w:r w:rsidRPr="002A2674">
        <w:rPr>
          <w:rtl/>
        </w:rPr>
        <w:t xml:space="preserve"> (ج) استغلال الفتيات في إطار ترتيبات </w:t>
      </w:r>
      <w:r>
        <w:rPr>
          <w:rFonts w:hint="cs"/>
          <w:rtl/>
        </w:rPr>
        <w:t>الرعاية</w:t>
      </w:r>
      <w:r w:rsidRPr="002A2674">
        <w:rPr>
          <w:rtl/>
        </w:rPr>
        <w:t>.</w:t>
      </w:r>
    </w:p>
    <w:p w:rsidR="00CE0A1B" w:rsidRPr="000B3452" w:rsidRDefault="00CE0A1B" w:rsidP="00CE0A1B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CE0A1B" w:rsidRPr="00950F88" w:rsidRDefault="00CE0A1B" w:rsidP="00CE0A1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950F88">
        <w:rPr>
          <w:rtl/>
        </w:rPr>
        <w:t>الصحة</w:t>
      </w:r>
    </w:p>
    <w:p w:rsidR="00CE0A1B" w:rsidRPr="002A2674" w:rsidRDefault="00CE0A1B" w:rsidP="00CE0A1B">
      <w:pPr>
        <w:spacing w:after="120"/>
        <w:ind w:left="1267" w:right="1267"/>
      </w:pPr>
      <w:r w:rsidRPr="002A2674">
        <w:rPr>
          <w:rtl/>
        </w:rPr>
        <w:t>14</w:t>
      </w:r>
      <w:r>
        <w:rPr>
          <w:rFonts w:hint="cs"/>
          <w:rtl/>
        </w:rPr>
        <w:t xml:space="preserve"> -</w:t>
      </w:r>
      <w:r>
        <w:rPr>
          <w:rFonts w:hint="cs"/>
          <w:rtl/>
        </w:rPr>
        <w:tab/>
      </w:r>
      <w:r w:rsidRPr="002A2674">
        <w:rPr>
          <w:rtl/>
        </w:rPr>
        <w:t xml:space="preserve">يرجى الإشارة إلى التدابير المتوخاة لمواصلة </w:t>
      </w:r>
      <w:r>
        <w:rPr>
          <w:rFonts w:hint="cs"/>
          <w:rtl/>
        </w:rPr>
        <w:t>التصدي لمعالجة ما يلي</w:t>
      </w:r>
      <w:r w:rsidRPr="002A2674">
        <w:rPr>
          <w:rtl/>
        </w:rPr>
        <w:t xml:space="preserve">: (أ) استمرار ارتفاع معدلات </w:t>
      </w:r>
      <w:r>
        <w:rPr>
          <w:rFonts w:hint="cs"/>
          <w:rtl/>
        </w:rPr>
        <w:t>ال</w:t>
      </w:r>
      <w:r w:rsidRPr="002A2674">
        <w:rPr>
          <w:rtl/>
        </w:rPr>
        <w:t xml:space="preserve">وفيات </w:t>
      </w:r>
      <w:r>
        <w:rPr>
          <w:rFonts w:hint="cs"/>
          <w:rtl/>
        </w:rPr>
        <w:t>النفاسية؛</w:t>
      </w:r>
      <w:r w:rsidRPr="002A2674">
        <w:rPr>
          <w:rtl/>
        </w:rPr>
        <w:t xml:space="preserve"> (ب) ارتفاع عدد حالات الناسور المثاني المهبلي</w:t>
      </w:r>
      <w:r>
        <w:rPr>
          <w:rFonts w:hint="cs"/>
          <w:rtl/>
        </w:rPr>
        <w:t>؛</w:t>
      </w:r>
      <w:r w:rsidRPr="002A2674">
        <w:rPr>
          <w:rtl/>
        </w:rPr>
        <w:t xml:space="preserve"> (ج)</w:t>
      </w:r>
      <w:r>
        <w:rPr>
          <w:rFonts w:hint="cs"/>
          <w:rtl/>
        </w:rPr>
        <w:t> </w:t>
      </w:r>
      <w:r w:rsidRPr="002A2674">
        <w:rPr>
          <w:rtl/>
        </w:rPr>
        <w:t xml:space="preserve">استمرار عدم إمكانية الحصول على خدمات الرعاية الصحية الأساسية، بما في ذلك </w:t>
      </w:r>
      <w:r>
        <w:rPr>
          <w:rtl/>
        </w:rPr>
        <w:t>رعاية التوليد</w:t>
      </w:r>
      <w:r w:rsidRPr="002A2674">
        <w:rPr>
          <w:rtl/>
        </w:rPr>
        <w:t xml:space="preserve"> الأساسية.</w:t>
      </w:r>
    </w:p>
    <w:p w:rsidR="00CE0A1B" w:rsidRPr="002A2674" w:rsidRDefault="00CE0A1B" w:rsidP="00CE0A1B">
      <w:pPr>
        <w:spacing w:after="120"/>
        <w:ind w:left="1267" w:right="1267"/>
      </w:pPr>
      <w:r w:rsidRPr="002A2674">
        <w:rPr>
          <w:rtl/>
        </w:rPr>
        <w:t>15</w:t>
      </w:r>
      <w:r>
        <w:rPr>
          <w:rFonts w:hint="cs"/>
          <w:rtl/>
        </w:rPr>
        <w:t xml:space="preserve"> -</w:t>
      </w:r>
      <w:r>
        <w:rPr>
          <w:rFonts w:hint="cs"/>
          <w:rtl/>
        </w:rPr>
        <w:tab/>
      </w:r>
      <w:r w:rsidRPr="002A2674">
        <w:rPr>
          <w:rtl/>
        </w:rPr>
        <w:t xml:space="preserve">يرجى تقديم معلومات عن التدابير المزمع اتخاذها من أجل </w:t>
      </w:r>
      <w:r>
        <w:rPr>
          <w:rFonts w:hint="cs"/>
          <w:rtl/>
        </w:rPr>
        <w:t xml:space="preserve">مواصلة </w:t>
      </w:r>
      <w:r w:rsidRPr="002A2674">
        <w:rPr>
          <w:rtl/>
        </w:rPr>
        <w:t>الزيادة</w:t>
      </w:r>
      <w:r>
        <w:rPr>
          <w:rFonts w:hint="cs"/>
          <w:rtl/>
        </w:rPr>
        <w:t xml:space="preserve"> فيما يلي</w:t>
      </w:r>
      <w:r w:rsidRPr="002A2674">
        <w:rPr>
          <w:rtl/>
        </w:rPr>
        <w:t xml:space="preserve">: (أ) توفر </w:t>
      </w:r>
      <w:r>
        <w:rPr>
          <w:rFonts w:hint="cs"/>
          <w:rtl/>
        </w:rPr>
        <w:t xml:space="preserve">التثقيف </w:t>
      </w:r>
      <w:r w:rsidRPr="002A2674">
        <w:rPr>
          <w:rtl/>
        </w:rPr>
        <w:t>الشامل في مجال الصحة والحقوق الجنسية والإنجابية وخدمات تنظيم الأسرة</w:t>
      </w:r>
      <w:r w:rsidRPr="00BC4C20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Pr="002A2674">
        <w:rPr>
          <w:rtl/>
        </w:rPr>
        <w:t>إمكانية ال</w:t>
      </w:r>
      <w:r>
        <w:rPr>
          <w:rFonts w:hint="cs"/>
          <w:rtl/>
        </w:rPr>
        <w:t>ح</w:t>
      </w:r>
      <w:r w:rsidRPr="002A2674">
        <w:rPr>
          <w:rtl/>
        </w:rPr>
        <w:t xml:space="preserve">صول </w:t>
      </w:r>
      <w:r>
        <w:rPr>
          <w:rFonts w:hint="cs"/>
          <w:rtl/>
        </w:rPr>
        <w:t>عليها؛</w:t>
      </w:r>
      <w:r w:rsidRPr="002A2674">
        <w:rPr>
          <w:rtl/>
        </w:rPr>
        <w:t xml:space="preserve"> (ب) معدل استخدام وسائل منع الحمل.</w:t>
      </w:r>
    </w:p>
    <w:p w:rsidR="00CE0A1B" w:rsidRPr="002A2674" w:rsidRDefault="00CE0A1B" w:rsidP="00CE0A1B">
      <w:pPr>
        <w:spacing w:after="120"/>
        <w:ind w:left="1267" w:right="1267"/>
      </w:pPr>
      <w:r w:rsidRPr="002A2674">
        <w:rPr>
          <w:rtl/>
        </w:rPr>
        <w:t>16</w:t>
      </w:r>
      <w:r>
        <w:rPr>
          <w:rFonts w:hint="cs"/>
          <w:rtl/>
        </w:rPr>
        <w:t xml:space="preserve"> -</w:t>
      </w:r>
      <w:r>
        <w:rPr>
          <w:rFonts w:hint="cs"/>
          <w:rtl/>
        </w:rPr>
        <w:tab/>
      </w:r>
      <w:r w:rsidRPr="002A2674">
        <w:rPr>
          <w:rtl/>
        </w:rPr>
        <w:t xml:space="preserve">يرجى بيان ما إذا كانت الدولة الطرف تعتزم عدم تجريم الإجهاض في حالات الاغتصاب أو سفاح القربى، وعندما </w:t>
      </w:r>
      <w:r>
        <w:rPr>
          <w:rFonts w:hint="cs"/>
          <w:rtl/>
        </w:rPr>
        <w:t>يكون ال</w:t>
      </w:r>
      <w:r w:rsidRPr="002A2674">
        <w:rPr>
          <w:rtl/>
        </w:rPr>
        <w:t>حمل ضار</w:t>
      </w:r>
      <w:r>
        <w:rPr>
          <w:rFonts w:hint="cs"/>
          <w:rtl/>
        </w:rPr>
        <w:t>ا</w:t>
      </w:r>
      <w:r w:rsidRPr="002A2674">
        <w:rPr>
          <w:rtl/>
        </w:rPr>
        <w:t xml:space="preserve"> </w:t>
      </w:r>
      <w:r>
        <w:rPr>
          <w:rFonts w:hint="cs"/>
          <w:rtl/>
        </w:rPr>
        <w:t>ب</w:t>
      </w:r>
      <w:r w:rsidRPr="002A2674">
        <w:rPr>
          <w:rtl/>
        </w:rPr>
        <w:t xml:space="preserve">حياة الأم و/أو </w:t>
      </w:r>
      <w:r>
        <w:rPr>
          <w:rtl/>
        </w:rPr>
        <w:t>صح</w:t>
      </w:r>
      <w:r>
        <w:rPr>
          <w:rFonts w:hint="cs"/>
          <w:rtl/>
        </w:rPr>
        <w:t>تها</w:t>
      </w:r>
      <w:r w:rsidRPr="002A2674">
        <w:rPr>
          <w:rtl/>
        </w:rPr>
        <w:t>.</w:t>
      </w:r>
    </w:p>
    <w:p w:rsidR="00CE0A1B" w:rsidRPr="002A2674" w:rsidRDefault="00CE0A1B" w:rsidP="00CE0A1B">
      <w:pPr>
        <w:spacing w:after="120"/>
        <w:ind w:left="1267" w:right="1267"/>
      </w:pPr>
      <w:r w:rsidRPr="002A2674">
        <w:rPr>
          <w:rtl/>
        </w:rPr>
        <w:t>17</w:t>
      </w:r>
      <w:r>
        <w:rPr>
          <w:rFonts w:hint="cs"/>
          <w:rtl/>
        </w:rPr>
        <w:t xml:space="preserve"> -</w:t>
      </w:r>
      <w:r>
        <w:rPr>
          <w:rFonts w:hint="cs"/>
          <w:rtl/>
        </w:rPr>
        <w:tab/>
      </w:r>
      <w:r w:rsidRPr="002A2674">
        <w:rPr>
          <w:rtl/>
        </w:rPr>
        <w:t>يرجى تقديم معلومات عن تنفيذ وأثر الخطة الاستراتيجية الوطنية</w:t>
      </w:r>
      <w:r>
        <w:rPr>
          <w:rFonts w:hint="cs"/>
          <w:rtl/>
        </w:rPr>
        <w:t xml:space="preserve"> </w:t>
      </w:r>
      <w:r w:rsidRPr="002A2674">
        <w:rPr>
          <w:rtl/>
        </w:rPr>
        <w:t>لمكافحة فيروس نقص المناعة البشرية/الإيدز والأمراض المنقولة جنسيا</w:t>
      </w:r>
      <w:r>
        <w:rPr>
          <w:rFonts w:hint="cs"/>
          <w:rtl/>
        </w:rPr>
        <w:t xml:space="preserve"> (</w:t>
      </w:r>
      <w:r w:rsidRPr="002A2674">
        <w:rPr>
          <w:rtl/>
        </w:rPr>
        <w:t>2011-2015</w:t>
      </w:r>
      <w:r>
        <w:rPr>
          <w:rFonts w:hint="cs"/>
          <w:rtl/>
        </w:rPr>
        <w:t>)</w:t>
      </w:r>
      <w:r w:rsidRPr="002A2674">
        <w:rPr>
          <w:rtl/>
        </w:rPr>
        <w:t>.</w:t>
      </w:r>
    </w:p>
    <w:p w:rsidR="00CE0A1B" w:rsidRPr="00BC5CEE" w:rsidRDefault="00CE0A1B" w:rsidP="00CE0A1B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CE0A1B" w:rsidRPr="00B500E7" w:rsidRDefault="00CE0A1B" w:rsidP="00CE0A1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B500E7">
        <w:rPr>
          <w:rtl/>
        </w:rPr>
        <w:t>المرأة الريفية</w:t>
      </w:r>
    </w:p>
    <w:p w:rsidR="00CE0A1B" w:rsidRDefault="00CE0A1B" w:rsidP="00CE0A1B">
      <w:pPr>
        <w:pStyle w:val="SingleTxt"/>
        <w:rPr>
          <w:rFonts w:hint="cs"/>
          <w:rtl/>
        </w:rPr>
      </w:pPr>
      <w:r w:rsidRPr="002A2674">
        <w:rPr>
          <w:rtl/>
        </w:rPr>
        <w:t>18</w:t>
      </w:r>
      <w:r>
        <w:rPr>
          <w:rFonts w:hint="cs"/>
          <w:rtl/>
        </w:rPr>
        <w:t xml:space="preserve"> -</w:t>
      </w:r>
      <w:r>
        <w:rPr>
          <w:rFonts w:hint="cs"/>
          <w:rtl/>
        </w:rPr>
        <w:tab/>
      </w:r>
      <w:r w:rsidRPr="002A2674">
        <w:rPr>
          <w:rtl/>
        </w:rPr>
        <w:t xml:space="preserve">يرجى تقديم بيانات شاملة عن وضع المرأة الريفية في جميع المجالات التي </w:t>
      </w:r>
      <w:r>
        <w:rPr>
          <w:rFonts w:hint="cs"/>
          <w:rtl/>
        </w:rPr>
        <w:t>تغطيها</w:t>
      </w:r>
      <w:r w:rsidRPr="002A2674">
        <w:rPr>
          <w:rtl/>
        </w:rPr>
        <w:t xml:space="preserve"> الاتفاقية، على النحو </w:t>
      </w:r>
      <w:r>
        <w:rPr>
          <w:rFonts w:hint="cs"/>
          <w:rtl/>
        </w:rPr>
        <w:t xml:space="preserve">الذي أوصت </w:t>
      </w:r>
      <w:r w:rsidRPr="002A2674">
        <w:rPr>
          <w:rtl/>
        </w:rPr>
        <w:t>به اللجنة في ملاحظاتها الختامية السابقة (</w:t>
      </w:r>
      <w:r w:rsidRPr="002A2674">
        <w:t>CEDAW/C/CMR/CO/3</w:t>
      </w:r>
      <w:r w:rsidRPr="002A2674">
        <w:rPr>
          <w:rtl/>
        </w:rPr>
        <w:t>). كما يرجى تقديم معلومات عن التدابير المزمع اتخاذها من أجل القضاء</w:t>
      </w:r>
      <w:r>
        <w:rPr>
          <w:rFonts w:hint="cs"/>
          <w:rtl/>
        </w:rPr>
        <w:t xml:space="preserve"> عمليا على </w:t>
      </w:r>
      <w:r w:rsidRPr="002A2674">
        <w:rPr>
          <w:rtl/>
        </w:rPr>
        <w:t xml:space="preserve">التمييز ضد المرأة الريفية فيما يتعلق بالحصول </w:t>
      </w:r>
      <w:r>
        <w:rPr>
          <w:rFonts w:hint="cs"/>
          <w:rtl/>
        </w:rPr>
        <w:t xml:space="preserve">على الأراضي </w:t>
      </w:r>
      <w:r w:rsidRPr="002A2674">
        <w:rPr>
          <w:rtl/>
        </w:rPr>
        <w:t>و</w:t>
      </w:r>
      <w:r>
        <w:rPr>
          <w:rFonts w:hint="cs"/>
          <w:rtl/>
        </w:rPr>
        <w:t xml:space="preserve">إدارتها </w:t>
      </w:r>
      <w:r w:rsidRPr="002A2674">
        <w:rPr>
          <w:rtl/>
        </w:rPr>
        <w:t>وملكي</w:t>
      </w:r>
      <w:r>
        <w:rPr>
          <w:rFonts w:hint="cs"/>
          <w:rtl/>
        </w:rPr>
        <w:t>تها</w:t>
      </w:r>
      <w:r w:rsidRPr="002A2674">
        <w:rPr>
          <w:rtl/>
        </w:rPr>
        <w:t>. يرجى الإشارة أيضا إلى التدابير المتخذة والمزمع اتخاذها لضمان حصول المرأة الريفية على قدم المساواة على الخدمات الأساسية، بما في ذلك الصحة والتعليم وال</w:t>
      </w:r>
      <w:r>
        <w:rPr>
          <w:rFonts w:hint="cs"/>
          <w:rtl/>
        </w:rPr>
        <w:t>هياكل الأساسية</w:t>
      </w:r>
      <w:r w:rsidRPr="002A2674">
        <w:rPr>
          <w:rtl/>
        </w:rPr>
        <w:t xml:space="preserve"> </w:t>
      </w:r>
      <w:r>
        <w:rPr>
          <w:rFonts w:hint="cs"/>
          <w:rtl/>
        </w:rPr>
        <w:t xml:space="preserve">بالإضافة إلى </w:t>
      </w:r>
      <w:r w:rsidRPr="002A2674">
        <w:rPr>
          <w:rtl/>
        </w:rPr>
        <w:t xml:space="preserve">الفرص الاقتصادية، بما في ذلك المشاريع المدرة للدخل والتسهيلات الائتمانية، على </w:t>
      </w:r>
      <w:r>
        <w:rPr>
          <w:rFonts w:hint="cs"/>
          <w:rtl/>
        </w:rPr>
        <w:t xml:space="preserve">قدم </w:t>
      </w:r>
      <w:r w:rsidRPr="002A2674">
        <w:rPr>
          <w:rtl/>
        </w:rPr>
        <w:t>المساوا</w:t>
      </w:r>
      <w:r>
        <w:rPr>
          <w:rtl/>
        </w:rPr>
        <w:t>ة والإنصاف مع الرجل ومع نظرائه</w:t>
      </w:r>
      <w:r>
        <w:rPr>
          <w:rFonts w:hint="cs"/>
          <w:rtl/>
        </w:rPr>
        <w:t>ا</w:t>
      </w:r>
      <w:r w:rsidRPr="002A2674">
        <w:rPr>
          <w:rtl/>
        </w:rPr>
        <w:t xml:space="preserve"> في المناطق الحضرية.</w:t>
      </w:r>
    </w:p>
    <w:p w:rsidR="00CE0A1B" w:rsidRPr="000B3452" w:rsidRDefault="00CE0A1B" w:rsidP="00CE0A1B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CE0A1B" w:rsidRPr="00B500E7" w:rsidRDefault="00CE0A1B" w:rsidP="00CE0A1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B500E7">
        <w:rPr>
          <w:rtl/>
        </w:rPr>
        <w:t>الزواج والعلاقات الأسرية</w:t>
      </w:r>
    </w:p>
    <w:p w:rsidR="00CE0A1B" w:rsidRDefault="00CE0A1B" w:rsidP="00CE0A1B">
      <w:pPr>
        <w:pStyle w:val="SingleTxt"/>
        <w:rPr>
          <w:rFonts w:hint="cs"/>
          <w:rtl/>
        </w:rPr>
      </w:pPr>
      <w:r w:rsidRPr="002A2674">
        <w:rPr>
          <w:rtl/>
        </w:rPr>
        <w:t>19</w:t>
      </w:r>
      <w:r>
        <w:rPr>
          <w:rFonts w:hint="cs"/>
          <w:rtl/>
        </w:rPr>
        <w:t xml:space="preserve"> -</w:t>
      </w:r>
      <w:r>
        <w:rPr>
          <w:rFonts w:hint="cs"/>
          <w:rtl/>
        </w:rPr>
        <w:tab/>
        <w:t xml:space="preserve">أشير في الفقرتين 43 و 46 </w:t>
      </w:r>
      <w:r w:rsidRPr="002A2674">
        <w:rPr>
          <w:rtl/>
        </w:rPr>
        <w:t>إلى أن</w:t>
      </w:r>
      <w:r>
        <w:rPr>
          <w:rFonts w:hint="cs"/>
          <w:rtl/>
        </w:rPr>
        <w:t>ه يجري تنقيح</w:t>
      </w:r>
      <w:r w:rsidRPr="002A2674">
        <w:rPr>
          <w:rtl/>
        </w:rPr>
        <w:t xml:space="preserve"> القانون المدني وقانون الأسرة. يرجى بيان ما إذا كانت الدولة الطرف تعتزم </w:t>
      </w:r>
      <w:r>
        <w:rPr>
          <w:rFonts w:hint="cs"/>
          <w:rtl/>
        </w:rPr>
        <w:t>سحب</w:t>
      </w:r>
      <w:r w:rsidRPr="002A2674">
        <w:rPr>
          <w:rtl/>
        </w:rPr>
        <w:t xml:space="preserve"> جميع الأحكام التمييزية</w:t>
      </w:r>
      <w:r w:rsidRPr="00B500E7">
        <w:rPr>
          <w:rtl/>
        </w:rPr>
        <w:t xml:space="preserve"> </w:t>
      </w:r>
      <w:r>
        <w:rPr>
          <w:rtl/>
        </w:rPr>
        <w:t xml:space="preserve">من </w:t>
      </w:r>
      <w:r>
        <w:rPr>
          <w:rFonts w:hint="cs"/>
          <w:rtl/>
        </w:rPr>
        <w:t>هذين القانونين</w:t>
      </w:r>
      <w:r w:rsidRPr="002A2674">
        <w:rPr>
          <w:rtl/>
        </w:rPr>
        <w:t>، بما في</w:t>
      </w:r>
      <w:r>
        <w:rPr>
          <w:rFonts w:hint="cs"/>
          <w:rtl/>
        </w:rPr>
        <w:t xml:space="preserve"> ذلك الأحكام </w:t>
      </w:r>
      <w:r w:rsidRPr="002A2674">
        <w:rPr>
          <w:rtl/>
        </w:rPr>
        <w:t>المتعلقة بتعدد الزوجات، و</w:t>
      </w:r>
      <w:r>
        <w:rPr>
          <w:rFonts w:hint="cs"/>
          <w:rtl/>
        </w:rPr>
        <w:t xml:space="preserve">اختلاف </w:t>
      </w:r>
      <w:r w:rsidRPr="002A2674">
        <w:rPr>
          <w:rtl/>
        </w:rPr>
        <w:t xml:space="preserve">الحد الأدنى لسن الزواج </w:t>
      </w:r>
      <w:r>
        <w:rPr>
          <w:rFonts w:hint="cs"/>
          <w:rtl/>
        </w:rPr>
        <w:t>بين ا</w:t>
      </w:r>
      <w:r w:rsidRPr="002A2674">
        <w:rPr>
          <w:rtl/>
        </w:rPr>
        <w:t>لفتيات والفتيان، والزواج المبكر والقسري، ور</w:t>
      </w:r>
      <w:r>
        <w:rPr>
          <w:rFonts w:hint="cs"/>
          <w:rtl/>
        </w:rPr>
        <w:t>ئا</w:t>
      </w:r>
      <w:r w:rsidRPr="002A2674">
        <w:rPr>
          <w:rtl/>
        </w:rPr>
        <w:t>س</w:t>
      </w:r>
      <w:r>
        <w:rPr>
          <w:rFonts w:hint="cs"/>
          <w:rtl/>
        </w:rPr>
        <w:t>ة</w:t>
      </w:r>
      <w:r w:rsidRPr="002A2674">
        <w:rPr>
          <w:rtl/>
        </w:rPr>
        <w:t xml:space="preserve"> </w:t>
      </w:r>
      <w:r>
        <w:rPr>
          <w:rFonts w:hint="cs"/>
          <w:rtl/>
        </w:rPr>
        <w:t>ال</w:t>
      </w:r>
      <w:r w:rsidRPr="002A2674">
        <w:rPr>
          <w:rtl/>
        </w:rPr>
        <w:t xml:space="preserve">زوج </w:t>
      </w:r>
      <w:r>
        <w:rPr>
          <w:rFonts w:hint="cs"/>
          <w:rtl/>
        </w:rPr>
        <w:t>ل</w:t>
      </w:r>
      <w:r w:rsidRPr="002A2674">
        <w:rPr>
          <w:rtl/>
        </w:rPr>
        <w:t xml:space="preserve">لأسرة. كما يرجى تقديم معلومات عن التدابير المتخذة </w:t>
      </w:r>
      <w:r>
        <w:rPr>
          <w:rFonts w:hint="cs"/>
          <w:rtl/>
        </w:rPr>
        <w:t xml:space="preserve">لإعادة النظر في </w:t>
      </w:r>
      <w:r w:rsidRPr="002A2674">
        <w:rPr>
          <w:rtl/>
        </w:rPr>
        <w:t>القوانين العرفية التي تميز ضد المرأة فيما يتعلق بحقها في</w:t>
      </w:r>
      <w:r>
        <w:rPr>
          <w:rFonts w:hint="cs"/>
          <w:rtl/>
        </w:rPr>
        <w:t> </w:t>
      </w:r>
      <w:r w:rsidRPr="002A2674">
        <w:rPr>
          <w:rtl/>
        </w:rPr>
        <w:t>الميراث.</w:t>
      </w:r>
    </w:p>
    <w:p w:rsidR="00CE0A1B" w:rsidRPr="000B3452" w:rsidRDefault="00CE0A1B" w:rsidP="00CE0A1B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CE0A1B" w:rsidRPr="00B500E7" w:rsidRDefault="00CE0A1B" w:rsidP="00CE0A1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B500E7">
        <w:rPr>
          <w:rtl/>
        </w:rPr>
        <w:t>تعديل الفقرة 1 من المادة 20 من الاتفاقية</w:t>
      </w:r>
    </w:p>
    <w:p w:rsidR="002F0573" w:rsidRDefault="00CE0A1B" w:rsidP="00CE0A1B">
      <w:pPr>
        <w:pStyle w:val="SingleTxt"/>
        <w:rPr>
          <w:rFonts w:hint="cs"/>
          <w:rtl/>
        </w:rPr>
      </w:pPr>
      <w:r w:rsidRPr="002A2674">
        <w:rPr>
          <w:rtl/>
        </w:rPr>
        <w:t>20</w:t>
      </w:r>
      <w:r>
        <w:rPr>
          <w:rFonts w:hint="cs"/>
          <w:rtl/>
        </w:rPr>
        <w:t xml:space="preserve"> -</w:t>
      </w:r>
      <w:r>
        <w:rPr>
          <w:rFonts w:hint="cs"/>
          <w:rtl/>
        </w:rPr>
        <w:tab/>
      </w:r>
      <w:r w:rsidRPr="002A2674">
        <w:rPr>
          <w:rtl/>
        </w:rPr>
        <w:t xml:space="preserve">يرجى بيان التقدم المحرز فيما يتعلق </w:t>
      </w:r>
      <w:r>
        <w:rPr>
          <w:rFonts w:hint="cs"/>
          <w:rtl/>
        </w:rPr>
        <w:t>ب</w:t>
      </w:r>
      <w:r w:rsidRPr="002A2674">
        <w:rPr>
          <w:rtl/>
        </w:rPr>
        <w:t>قبول تعديل الفقرة 1 من المادة 20 من الاتفاقية.</w:t>
      </w:r>
    </w:p>
    <w:p w:rsidR="00CE0A1B" w:rsidRPr="00CE0A1B" w:rsidRDefault="00CE0A1B" w:rsidP="00CE0A1B">
      <w:pPr>
        <w:pStyle w:val="SingleTxt"/>
        <w:spacing w:after="0" w:line="240" w:lineRule="auto"/>
        <w:rPr>
          <w:rFonts w:hint="cs"/>
          <w:rtl/>
        </w:rPr>
      </w:pPr>
      <w:r>
        <w:rPr>
          <w:rFonts w:hint="cs"/>
          <w:noProof/>
          <w:w w:val="100"/>
          <w:rtl/>
        </w:rPr>
        <w:pict>
          <v:line id="_x0000_s1028" style="position:absolute;left:0;text-align:left;z-index:3" from="206.6pt,24pt" to="278.6pt,24pt" strokeweight=".25pt"/>
        </w:pict>
      </w:r>
    </w:p>
    <w:sectPr w:rsidR="00CE0A1B" w:rsidRPr="00CE0A1B" w:rsidSect="00FC04B3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  <w:bidi/>
      <w:rtlGutter/>
      <w:docGrid w:linePitch="28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3-09-30T13:56:00Z" w:initials="Start">
    <w:p w:rsidR="00CE0A1B" w:rsidRDefault="00CE0A1B">
      <w:pPr>
        <w:pStyle w:val="CommentText"/>
      </w:pPr>
      <w:r>
        <w:rPr>
          <w:rtl/>
        </w:rP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rPr>
          <w:rtl/>
        </w:rPr>
        <w:fldChar w:fldCharType="end"/>
      </w:r>
      <w:r>
        <w:rPr>
          <w:rStyle w:val="CommentReference"/>
        </w:rPr>
        <w:annotationRef/>
      </w:r>
      <w:r>
        <w:t>&lt;&lt;ODS JOB NO&gt;&gt;N1341636A&lt;&lt;ODS JOB NO&gt;&gt;</w:t>
      </w:r>
    </w:p>
    <w:p w:rsidR="00CE0A1B" w:rsidRDefault="00CE0A1B">
      <w:pPr>
        <w:pStyle w:val="CommentText"/>
      </w:pPr>
      <w:r>
        <w:t>&lt;&lt;ODS DOC SYMBOL1&gt;&gt;CEDAW/C/CMR/Q/4-5&lt;&lt;ODS DOC SYMBOL1&gt;&gt;</w:t>
      </w:r>
    </w:p>
    <w:p w:rsidR="00CE0A1B" w:rsidRDefault="00CE0A1B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7AB2" w:rsidRDefault="00A67AB2" w:rsidP="00FC04B3">
      <w:pPr>
        <w:pStyle w:val="Footer"/>
      </w:pPr>
      <w:r>
        <w:separator/>
      </w:r>
    </w:p>
  </w:endnote>
  <w:endnote w:type="continuationSeparator" w:id="0">
    <w:p w:rsidR="00A67AB2" w:rsidRDefault="00A67AB2" w:rsidP="00FC04B3">
      <w:pPr>
        <w:pStyle w:val="Footer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Layout w:type="fixed"/>
      <w:tblLook w:val="0000"/>
    </w:tblPr>
    <w:tblGrid>
      <w:gridCol w:w="5033"/>
      <w:gridCol w:w="5033"/>
    </w:tblGrid>
    <w:tr w:rsidR="00CE0A1B" w:rsidTr="00FC04B3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CE0A1B" w:rsidRPr="00FC04B3" w:rsidRDefault="00CE0A1B" w:rsidP="00FC04B3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 w:rsidR="00C42DC0">
            <w:rPr>
              <w:w w:val="103"/>
            </w:rPr>
            <w:t>4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fldSimple w:instr=" NUMPAGES  \* Arabic  \* MERGEFORMAT ">
            <w:r w:rsidR="00047FDC">
              <w:rPr>
                <w:w w:val="103"/>
              </w:rPr>
              <w:t>5</w:t>
            </w:r>
          </w:fldSimple>
        </w:p>
      </w:tc>
      <w:tc>
        <w:tcPr>
          <w:tcW w:w="5033" w:type="dxa"/>
          <w:shd w:val="clear" w:color="auto" w:fill="auto"/>
        </w:tcPr>
        <w:p w:rsidR="00CE0A1B" w:rsidRPr="00FC04B3" w:rsidRDefault="00CE0A1B" w:rsidP="00FC04B3">
          <w:pPr>
            <w:pStyle w:val="Footer"/>
            <w:rPr>
              <w:b w:val="0"/>
              <w:w w:val="103"/>
            </w:rPr>
          </w:pPr>
          <w:fldSimple w:instr=" DOCVARIABLE &quot;FooterJN&quot; \* MERGEFORMAT ">
            <w:r w:rsidR="00047FDC">
              <w:rPr>
                <w:b w:val="0"/>
                <w:w w:val="103"/>
              </w:rPr>
              <w:t>13-41636</w:t>
            </w:r>
          </w:fldSimple>
        </w:p>
      </w:tc>
    </w:tr>
  </w:tbl>
  <w:p w:rsidR="00CE0A1B" w:rsidRPr="00FC04B3" w:rsidRDefault="00CE0A1B" w:rsidP="00FC04B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Layout w:type="fixed"/>
      <w:tblLook w:val="0000"/>
    </w:tblPr>
    <w:tblGrid>
      <w:gridCol w:w="5033"/>
      <w:gridCol w:w="5033"/>
    </w:tblGrid>
    <w:tr w:rsidR="00CE0A1B" w:rsidTr="00FC04B3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CE0A1B" w:rsidRPr="00FC04B3" w:rsidRDefault="00CE0A1B" w:rsidP="00FC04B3">
          <w:pPr>
            <w:pStyle w:val="Footer"/>
            <w:jc w:val="right"/>
            <w:rPr>
              <w:b w:val="0"/>
              <w:w w:val="103"/>
            </w:rPr>
          </w:pPr>
          <w:fldSimple w:instr=" DOCVARIABLE &quot;FooterJN&quot; \* MERGEFORMAT ">
            <w:r w:rsidR="00047FDC">
              <w:rPr>
                <w:b w:val="0"/>
                <w:w w:val="103"/>
              </w:rPr>
              <w:t>13-41636</w:t>
            </w:r>
          </w:fldSimple>
        </w:p>
      </w:tc>
      <w:tc>
        <w:tcPr>
          <w:tcW w:w="5033" w:type="dxa"/>
          <w:shd w:val="clear" w:color="auto" w:fill="auto"/>
        </w:tcPr>
        <w:p w:rsidR="00CE0A1B" w:rsidRPr="00FC04B3" w:rsidRDefault="00CE0A1B" w:rsidP="00FC04B3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 w:rsidR="00C42DC0">
            <w:rPr>
              <w:w w:val="103"/>
            </w:rPr>
            <w:t>5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fldSimple w:instr=" NUMPAGES  \* Arabic  \* MERGEFORMAT ">
            <w:r w:rsidR="00047FDC">
              <w:rPr>
                <w:w w:val="103"/>
              </w:rPr>
              <w:t>5</w:t>
            </w:r>
          </w:fldSimple>
        </w:p>
      </w:tc>
    </w:tr>
  </w:tbl>
  <w:p w:rsidR="00CE0A1B" w:rsidRPr="00FC04B3" w:rsidRDefault="00CE0A1B" w:rsidP="00FC04B3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right"/>
      <w:tblLayout w:type="fixed"/>
      <w:tblLook w:val="0000"/>
    </w:tblPr>
    <w:tblGrid>
      <w:gridCol w:w="3744"/>
      <w:gridCol w:w="5033"/>
    </w:tblGrid>
    <w:tr w:rsidR="00CE0A1B" w:rsidTr="00CE0A1B">
      <w:tblPrEx>
        <w:tblCellMar>
          <w:top w:w="0" w:type="dxa"/>
          <w:bottom w:w="0" w:type="dxa"/>
        </w:tblCellMar>
      </w:tblPrEx>
      <w:trPr>
        <w:jc w:val="right"/>
      </w:trPr>
      <w:tc>
        <w:tcPr>
          <w:tcW w:w="3744" w:type="dxa"/>
        </w:tcPr>
        <w:p w:rsidR="00CE0A1B" w:rsidRDefault="00CE0A1B" w:rsidP="00FC04B3">
          <w:pPr>
            <w:pStyle w:val="Footer"/>
            <w:spacing w:line="240" w:lineRule="atLeast"/>
            <w:rPr>
              <w:rFonts w:cs="Times New Roman"/>
              <w:b w:val="0"/>
              <w:w w:val="103"/>
              <w:sz w:val="20"/>
            </w:rPr>
          </w:pPr>
          <w:r w:rsidRPr="00FC04B3">
            <w:rPr>
              <w:rFonts w:cs="Times New Roman"/>
              <w:b w:val="0"/>
              <w:w w:val="103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122.25pt;height:25.5pt">
                <v:imagedata r:id="rId1" o:title="PleaseRecycleArabic"/>
              </v:shape>
            </w:pict>
          </w:r>
        </w:p>
      </w:tc>
      <w:tc>
        <w:tcPr>
          <w:tcW w:w="5033" w:type="dxa"/>
        </w:tcPr>
        <w:p w:rsidR="00CE0A1B" w:rsidRDefault="00CE0A1B" w:rsidP="00CE0A1B">
          <w:pPr>
            <w:pStyle w:val="Footer"/>
            <w:jc w:val="right"/>
            <w:rPr>
              <w:rFonts w:cs="Times New Roman"/>
              <w:b w:val="0"/>
              <w:w w:val="103"/>
              <w:sz w:val="20"/>
            </w:rPr>
          </w:pPr>
          <w:r>
            <w:rPr>
              <w:rFonts w:cs="Times New Roman"/>
              <w:b w:val="0"/>
              <w:w w:val="103"/>
              <w:sz w:val="20"/>
            </w:rPr>
            <w:t>041013    300913    13-41636X (A)</w:t>
          </w:r>
        </w:p>
        <w:p w:rsidR="00CE0A1B" w:rsidRPr="00FC04B3" w:rsidRDefault="00CE0A1B" w:rsidP="00FC04B3">
          <w:pPr>
            <w:pStyle w:val="Footer"/>
            <w:spacing w:before="80"/>
            <w:jc w:val="right"/>
            <w:rPr>
              <w:rFonts w:ascii="Barcode 3 of 9 by request" w:hAnsi="Barcode 3 of 9 by request" w:cs="Times New Roman"/>
              <w:b w:val="0"/>
              <w:sz w:val="24"/>
            </w:rPr>
          </w:pPr>
          <w:fldSimple w:instr=" DOCVARIABLE &quot;Barcode&quot; \* MERGEFORMAT ">
            <w:r w:rsidR="00047FDC">
              <w:rPr>
                <w:rFonts w:ascii="Barcode 3 of 9 by request" w:hAnsi="Barcode 3 of 9 by request" w:cs="Times New Roman"/>
                <w:b w:val="0"/>
                <w:sz w:val="24"/>
              </w:rPr>
              <w:t>*1341636*</w:t>
            </w:r>
          </w:fldSimple>
        </w:p>
      </w:tc>
    </w:tr>
  </w:tbl>
  <w:p w:rsidR="00CE0A1B" w:rsidRPr="00FC04B3" w:rsidRDefault="00CE0A1B" w:rsidP="00FC04B3">
    <w:pPr>
      <w:pStyle w:val="Footer"/>
      <w:spacing w:line="14" w:lineRule="exact"/>
      <w:rPr>
        <w:rFonts w:cs="Times New Roman"/>
        <w:b w:val="0"/>
        <w:w w:val="103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7AB2" w:rsidRPr="00CE0A1B" w:rsidRDefault="00A67AB2" w:rsidP="00CE0A1B">
      <w:pPr>
        <w:pStyle w:val="Footer"/>
        <w:bidi/>
        <w:spacing w:after="80"/>
        <w:ind w:left="792"/>
        <w:rPr>
          <w:sz w:val="16"/>
        </w:rPr>
      </w:pPr>
      <w:r w:rsidRPr="00CE0A1B">
        <w:rPr>
          <w:sz w:val="16"/>
          <w:rtl/>
        </w:rPr>
        <w:t>__________</w:t>
      </w:r>
    </w:p>
  </w:footnote>
  <w:footnote w:type="continuationSeparator" w:id="0">
    <w:p w:rsidR="00A67AB2" w:rsidRPr="00CE0A1B" w:rsidRDefault="00A67AB2" w:rsidP="00CE0A1B">
      <w:pPr>
        <w:pStyle w:val="Footer"/>
        <w:bidi/>
        <w:spacing w:after="80"/>
        <w:ind w:left="792"/>
        <w:rPr>
          <w:sz w:val="16"/>
        </w:rPr>
      </w:pPr>
      <w:r w:rsidRPr="00CE0A1B">
        <w:rPr>
          <w:sz w:val="16"/>
          <w:rtl/>
        </w:rPr>
        <w:t>__________</w:t>
      </w:r>
    </w:p>
  </w:footnote>
  <w:footnote w:id="1">
    <w:p w:rsidR="00CE0A1B" w:rsidRDefault="00CE0A1B" w:rsidP="00CE0A1B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rtl/>
        </w:rPr>
      </w:pPr>
      <w:r>
        <w:rPr>
          <w:rFonts w:hint="cs"/>
          <w:rtl/>
        </w:rPr>
        <w:tab/>
        <w:t>*</w:t>
      </w:r>
      <w:r>
        <w:rPr>
          <w:rFonts w:hint="cs"/>
          <w:rtl/>
        </w:rPr>
        <w:tab/>
      </w:r>
      <w:r w:rsidRPr="0055326B">
        <w:rPr>
          <w:rFonts w:hint="cs"/>
          <w:rtl/>
        </w:rPr>
        <w:t xml:space="preserve">اعتمدتها اللجنة في اجتماع الفريق العامل لما قبل الدورة السابعة والخمسين </w:t>
      </w:r>
      <w:r>
        <w:rPr>
          <w:rFonts w:hint="cs"/>
          <w:rtl/>
        </w:rPr>
        <w:t>من</w:t>
      </w:r>
      <w:r w:rsidRPr="0055326B">
        <w:rPr>
          <w:rFonts w:hint="cs"/>
          <w:rtl/>
        </w:rPr>
        <w:t>20 تموز/يوليه</w:t>
      </w:r>
      <w:r>
        <w:rPr>
          <w:rFonts w:hint="cs"/>
          <w:rtl/>
        </w:rPr>
        <w:t xml:space="preserve"> إلى </w:t>
      </w:r>
      <w:r w:rsidRPr="0055326B">
        <w:rPr>
          <w:rFonts w:hint="cs"/>
          <w:rtl/>
        </w:rPr>
        <w:t>2</w:t>
      </w:r>
      <w:r>
        <w:rPr>
          <w:rFonts w:hint="eastAsia"/>
          <w:rtl/>
        </w:rPr>
        <w:t> </w:t>
      </w:r>
      <w:r w:rsidRPr="0055326B">
        <w:rPr>
          <w:rFonts w:hint="cs"/>
          <w:rtl/>
        </w:rPr>
        <w:t>آب/أغسطس 2013).</w:t>
      </w:r>
    </w:p>
    <w:p w:rsidR="00CE0A1B" w:rsidRPr="006E30E8" w:rsidRDefault="00CE0A1B" w:rsidP="00CE0A1B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w w:val="103"/>
          <w:rtl/>
        </w:rPr>
      </w:pPr>
      <w:r>
        <w:rPr>
          <w:rtl/>
        </w:rPr>
        <w:tab/>
      </w:r>
      <w:r w:rsidRPr="006E30E8">
        <w:rPr>
          <w:w w:val="103"/>
          <w:rtl/>
        </w:rPr>
        <w:t>(</w:t>
      </w:r>
      <w:r w:rsidRPr="006E30E8">
        <w:rPr>
          <w:rStyle w:val="FootnoteReference"/>
          <w:spacing w:val="0"/>
          <w:w w:val="103"/>
          <w:vertAlign w:val="baseline"/>
          <w:rtl/>
        </w:rPr>
        <w:footnoteRef/>
      </w:r>
      <w:r w:rsidRPr="006E30E8">
        <w:rPr>
          <w:w w:val="103"/>
          <w:rtl/>
        </w:rPr>
        <w:t>)</w:t>
      </w:r>
      <w:r w:rsidRPr="006E30E8">
        <w:rPr>
          <w:w w:val="103"/>
          <w:rtl/>
        </w:rPr>
        <w:tab/>
      </w:r>
      <w:r>
        <w:rPr>
          <w:rFonts w:hint="cs"/>
          <w:w w:val="103"/>
          <w:rtl/>
        </w:rPr>
        <w:t xml:space="preserve"> </w:t>
      </w:r>
      <w:r w:rsidRPr="00A007C3">
        <w:rPr>
          <w:rFonts w:hint="cs"/>
          <w:rtl/>
        </w:rPr>
        <w:t xml:space="preserve">تشير أرقام الفقرات إلى التقرير </w:t>
      </w:r>
      <w:r>
        <w:rPr>
          <w:rFonts w:hint="cs"/>
          <w:rtl/>
        </w:rPr>
        <w:t xml:space="preserve">الجامع للتقريرن </w:t>
      </w:r>
      <w:r w:rsidRPr="00A007C3">
        <w:rPr>
          <w:rFonts w:hint="cs"/>
          <w:rtl/>
        </w:rPr>
        <w:t>الدوري</w:t>
      </w:r>
      <w:r>
        <w:rPr>
          <w:rFonts w:hint="cs"/>
          <w:rtl/>
        </w:rPr>
        <w:t>ين</w:t>
      </w:r>
      <w:r w:rsidRPr="00A007C3">
        <w:rPr>
          <w:rFonts w:hint="cs"/>
          <w:rtl/>
        </w:rPr>
        <w:t xml:space="preserve"> </w:t>
      </w:r>
      <w:r>
        <w:rPr>
          <w:rFonts w:hint="cs"/>
          <w:rtl/>
        </w:rPr>
        <w:t xml:space="preserve">الرابع والخامس للكاميرون </w:t>
      </w:r>
      <w:r w:rsidRPr="007B1F53">
        <w:t>(CEDAW/C/CMR/4-5)</w:t>
      </w:r>
      <w:r>
        <w:rPr>
          <w:rFonts w:hint="cs"/>
          <w:rtl/>
        </w:rPr>
        <w:t xml:space="preserve"> ما لم يشر إلى خلاف ذلك</w:t>
      </w:r>
      <w:r w:rsidRPr="007B1F53">
        <w:rPr>
          <w:rFonts w:hint="cs"/>
          <w:rtl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/>
    </w:tblPr>
    <w:tblGrid>
      <w:gridCol w:w="4925"/>
      <w:gridCol w:w="4925"/>
    </w:tblGrid>
    <w:tr w:rsidR="00CE0A1B" w:rsidTr="00FC04B3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925" w:type="dxa"/>
          <w:shd w:val="clear" w:color="auto" w:fill="auto"/>
          <w:vAlign w:val="bottom"/>
        </w:tcPr>
        <w:p w:rsidR="00CE0A1B" w:rsidRDefault="00CE0A1B" w:rsidP="00FC04B3">
          <w:pPr>
            <w:pStyle w:val="Header"/>
            <w:bidi/>
            <w:jc w:val="right"/>
          </w:pPr>
        </w:p>
      </w:tc>
      <w:tc>
        <w:tcPr>
          <w:tcW w:w="4925" w:type="dxa"/>
          <w:shd w:val="clear" w:color="auto" w:fill="auto"/>
          <w:vAlign w:val="bottom"/>
        </w:tcPr>
        <w:p w:rsidR="00CE0A1B" w:rsidRPr="00FC04B3" w:rsidRDefault="00CE0A1B" w:rsidP="00FC04B3">
          <w:pPr>
            <w:pStyle w:val="Header"/>
            <w:spacing w:after="80"/>
            <w:jc w:val="right"/>
            <w:rPr>
              <w:w w:val="103"/>
            </w:rPr>
          </w:pPr>
          <w:fldSimple w:instr=" DOCVARIABLE sss1  \* MERGEFORMAT ">
            <w:r w:rsidR="00047FDC">
              <w:rPr>
                <w:w w:val="103"/>
              </w:rPr>
              <w:t>CEDAW/C/CMR/Q/4-5</w:t>
            </w:r>
          </w:fldSimple>
        </w:p>
      </w:tc>
    </w:tr>
  </w:tbl>
  <w:p w:rsidR="00CE0A1B" w:rsidRPr="00FC04B3" w:rsidRDefault="00CE0A1B" w:rsidP="00FC04B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/>
    </w:tblPr>
    <w:tblGrid>
      <w:gridCol w:w="4925"/>
      <w:gridCol w:w="4925"/>
    </w:tblGrid>
    <w:tr w:rsidR="00CE0A1B" w:rsidTr="00FC04B3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925" w:type="dxa"/>
          <w:shd w:val="clear" w:color="auto" w:fill="auto"/>
          <w:vAlign w:val="bottom"/>
        </w:tcPr>
        <w:p w:rsidR="00CE0A1B" w:rsidRPr="00FC04B3" w:rsidRDefault="00CE0A1B" w:rsidP="00FC04B3">
          <w:pPr>
            <w:pStyle w:val="Header"/>
            <w:spacing w:after="80"/>
            <w:rPr>
              <w:w w:val="103"/>
            </w:rPr>
          </w:pPr>
          <w:fldSimple w:instr=" DOCVARIABLE sss1  \* MERGEFORMAT ">
            <w:r w:rsidR="00047FDC">
              <w:rPr>
                <w:w w:val="103"/>
              </w:rPr>
              <w:t>CEDAW/C/CMR/Q/4-5</w:t>
            </w:r>
          </w:fldSimple>
        </w:p>
      </w:tc>
      <w:tc>
        <w:tcPr>
          <w:tcW w:w="4925" w:type="dxa"/>
          <w:shd w:val="clear" w:color="auto" w:fill="auto"/>
          <w:vAlign w:val="bottom"/>
        </w:tcPr>
        <w:p w:rsidR="00CE0A1B" w:rsidRDefault="00CE0A1B" w:rsidP="00FC04B3">
          <w:pPr>
            <w:pStyle w:val="Header"/>
          </w:pPr>
        </w:p>
      </w:tc>
    </w:tr>
  </w:tbl>
  <w:p w:rsidR="00CE0A1B" w:rsidRPr="00FC04B3" w:rsidRDefault="00CE0A1B" w:rsidP="00FC04B3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9854" w:type="dxa"/>
      <w:tblLayout w:type="fixed"/>
      <w:tblCellMar>
        <w:left w:w="0" w:type="dxa"/>
        <w:right w:w="0" w:type="dxa"/>
      </w:tblCellMar>
      <w:tblLook w:val="000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CE0A1B" w:rsidTr="00FC04B3">
      <w:tblPrEx>
        <w:tblCellMar>
          <w:top w:w="0" w:type="dxa"/>
          <w:bottom w:w="0" w:type="dxa"/>
        </w:tblCellMar>
      </w:tblPrEx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CE0A1B" w:rsidRDefault="00CE0A1B" w:rsidP="00FC04B3">
          <w:pPr>
            <w:pStyle w:val="Header"/>
            <w:spacing w:after="120"/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CE0A1B" w:rsidRPr="00FC04B3" w:rsidRDefault="00CE0A1B" w:rsidP="00FC04B3">
          <w:pPr>
            <w:pStyle w:val="HCh"/>
            <w:spacing w:after="80"/>
            <w:ind w:left="14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 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CE0A1B" w:rsidRDefault="00CE0A1B" w:rsidP="00FC04B3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CE0A1B" w:rsidRPr="00FC04B3" w:rsidRDefault="00CE0A1B" w:rsidP="00FC04B3">
          <w:pPr>
            <w:spacing w:line="380" w:lineRule="exact"/>
            <w:jc w:val="right"/>
          </w:pPr>
          <w:r>
            <w:rPr>
              <w:sz w:val="40"/>
            </w:rPr>
            <w:t>CEDAW</w:t>
          </w:r>
          <w:r>
            <w:t>/C/CMR/Q/4-5</w:t>
          </w:r>
        </w:p>
      </w:tc>
    </w:tr>
    <w:tr w:rsidR="00CE0A1B" w:rsidRPr="00FC04B3" w:rsidTr="00FC04B3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E0A1B" w:rsidRDefault="00CE0A1B" w:rsidP="00FC04B3">
          <w:pPr>
            <w:pStyle w:val="Header"/>
            <w:spacing w:before="109"/>
            <w:jc w:val="right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CE0A1B" w:rsidRPr="00FC04B3" w:rsidRDefault="00CE0A1B" w:rsidP="00FC04B3">
          <w:pPr>
            <w:pStyle w:val="Header"/>
            <w:spacing w:before="109"/>
            <w:jc w:val="right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E0A1B" w:rsidRPr="00FC04B3" w:rsidRDefault="00CE0A1B" w:rsidP="00FC04B3">
          <w:pPr>
            <w:pStyle w:val="XLarge"/>
            <w:spacing w:before="109" w:line="520" w:lineRule="exact"/>
            <w:ind w:left="14" w:right="14"/>
            <w:jc w:val="left"/>
            <w:rPr>
              <w:szCs w:val="50"/>
            </w:rPr>
          </w:pPr>
          <w:r>
            <w:rPr>
              <w:szCs w:val="50"/>
              <w:rtl/>
            </w:rPr>
            <w:t>اتفاقية القضاء على جميـع</w:t>
          </w:r>
          <w:r>
            <w:rPr>
              <w:szCs w:val="50"/>
              <w:rtl/>
            </w:rPr>
            <w:br/>
            <w:t>أشكال التمييز ضد المرأة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E0A1B" w:rsidRPr="00FC04B3" w:rsidRDefault="00CE0A1B" w:rsidP="00FC04B3">
          <w:pPr>
            <w:pStyle w:val="Header"/>
            <w:spacing w:before="109"/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E0A1B" w:rsidRDefault="00CE0A1B" w:rsidP="00FC04B3">
          <w:pPr>
            <w:bidi w:val="0"/>
            <w:spacing w:before="240" w:line="240" w:lineRule="exact"/>
          </w:pPr>
          <w:r>
            <w:t>Distr.: General</w:t>
          </w:r>
        </w:p>
        <w:p w:rsidR="00CE0A1B" w:rsidRDefault="00CE0A1B" w:rsidP="00FC04B3">
          <w:pPr>
            <w:bidi w:val="0"/>
            <w:spacing w:line="240" w:lineRule="exact"/>
            <w:jc w:val="left"/>
          </w:pPr>
          <w:r>
            <w:t>2 August 2013</w:t>
          </w:r>
        </w:p>
        <w:p w:rsidR="00CE0A1B" w:rsidRDefault="00CE0A1B" w:rsidP="00FC04B3">
          <w:pPr>
            <w:bidi w:val="0"/>
            <w:spacing w:line="240" w:lineRule="exact"/>
            <w:jc w:val="left"/>
          </w:pPr>
          <w:r>
            <w:t>Arabic</w:t>
          </w:r>
        </w:p>
        <w:p w:rsidR="00CE0A1B" w:rsidRPr="00FC04B3" w:rsidRDefault="00CE0A1B" w:rsidP="00FC04B3">
          <w:pPr>
            <w:bidi w:val="0"/>
            <w:spacing w:line="240" w:lineRule="exact"/>
            <w:jc w:val="left"/>
          </w:pPr>
          <w:r>
            <w:t>Original: English</w:t>
          </w:r>
        </w:p>
      </w:tc>
    </w:tr>
  </w:tbl>
  <w:p w:rsidR="00CE0A1B" w:rsidRPr="00FC04B3" w:rsidRDefault="00CE0A1B" w:rsidP="00FC04B3">
    <w:pPr>
      <w:pStyle w:val="Header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oNotTrackMoves/>
  <w:defaultTabStop w:val="662"/>
  <w:autoHyphenation/>
  <w:evenAndOddHeaders/>
  <w:drawingGridHorizontalSpacing w:val="103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341636*"/>
    <w:docVar w:name="CreationDt" w:val="30/09/2013 1:56: PM"/>
    <w:docVar w:name="DocCategory" w:val="Doc"/>
    <w:docVar w:name="DocType" w:val="Final"/>
    <w:docVar w:name="FooterJN" w:val="13-41636"/>
    <w:docVar w:name="jobn" w:val="13-41636 (A)"/>
    <w:docVar w:name="jobnDT" w:val="13-41636 (A)   300913"/>
    <w:docVar w:name="jobnDTDT" w:val="13-41636 (A)   300913   300913"/>
    <w:docVar w:name="JobNo" w:val="1341636A"/>
    <w:docVar w:name="OandT" w:val=" "/>
    <w:docVar w:name="sss1" w:val="CEDAW/C/CMR/Q/4-5"/>
    <w:docVar w:name="sss2" w:val="-"/>
    <w:docVar w:name="Symbol1" w:val="CEDAW/C/CMR/Q/4-5"/>
    <w:docVar w:name="Symbol2" w:val="-"/>
  </w:docVars>
  <w:rsids>
    <w:rsidRoot w:val="00D24AF8"/>
    <w:rsid w:val="000170D3"/>
    <w:rsid w:val="000311C9"/>
    <w:rsid w:val="00042425"/>
    <w:rsid w:val="00047F6A"/>
    <w:rsid w:val="00047FDC"/>
    <w:rsid w:val="0006648F"/>
    <w:rsid w:val="00087310"/>
    <w:rsid w:val="0009732C"/>
    <w:rsid w:val="000C4EED"/>
    <w:rsid w:val="000D2CEC"/>
    <w:rsid w:val="00101EE8"/>
    <w:rsid w:val="00113349"/>
    <w:rsid w:val="0012522B"/>
    <w:rsid w:val="001519A9"/>
    <w:rsid w:val="001568A8"/>
    <w:rsid w:val="00165F18"/>
    <w:rsid w:val="001737F8"/>
    <w:rsid w:val="001775EA"/>
    <w:rsid w:val="0018030C"/>
    <w:rsid w:val="00187870"/>
    <w:rsid w:val="00196CD9"/>
    <w:rsid w:val="001B71CC"/>
    <w:rsid w:val="001E5A5A"/>
    <w:rsid w:val="001E5A7A"/>
    <w:rsid w:val="001F6786"/>
    <w:rsid w:val="00236A29"/>
    <w:rsid w:val="002416C5"/>
    <w:rsid w:val="0025002E"/>
    <w:rsid w:val="00252D19"/>
    <w:rsid w:val="00266F59"/>
    <w:rsid w:val="00272B6C"/>
    <w:rsid w:val="0027623A"/>
    <w:rsid w:val="00290F2F"/>
    <w:rsid w:val="002937DA"/>
    <w:rsid w:val="002A09C6"/>
    <w:rsid w:val="002B14AE"/>
    <w:rsid w:val="002C2AF2"/>
    <w:rsid w:val="002C4E1B"/>
    <w:rsid w:val="002D58BC"/>
    <w:rsid w:val="002E1490"/>
    <w:rsid w:val="002F0573"/>
    <w:rsid w:val="00312162"/>
    <w:rsid w:val="003501D5"/>
    <w:rsid w:val="003676A8"/>
    <w:rsid w:val="00371AC4"/>
    <w:rsid w:val="00376CFA"/>
    <w:rsid w:val="00383A67"/>
    <w:rsid w:val="00383CA8"/>
    <w:rsid w:val="003A65ED"/>
    <w:rsid w:val="003D4612"/>
    <w:rsid w:val="003E26D7"/>
    <w:rsid w:val="003E61A1"/>
    <w:rsid w:val="003F4B8C"/>
    <w:rsid w:val="00401BDF"/>
    <w:rsid w:val="00411BBD"/>
    <w:rsid w:val="00415922"/>
    <w:rsid w:val="00423BD7"/>
    <w:rsid w:val="0042757D"/>
    <w:rsid w:val="00437C14"/>
    <w:rsid w:val="004527C9"/>
    <w:rsid w:val="00453069"/>
    <w:rsid w:val="0048330E"/>
    <w:rsid w:val="00483F5B"/>
    <w:rsid w:val="00490874"/>
    <w:rsid w:val="00494EE2"/>
    <w:rsid w:val="00496E83"/>
    <w:rsid w:val="004A2886"/>
    <w:rsid w:val="004B14A0"/>
    <w:rsid w:val="004B1CBB"/>
    <w:rsid w:val="004D1B0C"/>
    <w:rsid w:val="004F0D2B"/>
    <w:rsid w:val="004F1402"/>
    <w:rsid w:val="004F75CD"/>
    <w:rsid w:val="0050659B"/>
    <w:rsid w:val="00521CAC"/>
    <w:rsid w:val="00524A2E"/>
    <w:rsid w:val="005279DE"/>
    <w:rsid w:val="00534772"/>
    <w:rsid w:val="00537FCD"/>
    <w:rsid w:val="00545F76"/>
    <w:rsid w:val="005545BB"/>
    <w:rsid w:val="00556882"/>
    <w:rsid w:val="00561E43"/>
    <w:rsid w:val="00566427"/>
    <w:rsid w:val="0057078E"/>
    <w:rsid w:val="00571879"/>
    <w:rsid w:val="005838F5"/>
    <w:rsid w:val="00591B45"/>
    <w:rsid w:val="00596606"/>
    <w:rsid w:val="005A0F73"/>
    <w:rsid w:val="005A2EA3"/>
    <w:rsid w:val="005B4C28"/>
    <w:rsid w:val="005C2ECE"/>
    <w:rsid w:val="005C7ED8"/>
    <w:rsid w:val="006007BD"/>
    <w:rsid w:val="00616E82"/>
    <w:rsid w:val="006218A3"/>
    <w:rsid w:val="006564CE"/>
    <w:rsid w:val="00663F64"/>
    <w:rsid w:val="00692B46"/>
    <w:rsid w:val="00696B7A"/>
    <w:rsid w:val="006A1E4E"/>
    <w:rsid w:val="006C38EE"/>
    <w:rsid w:val="006E7E51"/>
    <w:rsid w:val="00700F06"/>
    <w:rsid w:val="0071531E"/>
    <w:rsid w:val="0071645B"/>
    <w:rsid w:val="00716E9D"/>
    <w:rsid w:val="00747B9E"/>
    <w:rsid w:val="007524BE"/>
    <w:rsid w:val="007525FA"/>
    <w:rsid w:val="00770CF8"/>
    <w:rsid w:val="00774FF0"/>
    <w:rsid w:val="0079046D"/>
    <w:rsid w:val="0079753A"/>
    <w:rsid w:val="007A296C"/>
    <w:rsid w:val="007A4244"/>
    <w:rsid w:val="007A6C4E"/>
    <w:rsid w:val="007A6DD9"/>
    <w:rsid w:val="007B03DD"/>
    <w:rsid w:val="007D60E0"/>
    <w:rsid w:val="007D6B8D"/>
    <w:rsid w:val="007E32B9"/>
    <w:rsid w:val="0081284F"/>
    <w:rsid w:val="00814843"/>
    <w:rsid w:val="008170DE"/>
    <w:rsid w:val="00824819"/>
    <w:rsid w:val="00830E32"/>
    <w:rsid w:val="00845A14"/>
    <w:rsid w:val="00846659"/>
    <w:rsid w:val="0085331D"/>
    <w:rsid w:val="00853F0F"/>
    <w:rsid w:val="00873A11"/>
    <w:rsid w:val="00873AF9"/>
    <w:rsid w:val="0088317F"/>
    <w:rsid w:val="008A3FCA"/>
    <w:rsid w:val="008D1C04"/>
    <w:rsid w:val="008E66A1"/>
    <w:rsid w:val="008F04A0"/>
    <w:rsid w:val="008F419C"/>
    <w:rsid w:val="008F64A7"/>
    <w:rsid w:val="0090012B"/>
    <w:rsid w:val="0090351F"/>
    <w:rsid w:val="00964FA8"/>
    <w:rsid w:val="00970BAD"/>
    <w:rsid w:val="009768D1"/>
    <w:rsid w:val="00981E99"/>
    <w:rsid w:val="009829B7"/>
    <w:rsid w:val="009927C0"/>
    <w:rsid w:val="009961E6"/>
    <w:rsid w:val="009B6C65"/>
    <w:rsid w:val="009B752D"/>
    <w:rsid w:val="009C0017"/>
    <w:rsid w:val="009C15F4"/>
    <w:rsid w:val="009D62A3"/>
    <w:rsid w:val="009E2A1F"/>
    <w:rsid w:val="009E5241"/>
    <w:rsid w:val="009F231F"/>
    <w:rsid w:val="009F5698"/>
    <w:rsid w:val="00A37C4B"/>
    <w:rsid w:val="00A47282"/>
    <w:rsid w:val="00A56F63"/>
    <w:rsid w:val="00A66F66"/>
    <w:rsid w:val="00A67AB2"/>
    <w:rsid w:val="00A71AE5"/>
    <w:rsid w:val="00A77F16"/>
    <w:rsid w:val="00A90909"/>
    <w:rsid w:val="00AA1E16"/>
    <w:rsid w:val="00AC002C"/>
    <w:rsid w:val="00AC2EE0"/>
    <w:rsid w:val="00AC6CDD"/>
    <w:rsid w:val="00AD38D0"/>
    <w:rsid w:val="00AE108C"/>
    <w:rsid w:val="00AE5AE2"/>
    <w:rsid w:val="00AF1A53"/>
    <w:rsid w:val="00AF7AC7"/>
    <w:rsid w:val="00B05ADC"/>
    <w:rsid w:val="00B272BE"/>
    <w:rsid w:val="00B5784C"/>
    <w:rsid w:val="00B9542C"/>
    <w:rsid w:val="00B95560"/>
    <w:rsid w:val="00BA7FAB"/>
    <w:rsid w:val="00BC2F4C"/>
    <w:rsid w:val="00BC4A05"/>
    <w:rsid w:val="00BC567D"/>
    <w:rsid w:val="00BF0B15"/>
    <w:rsid w:val="00C12CBB"/>
    <w:rsid w:val="00C25A2D"/>
    <w:rsid w:val="00C260F8"/>
    <w:rsid w:val="00C42DC0"/>
    <w:rsid w:val="00C43FBE"/>
    <w:rsid w:val="00C449C6"/>
    <w:rsid w:val="00C564B0"/>
    <w:rsid w:val="00C6283F"/>
    <w:rsid w:val="00C71487"/>
    <w:rsid w:val="00C814A5"/>
    <w:rsid w:val="00C84B2B"/>
    <w:rsid w:val="00C855F6"/>
    <w:rsid w:val="00C96573"/>
    <w:rsid w:val="00CA4791"/>
    <w:rsid w:val="00CD0BB8"/>
    <w:rsid w:val="00CD3849"/>
    <w:rsid w:val="00CE0A1B"/>
    <w:rsid w:val="00CF7384"/>
    <w:rsid w:val="00D2343D"/>
    <w:rsid w:val="00D24AF8"/>
    <w:rsid w:val="00D30EAE"/>
    <w:rsid w:val="00D318F1"/>
    <w:rsid w:val="00D40B0E"/>
    <w:rsid w:val="00D44FE0"/>
    <w:rsid w:val="00D54DD2"/>
    <w:rsid w:val="00D66413"/>
    <w:rsid w:val="00D8147B"/>
    <w:rsid w:val="00DA66B7"/>
    <w:rsid w:val="00DB0865"/>
    <w:rsid w:val="00DB7206"/>
    <w:rsid w:val="00DC5C1E"/>
    <w:rsid w:val="00DE5433"/>
    <w:rsid w:val="00DE68A7"/>
    <w:rsid w:val="00DF5A43"/>
    <w:rsid w:val="00DF5F38"/>
    <w:rsid w:val="00E06949"/>
    <w:rsid w:val="00E23336"/>
    <w:rsid w:val="00E31661"/>
    <w:rsid w:val="00E32B52"/>
    <w:rsid w:val="00E35D91"/>
    <w:rsid w:val="00E3652F"/>
    <w:rsid w:val="00E47EB8"/>
    <w:rsid w:val="00E704FD"/>
    <w:rsid w:val="00E750E1"/>
    <w:rsid w:val="00E7795A"/>
    <w:rsid w:val="00E9114A"/>
    <w:rsid w:val="00EA0D5B"/>
    <w:rsid w:val="00EA3948"/>
    <w:rsid w:val="00EA489C"/>
    <w:rsid w:val="00EA7B59"/>
    <w:rsid w:val="00EB0CA7"/>
    <w:rsid w:val="00EB4992"/>
    <w:rsid w:val="00EF2E52"/>
    <w:rsid w:val="00F031FB"/>
    <w:rsid w:val="00F32E4A"/>
    <w:rsid w:val="00F36D8C"/>
    <w:rsid w:val="00F53AB7"/>
    <w:rsid w:val="00F93545"/>
    <w:rsid w:val="00F96FBA"/>
    <w:rsid w:val="00FB4E06"/>
    <w:rsid w:val="00FC04B3"/>
    <w:rsid w:val="00FC3483"/>
    <w:rsid w:val="00FC4D68"/>
    <w:rsid w:val="00FD2A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raditional Arabic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B4992"/>
    <w:pPr>
      <w:bidi/>
      <w:spacing w:line="400" w:lineRule="exact"/>
      <w:jc w:val="lowKashida"/>
    </w:pPr>
    <w:rPr>
      <w:w w:val="103"/>
      <w:kern w:val="14"/>
      <w:szCs w:val="30"/>
    </w:rPr>
  </w:style>
  <w:style w:type="paragraph" w:styleId="Heading1">
    <w:name w:val="heading 1"/>
    <w:basedOn w:val="Normal"/>
    <w:next w:val="Normal"/>
    <w:qFormat/>
    <w:rsid w:val="00EB4992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qFormat/>
    <w:rsid w:val="00EB4992"/>
    <w:pPr>
      <w:keepNext/>
      <w:outlineLvl w:val="1"/>
    </w:pPr>
    <w:rPr>
      <w:sz w:val="32"/>
    </w:rPr>
  </w:style>
  <w:style w:type="character" w:default="1" w:styleId="DefaultParagraphFont">
    <w:name w:val="Default Paragraph Font"/>
    <w:semiHidden/>
    <w:rsid w:val="00EB4992"/>
  </w:style>
  <w:style w:type="table" w:default="1" w:styleId="TableNormal">
    <w:name w:val="Normal Table"/>
    <w:semiHidden/>
    <w:rsid w:val="00EB4992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B4992"/>
  </w:style>
  <w:style w:type="paragraph" w:customStyle="1" w:styleId="H1">
    <w:name w:val="_ H_1"/>
    <w:basedOn w:val="Normal"/>
    <w:next w:val="Normal"/>
    <w:rsid w:val="00EB4992"/>
    <w:pPr>
      <w:keepNext/>
      <w:keepLines/>
      <w:suppressAutoHyphens/>
      <w:outlineLvl w:val="0"/>
    </w:pPr>
    <w:rPr>
      <w:b/>
      <w:bCs/>
      <w:sz w:val="24"/>
      <w:szCs w:val="34"/>
    </w:rPr>
  </w:style>
  <w:style w:type="paragraph" w:customStyle="1" w:styleId="HCh">
    <w:name w:val="_ H _Ch"/>
    <w:basedOn w:val="H1"/>
    <w:next w:val="Normal"/>
    <w:rsid w:val="00EB4992"/>
    <w:pPr>
      <w:spacing w:line="450" w:lineRule="exact"/>
    </w:pPr>
    <w:rPr>
      <w:spacing w:val="-2"/>
      <w:sz w:val="28"/>
      <w:szCs w:val="38"/>
    </w:rPr>
  </w:style>
  <w:style w:type="paragraph" w:customStyle="1" w:styleId="HM">
    <w:name w:val="_ H __M"/>
    <w:basedOn w:val="HCh"/>
    <w:next w:val="Normal"/>
    <w:rsid w:val="00EB4992"/>
    <w:pPr>
      <w:spacing w:line="540" w:lineRule="exact"/>
    </w:pPr>
    <w:rPr>
      <w:spacing w:val="-3"/>
      <w:w w:val="99"/>
      <w:sz w:val="34"/>
      <w:szCs w:val="51"/>
    </w:rPr>
  </w:style>
  <w:style w:type="paragraph" w:customStyle="1" w:styleId="H23">
    <w:name w:val="_ H_2/3"/>
    <w:basedOn w:val="H1"/>
    <w:next w:val="SingleTxt"/>
    <w:rsid w:val="00EB4992"/>
    <w:pPr>
      <w:jc w:val="both"/>
      <w:outlineLvl w:val="1"/>
    </w:pPr>
    <w:rPr>
      <w:spacing w:val="2"/>
      <w:sz w:val="20"/>
      <w:szCs w:val="30"/>
    </w:rPr>
  </w:style>
  <w:style w:type="paragraph" w:customStyle="1" w:styleId="H4">
    <w:name w:val="_ H_4"/>
    <w:basedOn w:val="Normal"/>
    <w:next w:val="Normal"/>
    <w:rsid w:val="00EB4992"/>
    <w:pPr>
      <w:keepNext/>
      <w:keepLines/>
      <w:suppressAutoHyphens/>
      <w:spacing w:line="360" w:lineRule="exact"/>
      <w:outlineLvl w:val="3"/>
    </w:pPr>
    <w:rPr>
      <w:i/>
      <w:iCs/>
      <w:spacing w:val="3"/>
    </w:rPr>
  </w:style>
  <w:style w:type="paragraph" w:customStyle="1" w:styleId="H56">
    <w:name w:val="_ H_5/6"/>
    <w:basedOn w:val="Normal"/>
    <w:next w:val="Normal"/>
    <w:rsid w:val="00EB4992"/>
    <w:pPr>
      <w:keepNext/>
      <w:keepLines/>
      <w:suppressAutoHyphens/>
      <w:spacing w:line="360" w:lineRule="exact"/>
      <w:outlineLvl w:val="4"/>
    </w:pPr>
  </w:style>
  <w:style w:type="paragraph" w:customStyle="1" w:styleId="DualTxt">
    <w:name w:val="__Dual Txt"/>
    <w:basedOn w:val="Normal"/>
    <w:rsid w:val="00EB4992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SingleTxt">
    <w:name w:val="__Single Txt"/>
    <w:basedOn w:val="Normal"/>
    <w:rsid w:val="00EB4992"/>
    <w:pPr>
      <w:tabs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/>
    </w:pPr>
  </w:style>
  <w:style w:type="character" w:styleId="CommentReference">
    <w:name w:val="annotation reference"/>
    <w:basedOn w:val="DefaultParagraphFont"/>
    <w:semiHidden/>
    <w:rsid w:val="00EB4992"/>
    <w:rPr>
      <w:sz w:val="6"/>
      <w:szCs w:val="9"/>
    </w:rPr>
  </w:style>
  <w:style w:type="paragraph" w:styleId="FootnoteText">
    <w:name w:val="footnote text"/>
    <w:basedOn w:val="Normal"/>
    <w:semiHidden/>
    <w:rsid w:val="00EB4992"/>
    <w:pPr>
      <w:tabs>
        <w:tab w:val="right" w:pos="418"/>
      </w:tabs>
      <w:spacing w:line="300" w:lineRule="exact"/>
      <w:ind w:left="662" w:right="662" w:hanging="662"/>
    </w:pPr>
    <w:rPr>
      <w:w w:val="100"/>
      <w:sz w:val="17"/>
      <w:szCs w:val="26"/>
    </w:rPr>
  </w:style>
  <w:style w:type="paragraph" w:styleId="EndnoteText">
    <w:name w:val="endnote text"/>
    <w:basedOn w:val="FootnoteText"/>
    <w:semiHidden/>
    <w:rsid w:val="00EB4992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paragraph" w:styleId="Footer">
    <w:name w:val="footer"/>
    <w:rsid w:val="00EB4992"/>
    <w:pPr>
      <w:tabs>
        <w:tab w:val="center" w:pos="4320"/>
        <w:tab w:val="right" w:pos="8640"/>
      </w:tabs>
      <w:spacing w:line="210" w:lineRule="exact"/>
    </w:pPr>
    <w:rPr>
      <w:b/>
      <w:bCs/>
      <w:noProof/>
      <w:sz w:val="17"/>
      <w:szCs w:val="25"/>
    </w:rPr>
  </w:style>
  <w:style w:type="character" w:styleId="FootnoteReference">
    <w:name w:val="footnote reference"/>
    <w:basedOn w:val="DefaultParagraphFont"/>
    <w:semiHidden/>
    <w:rsid w:val="00EB4992"/>
    <w:rPr>
      <w:rFonts w:ascii="Times New Roman" w:hAnsi="Times New Roman" w:cs="Traditional Arabic"/>
      <w:spacing w:val="-5"/>
      <w:w w:val="100"/>
      <w:position w:val="0"/>
      <w:sz w:val="17"/>
      <w:szCs w:val="26"/>
      <w:vertAlign w:val="superscript"/>
      <w:lang w:val="en-US" w:bidi="ar-SA"/>
    </w:rPr>
  </w:style>
  <w:style w:type="paragraph" w:styleId="Header">
    <w:name w:val="header"/>
    <w:rsid w:val="00EB4992"/>
    <w:pPr>
      <w:tabs>
        <w:tab w:val="center" w:pos="4320"/>
        <w:tab w:val="right" w:pos="8640"/>
      </w:tabs>
    </w:pPr>
    <w:rPr>
      <w:b/>
      <w:bCs/>
      <w:noProof/>
      <w:w w:val="105"/>
      <w:sz w:val="17"/>
      <w:szCs w:val="25"/>
    </w:rPr>
  </w:style>
  <w:style w:type="character" w:styleId="LineNumber">
    <w:name w:val="line number"/>
    <w:basedOn w:val="DefaultParagraphFont"/>
    <w:rsid w:val="00EB4992"/>
    <w:rPr>
      <w:sz w:val="14"/>
      <w:szCs w:val="16"/>
    </w:rPr>
  </w:style>
  <w:style w:type="paragraph" w:customStyle="1" w:styleId="Small">
    <w:name w:val="Small"/>
    <w:basedOn w:val="Normal"/>
    <w:next w:val="Normal"/>
    <w:rsid w:val="00EB4992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paragraph" w:customStyle="1" w:styleId="SmallX">
    <w:name w:val="SmallX"/>
    <w:basedOn w:val="Small"/>
    <w:next w:val="Normal"/>
    <w:rsid w:val="00EB4992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rsid w:val="00EB4992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rsid w:val="00EB4992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JDualTxt">
    <w:name w:val="J__Dual Txt"/>
    <w:basedOn w:val="Normal"/>
    <w:rsid w:val="00EB4992"/>
    <w:pPr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customStyle="1" w:styleId="JSingleTxt">
    <w:name w:val="J__Single Txt"/>
    <w:basedOn w:val="Normal"/>
    <w:rsid w:val="00EB4992"/>
    <w:pPr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  <w:ind w:left="1267" w:right="1267"/>
    </w:pPr>
    <w:rPr>
      <w:sz w:val="17"/>
      <w:szCs w:val="26"/>
    </w:rPr>
  </w:style>
  <w:style w:type="paragraph" w:customStyle="1" w:styleId="JCH">
    <w:name w:val="J_C_H"/>
    <w:basedOn w:val="JSingleTxt"/>
    <w:rsid w:val="00EB4992"/>
    <w:pPr>
      <w:tabs>
        <w:tab w:val="clear" w:pos="4147"/>
        <w:tab w:val="clear" w:pos="4723"/>
        <w:tab w:val="clear" w:pos="5486"/>
        <w:tab w:val="center" w:pos="5400"/>
      </w:tabs>
      <w:spacing w:after="120" w:line="440" w:lineRule="exact"/>
      <w:ind w:left="0" w:right="0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rsid w:val="00EB4992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rsid w:val="00EB4992"/>
    <w:pPr>
      <w:spacing w:line="400" w:lineRule="exact"/>
    </w:pPr>
    <w:rPr>
      <w:sz w:val="20"/>
      <w:szCs w:val="30"/>
    </w:rPr>
  </w:style>
  <w:style w:type="paragraph" w:styleId="BalloonText">
    <w:name w:val="Balloon Text"/>
    <w:basedOn w:val="Normal"/>
    <w:semiHidden/>
    <w:rsid w:val="00EB4992"/>
    <w:rPr>
      <w:rFonts w:ascii="Tahoma" w:hAnsi="Tahoma" w:cs="Tahoma"/>
      <w:sz w:val="16"/>
      <w:szCs w:val="16"/>
    </w:rPr>
  </w:style>
  <w:style w:type="paragraph" w:customStyle="1" w:styleId="JSmall">
    <w:name w:val="J_Small"/>
    <w:basedOn w:val="JSingleTxt"/>
    <w:next w:val="JSingleTxt"/>
    <w:rsid w:val="00EF2E52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4"/>
    </w:pPr>
  </w:style>
  <w:style w:type="paragraph" w:styleId="CommentText">
    <w:name w:val="annotation text"/>
    <w:basedOn w:val="Normal"/>
    <w:semiHidden/>
    <w:rsid w:val="00FC04B3"/>
    <w:rPr>
      <w:szCs w:val="20"/>
    </w:rPr>
  </w:style>
  <w:style w:type="paragraph" w:styleId="CommentSubject">
    <w:name w:val="annotation subject"/>
    <w:basedOn w:val="CommentText"/>
    <w:next w:val="CommentText"/>
    <w:semiHidden/>
    <w:rsid w:val="00FC04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6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1062</Words>
  <Characters>6217</Characters>
  <Application>Microsoft Office Outlook</Application>
  <DocSecurity>4</DocSecurity>
  <Lines>444</Lines>
  <Paragraphs>196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>United Nations</Company>
  <LinksUpToDate>false</LinksUpToDate>
  <CharactersWithSpaces>7083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subject/>
  <dc:creator>Eryan.Gurgas</dc:creator>
  <cp:keywords/>
  <dc:description/>
  <cp:lastModifiedBy>Front Desk 1</cp:lastModifiedBy>
  <cp:revision>2</cp:revision>
  <cp:lastPrinted>2013-09-30T13:01:00Z</cp:lastPrinted>
  <dcterms:created xsi:type="dcterms:W3CDTF">2013-11-05T09:24:00Z</dcterms:created>
  <dcterms:modified xsi:type="dcterms:W3CDTF">2013-11-05T09:24:00Z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1341636</vt:lpwstr>
  </property>
  <property fmtid="{D5CDD505-2E9C-101B-9397-08002B2CF9AE}" pid="3" name="Symbol1">
    <vt:lpwstr>CEDAW/C/CMR/Q/4-5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5</vt:lpwstr>
  </property>
  <property fmtid="{D5CDD505-2E9C-101B-9397-08002B2CF9AE}" pid="8" name="Operator">
    <vt:lpwstr>عريان</vt:lpwstr>
  </property>
</Properties>
</file>