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4E4F02" w14:paraId="15A990F9" w14:textId="77777777" w:rsidTr="00281242">
        <w:trPr>
          <w:trHeight w:hRule="exact" w:val="851"/>
        </w:trPr>
        <w:tc>
          <w:tcPr>
            <w:tcW w:w="1274" w:type="dxa"/>
            <w:tcBorders>
              <w:bottom w:val="single" w:sz="4" w:space="0" w:color="auto"/>
            </w:tcBorders>
            <w:shd w:val="clear" w:color="auto" w:fill="auto"/>
          </w:tcPr>
          <w:p w14:paraId="553C6403" w14:textId="77777777" w:rsidR="006B3E27" w:rsidRPr="004E4F02" w:rsidRDefault="006B3E27" w:rsidP="00AC4CF0">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08D597DE" w14:textId="77777777" w:rsidR="006B3E27" w:rsidRPr="004E4F02" w:rsidRDefault="006B3E27" w:rsidP="002F3D3A">
            <w:pPr>
              <w:spacing w:after="80" w:line="480" w:lineRule="exact"/>
              <w:ind w:left="57"/>
              <w:rPr>
                <w:sz w:val="30"/>
                <w:szCs w:val="30"/>
                <w:rtl/>
              </w:rPr>
            </w:pPr>
            <w:r w:rsidRPr="004E4F02">
              <w:rPr>
                <w:rFonts w:hint="cs"/>
                <w:sz w:val="30"/>
                <w:szCs w:val="30"/>
                <w:rtl/>
              </w:rPr>
              <w:t>الأمم المتحدة</w:t>
            </w:r>
          </w:p>
        </w:tc>
        <w:tc>
          <w:tcPr>
            <w:tcW w:w="3402" w:type="dxa"/>
            <w:tcBorders>
              <w:bottom w:val="single" w:sz="4" w:space="0" w:color="auto"/>
            </w:tcBorders>
            <w:shd w:val="clear" w:color="auto" w:fill="auto"/>
            <w:vAlign w:val="bottom"/>
          </w:tcPr>
          <w:p w14:paraId="052FCBC9" w14:textId="69FC4FE4" w:rsidR="006B3E27" w:rsidRPr="004E4F02" w:rsidRDefault="00513C28" w:rsidP="00513C28">
            <w:pPr>
              <w:bidi w:val="0"/>
              <w:rPr>
                <w:szCs w:val="20"/>
                <w:lang w:eastAsia="zh-TW"/>
              </w:rPr>
            </w:pPr>
            <w:r w:rsidRPr="004E4F02">
              <w:rPr>
                <w:sz w:val="40"/>
                <w:szCs w:val="20"/>
                <w:lang w:eastAsia="zh-TW"/>
              </w:rPr>
              <w:t>A</w:t>
            </w:r>
            <w:r w:rsidRPr="004E4F02">
              <w:rPr>
                <w:szCs w:val="20"/>
                <w:lang w:eastAsia="zh-TW"/>
              </w:rPr>
              <w:t>/HRC/RES/58/21</w:t>
            </w:r>
          </w:p>
        </w:tc>
      </w:tr>
      <w:tr w:rsidR="006B3E27" w:rsidRPr="004E4F02" w14:paraId="32484CCD" w14:textId="77777777" w:rsidTr="00281242">
        <w:trPr>
          <w:trHeight w:hRule="exact" w:val="2835"/>
        </w:trPr>
        <w:tc>
          <w:tcPr>
            <w:tcW w:w="1274" w:type="dxa"/>
            <w:tcBorders>
              <w:top w:val="single" w:sz="4" w:space="0" w:color="auto"/>
              <w:bottom w:val="single" w:sz="12" w:space="0" w:color="auto"/>
            </w:tcBorders>
            <w:shd w:val="clear" w:color="auto" w:fill="auto"/>
          </w:tcPr>
          <w:p w14:paraId="252B67B7" w14:textId="77777777" w:rsidR="006B3E27" w:rsidRPr="004E4F02" w:rsidRDefault="00655884" w:rsidP="0047152B">
            <w:pPr>
              <w:jc w:val="center"/>
              <w:rPr>
                <w:sz w:val="56"/>
                <w:szCs w:val="56"/>
              </w:rPr>
            </w:pPr>
            <w:r w:rsidRPr="004E4F02">
              <w:rPr>
                <w:noProof/>
                <w:sz w:val="56"/>
                <w:szCs w:val="56"/>
              </w:rPr>
              <w:drawing>
                <wp:inline distT="0" distB="0" distL="0" distR="0" wp14:anchorId="7D032C90" wp14:editId="7DD1935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D36A75C" w14:textId="77777777" w:rsidR="006B3E27" w:rsidRPr="004E4F02" w:rsidRDefault="001773DB" w:rsidP="002F3D3A">
            <w:pPr>
              <w:spacing w:before="120" w:after="40" w:line="640" w:lineRule="exact"/>
              <w:ind w:left="57"/>
              <w:rPr>
                <w:b/>
                <w:bCs/>
                <w:sz w:val="50"/>
                <w:szCs w:val="50"/>
              </w:rPr>
            </w:pPr>
            <w:r w:rsidRPr="004E4F02">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DD0D661" w14:textId="77777777" w:rsidR="00C357EB" w:rsidRPr="004E4F02" w:rsidRDefault="00C357EB" w:rsidP="00C357EB">
            <w:pPr>
              <w:suppressAutoHyphens/>
              <w:bidi w:val="0"/>
              <w:spacing w:before="240" w:line="240" w:lineRule="exact"/>
              <w:jc w:val="left"/>
              <w:rPr>
                <w:rFonts w:eastAsia="Times New Roman"/>
                <w:szCs w:val="20"/>
              </w:rPr>
            </w:pPr>
            <w:r w:rsidRPr="004E4F02">
              <w:rPr>
                <w:rFonts w:eastAsia="Times New Roman"/>
                <w:szCs w:val="20"/>
              </w:rPr>
              <w:t>Distr.: General</w:t>
            </w:r>
          </w:p>
          <w:p w14:paraId="2FBD250D" w14:textId="77777777" w:rsidR="00C357EB" w:rsidRPr="004E4F02" w:rsidRDefault="00C357EB" w:rsidP="00C357EB">
            <w:pPr>
              <w:suppressAutoHyphens/>
              <w:bidi w:val="0"/>
              <w:spacing w:line="240" w:lineRule="exact"/>
              <w:jc w:val="left"/>
              <w:rPr>
                <w:rFonts w:eastAsia="Times New Roman"/>
                <w:szCs w:val="20"/>
              </w:rPr>
            </w:pPr>
            <w:r w:rsidRPr="004E4F02">
              <w:rPr>
                <w:rFonts w:eastAsia="Times New Roman"/>
                <w:szCs w:val="20"/>
              </w:rPr>
              <w:t>4 April 2025</w:t>
            </w:r>
          </w:p>
          <w:p w14:paraId="06432716" w14:textId="02F728C0" w:rsidR="00C357EB" w:rsidRPr="004E4F02" w:rsidRDefault="00C357EB" w:rsidP="00C357EB">
            <w:pPr>
              <w:suppressAutoHyphens/>
              <w:bidi w:val="0"/>
              <w:spacing w:line="240" w:lineRule="exact"/>
              <w:jc w:val="left"/>
              <w:rPr>
                <w:rFonts w:eastAsia="Times New Roman"/>
                <w:szCs w:val="20"/>
              </w:rPr>
            </w:pPr>
            <w:r w:rsidRPr="004E4F02">
              <w:rPr>
                <w:rFonts w:eastAsia="Times New Roman"/>
                <w:szCs w:val="20"/>
              </w:rPr>
              <w:t>Arabic</w:t>
            </w:r>
          </w:p>
          <w:p w14:paraId="04BF19AA" w14:textId="593F35C8" w:rsidR="00513C28" w:rsidRPr="004E4F02" w:rsidRDefault="00C357EB" w:rsidP="00C357EB">
            <w:pPr>
              <w:bidi w:val="0"/>
              <w:spacing w:line="240" w:lineRule="exact"/>
              <w:jc w:val="left"/>
              <w:rPr>
                <w:szCs w:val="20"/>
              </w:rPr>
            </w:pPr>
            <w:r w:rsidRPr="004E4F02">
              <w:rPr>
                <w:rFonts w:eastAsia="Times New Roman"/>
                <w:szCs w:val="20"/>
              </w:rPr>
              <w:t>Original: English</w:t>
            </w:r>
          </w:p>
        </w:tc>
      </w:tr>
    </w:tbl>
    <w:bookmarkEnd w:id="0"/>
    <w:p w14:paraId="1AB7173D" w14:textId="7CBE1819" w:rsidR="00AC4CF0" w:rsidRPr="004E4F02" w:rsidRDefault="00F572D8" w:rsidP="00F572D8">
      <w:pPr>
        <w:pStyle w:val="SingleTxtGA"/>
        <w:spacing w:before="120" w:after="0"/>
        <w:ind w:left="0" w:right="4252"/>
        <w:jc w:val="left"/>
        <w:rPr>
          <w:b/>
          <w:bCs/>
          <w:sz w:val="26"/>
          <w:szCs w:val="26"/>
          <w:rtl/>
          <w:lang w:val="en-US" w:eastAsia="zh-TW"/>
        </w:rPr>
      </w:pPr>
      <w:r w:rsidRPr="004E4F02">
        <w:rPr>
          <w:rFonts w:hint="cs"/>
          <w:b/>
          <w:bCs/>
          <w:sz w:val="26"/>
          <w:szCs w:val="26"/>
          <w:rtl/>
          <w:lang w:val="en-US" w:eastAsia="zh-TW"/>
        </w:rPr>
        <w:t>مجلس حقوق الإنسان</w:t>
      </w:r>
    </w:p>
    <w:p w14:paraId="7AB4C974" w14:textId="77777777" w:rsidR="00C357EB" w:rsidRPr="004E4F02" w:rsidRDefault="00C357EB" w:rsidP="00C357EB">
      <w:pPr>
        <w:spacing w:line="360" w:lineRule="exact"/>
        <w:textDirection w:val="tbRlV"/>
        <w:rPr>
          <w:b/>
          <w:bCs/>
        </w:rPr>
      </w:pPr>
      <w:r w:rsidRPr="004E4F02">
        <w:rPr>
          <w:b/>
          <w:bCs/>
          <w:rtl/>
        </w:rPr>
        <w:t>الدورة الثامنة والخمسون</w:t>
      </w:r>
    </w:p>
    <w:p w14:paraId="04A15537" w14:textId="77777777" w:rsidR="00C357EB" w:rsidRPr="004E4F02" w:rsidRDefault="00C357EB" w:rsidP="00C357EB">
      <w:pPr>
        <w:spacing w:line="360" w:lineRule="exact"/>
        <w:textDirection w:val="tbRlV"/>
      </w:pPr>
      <w:r w:rsidRPr="004E4F02">
        <w:rPr>
          <w:rtl/>
        </w:rPr>
        <w:t>24 شباط/فبراير - 4 نيسان/أبريل 2025</w:t>
      </w:r>
    </w:p>
    <w:p w14:paraId="3C4ECC03" w14:textId="77777777" w:rsidR="00C357EB" w:rsidRPr="004E4F02" w:rsidRDefault="00C357EB" w:rsidP="00C357EB">
      <w:pPr>
        <w:spacing w:line="360" w:lineRule="exact"/>
        <w:textDirection w:val="tbRlV"/>
      </w:pPr>
      <w:r w:rsidRPr="004E4F02">
        <w:rPr>
          <w:rtl/>
        </w:rPr>
        <w:t>البند 4 من جدول الأعمال</w:t>
      </w:r>
    </w:p>
    <w:p w14:paraId="35F56F4C" w14:textId="77777777" w:rsidR="00C357EB" w:rsidRPr="004E4F02" w:rsidRDefault="00C357EB" w:rsidP="00C357EB">
      <w:pPr>
        <w:spacing w:line="360" w:lineRule="exact"/>
        <w:textDirection w:val="tbRlV"/>
        <w:rPr>
          <w:b/>
          <w:bCs/>
        </w:rPr>
      </w:pPr>
      <w:r w:rsidRPr="004E4F02">
        <w:rPr>
          <w:b/>
          <w:bCs/>
          <w:rtl/>
        </w:rPr>
        <w:t>حالات حقوق الإنسان التي تتطلب اهتمام المجلس بها</w:t>
      </w:r>
    </w:p>
    <w:p w14:paraId="23BB9924" w14:textId="77777777" w:rsidR="00C357EB" w:rsidRPr="004E4F02" w:rsidRDefault="00C357EB" w:rsidP="00C357EB">
      <w:pPr>
        <w:pStyle w:val="HChGA"/>
        <w:rPr>
          <w:lang w:val="en-US"/>
        </w:rPr>
      </w:pPr>
      <w:r w:rsidRPr="004E4F02">
        <w:rPr>
          <w:rtl/>
          <w:lang w:val="en-US"/>
        </w:rPr>
        <w:tab/>
      </w:r>
      <w:r w:rsidRPr="004E4F02">
        <w:rPr>
          <w:rtl/>
          <w:lang w:val="en-US"/>
        </w:rPr>
        <w:tab/>
      </w:r>
      <w:r w:rsidRPr="004E4F02">
        <w:rPr>
          <w:rFonts w:hint="cs"/>
          <w:rtl/>
          <w:lang w:val="en-US"/>
        </w:rPr>
        <w:t>قرار اعتمده مجلس حقوق الإنسان في 3 نيسان/أبريل 2025</w:t>
      </w:r>
    </w:p>
    <w:p w14:paraId="6EEECE72" w14:textId="2730C0CE" w:rsidR="00C357EB" w:rsidRPr="004E4F02" w:rsidRDefault="00C357EB" w:rsidP="00C357EB">
      <w:pPr>
        <w:pStyle w:val="H1GA"/>
        <w:rPr>
          <w:lang w:val="en-US"/>
        </w:rPr>
      </w:pPr>
      <w:r w:rsidRPr="004E4F02">
        <w:rPr>
          <w:szCs w:val="20"/>
          <w:rtl/>
          <w:lang w:val="en-US"/>
        </w:rPr>
        <w:tab/>
      </w:r>
      <w:r w:rsidRPr="004E4F02">
        <w:rPr>
          <w:rtl/>
          <w:lang w:val="en-US"/>
        </w:rPr>
        <w:t>58/</w:t>
      </w:r>
      <w:r w:rsidRPr="004E4F02">
        <w:rPr>
          <w:rFonts w:hint="cs"/>
          <w:rtl/>
          <w:lang w:val="en-US"/>
        </w:rPr>
        <w:t>21</w:t>
      </w:r>
      <w:r w:rsidR="007E4791" w:rsidRPr="004E4F02">
        <w:rPr>
          <w:rFonts w:hint="cs"/>
          <w:rtl/>
          <w:lang w:val="en-US"/>
        </w:rPr>
        <w:t>-</w:t>
      </w:r>
      <w:r w:rsidRPr="004E4F02">
        <w:rPr>
          <w:rtl/>
          <w:lang w:val="en-US"/>
        </w:rPr>
        <w:tab/>
        <w:t>حالة حقوق الإنسان في جمهورية إيران الإسلامية</w:t>
      </w:r>
    </w:p>
    <w:p w14:paraId="5A72D97C" w14:textId="77777777" w:rsidR="00C357EB" w:rsidRPr="004E4F02" w:rsidRDefault="00C357EB" w:rsidP="00C357EB">
      <w:pPr>
        <w:pStyle w:val="SingleTxtGA"/>
        <w:rPr>
          <w:rFonts w:eastAsia="SimSun"/>
          <w:i/>
          <w:iCs/>
          <w:szCs w:val="20"/>
          <w:lang w:val="en-US" w:eastAsia="zh-TW"/>
        </w:rPr>
      </w:pPr>
      <w:r w:rsidRPr="004E4F02">
        <w:rPr>
          <w:i/>
          <w:iCs/>
          <w:rtl/>
          <w:lang w:val="en-US"/>
        </w:rPr>
        <w:tab/>
        <w:t>إن مجلس حقوق الإنسان،</w:t>
      </w:r>
    </w:p>
    <w:p w14:paraId="030E3D72" w14:textId="77777777" w:rsidR="00C357EB" w:rsidRPr="004E4F02" w:rsidRDefault="00C357EB" w:rsidP="00C357EB">
      <w:pPr>
        <w:pStyle w:val="SingleTxtGA"/>
        <w:rPr>
          <w:rFonts w:eastAsia="SimSun"/>
          <w:szCs w:val="20"/>
          <w:lang w:val="en-US" w:eastAsia="zh-TW"/>
        </w:rPr>
      </w:pPr>
      <w:r w:rsidRPr="004E4F02">
        <w:rPr>
          <w:rtl/>
          <w:lang w:val="en-US"/>
        </w:rPr>
        <w:tab/>
      </w:r>
      <w:r w:rsidRPr="004E4F02">
        <w:rPr>
          <w:i/>
          <w:iCs/>
          <w:rtl/>
          <w:lang w:val="en-US"/>
        </w:rPr>
        <w:t>إذ يسترشد</w:t>
      </w:r>
      <w:r w:rsidRPr="004E4F02">
        <w:rPr>
          <w:rtl/>
          <w:lang w:val="en-US"/>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p>
    <w:p w14:paraId="5457F842" w14:textId="7B10FA0B" w:rsidR="00C357EB" w:rsidRPr="004E4F02" w:rsidRDefault="00C357EB" w:rsidP="00C357EB">
      <w:pPr>
        <w:pStyle w:val="SingleTxtGA"/>
        <w:rPr>
          <w:rFonts w:eastAsia="SimSun"/>
          <w:szCs w:val="20"/>
          <w:lang w:val="en-US" w:eastAsia="zh-TW"/>
        </w:rPr>
      </w:pPr>
      <w:r w:rsidRPr="004E4F02">
        <w:rPr>
          <w:i/>
          <w:iCs/>
          <w:rtl/>
          <w:lang w:val="en-US"/>
        </w:rPr>
        <w:tab/>
        <w:t>وإذ يشير</w:t>
      </w:r>
      <w:r w:rsidRPr="004E4F02">
        <w:rPr>
          <w:rtl/>
          <w:lang w:val="en-US"/>
        </w:rPr>
        <w:t xml:space="preserve"> إلى جميع القرارات ذات الصلة التي اعتمدها مجلس حقوق الإنسان والجمعية العامة، ولا سيما القرارات الأخيرة، بما في ذلك قرارا المجلس </w:t>
      </w:r>
      <w:hyperlink r:id="rId9" w:history="1">
        <w:r w:rsidRPr="004E4F02">
          <w:rPr>
            <w:rStyle w:val="Hyperlink"/>
            <w:rtl/>
            <w:lang w:val="en-US"/>
          </w:rPr>
          <w:t>55/19</w:t>
        </w:r>
      </w:hyperlink>
      <w:r w:rsidRPr="004E4F02">
        <w:rPr>
          <w:rtl/>
          <w:lang w:val="en-US"/>
        </w:rPr>
        <w:t xml:space="preserve"> المؤرخ 4 نيسان/أبريل 2024 و</w:t>
      </w:r>
      <w:hyperlink r:id="rId10" w:history="1">
        <w:r w:rsidRPr="004E4F02">
          <w:rPr>
            <w:rStyle w:val="Hyperlink"/>
            <w:rtl/>
            <w:lang w:val="en-US"/>
          </w:rPr>
          <w:t>دإ-</w:t>
        </w:r>
        <w:r w:rsidRPr="004E4F02">
          <w:rPr>
            <w:rStyle w:val="Hyperlink"/>
            <w:rFonts w:hint="cs"/>
            <w:rtl/>
            <w:lang w:val="en-US"/>
          </w:rPr>
          <w:t>35/1</w:t>
        </w:r>
      </w:hyperlink>
      <w:r w:rsidRPr="004E4F02">
        <w:rPr>
          <w:rtl/>
          <w:lang w:val="en-US"/>
        </w:rPr>
        <w:t xml:space="preserve"> </w:t>
      </w:r>
      <w:r w:rsidRPr="004E4F02">
        <w:rPr>
          <w:spacing w:val="-2"/>
          <w:rtl/>
          <w:lang w:val="en-US"/>
        </w:rPr>
        <w:t xml:space="preserve">المؤرخ 24 تشرين الثاني/نوفمبر 2022، وقرار الجمعية </w:t>
      </w:r>
      <w:hyperlink r:id="rId11" w:history="1">
        <w:r w:rsidRPr="004E4F02">
          <w:rPr>
            <w:rStyle w:val="Hyperlink"/>
            <w:spacing w:val="-2"/>
            <w:rtl/>
            <w:lang w:val="en-US"/>
          </w:rPr>
          <w:t>79/183</w:t>
        </w:r>
      </w:hyperlink>
      <w:r w:rsidRPr="004E4F02">
        <w:rPr>
          <w:spacing w:val="-2"/>
          <w:rtl/>
          <w:lang w:val="en-US"/>
        </w:rPr>
        <w:t xml:space="preserve"> المؤرخ 17 كانون الأول/ديسمبر</w:t>
      </w:r>
      <w:r w:rsidRPr="004E4F02">
        <w:rPr>
          <w:rtl/>
          <w:lang w:val="en-US"/>
        </w:rPr>
        <w:t xml:space="preserve"> 2024 بشأن حالة حقوق الإنسان في جمهورية إيران الإسلامية،</w:t>
      </w:r>
    </w:p>
    <w:p w14:paraId="4DDBDE82" w14:textId="76DE7EDE" w:rsidR="00C357EB" w:rsidRPr="004E4F02" w:rsidRDefault="00C357EB" w:rsidP="00C357EB">
      <w:pPr>
        <w:pStyle w:val="SingleTxtGA"/>
        <w:rPr>
          <w:rFonts w:eastAsia="SimSun"/>
          <w:szCs w:val="20"/>
          <w:lang w:val="en-US" w:eastAsia="zh-TW"/>
        </w:rPr>
      </w:pPr>
      <w:r w:rsidRPr="004E4F02">
        <w:rPr>
          <w:i/>
          <w:iCs/>
          <w:rtl/>
          <w:lang w:val="en-US"/>
        </w:rPr>
        <w:tab/>
        <w:t>وإذ يرحب</w:t>
      </w:r>
      <w:r w:rsidRPr="004E4F02">
        <w:rPr>
          <w:rtl/>
          <w:lang w:val="en-US"/>
        </w:rPr>
        <w:t xml:space="preserve"> بتقرير المقررة الخاصة المعنية بحالة حقوق الإنسان في جمهورية إيران الإسلامية وتوصياتها المقدمة إلى مجلس حقوق الإنسان، وإذ يشدد على أنه ينبغي لحكومة جمهورية إيران الإسلامية أن تولي التوصيات الواردة في ذلك التقرير</w:t>
      </w:r>
      <w:r w:rsidRPr="004E4F02">
        <w:rPr>
          <w:rFonts w:eastAsia="SimSun"/>
          <w:vertAlign w:val="superscript"/>
          <w:rtl/>
          <w:lang w:val="en-US"/>
        </w:rPr>
        <w:t>(</w:t>
      </w:r>
      <w:r w:rsidRPr="004E4F02">
        <w:rPr>
          <w:rFonts w:eastAsia="SimSun"/>
          <w:vertAlign w:val="superscript"/>
          <w:rtl/>
          <w:lang w:val="en-US"/>
        </w:rPr>
        <w:footnoteReference w:id="1"/>
      </w:r>
      <w:r w:rsidRPr="004E4F02">
        <w:rPr>
          <w:rFonts w:eastAsia="SimSun"/>
          <w:vertAlign w:val="superscript"/>
          <w:rtl/>
          <w:lang w:val="en-US"/>
        </w:rPr>
        <w:t>)</w:t>
      </w:r>
      <w:r w:rsidR="007E4791" w:rsidRPr="004E4F02">
        <w:rPr>
          <w:rFonts w:hint="cs"/>
          <w:rtl/>
          <w:lang w:val="en-US"/>
        </w:rPr>
        <w:t xml:space="preserve"> </w:t>
      </w:r>
      <w:r w:rsidRPr="004E4F02">
        <w:rPr>
          <w:rtl/>
          <w:lang w:val="en-US"/>
        </w:rPr>
        <w:t>الاعتبار الواجب،</w:t>
      </w:r>
    </w:p>
    <w:p w14:paraId="06F40C9A" w14:textId="0AC9F9F5" w:rsidR="00C357EB" w:rsidRPr="004E4F02" w:rsidRDefault="00C357EB" w:rsidP="00C357EB">
      <w:pPr>
        <w:pStyle w:val="SingleTxtGA"/>
        <w:rPr>
          <w:rFonts w:eastAsia="SimSun"/>
          <w:szCs w:val="20"/>
          <w:lang w:val="en-US" w:eastAsia="zh-TW"/>
        </w:rPr>
      </w:pPr>
      <w:r w:rsidRPr="004E4F02">
        <w:rPr>
          <w:i/>
          <w:iCs/>
          <w:rtl/>
          <w:lang w:val="en-US"/>
        </w:rPr>
        <w:tab/>
        <w:t>وإذ يرحب أيضاً</w:t>
      </w:r>
      <w:r w:rsidRPr="004E4F02">
        <w:rPr>
          <w:rtl/>
          <w:lang w:val="en-US"/>
        </w:rPr>
        <w:t xml:space="preserve"> بتقرير البعثة الدولية المستقلة لتقصي الحقائق في جمهورية إيران الإسلامية</w:t>
      </w:r>
      <w:r w:rsidRPr="004E4F02">
        <w:rPr>
          <w:rFonts w:eastAsia="SimSun"/>
          <w:vertAlign w:val="superscript"/>
          <w:rtl/>
          <w:lang w:val="en-US"/>
        </w:rPr>
        <w:t>(</w:t>
      </w:r>
      <w:r w:rsidRPr="004E4F02">
        <w:rPr>
          <w:rFonts w:eastAsia="SimSun"/>
          <w:vertAlign w:val="superscript"/>
          <w:rtl/>
          <w:lang w:val="en-US"/>
        </w:rPr>
        <w:footnoteReference w:id="2"/>
      </w:r>
      <w:r w:rsidRPr="004E4F02">
        <w:rPr>
          <w:rFonts w:eastAsia="SimSun"/>
          <w:vertAlign w:val="superscript"/>
          <w:rtl/>
          <w:lang w:val="en-US"/>
        </w:rPr>
        <w:t>)</w:t>
      </w:r>
      <w:r w:rsidRPr="004E4F02">
        <w:rPr>
          <w:rFonts w:hint="cs"/>
          <w:rtl/>
          <w:lang w:val="en-US"/>
        </w:rPr>
        <w:t xml:space="preserve"> </w:t>
      </w:r>
      <w:r w:rsidRPr="004E4F02">
        <w:rPr>
          <w:rtl/>
          <w:lang w:val="en-US"/>
        </w:rPr>
        <w:t>المنشأة للتحقيق في الانتهاكات المزعومة لحقوق الإنسان في إطار الاحتجاجات التي بدأت في</w:t>
      </w:r>
      <w:r w:rsidRPr="004E4F02">
        <w:rPr>
          <w:rFonts w:hint="cs"/>
          <w:rtl/>
          <w:lang w:val="en-US"/>
        </w:rPr>
        <w:t> </w:t>
      </w:r>
      <w:r w:rsidRPr="004E4F02">
        <w:rPr>
          <w:rtl/>
          <w:lang w:val="en-US"/>
        </w:rPr>
        <w:t>16 أيلول/سبتمبر 2022، ولا سيما فيما يتعلق بالنساء والأطفال،</w:t>
      </w:r>
    </w:p>
    <w:p w14:paraId="5B942E96" w14:textId="22046853" w:rsidR="00C357EB" w:rsidRPr="004E4F02" w:rsidRDefault="00C357EB" w:rsidP="00C357EB">
      <w:pPr>
        <w:pStyle w:val="SingleTxtGA"/>
        <w:rPr>
          <w:rFonts w:eastAsia="SimSun"/>
          <w:iCs/>
          <w:szCs w:val="20"/>
          <w:lang w:val="en-US" w:eastAsia="zh-TW"/>
        </w:rPr>
      </w:pPr>
      <w:r w:rsidRPr="004E4F02">
        <w:rPr>
          <w:i/>
          <w:iCs/>
          <w:rtl/>
          <w:lang w:val="en-US"/>
        </w:rPr>
        <w:lastRenderedPageBreak/>
        <w:tab/>
        <w:t>وإذ يقر</w:t>
      </w:r>
      <w:r w:rsidRPr="004E4F02">
        <w:rPr>
          <w:rtl/>
          <w:lang w:val="en-US"/>
        </w:rPr>
        <w:t xml:space="preserve"> بالتفاعل بين حكومة جمهورية إيران الإسلامية والمقررة الخاصة، وإذ يعرب في الوقت نفسه عن أسفه لاستمرار عدم السماح للمقررة الخاصة وبعثة تقصي الحقائق بالوصول إلى البلد،</w:t>
      </w:r>
    </w:p>
    <w:p w14:paraId="5ECC04A3" w14:textId="77777777" w:rsidR="00C357EB" w:rsidRPr="004E4F02" w:rsidRDefault="00C357EB" w:rsidP="00C357EB">
      <w:pPr>
        <w:pStyle w:val="SingleTxtGA"/>
        <w:rPr>
          <w:rFonts w:eastAsia="SimSun"/>
          <w:iCs/>
          <w:szCs w:val="20"/>
          <w:lang w:val="en-US" w:eastAsia="zh-TW"/>
        </w:rPr>
      </w:pPr>
      <w:r w:rsidRPr="004E4F02">
        <w:rPr>
          <w:i/>
          <w:iCs/>
          <w:rtl/>
          <w:lang w:val="en-US"/>
        </w:rPr>
        <w:tab/>
        <w:t>وإذ يرحب</w:t>
      </w:r>
      <w:r w:rsidRPr="004E4F02">
        <w:rPr>
          <w:rtl/>
          <w:lang w:val="en-US"/>
        </w:rPr>
        <w:t xml:space="preserve"> بتعاون حكومة جمهورية إيران الإسلامية مؤخراً مع مفوضية الأمم المتحدة السامية لحقوق الإنسان، بما في ذلك من خلال الحوار وزيارة نائبة مفوض الأمم المتحدة السامي لحقوق الإنسان </w:t>
      </w:r>
      <w:r w:rsidRPr="004E4F02">
        <w:rPr>
          <w:spacing w:val="-2"/>
          <w:rtl/>
          <w:lang w:val="en-US"/>
        </w:rPr>
        <w:t xml:space="preserve">إلى البلد في شباط/فبراير </w:t>
      </w:r>
      <w:r w:rsidRPr="004E4F02">
        <w:rPr>
          <w:rtl/>
          <w:lang w:val="en-US"/>
        </w:rPr>
        <w:t>2024</w:t>
      </w:r>
      <w:r w:rsidRPr="004E4F02">
        <w:rPr>
          <w:spacing w:val="-2"/>
          <w:rtl/>
          <w:lang w:val="en-US"/>
        </w:rPr>
        <w:t>، مع التشجيع على تعزيز التعاون التقني الموضوعي مع المفوضية</w:t>
      </w:r>
      <w:r w:rsidRPr="004E4F02">
        <w:rPr>
          <w:rtl/>
          <w:lang w:val="en-US"/>
        </w:rPr>
        <w:t xml:space="preserve"> السامية،</w:t>
      </w:r>
    </w:p>
    <w:p w14:paraId="53DABA61" w14:textId="4042A84B" w:rsidR="00C357EB" w:rsidRPr="004E4F02" w:rsidRDefault="00C357EB" w:rsidP="00C357EB">
      <w:pPr>
        <w:pStyle w:val="SingleTxtGA"/>
        <w:rPr>
          <w:rFonts w:eastAsia="SimSun"/>
          <w:szCs w:val="20"/>
          <w:lang w:val="en-US" w:eastAsia="zh-TW"/>
        </w:rPr>
      </w:pPr>
      <w:r w:rsidRPr="004E4F02">
        <w:rPr>
          <w:i/>
          <w:iCs/>
          <w:spacing w:val="-4"/>
          <w:rtl/>
          <w:lang w:val="en-US"/>
        </w:rPr>
        <w:tab/>
        <w:t>وإذ يعرب عن القلق</w:t>
      </w:r>
      <w:r w:rsidRPr="004E4F02">
        <w:rPr>
          <w:spacing w:val="-4"/>
          <w:rtl/>
          <w:lang w:val="en-US"/>
        </w:rPr>
        <w:t xml:space="preserve"> إزاء استمرار انتهاكات طائفة واسعة من الحقوق المدنية والسياسية والاقتصادية</w:t>
      </w:r>
      <w:r w:rsidRPr="004E4F02">
        <w:rPr>
          <w:rtl/>
          <w:lang w:val="en-US"/>
        </w:rPr>
        <w:t xml:space="preserve"> </w:t>
      </w:r>
      <w:r w:rsidRPr="004E4F02">
        <w:rPr>
          <w:spacing w:val="-4"/>
          <w:rtl/>
          <w:lang w:val="en-US"/>
        </w:rPr>
        <w:t>والاجتماعية والثقافية، على نحو ما أبرزته المقررة الخاصة وبعثة تقصي الحقائق، وإذ يعرب عن بالغ القلق</w:t>
      </w:r>
      <w:r w:rsidRPr="004E4F02">
        <w:rPr>
          <w:rtl/>
          <w:lang w:val="en-US"/>
        </w:rPr>
        <w:t xml:space="preserve"> إزاء كون الإفلات المستمر والمنهجي من العقاب على الانتهاكات الجسيمة لحقوق الإنسان وانعدام المساءلة في جمهورية إيران الإسلامية يخلقان بيئة مواتية للجناة، ويديمان دورات العنف، وينتهكان حق الضحايا والناجين في انتصاف فعال،</w:t>
      </w:r>
    </w:p>
    <w:p w14:paraId="092CFAED" w14:textId="6CAEBF84" w:rsidR="00C357EB" w:rsidRPr="004E4F02" w:rsidRDefault="00C357EB" w:rsidP="00C357EB">
      <w:pPr>
        <w:pStyle w:val="SingleTxtGA"/>
        <w:rPr>
          <w:rFonts w:eastAsia="SimSun"/>
          <w:szCs w:val="20"/>
          <w:lang w:val="en-US" w:eastAsia="zh-TW"/>
        </w:rPr>
      </w:pPr>
      <w:r w:rsidRPr="004E4F02">
        <w:rPr>
          <w:i/>
          <w:iCs/>
          <w:rtl/>
          <w:lang w:val="en-US"/>
        </w:rPr>
        <w:tab/>
        <w:t>وإذ يعرب عن الجزع</w:t>
      </w:r>
      <w:r w:rsidRPr="004E4F02">
        <w:rPr>
          <w:rtl/>
          <w:lang w:val="en-US"/>
        </w:rPr>
        <w:t xml:space="preserve"> من الزيادة المستمرة في عمليات الإعدام، بما في ذلك إعدام أفراد متهمين بجرائم لا ترقى إلى مستوى أشد الجرائم خطورة، وإزاء تزايد عدد النساء اللواتي نُفذ فيهن حكم الإعدام وإزاء إعدام أفراد محكوم عليهم لزعم ارتكابهم جرائم قبل بلوغهم سن 18 عاماً، وعقب محاكمات أخفقت بشدة في</w:t>
      </w:r>
      <w:r w:rsidR="004E4F02" w:rsidRPr="004E4F02">
        <w:rPr>
          <w:rFonts w:hint="cs"/>
          <w:rtl/>
          <w:lang w:val="en-US"/>
        </w:rPr>
        <w:t> </w:t>
      </w:r>
      <w:r w:rsidRPr="004E4F02">
        <w:rPr>
          <w:rtl/>
          <w:lang w:val="en-US"/>
        </w:rPr>
        <w:t>احترام ضمانات المحاكمة العادلة،</w:t>
      </w:r>
    </w:p>
    <w:p w14:paraId="1DA307DA" w14:textId="6FF0FFCA" w:rsidR="00C357EB" w:rsidRPr="004E4F02" w:rsidRDefault="00C357EB" w:rsidP="00C357EB">
      <w:pPr>
        <w:pStyle w:val="SingleTxtGA"/>
        <w:rPr>
          <w:rFonts w:eastAsia="SimSun"/>
          <w:i/>
          <w:iCs/>
          <w:szCs w:val="20"/>
          <w:lang w:val="en-US" w:eastAsia="zh-TW"/>
        </w:rPr>
      </w:pPr>
      <w:r w:rsidRPr="004E4F02">
        <w:rPr>
          <w:i/>
          <w:iCs/>
          <w:rtl/>
          <w:lang w:val="en-US"/>
        </w:rPr>
        <w:tab/>
        <w:t>وإذ يعرب عن بالغ القلق</w:t>
      </w:r>
      <w:r w:rsidRPr="004E4F02">
        <w:rPr>
          <w:rtl/>
          <w:lang w:val="en-US"/>
        </w:rPr>
        <w:t xml:space="preserve"> إزاء الانتشار الواسع النطاق قانوناً وممارسةً للعنف والتمييز اللذين يطالان على نحو خاص النساء والفتيات، والأطفال، والأشخاص المنتمين إلى أقليات إثنية ولغوية وإلى</w:t>
      </w:r>
      <w:r w:rsidR="007E4791" w:rsidRPr="004E4F02">
        <w:rPr>
          <w:rFonts w:hint="cs"/>
          <w:rtl/>
          <w:lang w:val="en-US"/>
        </w:rPr>
        <w:t> </w:t>
      </w:r>
      <w:r w:rsidRPr="004E4F02">
        <w:rPr>
          <w:rtl/>
          <w:lang w:val="en-US"/>
        </w:rPr>
        <w:t xml:space="preserve">أقليات دينية أو عقائدية معترف بها أو غير معترف بها، والمدافعين عن حقوق الإنسان، والمحامين، </w:t>
      </w:r>
      <w:r w:rsidRPr="004E4F02">
        <w:rPr>
          <w:spacing w:val="-2"/>
          <w:rtl/>
          <w:lang w:val="en-US"/>
        </w:rPr>
        <w:t>والصحافيين، والإعلاميين، والنقابيين، ومن يمارسون حقهم في حرية الرأي والتعبير، على الإنترنت وخارجها،</w:t>
      </w:r>
      <w:r w:rsidRPr="004E4F02">
        <w:rPr>
          <w:rtl/>
          <w:lang w:val="en-US"/>
        </w:rPr>
        <w:t xml:space="preserve"> وحقهم في حرية التجمع السلمي و</w:t>
      </w:r>
      <w:r w:rsidRPr="004E4F02">
        <w:rPr>
          <w:rFonts w:hint="cs"/>
          <w:rtl/>
          <w:lang w:val="en-US"/>
        </w:rPr>
        <w:t xml:space="preserve">الحق في </w:t>
      </w:r>
      <w:r w:rsidRPr="004E4F02">
        <w:rPr>
          <w:rtl/>
          <w:lang w:val="en-US"/>
        </w:rPr>
        <w:t>تكوين الجمعيات،</w:t>
      </w:r>
    </w:p>
    <w:p w14:paraId="1271010D" w14:textId="77777777" w:rsidR="00C357EB" w:rsidRPr="004E4F02" w:rsidRDefault="00C357EB" w:rsidP="00C357EB">
      <w:pPr>
        <w:pStyle w:val="SingleTxtGA"/>
        <w:rPr>
          <w:rFonts w:eastAsia="SimSun"/>
          <w:i/>
          <w:iCs/>
          <w:szCs w:val="20"/>
          <w:lang w:val="en-US" w:eastAsia="zh-TW"/>
        </w:rPr>
      </w:pPr>
      <w:r w:rsidRPr="004E4F02">
        <w:rPr>
          <w:i/>
          <w:iCs/>
          <w:spacing w:val="-2"/>
          <w:rtl/>
          <w:lang w:val="en-US"/>
        </w:rPr>
        <w:tab/>
        <w:t>وإذ يرحب</w:t>
      </w:r>
      <w:r w:rsidRPr="004E4F02">
        <w:rPr>
          <w:spacing w:val="-2"/>
          <w:rtl/>
          <w:lang w:val="en-US"/>
        </w:rPr>
        <w:t xml:space="preserve"> بالتوقف المؤقت في تنفيذ قانون حماية الأسرة من خلال تعزيز ثقافة العفة والحجاب، ودعوة جمهورية إيران الإسلامية إلى إلغاء هذا القانون وجميع القوانين والسياسات التمييزية الإلزامية المتعلقة </w:t>
      </w:r>
      <w:r w:rsidRPr="004E4F02">
        <w:rPr>
          <w:rtl/>
          <w:lang w:val="en-US"/>
        </w:rPr>
        <w:t>بالحجاب الإلزامي إلغاءً تاماً، وإزالة الحواجز الأخرى التي تحول دون مشاركة المرأة السياسية والاقتصادية،</w:t>
      </w:r>
    </w:p>
    <w:p w14:paraId="144214CF" w14:textId="77777777" w:rsidR="00C357EB" w:rsidRPr="004E4F02" w:rsidRDefault="00C357EB" w:rsidP="00C357EB">
      <w:pPr>
        <w:pStyle w:val="SingleTxtGA"/>
        <w:rPr>
          <w:rFonts w:eastAsia="SimSun"/>
          <w:szCs w:val="20"/>
          <w:lang w:val="en-US" w:eastAsia="zh-TW"/>
        </w:rPr>
      </w:pPr>
      <w:r w:rsidRPr="004E4F02">
        <w:rPr>
          <w:i/>
          <w:iCs/>
          <w:rtl/>
          <w:lang w:val="en-US"/>
        </w:rPr>
        <w:tab/>
        <w:t>وإذ يلاحظ</w:t>
      </w:r>
      <w:r w:rsidRPr="004E4F02">
        <w:rPr>
          <w:rtl/>
          <w:lang w:val="en-US"/>
        </w:rPr>
        <w:t xml:space="preserve"> توصية بعثة تقصي الحقائق بضرورة مواصلة التحقيقات في الادعاءات المتعلقة </w:t>
      </w:r>
      <w:r w:rsidRPr="004E4F02">
        <w:rPr>
          <w:spacing w:val="-2"/>
          <w:rtl/>
          <w:lang w:val="en-US"/>
        </w:rPr>
        <w:t>بالانتهاكات الجسيمة لحقوق الإنسان والجرائم المرتكبة ضد الإنسانية، بما في ذلك التمييز الهيكلي والمنهجي،</w:t>
      </w:r>
      <w:r w:rsidRPr="004E4F02">
        <w:rPr>
          <w:rtl/>
          <w:lang w:val="en-US"/>
        </w:rPr>
        <w:t xml:space="preserve"> وانتهاكات الحق في حرية الرأي والتعبير، والحق في حرية التجمع السلمي وتكوين الجمعيات، ومضايقة المدافعين عن حقوق الإنسان والمحامين والفنانين والمعلمين والعاملين في المجال الطبي، وعدم المساواة في الوصول إلى العدالة، وبضرورة متابعة تدابير المساءلة على الصعيدين المحلي والدولي،</w:t>
      </w:r>
    </w:p>
    <w:p w14:paraId="46250ECF" w14:textId="77777777" w:rsidR="00C357EB" w:rsidRPr="004E4F02" w:rsidRDefault="00C357EB" w:rsidP="00C357EB">
      <w:pPr>
        <w:pStyle w:val="SingleTxtGA"/>
        <w:rPr>
          <w:rFonts w:eastAsia="SimSun"/>
          <w:i/>
          <w:iCs/>
          <w:szCs w:val="20"/>
          <w:lang w:val="en-US" w:eastAsia="zh-TW"/>
        </w:rPr>
      </w:pPr>
      <w:r w:rsidRPr="004E4F02">
        <w:rPr>
          <w:szCs w:val="20"/>
          <w:rtl/>
          <w:lang w:val="en-US"/>
        </w:rPr>
        <w:tab/>
      </w:r>
      <w:r w:rsidRPr="004E4F02">
        <w:rPr>
          <w:rtl/>
          <w:lang w:val="en-US"/>
        </w:rPr>
        <w:t>1</w:t>
      </w:r>
      <w:r w:rsidRPr="004E4F02">
        <w:rPr>
          <w:szCs w:val="20"/>
          <w:rtl/>
          <w:lang w:val="en-US"/>
        </w:rPr>
        <w:t>-</w:t>
      </w:r>
      <w:r w:rsidRPr="004E4F02">
        <w:rPr>
          <w:rtl/>
          <w:lang w:val="en-US"/>
        </w:rPr>
        <w:tab/>
      </w:r>
      <w:r w:rsidRPr="004E4F02">
        <w:rPr>
          <w:i/>
          <w:iCs/>
          <w:rtl/>
          <w:lang w:val="en-US"/>
        </w:rPr>
        <w:t>يشجب</w:t>
      </w:r>
      <w:r w:rsidRPr="004E4F02">
        <w:rPr>
          <w:rtl/>
          <w:lang w:val="en-US"/>
        </w:rPr>
        <w:t xml:space="preserve"> الانتهاكات الواسعة النطاق والمتكررة والمستمرة لحقوق الإنسان في جمهورية إيران الإسلامية، ويهيب بجمهورية إيران الإسلامية أن تتصدى للإفلات المنهجي من العقاب عن طريق إنشاء نظام للمساءلة يتماشى مع القانون الدولي، بما في ذلك إجراء إصلاحات دستورية وتشريعية وإدارية، وأن تضمن الاستقلال التام للسلطة القضائية وسبل الانتصاف الفعالة للضحايا؛</w:t>
      </w:r>
    </w:p>
    <w:p w14:paraId="16B5EB3A" w14:textId="77777777" w:rsidR="00C357EB" w:rsidRPr="004E4F02" w:rsidRDefault="00C357EB" w:rsidP="00C357EB">
      <w:pPr>
        <w:pStyle w:val="SingleTxtGA"/>
        <w:rPr>
          <w:rFonts w:eastAsia="SimSun"/>
          <w:szCs w:val="20"/>
          <w:lang w:val="en-US" w:eastAsia="zh-TW"/>
        </w:rPr>
      </w:pPr>
      <w:r w:rsidRPr="004E4F02">
        <w:rPr>
          <w:szCs w:val="20"/>
          <w:rtl/>
          <w:lang w:val="en-US"/>
        </w:rPr>
        <w:tab/>
      </w:r>
      <w:r w:rsidRPr="004E4F02">
        <w:rPr>
          <w:rtl/>
          <w:lang w:val="en-US"/>
        </w:rPr>
        <w:t>2</w:t>
      </w:r>
      <w:r w:rsidRPr="004E4F02">
        <w:rPr>
          <w:szCs w:val="20"/>
          <w:rtl/>
          <w:lang w:val="en-US"/>
        </w:rPr>
        <w:t>-</w:t>
      </w:r>
      <w:r w:rsidRPr="004E4F02">
        <w:rPr>
          <w:rtl/>
          <w:lang w:val="en-US"/>
        </w:rPr>
        <w:tab/>
      </w:r>
      <w:r w:rsidRPr="004E4F02">
        <w:rPr>
          <w:i/>
          <w:iCs/>
          <w:rtl/>
          <w:lang w:val="en-US"/>
        </w:rPr>
        <w:t>يعرب عن قلقه العميق</w:t>
      </w:r>
      <w:r w:rsidRPr="004E4F02">
        <w:rPr>
          <w:rtl/>
          <w:lang w:val="en-US"/>
        </w:rPr>
        <w:t xml:space="preserve"> إزاء النتائج التي توصلت إليها البعثة الدولية المستقلة لتقصي </w:t>
      </w:r>
      <w:r w:rsidRPr="004E4F02">
        <w:rPr>
          <w:spacing w:val="-4"/>
          <w:rtl/>
          <w:lang w:val="en-US"/>
        </w:rPr>
        <w:t>الحقائق في جمهورية إيران الإسلامية فيما يتعلق بانتهاكات حقوق الإنسان والجرائم ضد الإنسانية، بما في ذلك</w:t>
      </w:r>
      <w:r w:rsidRPr="004E4F02">
        <w:rPr>
          <w:rtl/>
          <w:lang w:val="en-US"/>
        </w:rPr>
        <w:t xml:space="preserve"> السلوك الاضطهادي المستمر ضد النساء والفتيات وغيرهن من الداعمين لحقوق الإنسان في سياق الاحتجاجات، ويدعو جمهورية إيران الإسلامية إلى إنهاء التمييز المستمر ضد النساء والفتيات؛</w:t>
      </w:r>
    </w:p>
    <w:p w14:paraId="5C0DC33F" w14:textId="77777777" w:rsidR="00C357EB" w:rsidRPr="004E4F02" w:rsidRDefault="00C357EB" w:rsidP="00C357EB">
      <w:pPr>
        <w:pStyle w:val="SingleTxtGA"/>
        <w:rPr>
          <w:rFonts w:eastAsia="SimSun"/>
          <w:szCs w:val="20"/>
          <w:lang w:val="en-US" w:eastAsia="zh-TW"/>
        </w:rPr>
      </w:pPr>
      <w:r w:rsidRPr="004E4F02">
        <w:rPr>
          <w:spacing w:val="-2"/>
          <w:szCs w:val="20"/>
          <w:rtl/>
          <w:lang w:val="en-US"/>
        </w:rPr>
        <w:lastRenderedPageBreak/>
        <w:tab/>
      </w:r>
      <w:r w:rsidRPr="004E4F02">
        <w:rPr>
          <w:spacing w:val="-2"/>
          <w:rtl/>
          <w:lang w:val="en-US"/>
        </w:rPr>
        <w:t>3</w:t>
      </w:r>
      <w:r w:rsidRPr="004E4F02">
        <w:rPr>
          <w:spacing w:val="-2"/>
          <w:szCs w:val="20"/>
          <w:rtl/>
          <w:lang w:val="en-US"/>
        </w:rPr>
        <w:t>-</w:t>
      </w:r>
      <w:r w:rsidRPr="004E4F02">
        <w:rPr>
          <w:spacing w:val="-2"/>
          <w:rtl/>
          <w:lang w:val="en-US"/>
        </w:rPr>
        <w:tab/>
      </w:r>
      <w:r w:rsidRPr="004E4F02">
        <w:rPr>
          <w:i/>
          <w:iCs/>
          <w:spacing w:val="-2"/>
          <w:rtl/>
          <w:lang w:val="en-US"/>
        </w:rPr>
        <w:t>يدعو</w:t>
      </w:r>
      <w:r w:rsidRPr="004E4F02">
        <w:rPr>
          <w:spacing w:val="-2"/>
          <w:rtl/>
          <w:lang w:val="en-US"/>
        </w:rPr>
        <w:t xml:space="preserve"> حكومة جمهورية إيران الإسلامية إلى القضاء، في القانون وفي الممارسة العملية</w:t>
      </w:r>
      <w:r w:rsidRPr="004E4F02">
        <w:rPr>
          <w:rtl/>
          <w:lang w:val="en-US"/>
        </w:rPr>
        <w:t xml:space="preserve">، </w:t>
      </w:r>
      <w:r w:rsidRPr="004E4F02">
        <w:rPr>
          <w:spacing w:val="-2"/>
          <w:rtl/>
          <w:lang w:val="en-US"/>
        </w:rPr>
        <w:t>على جميع أشكال التمييز والعنف على أساس الفكر والضمير والدين والمعتقد، بما في ذلك ضد الأشخاص</w:t>
      </w:r>
      <w:r w:rsidRPr="004E4F02">
        <w:rPr>
          <w:rtl/>
          <w:lang w:val="en-US"/>
        </w:rPr>
        <w:t xml:space="preserve"> المنتمين إلى أقليات دينية أو عقائدية معترف بها وغير معترف بها، وكذلك ضد الأشخاص المنتمين إلى أقليات عرقية أو لغوية أو أقليات أخرى، بما في ذلك أشكال التمييز المتعددة والمتقاطعة؛</w:t>
      </w:r>
    </w:p>
    <w:p w14:paraId="1708240D" w14:textId="77777777" w:rsidR="00C357EB" w:rsidRPr="004E4F02" w:rsidRDefault="00C357EB" w:rsidP="00C357EB">
      <w:pPr>
        <w:pStyle w:val="SingleTxtGA"/>
        <w:rPr>
          <w:rFonts w:eastAsia="SimSun"/>
          <w:szCs w:val="20"/>
          <w:lang w:val="en-US" w:eastAsia="zh-TW"/>
        </w:rPr>
      </w:pPr>
      <w:r w:rsidRPr="004E4F02">
        <w:rPr>
          <w:szCs w:val="20"/>
          <w:rtl/>
          <w:lang w:val="en-US"/>
        </w:rPr>
        <w:tab/>
      </w:r>
      <w:r w:rsidRPr="004E4F02">
        <w:rPr>
          <w:rtl/>
          <w:lang w:val="en-US"/>
        </w:rPr>
        <w:t>4</w:t>
      </w:r>
      <w:r w:rsidRPr="004E4F02">
        <w:rPr>
          <w:szCs w:val="20"/>
          <w:rtl/>
          <w:lang w:val="en-US"/>
        </w:rPr>
        <w:t>-</w:t>
      </w:r>
      <w:r w:rsidRPr="004E4F02">
        <w:rPr>
          <w:rtl/>
          <w:lang w:val="en-US"/>
        </w:rPr>
        <w:tab/>
      </w:r>
      <w:r w:rsidRPr="004E4F02">
        <w:rPr>
          <w:i/>
          <w:iCs/>
          <w:rtl/>
          <w:lang w:val="en-US"/>
        </w:rPr>
        <w:t>يدعو أيضا</w:t>
      </w:r>
      <w:r w:rsidRPr="004E4F02">
        <w:rPr>
          <w:rFonts w:hint="cs"/>
          <w:i/>
          <w:iCs/>
          <w:rtl/>
          <w:lang w:val="en-US"/>
        </w:rPr>
        <w:t>ً</w:t>
      </w:r>
      <w:r w:rsidRPr="004E4F02">
        <w:rPr>
          <w:rtl/>
          <w:lang w:val="en-US"/>
        </w:rPr>
        <w:t xml:space="preserve"> حكومة جمهورية إيران الإسلامية إلى تهيئة بيئة آمنة ومواتية للمجتمع المدني والمدافعين عن حقوق الإنسان والصحفيين والعاملين في وسائل الإعلام، بما في ذلك ضمان </w:t>
      </w:r>
      <w:r w:rsidRPr="004E4F02">
        <w:rPr>
          <w:spacing w:val="-2"/>
          <w:rtl/>
          <w:lang w:val="en-US"/>
        </w:rPr>
        <w:t>ودعم</w:t>
      </w:r>
      <w:r w:rsidRPr="004E4F02">
        <w:rPr>
          <w:rFonts w:hint="cs"/>
          <w:spacing w:val="-2"/>
          <w:rtl/>
          <w:lang w:val="en-US"/>
        </w:rPr>
        <w:t> </w:t>
      </w:r>
      <w:r w:rsidRPr="004E4F02">
        <w:rPr>
          <w:spacing w:val="-2"/>
          <w:rtl/>
          <w:lang w:val="en-US"/>
        </w:rPr>
        <w:t xml:space="preserve">الحق في حرية الرأي والتعبير، سواء على شبكة الإنترنت أو خارجها، والحق في حرية التجمع السلمي </w:t>
      </w:r>
      <w:r w:rsidRPr="004E4F02">
        <w:rPr>
          <w:rtl/>
          <w:lang w:val="en-US"/>
        </w:rPr>
        <w:t>و</w:t>
      </w:r>
      <w:r w:rsidRPr="004E4F02">
        <w:rPr>
          <w:rFonts w:hint="cs"/>
          <w:rtl/>
          <w:lang w:val="en-US"/>
        </w:rPr>
        <w:t xml:space="preserve">الحق في </w:t>
      </w:r>
      <w:r w:rsidRPr="004E4F02">
        <w:rPr>
          <w:rtl/>
          <w:lang w:val="en-US"/>
        </w:rPr>
        <w:t>تكوين الجمعيات، والإفراج عن الأشخاص المحتجزين تعسفاً بسبب ممارستهم لحقوق الإنسان والحريات الأساسية؛</w:t>
      </w:r>
    </w:p>
    <w:p w14:paraId="2E5BCA3C" w14:textId="77777777" w:rsidR="00C357EB" w:rsidRPr="004E4F02" w:rsidRDefault="00C357EB" w:rsidP="00C357EB">
      <w:pPr>
        <w:pStyle w:val="SingleTxtGA"/>
        <w:rPr>
          <w:rFonts w:eastAsia="SimSun"/>
          <w:i/>
          <w:iCs/>
          <w:szCs w:val="20"/>
          <w:lang w:val="en-US" w:eastAsia="zh-TW"/>
        </w:rPr>
      </w:pPr>
      <w:r w:rsidRPr="004E4F02">
        <w:rPr>
          <w:szCs w:val="20"/>
          <w:rtl/>
          <w:lang w:val="en-US"/>
        </w:rPr>
        <w:tab/>
      </w:r>
      <w:r w:rsidRPr="004E4F02">
        <w:rPr>
          <w:rtl/>
          <w:lang w:val="en-US"/>
        </w:rPr>
        <w:t>5</w:t>
      </w:r>
      <w:r w:rsidRPr="004E4F02">
        <w:rPr>
          <w:szCs w:val="20"/>
          <w:rtl/>
          <w:lang w:val="en-US"/>
        </w:rPr>
        <w:t>-</w:t>
      </w:r>
      <w:r w:rsidRPr="004E4F02">
        <w:rPr>
          <w:rtl/>
          <w:lang w:val="en-US"/>
        </w:rPr>
        <w:tab/>
      </w:r>
      <w:r w:rsidRPr="004E4F02">
        <w:rPr>
          <w:i/>
          <w:iCs/>
          <w:rtl/>
          <w:lang w:val="en-US"/>
        </w:rPr>
        <w:t>يحث</w:t>
      </w:r>
      <w:r w:rsidRPr="004E4F02">
        <w:rPr>
          <w:rtl/>
          <w:lang w:val="en-US"/>
        </w:rPr>
        <w:t xml:space="preserve"> حكومة جمهورية إيران الإسلامية على اتخاذ جميع التدابير التشريعية والإدارية وغيرها من التدابير اللازمة، وفقاً لالتزاماتها الدولية في مجال حقوق الإنسان، لضمان عدم الحكم على أي</w:t>
      </w:r>
      <w:r w:rsidRPr="004E4F02">
        <w:rPr>
          <w:rFonts w:hint="cs"/>
          <w:rtl/>
          <w:lang w:val="en-US"/>
        </w:rPr>
        <w:t> </w:t>
      </w:r>
      <w:r w:rsidRPr="004E4F02">
        <w:rPr>
          <w:rtl/>
          <w:lang w:val="en-US"/>
        </w:rPr>
        <w:t>شخص بالإعدام أو إعدامه لارتكابه جرائم لا ترقى إلى مستوى أشد الجرائم خطورة أو الجرائم المزعوم ارتكابها قبل بلوغ سن الثامنة عشرة، وضمان صدور جميع الإدانات والأحكام الجنائية عن محاكم مختصة ومستقلة ومحايدة، بعد إجراءات تحترم ضمانات المحاكمة العادلة احتراماً صارماً؛</w:t>
      </w:r>
    </w:p>
    <w:p w14:paraId="126A2C87" w14:textId="4F62EB7D" w:rsidR="00C357EB" w:rsidRPr="004E4F02" w:rsidRDefault="00C357EB" w:rsidP="00C357EB">
      <w:pPr>
        <w:pStyle w:val="SingleTxtGA"/>
        <w:rPr>
          <w:rFonts w:eastAsia="SimSun"/>
          <w:szCs w:val="20"/>
          <w:lang w:val="en-US" w:eastAsia="zh-TW"/>
        </w:rPr>
      </w:pPr>
      <w:r w:rsidRPr="004E4F02">
        <w:rPr>
          <w:szCs w:val="20"/>
          <w:rtl/>
          <w:lang w:val="en-US"/>
        </w:rPr>
        <w:tab/>
      </w:r>
      <w:r w:rsidRPr="004E4F02">
        <w:rPr>
          <w:rtl/>
          <w:lang w:val="en-US"/>
        </w:rPr>
        <w:t>6</w:t>
      </w:r>
      <w:r w:rsidRPr="004E4F02">
        <w:rPr>
          <w:szCs w:val="20"/>
          <w:rtl/>
          <w:lang w:val="en-US"/>
        </w:rPr>
        <w:t>-</w:t>
      </w:r>
      <w:r w:rsidRPr="004E4F02">
        <w:rPr>
          <w:rtl/>
          <w:lang w:val="en-US"/>
        </w:rPr>
        <w:tab/>
      </w:r>
      <w:r w:rsidRPr="004E4F02">
        <w:rPr>
          <w:i/>
          <w:iCs/>
          <w:rtl/>
          <w:lang w:val="en-US"/>
        </w:rPr>
        <w:t>يقرر</w:t>
      </w:r>
      <w:r w:rsidRPr="004E4F02">
        <w:rPr>
          <w:rtl/>
          <w:lang w:val="en-US"/>
        </w:rPr>
        <w:t xml:space="preserve"> تمديد ولاية المقررة الخاصة المعنية بحالة حقوق الإنسان في جمهورية إيران الإسلامية لفترة سنة أخرى من أجل مواصلة رصد الحالة القائمة لحقوق الإنسان، بما في ذلك الحقوق المدنية والسياسية والاقتصادية والاجتماعية والثقافية، وقياس التقدم المحرز في تنفيذ التوصيات، ويطلب إلى المقررة الخاصة أن تقدم تقريراً إلى مجلس حقوق الإنسان في دورته الستين وإلى الجمعية العامة في دورتها الثمانين؛</w:t>
      </w:r>
    </w:p>
    <w:p w14:paraId="0E3AEA86" w14:textId="77777777" w:rsidR="00C357EB" w:rsidRPr="004E4F02" w:rsidRDefault="00C357EB" w:rsidP="00C357EB">
      <w:pPr>
        <w:pStyle w:val="SingleTxtGA"/>
        <w:spacing w:line="340" w:lineRule="exact"/>
        <w:rPr>
          <w:rFonts w:eastAsia="SimSun"/>
          <w:spacing w:val="4"/>
          <w:szCs w:val="20"/>
          <w:lang w:val="en-US" w:eastAsia="zh-TW"/>
        </w:rPr>
      </w:pPr>
      <w:r w:rsidRPr="004E4F02">
        <w:rPr>
          <w:spacing w:val="4"/>
          <w:szCs w:val="20"/>
          <w:rtl/>
          <w:lang w:val="en-US"/>
        </w:rPr>
        <w:tab/>
      </w:r>
      <w:r w:rsidRPr="004E4F02">
        <w:rPr>
          <w:spacing w:val="4"/>
          <w:rtl/>
          <w:lang w:val="en-US"/>
        </w:rPr>
        <w:t>7</w:t>
      </w:r>
      <w:r w:rsidRPr="004E4F02">
        <w:rPr>
          <w:spacing w:val="4"/>
          <w:szCs w:val="20"/>
          <w:rtl/>
          <w:lang w:val="en-US"/>
        </w:rPr>
        <w:t>-</w:t>
      </w:r>
      <w:r w:rsidRPr="004E4F02">
        <w:rPr>
          <w:spacing w:val="4"/>
          <w:rtl/>
          <w:lang w:val="en-US"/>
        </w:rPr>
        <w:tab/>
      </w:r>
      <w:r w:rsidRPr="004E4F02">
        <w:rPr>
          <w:i/>
          <w:iCs/>
          <w:spacing w:val="4"/>
          <w:rtl/>
          <w:lang w:val="en-US"/>
        </w:rPr>
        <w:t>يقرر أيضا</w:t>
      </w:r>
      <w:r w:rsidRPr="004E4F02">
        <w:rPr>
          <w:rFonts w:hint="cs"/>
          <w:i/>
          <w:iCs/>
          <w:spacing w:val="4"/>
          <w:rtl/>
          <w:lang w:val="en-US"/>
        </w:rPr>
        <w:t>ً</w:t>
      </w:r>
      <w:r w:rsidRPr="004E4F02">
        <w:rPr>
          <w:spacing w:val="4"/>
          <w:rtl/>
          <w:lang w:val="en-US"/>
        </w:rPr>
        <w:t xml:space="preserve"> أن تستمر البعثة الدولية المستقلة لتقصي الحقائق في جمهورية إيران </w:t>
      </w:r>
      <w:r w:rsidRPr="004E4F02">
        <w:rPr>
          <w:rtl/>
          <w:lang w:val="en-US"/>
        </w:rPr>
        <w:t xml:space="preserve">الإسلامية، التي أنُشئت في أعقاب الاحتجاجات التي بدأت في 16 أيلول/سبتمبر 2022، لمدة عام واحد </w:t>
      </w:r>
      <w:r w:rsidRPr="004E4F02">
        <w:rPr>
          <w:spacing w:val="4"/>
          <w:rtl/>
          <w:lang w:val="en-US"/>
        </w:rPr>
        <w:t>بالولاية التالية:</w:t>
      </w:r>
    </w:p>
    <w:p w14:paraId="0543C1FE" w14:textId="77777777" w:rsidR="00C357EB" w:rsidRPr="004E4F02" w:rsidRDefault="00C357EB" w:rsidP="00C357EB">
      <w:pPr>
        <w:pStyle w:val="SingleTxtGA"/>
        <w:rPr>
          <w:rFonts w:eastAsia="SimSun"/>
          <w:szCs w:val="20"/>
          <w:lang w:val="en-US" w:eastAsia="zh-TW"/>
        </w:rPr>
      </w:pPr>
      <w:r w:rsidRPr="004E4F02">
        <w:rPr>
          <w:rtl/>
          <w:lang w:val="en-US"/>
        </w:rPr>
        <w:tab/>
        <w:t>(أ)</w:t>
      </w:r>
      <w:r w:rsidRPr="004E4F02">
        <w:rPr>
          <w:rtl/>
          <w:lang w:val="en-US"/>
        </w:rPr>
        <w:tab/>
        <w:t xml:space="preserve">الرصد الشامل والمستقل لمزاعم الانتهاكات الجسيمة لحقوق الإنسان </w:t>
      </w:r>
      <w:r w:rsidRPr="004E4F02">
        <w:rPr>
          <w:rFonts w:hint="cs"/>
          <w:rtl/>
          <w:lang w:val="en-US"/>
        </w:rPr>
        <w:t xml:space="preserve">التي حدثت مؤخراً وما زالت مستمرة </w:t>
      </w:r>
      <w:r w:rsidRPr="004E4F02">
        <w:rPr>
          <w:rtl/>
          <w:lang w:val="en-US"/>
        </w:rPr>
        <w:t>في جمهورية إيران الإسلامية والتحقيق فيها؛</w:t>
      </w:r>
    </w:p>
    <w:p w14:paraId="1375E04D" w14:textId="77777777" w:rsidR="00C357EB" w:rsidRPr="004E4F02" w:rsidRDefault="00C357EB" w:rsidP="00C357EB">
      <w:pPr>
        <w:pStyle w:val="SingleTxtGA"/>
        <w:rPr>
          <w:rFonts w:eastAsia="SimSun"/>
          <w:szCs w:val="20"/>
          <w:lang w:val="en-US" w:eastAsia="zh-TW"/>
        </w:rPr>
      </w:pPr>
      <w:r w:rsidRPr="004E4F02">
        <w:rPr>
          <w:rtl/>
          <w:lang w:val="en-US"/>
        </w:rPr>
        <w:tab/>
        <w:t>(ب)</w:t>
      </w:r>
      <w:r w:rsidRPr="004E4F02">
        <w:rPr>
          <w:rtl/>
          <w:lang w:val="en-US"/>
        </w:rPr>
        <w:tab/>
        <w:t>تحديد الوقائع والظروف والأسباب الهيكلية لهذه الانتهاكات، بما في ذلك التمييز على أساس الجنس أو العرق أو الدين أو المعتقد والآراء السياسية؛</w:t>
      </w:r>
    </w:p>
    <w:p w14:paraId="2C2AB833" w14:textId="77777777" w:rsidR="00C357EB" w:rsidRPr="004E4F02" w:rsidRDefault="00C357EB" w:rsidP="00C357EB">
      <w:pPr>
        <w:pStyle w:val="SingleTxtGA"/>
        <w:rPr>
          <w:rFonts w:eastAsia="SimSun"/>
          <w:szCs w:val="20"/>
          <w:lang w:val="en-US" w:eastAsia="zh-TW"/>
        </w:rPr>
      </w:pPr>
      <w:r w:rsidRPr="004E4F02">
        <w:rPr>
          <w:rtl/>
          <w:lang w:val="en-US"/>
        </w:rPr>
        <w:tab/>
        <w:t>(ج)</w:t>
      </w:r>
      <w:r w:rsidRPr="004E4F02">
        <w:rPr>
          <w:rtl/>
          <w:lang w:val="en-US"/>
        </w:rPr>
        <w:tab/>
        <w:t>جمع الأدلة على هذه الانتهاكات وتوحيدها وتحليلها وتسجيلها وحفظها، وصون وحفظ الأدلة التي جُمعت حتى الآن، وضمان إمكانية الوصول إلى جميع الأدلة لاستخدامها في أي إجراءات قانونية مستقلة؛</w:t>
      </w:r>
    </w:p>
    <w:p w14:paraId="7DE94847" w14:textId="5B4F38A0" w:rsidR="00C357EB" w:rsidRPr="004E4F02" w:rsidRDefault="00C357EB" w:rsidP="00C357EB">
      <w:pPr>
        <w:pStyle w:val="SingleTxtGA"/>
        <w:rPr>
          <w:rFonts w:eastAsia="SimSun"/>
          <w:szCs w:val="20"/>
          <w:lang w:val="en-US" w:eastAsia="zh-TW"/>
        </w:rPr>
      </w:pPr>
      <w:r w:rsidRPr="004E4F02">
        <w:rPr>
          <w:szCs w:val="20"/>
          <w:rtl/>
          <w:lang w:val="en-US"/>
        </w:rPr>
        <w:tab/>
      </w:r>
      <w:r w:rsidRPr="004E4F02">
        <w:rPr>
          <w:rtl/>
          <w:lang w:val="en-US"/>
        </w:rPr>
        <w:t>8</w:t>
      </w:r>
      <w:r w:rsidRPr="004E4F02">
        <w:rPr>
          <w:szCs w:val="20"/>
          <w:rtl/>
          <w:lang w:val="en-US"/>
        </w:rPr>
        <w:t>-</w:t>
      </w:r>
      <w:r w:rsidRPr="004E4F02">
        <w:rPr>
          <w:rtl/>
          <w:lang w:val="en-US"/>
        </w:rPr>
        <w:tab/>
      </w:r>
      <w:r w:rsidRPr="004E4F02">
        <w:rPr>
          <w:i/>
          <w:iCs/>
          <w:rtl/>
          <w:lang w:val="en-US"/>
        </w:rPr>
        <w:t>يطلب</w:t>
      </w:r>
      <w:r w:rsidRPr="004E4F02">
        <w:rPr>
          <w:rtl/>
          <w:lang w:val="en-US"/>
        </w:rPr>
        <w:t xml:space="preserve"> إلى بعثة تقصي الحقائق أن تقدم تقريراً إلى مجلس حقوق الإنسان في دورته الحادية والستين في إطار حوار تفاعلي مشترك مع المقررة الخاصة، وأن تقدم تقريراً شفوياً مستكملاً، يعقبه</w:t>
      </w:r>
      <w:r w:rsidR="007E4791" w:rsidRPr="004E4F02">
        <w:rPr>
          <w:rFonts w:hint="cs"/>
          <w:rtl/>
          <w:lang w:val="en-US"/>
        </w:rPr>
        <w:t> </w:t>
      </w:r>
      <w:r w:rsidRPr="004E4F02">
        <w:rPr>
          <w:rtl/>
          <w:lang w:val="en-US"/>
        </w:rPr>
        <w:t>حوار تفاعلي عن تنفيذ الولاية، إلى الجمعية العامة في دورتها الثمانين؛</w:t>
      </w:r>
    </w:p>
    <w:p w14:paraId="7986BE21" w14:textId="160E6086" w:rsidR="00C357EB" w:rsidRPr="004E4F02" w:rsidRDefault="00C357EB" w:rsidP="00C357EB">
      <w:pPr>
        <w:pStyle w:val="SingleTxtGA"/>
        <w:rPr>
          <w:rFonts w:eastAsia="SimSun"/>
          <w:szCs w:val="20"/>
          <w:lang w:val="en-US" w:eastAsia="zh-TW"/>
        </w:rPr>
      </w:pPr>
      <w:r w:rsidRPr="004E4F02">
        <w:rPr>
          <w:szCs w:val="20"/>
          <w:rtl/>
          <w:lang w:val="en-US"/>
        </w:rPr>
        <w:tab/>
      </w:r>
      <w:r w:rsidRPr="004E4F02">
        <w:rPr>
          <w:rtl/>
          <w:lang w:val="en-US"/>
        </w:rPr>
        <w:t>9</w:t>
      </w:r>
      <w:r w:rsidRPr="004E4F02">
        <w:rPr>
          <w:szCs w:val="20"/>
          <w:rtl/>
          <w:lang w:val="en-US"/>
        </w:rPr>
        <w:t>-</w:t>
      </w:r>
      <w:r w:rsidRPr="004E4F02">
        <w:rPr>
          <w:rtl/>
          <w:lang w:val="en-US"/>
        </w:rPr>
        <w:tab/>
      </w:r>
      <w:r w:rsidRPr="004E4F02">
        <w:rPr>
          <w:i/>
          <w:iCs/>
          <w:rtl/>
          <w:lang w:val="en-US"/>
        </w:rPr>
        <w:t>يهيب</w:t>
      </w:r>
      <w:r w:rsidRPr="004E4F02">
        <w:rPr>
          <w:rtl/>
          <w:lang w:val="en-US"/>
        </w:rPr>
        <w:t xml:space="preserve"> بحكومة جمهورية إيران الإسلامية أن تتعاون مع المقررة الخاصة وبعثة تقصي الحقائق تعاوناً كاملاً، وأن تسمح لهما بدخول البلد دون عوائق، وأن تزودهما بجميع المعلومات اللازمة لتمكينهما من الاضطلاع بولايتيهما </w:t>
      </w:r>
      <w:r w:rsidRPr="004E4F02">
        <w:rPr>
          <w:rFonts w:hint="cs"/>
          <w:rtl/>
          <w:lang w:val="en-US"/>
        </w:rPr>
        <w:t xml:space="preserve">تماشياً مع </w:t>
      </w:r>
      <w:r w:rsidRPr="004E4F02">
        <w:rPr>
          <w:rtl/>
          <w:lang w:val="en-US"/>
        </w:rPr>
        <w:t>دعوتها الدائمة؛</w:t>
      </w:r>
    </w:p>
    <w:p w14:paraId="4138FF62" w14:textId="60BB24E0" w:rsidR="00C357EB" w:rsidRPr="004E4F02" w:rsidRDefault="00C357EB" w:rsidP="00C357EB">
      <w:pPr>
        <w:pStyle w:val="SingleTxtGA"/>
        <w:rPr>
          <w:rFonts w:eastAsia="SimSun"/>
          <w:szCs w:val="20"/>
          <w:lang w:val="en-US" w:eastAsia="zh-TW"/>
        </w:rPr>
      </w:pPr>
      <w:r w:rsidRPr="004E4F02">
        <w:rPr>
          <w:szCs w:val="20"/>
          <w:rtl/>
          <w:lang w:val="en-US"/>
        </w:rPr>
        <w:lastRenderedPageBreak/>
        <w:tab/>
      </w:r>
      <w:r w:rsidRPr="004E4F02">
        <w:rPr>
          <w:rtl/>
          <w:lang w:val="en-US"/>
        </w:rPr>
        <w:t>10</w:t>
      </w:r>
      <w:r w:rsidRPr="004E4F02">
        <w:rPr>
          <w:szCs w:val="20"/>
          <w:rtl/>
          <w:lang w:val="en-US"/>
        </w:rPr>
        <w:t>-</w:t>
      </w:r>
      <w:r w:rsidRPr="004E4F02">
        <w:rPr>
          <w:rtl/>
          <w:lang w:val="en-US"/>
        </w:rPr>
        <w:tab/>
      </w:r>
      <w:r w:rsidRPr="004E4F02">
        <w:rPr>
          <w:i/>
          <w:iCs/>
          <w:rtl/>
          <w:lang w:val="en-US"/>
        </w:rPr>
        <w:t>يشجع</w:t>
      </w:r>
      <w:r w:rsidRPr="004E4F02">
        <w:rPr>
          <w:rtl/>
          <w:lang w:val="en-US"/>
        </w:rPr>
        <w:t xml:space="preserve"> المقررة الخاصة وبعثة تقصي الحقائق على التعاون تعاوناً وثيقاً بغية تعزيز التآزر بينهما؛</w:t>
      </w:r>
      <w:bookmarkStart w:id="1" w:name="OLE_LINK8"/>
      <w:bookmarkEnd w:id="1"/>
    </w:p>
    <w:p w14:paraId="42AA3522" w14:textId="5A4E1082" w:rsidR="00C357EB" w:rsidRPr="004E4F02" w:rsidRDefault="00C357EB" w:rsidP="00C357EB">
      <w:pPr>
        <w:pStyle w:val="SingleTxtGA"/>
        <w:rPr>
          <w:rFonts w:eastAsia="SimSun"/>
          <w:szCs w:val="20"/>
          <w:rtl/>
          <w:lang w:val="en-US" w:eastAsia="zh-TW"/>
        </w:rPr>
      </w:pPr>
      <w:r w:rsidRPr="004E4F02">
        <w:rPr>
          <w:szCs w:val="20"/>
          <w:rtl/>
          <w:lang w:val="en-US"/>
        </w:rPr>
        <w:tab/>
      </w:r>
      <w:r w:rsidRPr="004E4F02">
        <w:rPr>
          <w:rtl/>
          <w:lang w:val="en-US"/>
        </w:rPr>
        <w:t>11</w:t>
      </w:r>
      <w:r w:rsidRPr="004E4F02">
        <w:rPr>
          <w:szCs w:val="20"/>
          <w:rtl/>
          <w:lang w:val="en-US"/>
        </w:rPr>
        <w:t>-</w:t>
      </w:r>
      <w:r w:rsidRPr="004E4F02">
        <w:rPr>
          <w:rtl/>
          <w:lang w:val="en-US"/>
        </w:rPr>
        <w:tab/>
      </w:r>
      <w:r w:rsidRPr="004E4F02">
        <w:rPr>
          <w:i/>
          <w:iCs/>
          <w:rtl/>
          <w:lang w:val="en-US"/>
        </w:rPr>
        <w:t>يطلب</w:t>
      </w:r>
      <w:r w:rsidRPr="004E4F02">
        <w:rPr>
          <w:rtl/>
          <w:lang w:val="en-US"/>
        </w:rPr>
        <w:t xml:space="preserve"> إلى الأمين العام أن يزود المقررة الخاصة وبعثة تقصي الحقائق بجميع الموارد اللازمة للاضطلاع بولايتيهما.</w:t>
      </w:r>
    </w:p>
    <w:p w14:paraId="01EFB955" w14:textId="55715EB9" w:rsidR="00C357EB" w:rsidRPr="004E4F02" w:rsidRDefault="00C357EB" w:rsidP="00C357EB">
      <w:pPr>
        <w:pStyle w:val="SingleTxtGA"/>
        <w:jc w:val="right"/>
        <w:rPr>
          <w:rFonts w:eastAsia="SimSun"/>
          <w:i/>
          <w:iCs/>
          <w:rtl/>
          <w:lang w:val="en-US" w:eastAsia="zh-TW"/>
        </w:rPr>
      </w:pPr>
      <w:r w:rsidRPr="004E4F02">
        <w:rPr>
          <w:rFonts w:hint="cs"/>
          <w:i/>
          <w:iCs/>
          <w:rtl/>
          <w:lang w:val="en-US"/>
        </w:rPr>
        <w:t>الجلسة 57</w:t>
      </w:r>
      <w:r w:rsidRPr="004E4F02">
        <w:rPr>
          <w:i/>
          <w:iCs/>
          <w:rtl/>
          <w:lang w:val="en-US"/>
        </w:rPr>
        <w:br/>
      </w:r>
      <w:r w:rsidRPr="004E4F02">
        <w:rPr>
          <w:rFonts w:hint="cs"/>
          <w:i/>
          <w:iCs/>
          <w:rtl/>
          <w:lang w:val="en-US"/>
        </w:rPr>
        <w:t>3 نيسان/أبريل 2025</w:t>
      </w:r>
    </w:p>
    <w:p w14:paraId="03A8737B" w14:textId="5E2634F6" w:rsidR="004E4F02" w:rsidRPr="004E4F02" w:rsidRDefault="00C357EB" w:rsidP="00C357EB">
      <w:pPr>
        <w:pStyle w:val="SingleTxtGA"/>
        <w:rPr>
          <w:rFonts w:hint="cs"/>
          <w:rtl/>
          <w:lang w:val="en-US" w:eastAsia="zh-TW"/>
        </w:rPr>
      </w:pPr>
      <w:r w:rsidRPr="004E4F02">
        <w:rPr>
          <w:rFonts w:eastAsiaTheme="minorEastAsia"/>
          <w:lang w:val="en-US" w:eastAsia="zh-CN"/>
        </w:rPr>
        <w:t>]</w:t>
      </w:r>
      <w:r w:rsidRPr="004E4F02">
        <w:rPr>
          <w:rFonts w:hint="cs"/>
          <w:rtl/>
          <w:lang w:val="en-US" w:eastAsia="zh-TW"/>
        </w:rPr>
        <w:t xml:space="preserve">اعتمد بتصويت مسجل بأغلبية 24 صوتاً مقابل 8 أصوات، وامتناع 15 عضواً عن التصويت. </w:t>
      </w:r>
      <w:r w:rsidRPr="004E4F02">
        <w:rPr>
          <w:rtl/>
          <w:lang w:val="en-US" w:eastAsia="zh-TW"/>
        </w:rPr>
        <w:t>وكانت</w:t>
      </w:r>
      <w:r w:rsidR="001969D5">
        <w:rPr>
          <w:rFonts w:hint="cs"/>
          <w:rtl/>
          <w:lang w:val="en-US" w:eastAsia="zh-TW"/>
        </w:rPr>
        <w:t> </w:t>
      </w:r>
      <w:r w:rsidRPr="004E4F02">
        <w:rPr>
          <w:rtl/>
          <w:lang w:val="en-US" w:eastAsia="zh-TW"/>
        </w:rPr>
        <w:t>نتيجة التصويت كما يلي</w:t>
      </w:r>
      <w:r w:rsidRPr="004E4F02">
        <w:rPr>
          <w:lang w:val="en-US" w:eastAsia="zh-TW"/>
        </w:rPr>
        <w:t>:</w:t>
      </w:r>
    </w:p>
    <w:p w14:paraId="1EC56DFD" w14:textId="77777777" w:rsidR="004E4F02" w:rsidRPr="004E4F02" w:rsidRDefault="00C357EB" w:rsidP="00C357EB">
      <w:pPr>
        <w:pStyle w:val="SingleTxtGA"/>
        <w:ind w:left="1928"/>
        <w:rPr>
          <w:rFonts w:hint="cs"/>
          <w:i/>
          <w:iCs/>
          <w:rtl/>
          <w:lang w:val="en-US" w:eastAsia="zh-TW"/>
        </w:rPr>
      </w:pPr>
      <w:r w:rsidRPr="004E4F02">
        <w:rPr>
          <w:rFonts w:hint="cs"/>
          <w:i/>
          <w:iCs/>
          <w:rtl/>
          <w:lang w:val="en-US" w:eastAsia="zh-TW"/>
        </w:rPr>
        <w:t>المؤيدون:</w:t>
      </w:r>
    </w:p>
    <w:p w14:paraId="5AA95833" w14:textId="7062F106" w:rsidR="00C357EB" w:rsidRPr="004E4F02" w:rsidRDefault="00C357EB" w:rsidP="00C357EB">
      <w:pPr>
        <w:pStyle w:val="SingleTxtGA"/>
        <w:ind w:left="2608"/>
        <w:rPr>
          <w:lang w:val="en-US" w:eastAsia="zh-TW"/>
        </w:rPr>
      </w:pPr>
      <w:r w:rsidRPr="004E4F02">
        <w:rPr>
          <w:rtl/>
          <w:lang w:val="en-US" w:eastAsia="zh-TW"/>
        </w:rPr>
        <w:t>إسبانيا، ألبانيا، ألمانيا، آيسلندا، بلجيكا، بلغاريا، بنن، تشيكيا، جزر مارشال، الجمهورية الدومينيكية، جمهورية كوريا، رومانيا، سويسرا، شيلي، فرنسا، قبرص، كوستاريكا، كولومبيا، المغرب، مقدونيا الشمالية، المكسيك، ملاوي، هولندا</w:t>
      </w:r>
      <w:r w:rsidRPr="004E4F02">
        <w:rPr>
          <w:rFonts w:hint="cs"/>
          <w:rtl/>
          <w:lang w:val="en-US" w:eastAsia="zh-TW"/>
        </w:rPr>
        <w:t>(مملكة-)</w:t>
      </w:r>
      <w:r w:rsidRPr="004E4F02">
        <w:rPr>
          <w:rtl/>
          <w:lang w:val="en-US" w:eastAsia="zh-TW"/>
        </w:rPr>
        <w:t>، اليابان</w:t>
      </w:r>
    </w:p>
    <w:p w14:paraId="415E9690" w14:textId="77777777" w:rsidR="004E4F02" w:rsidRPr="004E4F02" w:rsidRDefault="00C357EB" w:rsidP="00C357EB">
      <w:pPr>
        <w:pStyle w:val="SingleTxtGA"/>
        <w:ind w:left="1928"/>
        <w:rPr>
          <w:rFonts w:hint="cs"/>
          <w:i/>
          <w:iCs/>
          <w:rtl/>
          <w:lang w:val="en-US" w:eastAsia="zh-TW"/>
        </w:rPr>
      </w:pPr>
      <w:r w:rsidRPr="004E4F02">
        <w:rPr>
          <w:rFonts w:hint="cs"/>
          <w:i/>
          <w:iCs/>
          <w:rtl/>
          <w:lang w:val="en-US" w:eastAsia="zh-TW"/>
        </w:rPr>
        <w:t>المعارضون:</w:t>
      </w:r>
    </w:p>
    <w:p w14:paraId="1CDD632E" w14:textId="171951AA" w:rsidR="00C357EB" w:rsidRPr="004E4F02" w:rsidRDefault="00C357EB" w:rsidP="00C357EB">
      <w:pPr>
        <w:pStyle w:val="SingleTxtGA"/>
        <w:ind w:left="2608"/>
        <w:rPr>
          <w:lang w:val="en-US" w:eastAsia="zh-TW"/>
        </w:rPr>
      </w:pPr>
      <w:r w:rsidRPr="004E4F02">
        <w:rPr>
          <w:rtl/>
          <w:lang w:val="en-US" w:eastAsia="zh-TW"/>
        </w:rPr>
        <w:t>إندونيسيا، بوروندي، بوليفيا (دولة - المتعددة القوميات)، الجزائر، السودان، الصين، فييت نام، كوبا</w:t>
      </w:r>
    </w:p>
    <w:p w14:paraId="744515D9" w14:textId="687DA2DF" w:rsidR="00C357EB" w:rsidRPr="004E4F02" w:rsidRDefault="00C357EB" w:rsidP="00C357EB">
      <w:pPr>
        <w:pStyle w:val="SingleTxtGA"/>
        <w:ind w:left="1928"/>
        <w:rPr>
          <w:i/>
          <w:iCs/>
          <w:rtl/>
          <w:lang w:val="en-US" w:eastAsia="zh-TW"/>
        </w:rPr>
      </w:pPr>
      <w:r w:rsidRPr="004E4F02">
        <w:rPr>
          <w:rFonts w:hint="cs"/>
          <w:i/>
          <w:iCs/>
          <w:rtl/>
          <w:lang w:val="en-US" w:eastAsia="zh-TW"/>
        </w:rPr>
        <w:t>الممتنعون عن التصويت:</w:t>
      </w:r>
    </w:p>
    <w:p w14:paraId="196409CA" w14:textId="093C3E40" w:rsidR="00C357EB" w:rsidRPr="004E4F02" w:rsidRDefault="00C357EB" w:rsidP="00C357EB">
      <w:pPr>
        <w:pStyle w:val="SingleTxtGA"/>
        <w:ind w:left="2608"/>
        <w:rPr>
          <w:lang w:val="en-US" w:eastAsia="zh-TW"/>
        </w:rPr>
      </w:pPr>
      <w:r w:rsidRPr="004E4F02">
        <w:rPr>
          <w:rtl/>
          <w:lang w:val="en-US" w:eastAsia="zh-TW"/>
        </w:rPr>
        <w:t>إثيوبيا، البرازيل، بنغلاديش، تايلند، جمهورية الكونغو الديمقراطية، جنوب أفريقيا، جورجيا، غامبيا، غانا، قطر، قيرغيزستان، كوت ديفوار، الكويت، كينيا، ملديف</w:t>
      </w:r>
      <w:r w:rsidRPr="004E4F02">
        <w:rPr>
          <w:rFonts w:eastAsiaTheme="minorEastAsia"/>
          <w:lang w:val="en-US" w:eastAsia="zh-CN"/>
        </w:rPr>
        <w:t>[</w:t>
      </w:r>
    </w:p>
    <w:p w14:paraId="6C9C137C" w14:textId="186BE6DF" w:rsidR="00FF1E99" w:rsidRPr="004E4F02" w:rsidRDefault="00C357EB" w:rsidP="00C357EB">
      <w:pPr>
        <w:spacing w:before="240"/>
        <w:jc w:val="center"/>
        <w:rPr>
          <w:u w:val="single"/>
        </w:rPr>
      </w:pPr>
      <w:r w:rsidRPr="004E4F02">
        <w:rPr>
          <w:u w:val="single"/>
        </w:rPr>
        <w:tab/>
      </w:r>
      <w:r w:rsidRPr="004E4F02">
        <w:rPr>
          <w:u w:val="single"/>
        </w:rPr>
        <w:tab/>
      </w:r>
      <w:r w:rsidRPr="004E4F02">
        <w:rPr>
          <w:u w:val="single"/>
        </w:rPr>
        <w:tab/>
      </w:r>
    </w:p>
    <w:sectPr w:rsidR="00FF1E99" w:rsidRPr="004E4F02" w:rsidSect="00513C28">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1557D" w14:textId="77777777" w:rsidR="003971E3" w:rsidRPr="002901D9" w:rsidRDefault="003971E3" w:rsidP="00AD3834">
      <w:pPr>
        <w:spacing w:after="60" w:line="240" w:lineRule="auto"/>
        <w:ind w:left="57"/>
        <w:rPr>
          <w:i/>
          <w:iCs/>
        </w:rPr>
      </w:pPr>
      <w:r>
        <w:rPr>
          <w:rFonts w:hint="cs"/>
          <w:i/>
          <w:iCs/>
          <w:rtl/>
        </w:rPr>
        <w:t>الحواشي</w:t>
      </w:r>
    </w:p>
  </w:endnote>
  <w:endnote w:type="continuationSeparator" w:id="0">
    <w:p w14:paraId="46FED3BE" w14:textId="77777777" w:rsidR="003971E3" w:rsidRDefault="003971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822B7" w14:textId="22041920" w:rsidR="00AC4CF0" w:rsidRPr="00AC4CF0" w:rsidRDefault="00AC4CF0" w:rsidP="00AC4CF0">
    <w:pPr>
      <w:pStyle w:val="Footer"/>
      <w:tabs>
        <w:tab w:val="right" w:pos="9638"/>
      </w:tabs>
      <w:rPr>
        <w:b/>
        <w:sz w:val="18"/>
        <w:lang w:val="en-US"/>
      </w:rPr>
    </w:pPr>
    <w:r>
      <w:rPr>
        <w:lang w:val="en-US"/>
      </w:rPr>
      <w:t>GE.25-05473</w:t>
    </w:r>
    <w:r>
      <w:rPr>
        <w:lang w:val="en-US"/>
      </w:rPr>
      <w:tab/>
    </w:r>
    <w:r w:rsidRPr="00AC4CF0">
      <w:rPr>
        <w:b/>
        <w:sz w:val="18"/>
        <w:lang w:val="en-US"/>
      </w:rPr>
      <w:fldChar w:fldCharType="begin"/>
    </w:r>
    <w:r w:rsidRPr="00AC4CF0">
      <w:rPr>
        <w:b/>
        <w:sz w:val="18"/>
        <w:lang w:val="en-US"/>
      </w:rPr>
      <w:instrText xml:space="preserve"> PAGE  \* MERGEFORMAT </w:instrText>
    </w:r>
    <w:r w:rsidRPr="00AC4CF0">
      <w:rPr>
        <w:b/>
        <w:sz w:val="18"/>
        <w:lang w:val="en-US"/>
      </w:rPr>
      <w:fldChar w:fldCharType="separate"/>
    </w:r>
    <w:r w:rsidRPr="00AC4CF0">
      <w:rPr>
        <w:b/>
        <w:noProof/>
        <w:sz w:val="18"/>
        <w:lang w:val="en-US"/>
      </w:rPr>
      <w:t>2</w:t>
    </w:r>
    <w:r w:rsidRPr="00AC4C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C7268" w14:textId="6A87C6F3" w:rsidR="006959B0" w:rsidRPr="00AC4CF0" w:rsidRDefault="00AC4CF0" w:rsidP="00AC4CF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GE.25-05473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6454" w14:textId="1462EE7F" w:rsidR="00FD4BC9" w:rsidRPr="00AC4CF0" w:rsidRDefault="00AC4CF0" w:rsidP="00AC4CF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5C1E54F" wp14:editId="675BD53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25-05473 </w:t>
    </w:r>
    <w:r w:rsidR="00851BA9">
      <w:rPr>
        <w:sz w:val="20"/>
        <w:lang w:val="en-US"/>
      </w:rPr>
      <w:t>(A)    280425    280425</w:t>
    </w:r>
    <w:r>
      <w:rPr>
        <w:noProof/>
        <w:sz w:val="20"/>
        <w:lang w:val="en-US"/>
      </w:rPr>
      <w:drawing>
        <wp:anchor distT="0" distB="0" distL="114300" distR="114300" simplePos="0" relativeHeight="251659264" behindDoc="0" locked="0" layoutInCell="1" allowOverlap="1" wp14:anchorId="5AE299F8" wp14:editId="3505C3A1">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3104F" w14:textId="77777777" w:rsidR="003971E3" w:rsidRPr="00A350CC" w:rsidRDefault="003971E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985F873" w14:textId="77777777" w:rsidR="003971E3" w:rsidRDefault="003971E3" w:rsidP="00656392">
      <w:pPr>
        <w:spacing w:line="240" w:lineRule="auto"/>
      </w:pPr>
      <w:r>
        <w:continuationSeparator/>
      </w:r>
    </w:p>
  </w:footnote>
  <w:footnote w:id="1">
    <w:p w14:paraId="7CC8EE58" w14:textId="3C26B933" w:rsidR="00C357EB" w:rsidRPr="004E4F02" w:rsidRDefault="00C357EB" w:rsidP="00C357EB">
      <w:pPr>
        <w:pStyle w:val="FootnoteText1"/>
      </w:pPr>
      <w:r w:rsidRPr="004E4F02">
        <w:rPr>
          <w:rtl/>
        </w:rPr>
        <w:t>(</w:t>
      </w:r>
      <w:r w:rsidRPr="004E4F02">
        <w:footnoteRef/>
      </w:r>
      <w:r w:rsidRPr="004E4F02">
        <w:rPr>
          <w:rtl/>
        </w:rPr>
        <w:t>)</w:t>
      </w:r>
      <w:r w:rsidRPr="004E4F02">
        <w:rPr>
          <w:rtl/>
        </w:rPr>
        <w:tab/>
      </w:r>
      <w:hyperlink r:id="rId1" w:history="1">
        <w:r w:rsidRPr="004E4F02">
          <w:rPr>
            <w:rStyle w:val="Hyperlink"/>
          </w:rPr>
          <w:t>A/HRC/58/62</w:t>
        </w:r>
      </w:hyperlink>
      <w:r w:rsidRPr="004E4F02">
        <w:rPr>
          <w:rtl/>
        </w:rPr>
        <w:t>.</w:t>
      </w:r>
    </w:p>
  </w:footnote>
  <w:footnote w:id="2">
    <w:p w14:paraId="436C9AB5" w14:textId="09F8F20B" w:rsidR="00C357EB" w:rsidRPr="004E4F02" w:rsidRDefault="00C357EB" w:rsidP="00C357EB">
      <w:pPr>
        <w:pStyle w:val="FootnoteText1"/>
      </w:pPr>
      <w:r w:rsidRPr="004E4F02">
        <w:rPr>
          <w:rtl/>
        </w:rPr>
        <w:t>(</w:t>
      </w:r>
      <w:r w:rsidRPr="004E4F02">
        <w:footnoteRef/>
      </w:r>
      <w:r w:rsidRPr="004E4F02">
        <w:rPr>
          <w:rtl/>
        </w:rPr>
        <w:t>)</w:t>
      </w:r>
      <w:r w:rsidRPr="004E4F02">
        <w:rPr>
          <w:rtl/>
        </w:rPr>
        <w:tab/>
      </w:r>
      <w:hyperlink r:id="rId2" w:history="1">
        <w:r w:rsidRPr="004E4F02">
          <w:rPr>
            <w:rStyle w:val="Hyperlink"/>
          </w:rPr>
          <w:t>A/HRC/58/63</w:t>
        </w:r>
      </w:hyperlink>
      <w:r w:rsidRPr="004E4F0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D2A49" w14:textId="78F4AC0F" w:rsidR="00AC4CF0" w:rsidRPr="00AC4CF0" w:rsidRDefault="00AC4CF0" w:rsidP="00AC4CF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A/HRC/RES/58/21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CEC12" w14:textId="019E3ADE" w:rsidR="00AC4CF0" w:rsidRPr="00AC4CF0" w:rsidRDefault="00AC4CF0" w:rsidP="00AC4CF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A/HRC/RES/58/21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2FD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1E3"/>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969D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971E3"/>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E4F02"/>
    <w:rsid w:val="004F2E2E"/>
    <w:rsid w:val="004F2FE5"/>
    <w:rsid w:val="00513C28"/>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4791"/>
    <w:rsid w:val="007E5404"/>
    <w:rsid w:val="00811AD2"/>
    <w:rsid w:val="0083136D"/>
    <w:rsid w:val="00847298"/>
    <w:rsid w:val="0084797F"/>
    <w:rsid w:val="00851BA9"/>
    <w:rsid w:val="00852A9A"/>
    <w:rsid w:val="00865CE4"/>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126D1"/>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4CF0"/>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65E65"/>
    <w:rsid w:val="00B734C2"/>
    <w:rsid w:val="00B738C9"/>
    <w:rsid w:val="00BA5E8B"/>
    <w:rsid w:val="00BC27D1"/>
    <w:rsid w:val="00BE581C"/>
    <w:rsid w:val="00BE5849"/>
    <w:rsid w:val="00C022F5"/>
    <w:rsid w:val="00C04102"/>
    <w:rsid w:val="00C06421"/>
    <w:rsid w:val="00C07C84"/>
    <w:rsid w:val="00C22506"/>
    <w:rsid w:val="00C342BF"/>
    <w:rsid w:val="00C357EB"/>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EB555A9"/>
  <w15:docId w15:val="{3BD56C51-07C4-48D3-B40F-C2CFAC5E7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C35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79/18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A/HRC/RES/S-3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A/HRC/RES/55/1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ar/A/HRC/58/63" TargetMode="External"/><Relationship Id="rId1" Type="http://schemas.openxmlformats.org/officeDocument/2006/relationships/hyperlink" Target="https://docs.un.org/ar/A/HRC/58/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1016</Words>
  <Characters>7117</Characters>
  <Application>Microsoft Office Word</Application>
  <DocSecurity>0</DocSecurity>
  <Lines>1016</Lines>
  <Paragraphs>677</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A/HRC/RES/58/21</dc:title>
  <dc:subject>GE.2505473(A)</dc:subject>
  <dc:creator>Gamal MAHMOUD - </dc:creator>
  <cp:keywords>GE.(A)</cp:keywords>
  <dc:description>_x000d_
_x000d_
Arabic_x000d_
</dc:description>
  <cp:lastModifiedBy>Gamal Mohamed Abdelhamid Mahmoud</cp:lastModifiedBy>
  <cp:revision>2</cp:revision>
  <dcterms:created xsi:type="dcterms:W3CDTF">2025-04-28T08:59:00Z</dcterms:created>
  <dcterms:modified xsi:type="dcterms:W3CDTF">2025-04-28T08:59:00Z</dcterms:modified>
  <cp:category>Final</cp:category>
</cp:coreProperties>
</file>