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F06B2D" w:rsidRDefault="00F06B2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280909   290909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 w:rsidRPr="00955C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478960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C3442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955C31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55C3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55C31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55C3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955C3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55C31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55C31">
              <w:rPr>
                <w:sz w:val="22"/>
                <w:lang w:val="en-US"/>
              </w:rPr>
              <w:instrText xml:space="preserve"> </w:instrText>
            </w:r>
            <w:r w:rsidR="006E7B59">
              <w:rPr>
                <w:sz w:val="22"/>
                <w:lang w:val="en-US"/>
              </w:rPr>
              <w:fldChar w:fldCharType="separate"/>
            </w:r>
            <w:r w:rsidR="006E7B59">
              <w:rPr>
                <w:sz w:val="22"/>
                <w:lang w:val="en-US"/>
              </w:rPr>
              <w:t>CCPR/C/SR.1804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955C31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55C3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55C31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55C3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955C31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55C31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55C31">
              <w:rPr>
                <w:sz w:val="22"/>
                <w:lang w:val="en-US"/>
              </w:rPr>
              <w:instrText xml:space="preserve"> </w:instrText>
            </w:r>
            <w:r w:rsidR="006E7B59">
              <w:rPr>
                <w:sz w:val="22"/>
                <w:lang w:val="en-US"/>
              </w:rPr>
              <w:fldChar w:fldCharType="separate"/>
            </w:r>
            <w:r w:rsidR="006E7B59">
              <w:rPr>
                <w:sz w:val="22"/>
                <w:lang w:val="en-US"/>
              </w:rPr>
              <w:t>29 September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955C31" w:rsidRDefault="009136F8">
            <w:pPr>
              <w:spacing w:line="240" w:lineRule="auto"/>
              <w:rPr>
                <w:sz w:val="22"/>
                <w:lang w:val="en-US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 w:rsidR="00D41781" w:rsidRPr="006E7B59"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Pr="00955C31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9136F8" w:rsidRPr="00955C31" w:rsidRDefault="009136F8">
      <w:pPr>
        <w:rPr>
          <w:lang w:val="en-US"/>
        </w:rPr>
      </w:pPr>
    </w:p>
    <w:p w:rsidR="006E7B59" w:rsidRDefault="006E7B59" w:rsidP="006E7B59">
      <w:pPr>
        <w:jc w:val="center"/>
        <w:rPr>
          <w:szCs w:val="24"/>
        </w:rPr>
      </w:pPr>
      <w:r w:rsidRPr="00EA4C41">
        <w:rPr>
          <w:szCs w:val="24"/>
        </w:rPr>
        <w:t>КОМИТЕТ ПО ПРАВАМ ЧЕЛОВЕКА</w:t>
      </w:r>
    </w:p>
    <w:p w:rsidR="006E7B59" w:rsidRDefault="006E7B59" w:rsidP="006E7B59">
      <w:pPr>
        <w:jc w:val="center"/>
        <w:rPr>
          <w:szCs w:val="24"/>
        </w:rPr>
      </w:pPr>
    </w:p>
    <w:p w:rsidR="006E7B59" w:rsidRDefault="006E7B59" w:rsidP="006E7B59">
      <w:pPr>
        <w:jc w:val="center"/>
        <w:rPr>
          <w:szCs w:val="24"/>
        </w:rPr>
      </w:pPr>
      <w:r w:rsidRPr="00EA4C41">
        <w:rPr>
          <w:szCs w:val="24"/>
        </w:rPr>
        <w:t>Шестьдесят седьмая сессия</w:t>
      </w:r>
    </w:p>
    <w:p w:rsidR="006E7B59" w:rsidRDefault="006E7B59" w:rsidP="006E7B59">
      <w:pPr>
        <w:jc w:val="center"/>
        <w:rPr>
          <w:szCs w:val="24"/>
        </w:rPr>
      </w:pPr>
    </w:p>
    <w:p w:rsidR="006E7B59" w:rsidRDefault="006E7B59" w:rsidP="006E7B59">
      <w:pPr>
        <w:jc w:val="center"/>
        <w:rPr>
          <w:szCs w:val="24"/>
        </w:rPr>
      </w:pPr>
      <w:r w:rsidRPr="00EA4C41">
        <w:rPr>
          <w:szCs w:val="24"/>
        </w:rPr>
        <w:t>КРАТКИЙ ОТЧЕТ О 1804-м ЗАСЕДАНИИ</w:t>
      </w:r>
      <w:r w:rsidR="000A049E">
        <w:rPr>
          <w:szCs w:val="24"/>
        </w:rPr>
        <w:t>,</w:t>
      </w:r>
    </w:p>
    <w:p w:rsidR="006E7B59" w:rsidRDefault="006E7B59" w:rsidP="006E7B59">
      <w:pPr>
        <w:jc w:val="center"/>
        <w:rPr>
          <w:szCs w:val="24"/>
        </w:rPr>
      </w:pPr>
    </w:p>
    <w:p w:rsidR="006E7B59" w:rsidRDefault="006E7B59" w:rsidP="006E7B59">
      <w:pPr>
        <w:jc w:val="center"/>
        <w:rPr>
          <w:szCs w:val="24"/>
        </w:rPr>
      </w:pPr>
      <w:r w:rsidRPr="00EA4C41">
        <w:rPr>
          <w:szCs w:val="24"/>
        </w:rPr>
        <w:t>состоявшемся во Дворце Наций в Женеве</w:t>
      </w:r>
      <w:r w:rsidRPr="00EA4C41">
        <w:rPr>
          <w:szCs w:val="24"/>
        </w:rPr>
        <w:br/>
        <w:t>во вторник, 1 ноября 1999 года, в 15 час.</w:t>
      </w:r>
      <w:r w:rsidR="000A049E">
        <w:rPr>
          <w:szCs w:val="24"/>
        </w:rPr>
        <w:t xml:space="preserve"> </w:t>
      </w:r>
      <w:r w:rsidRPr="00EA4C41">
        <w:rPr>
          <w:szCs w:val="24"/>
        </w:rPr>
        <w:t>00 мин.</w:t>
      </w:r>
    </w:p>
    <w:p w:rsidR="006E7B59" w:rsidRDefault="006E7B59" w:rsidP="006E7B59">
      <w:pPr>
        <w:jc w:val="center"/>
        <w:rPr>
          <w:szCs w:val="24"/>
        </w:rPr>
      </w:pPr>
    </w:p>
    <w:p w:rsidR="006E7B59" w:rsidRDefault="006E7B59" w:rsidP="006E7B59">
      <w:pPr>
        <w:jc w:val="center"/>
        <w:rPr>
          <w:szCs w:val="24"/>
        </w:rPr>
      </w:pPr>
      <w:r w:rsidRPr="00EA4C41">
        <w:rPr>
          <w:szCs w:val="24"/>
          <w:u w:val="single"/>
        </w:rPr>
        <w:t>Председатель</w:t>
      </w:r>
      <w:r w:rsidRPr="00EA4C41">
        <w:rPr>
          <w:szCs w:val="24"/>
        </w:rPr>
        <w:t xml:space="preserve">: </w:t>
      </w:r>
      <w:r w:rsidR="000A049E">
        <w:rPr>
          <w:szCs w:val="24"/>
        </w:rPr>
        <w:t xml:space="preserve"> </w:t>
      </w:r>
      <w:r w:rsidRPr="00EA4C41">
        <w:rPr>
          <w:szCs w:val="24"/>
        </w:rPr>
        <w:t>г-жа МЕДИНА КИРОГА</w:t>
      </w:r>
    </w:p>
    <w:p w:rsidR="006E7B59" w:rsidRDefault="006E7B59" w:rsidP="006E7B59">
      <w:pPr>
        <w:jc w:val="center"/>
        <w:rPr>
          <w:szCs w:val="24"/>
        </w:rPr>
      </w:pPr>
    </w:p>
    <w:p w:rsidR="00AB6135" w:rsidRDefault="00AB6135" w:rsidP="006E7B59">
      <w:pPr>
        <w:jc w:val="center"/>
        <w:rPr>
          <w:szCs w:val="24"/>
        </w:rPr>
      </w:pPr>
    </w:p>
    <w:p w:rsidR="006E7B59" w:rsidRDefault="006E7B59" w:rsidP="006E7B59">
      <w:pPr>
        <w:jc w:val="center"/>
        <w:rPr>
          <w:szCs w:val="24"/>
        </w:rPr>
      </w:pPr>
      <w:r w:rsidRPr="00EA4C41">
        <w:rPr>
          <w:szCs w:val="24"/>
        </w:rPr>
        <w:t>СОДЕРЖАНИЕ</w:t>
      </w:r>
    </w:p>
    <w:p w:rsidR="006E7B59" w:rsidRDefault="006E7B59" w:rsidP="006E7B59">
      <w:pPr>
        <w:jc w:val="center"/>
        <w:rPr>
          <w:szCs w:val="24"/>
        </w:rPr>
      </w:pPr>
    </w:p>
    <w:p w:rsidR="006E7B59" w:rsidRDefault="006E7B59" w:rsidP="006E7B59">
      <w:pPr>
        <w:rPr>
          <w:szCs w:val="24"/>
        </w:rPr>
      </w:pPr>
      <w:r w:rsidRPr="00EA4C41">
        <w:rPr>
          <w:caps/>
          <w:szCs w:val="24"/>
        </w:rPr>
        <w:t xml:space="preserve">РАССМОТРЕНИЕ ДОКЛАДОВ, ПРЕДСТАВЛЕННЫХ ГОСУДАРСТВАМИ-УЧАСТНИКАМИ В СООТВЕТСТВИИ СО СТАТЬЕЙ 40 пакта </w:t>
      </w:r>
      <w:r w:rsidRPr="00EA4C41">
        <w:rPr>
          <w:szCs w:val="24"/>
        </w:rPr>
        <w:t>(</w:t>
      </w:r>
      <w:r w:rsidRPr="00AB6135">
        <w:rPr>
          <w:i/>
          <w:szCs w:val="24"/>
        </w:rPr>
        <w:t>продолжение</w:t>
      </w:r>
      <w:r w:rsidRPr="00EA4C41">
        <w:rPr>
          <w:szCs w:val="24"/>
        </w:rPr>
        <w:t>)</w:t>
      </w:r>
    </w:p>
    <w:p w:rsidR="006E7B59" w:rsidRDefault="006E7B59" w:rsidP="006E7B59">
      <w:pPr>
        <w:rPr>
          <w:szCs w:val="24"/>
        </w:rPr>
      </w:pPr>
    </w:p>
    <w:p w:rsidR="006E7B59" w:rsidRDefault="006E7B59" w:rsidP="00AB6135">
      <w:pPr>
        <w:rPr>
          <w:szCs w:val="24"/>
        </w:rPr>
      </w:pPr>
      <w:r w:rsidRPr="00EA4C41">
        <w:rPr>
          <w:szCs w:val="24"/>
          <w:u w:val="single"/>
        </w:rPr>
        <w:t xml:space="preserve">Специальный административный район Гонконг Китайской Народной Республики </w:t>
      </w:r>
      <w:r w:rsidRPr="00EA4C41">
        <w:rPr>
          <w:szCs w:val="24"/>
        </w:rPr>
        <w:t>(</w:t>
      </w:r>
      <w:r w:rsidRPr="00AB6135">
        <w:rPr>
          <w:i/>
          <w:szCs w:val="24"/>
        </w:rPr>
        <w:t>продолжение</w:t>
      </w:r>
      <w:r w:rsidRPr="00EA4C41">
        <w:rPr>
          <w:szCs w:val="24"/>
        </w:rPr>
        <w:t>)</w:t>
      </w:r>
    </w:p>
    <w:p w:rsidR="00AB6135" w:rsidRDefault="00AB6135" w:rsidP="000A049E">
      <w:pPr>
        <w:ind w:left="703" w:hanging="703"/>
        <w:rPr>
          <w:szCs w:val="24"/>
        </w:rPr>
      </w:pPr>
    </w:p>
    <w:p w:rsidR="00AB6135" w:rsidRPr="00627E3E" w:rsidRDefault="00AB6135" w:rsidP="00955C31">
      <w:pPr>
        <w:pBdr>
          <w:top w:val="single" w:sz="4" w:space="1" w:color="auto"/>
        </w:pBdr>
        <w:spacing w:before="120" w:after="120"/>
        <w:ind w:firstLine="567"/>
      </w:pPr>
      <w:r>
        <w:t>В настоящий отчет могут вноситься поправки</w:t>
      </w:r>
      <w:r w:rsidRPr="00627E3E">
        <w:t>.</w:t>
      </w:r>
    </w:p>
    <w:p w:rsidR="00AB6135" w:rsidRPr="00627E3E" w:rsidRDefault="00AB6135" w:rsidP="00AB6135">
      <w:pPr>
        <w:spacing w:after="120"/>
        <w:ind w:firstLine="567"/>
      </w:pPr>
      <w:r>
        <w:t>Поправки</w:t>
      </w:r>
      <w:r w:rsidRPr="00603659">
        <w:t xml:space="preserve"> </w:t>
      </w:r>
      <w:r>
        <w:t>должны</w:t>
      </w:r>
      <w:r w:rsidRPr="00603659">
        <w:t xml:space="preserve"> </w:t>
      </w:r>
      <w:r>
        <w:t>представляться на одном из рабочих языков</w:t>
      </w:r>
      <w:r w:rsidRPr="00627E3E">
        <w:t xml:space="preserve">. </w:t>
      </w:r>
      <w:r>
        <w:t>Они</w:t>
      </w:r>
      <w:r w:rsidRPr="00627E3E">
        <w:t xml:space="preserve"> </w:t>
      </w:r>
      <w:r>
        <w:t>должны</w:t>
      </w:r>
      <w:r w:rsidRPr="00627E3E">
        <w:t xml:space="preserve"> </w:t>
      </w:r>
      <w:r>
        <w:t>быть</w:t>
      </w:r>
      <w:r w:rsidRPr="00627E3E">
        <w:t xml:space="preserve"> </w:t>
      </w:r>
      <w:r>
        <w:t>изложены</w:t>
      </w:r>
      <w:r w:rsidRPr="00627E3E">
        <w:t xml:space="preserve"> </w:t>
      </w:r>
      <w:r>
        <w:t>в</w:t>
      </w:r>
      <w:r w:rsidRPr="00627E3E">
        <w:t xml:space="preserve"> </w:t>
      </w:r>
      <w:r>
        <w:t>пояснительной</w:t>
      </w:r>
      <w:r w:rsidRPr="00627E3E">
        <w:t xml:space="preserve"> </w:t>
      </w:r>
      <w:r>
        <w:t>записке</w:t>
      </w:r>
      <w:r w:rsidRPr="00627E3E">
        <w:t xml:space="preserve">, </w:t>
      </w:r>
      <w:r>
        <w:t>а</w:t>
      </w:r>
      <w:r w:rsidRPr="00627E3E">
        <w:t xml:space="preserve"> </w:t>
      </w:r>
      <w:r>
        <w:t>также внесены в один из экземпляров отчета</w:t>
      </w:r>
      <w:r w:rsidRPr="00627E3E">
        <w:t xml:space="preserve">. </w:t>
      </w:r>
      <w:r>
        <w:t>Поправки</w:t>
      </w:r>
      <w:r w:rsidRPr="00627E3E">
        <w:t xml:space="preserve"> </w:t>
      </w:r>
      <w:r>
        <w:t>следует</w:t>
      </w:r>
      <w:r w:rsidRPr="00627E3E">
        <w:t xml:space="preserve"> </w:t>
      </w:r>
      <w:r>
        <w:t>направлять</w:t>
      </w:r>
      <w:r w:rsidRPr="00627E3E">
        <w:t xml:space="preserve"> </w:t>
      </w:r>
      <w:r w:rsidRPr="00603659">
        <w:rPr>
          <w:u w:val="single"/>
        </w:rPr>
        <w:t>в</w:t>
      </w:r>
      <w:r w:rsidRPr="00627E3E">
        <w:rPr>
          <w:u w:val="single"/>
        </w:rPr>
        <w:t xml:space="preserve"> </w:t>
      </w:r>
      <w:r>
        <w:rPr>
          <w:u w:val="single"/>
        </w:rPr>
        <w:t>течение</w:t>
      </w:r>
      <w:r w:rsidRPr="00627E3E">
        <w:rPr>
          <w:u w:val="single"/>
        </w:rPr>
        <w:t xml:space="preserve"> </w:t>
      </w:r>
      <w:r>
        <w:rPr>
          <w:u w:val="single"/>
        </w:rPr>
        <w:t>одной</w:t>
      </w:r>
      <w:r w:rsidRPr="00627E3E">
        <w:rPr>
          <w:u w:val="single"/>
        </w:rPr>
        <w:t xml:space="preserve"> </w:t>
      </w:r>
      <w:r>
        <w:rPr>
          <w:u w:val="single"/>
        </w:rPr>
        <w:t>недели</w:t>
      </w:r>
      <w:r w:rsidRPr="00627E3E">
        <w:rPr>
          <w:u w:val="single"/>
        </w:rPr>
        <w:t xml:space="preserve"> </w:t>
      </w:r>
      <w:r>
        <w:rPr>
          <w:u w:val="single"/>
        </w:rPr>
        <w:t>с</w:t>
      </w:r>
      <w:r w:rsidRPr="00627E3E">
        <w:rPr>
          <w:u w:val="single"/>
        </w:rPr>
        <w:t xml:space="preserve"> </w:t>
      </w:r>
      <w:r>
        <w:rPr>
          <w:u w:val="single"/>
        </w:rPr>
        <w:t>момента</w:t>
      </w:r>
      <w:r w:rsidRPr="00627E3E">
        <w:rPr>
          <w:u w:val="single"/>
        </w:rPr>
        <w:t xml:space="preserve"> </w:t>
      </w:r>
      <w:r>
        <w:rPr>
          <w:u w:val="single"/>
        </w:rPr>
        <w:t>выпуска</w:t>
      </w:r>
      <w:r w:rsidRPr="00627E3E">
        <w:rPr>
          <w:u w:val="single"/>
        </w:rPr>
        <w:t xml:space="preserve"> </w:t>
      </w:r>
      <w:r>
        <w:rPr>
          <w:u w:val="single"/>
        </w:rPr>
        <w:t>настоящего документа</w:t>
      </w:r>
      <w:r w:rsidRPr="00627E3E">
        <w:t xml:space="preserve"> </w:t>
      </w:r>
      <w:r>
        <w:t>в Группу издания официальных документов, комната</w:t>
      </w:r>
      <w:r w:rsidRPr="00627E3E">
        <w:t xml:space="preserve"> </w:t>
      </w:r>
      <w:r>
        <w:t>E</w:t>
      </w:r>
      <w:r w:rsidRPr="00627E3E">
        <w:t xml:space="preserve">.4108, </w:t>
      </w:r>
      <w:r>
        <w:t>Дворец Наций</w:t>
      </w:r>
      <w:r w:rsidRPr="00627E3E">
        <w:t xml:space="preserve">, </w:t>
      </w:r>
      <w:r>
        <w:t>Женева</w:t>
      </w:r>
      <w:r w:rsidRPr="00627E3E">
        <w:t>.</w:t>
      </w:r>
    </w:p>
    <w:p w:rsidR="00AB6135" w:rsidRPr="002534A9" w:rsidRDefault="00AB6135" w:rsidP="00AB6135">
      <w:pPr>
        <w:spacing w:after="240"/>
        <w:ind w:firstLine="567"/>
      </w:pPr>
      <w:r>
        <w:t>Любые</w:t>
      </w:r>
      <w:r w:rsidRPr="00627E3E">
        <w:t xml:space="preserve"> </w:t>
      </w:r>
      <w:r>
        <w:t>поправки</w:t>
      </w:r>
      <w:r w:rsidRPr="00627E3E">
        <w:t xml:space="preserve"> </w:t>
      </w:r>
      <w:r>
        <w:t>к</w:t>
      </w:r>
      <w:r w:rsidRPr="00627E3E">
        <w:t xml:space="preserve"> </w:t>
      </w:r>
      <w:r>
        <w:t>отчетам</w:t>
      </w:r>
      <w:r w:rsidRPr="00627E3E">
        <w:t xml:space="preserve"> </w:t>
      </w:r>
      <w:r>
        <w:t>об</w:t>
      </w:r>
      <w:r w:rsidRPr="00627E3E">
        <w:t xml:space="preserve"> </w:t>
      </w:r>
      <w:r>
        <w:t>открытых</w:t>
      </w:r>
      <w:r w:rsidRPr="00627E3E">
        <w:t xml:space="preserve"> </w:t>
      </w:r>
      <w:r>
        <w:t>заседаниях</w:t>
      </w:r>
      <w:r w:rsidRPr="00627E3E">
        <w:t xml:space="preserve"> </w:t>
      </w:r>
      <w:r>
        <w:t>Комитета</w:t>
      </w:r>
      <w:r w:rsidRPr="00627E3E">
        <w:t xml:space="preserve"> </w:t>
      </w:r>
      <w:r>
        <w:t>на</w:t>
      </w:r>
      <w:r w:rsidRPr="00627E3E">
        <w:t xml:space="preserve"> </w:t>
      </w:r>
      <w:r>
        <w:t>данной</w:t>
      </w:r>
      <w:r w:rsidRPr="00627E3E">
        <w:t xml:space="preserve"> </w:t>
      </w:r>
      <w:r>
        <w:t>сессии</w:t>
      </w:r>
      <w:r w:rsidRPr="00627E3E">
        <w:t xml:space="preserve"> </w:t>
      </w:r>
      <w:r>
        <w:t>будут</w:t>
      </w:r>
      <w:r w:rsidRPr="00627E3E">
        <w:t xml:space="preserve"> </w:t>
      </w:r>
      <w:r>
        <w:t>сведены в единое исправление, которое будет издано вскоре после окончания сессии.</w:t>
      </w:r>
    </w:p>
    <w:p w:rsidR="006E7B59" w:rsidRDefault="006E7B59" w:rsidP="006E7B59">
      <w:pPr>
        <w:keepNext/>
        <w:ind w:left="705" w:hanging="705"/>
        <w:jc w:val="center"/>
        <w:rPr>
          <w:i/>
          <w:szCs w:val="24"/>
          <w:u w:val="single"/>
        </w:rPr>
      </w:pPr>
      <w:r w:rsidRPr="00955C31">
        <w:rPr>
          <w:i/>
          <w:szCs w:val="24"/>
        </w:rPr>
        <w:t>Заседание открывается в 15 час.</w:t>
      </w:r>
      <w:r w:rsidR="00955C31" w:rsidRPr="00955C31">
        <w:rPr>
          <w:i/>
          <w:szCs w:val="24"/>
        </w:rPr>
        <w:t xml:space="preserve"> </w:t>
      </w:r>
      <w:r w:rsidRPr="00955C31">
        <w:rPr>
          <w:i/>
          <w:szCs w:val="24"/>
        </w:rPr>
        <w:t>00 мин.</w:t>
      </w:r>
    </w:p>
    <w:p w:rsidR="006E7B59" w:rsidRDefault="006E7B59" w:rsidP="006E7B59">
      <w:pPr>
        <w:keepNext/>
        <w:ind w:left="705" w:hanging="705"/>
        <w:jc w:val="center"/>
        <w:rPr>
          <w:i/>
          <w:szCs w:val="24"/>
          <w:u w:val="single"/>
        </w:rPr>
      </w:pPr>
    </w:p>
    <w:p w:rsidR="006E7B59" w:rsidRDefault="006E7B59" w:rsidP="00955C31">
      <w:pPr>
        <w:keepNext/>
        <w:rPr>
          <w:szCs w:val="24"/>
        </w:rPr>
      </w:pPr>
      <w:r w:rsidRPr="00EA4C41">
        <w:rPr>
          <w:caps/>
          <w:szCs w:val="24"/>
        </w:rPr>
        <w:t xml:space="preserve">РАССМОТРЕНИЕ ДОКЛАДОВ, ПРЕДСТАВЛЕННЫХ ГОСУДАРСТВАМИ-УЧАСТНИКАМИ В СООТВЕТСТВИИ СО СТАТЬЕЙ 40 ПАКТА </w:t>
      </w:r>
      <w:r w:rsidRPr="00EA4C41">
        <w:rPr>
          <w:szCs w:val="24"/>
        </w:rPr>
        <w:t>(пункт 6 повестки дня)</w:t>
      </w:r>
      <w:r w:rsidRPr="00EA4C41">
        <w:rPr>
          <w:caps/>
          <w:szCs w:val="24"/>
        </w:rPr>
        <w:t xml:space="preserve"> (</w:t>
      </w:r>
      <w:r w:rsidRPr="00955C31">
        <w:rPr>
          <w:i/>
          <w:szCs w:val="24"/>
        </w:rPr>
        <w:t>продолжение</w:t>
      </w:r>
      <w:r w:rsidRPr="00EA4C41">
        <w:rPr>
          <w:szCs w:val="24"/>
        </w:rPr>
        <w:t>)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1306D3">
      <w:pPr>
        <w:keepNext/>
        <w:rPr>
          <w:szCs w:val="24"/>
        </w:rPr>
      </w:pPr>
      <w:r w:rsidRPr="00EA4C41">
        <w:rPr>
          <w:szCs w:val="24"/>
          <w:u w:val="single"/>
        </w:rPr>
        <w:t>Специальный административный район Гонконг</w:t>
      </w:r>
      <w:r w:rsidRPr="00EA4C41">
        <w:rPr>
          <w:szCs w:val="24"/>
        </w:rPr>
        <w:t xml:space="preserve"> </w:t>
      </w:r>
      <w:r w:rsidRPr="00EA4C41">
        <w:rPr>
          <w:szCs w:val="24"/>
          <w:u w:val="single"/>
        </w:rPr>
        <w:t>Китайской Народной Республики</w:t>
      </w:r>
      <w:r w:rsidRPr="00EA4C41">
        <w:rPr>
          <w:szCs w:val="24"/>
        </w:rPr>
        <w:t xml:space="preserve"> (</w:t>
      </w:r>
      <w:r w:rsidRPr="00EA4C41">
        <w:rPr>
          <w:szCs w:val="24"/>
          <w:lang w:val="en-US"/>
        </w:rPr>
        <w:t>C</w:t>
      </w:r>
      <w:r w:rsidRPr="00EA4C41">
        <w:rPr>
          <w:szCs w:val="24"/>
          <w:lang w:val="en-GB"/>
        </w:rPr>
        <w:t>CPR</w:t>
      </w:r>
      <w:r w:rsidRPr="00EA4C41">
        <w:rPr>
          <w:szCs w:val="24"/>
        </w:rPr>
        <w:t>/</w:t>
      </w:r>
      <w:r w:rsidRPr="00EA4C41">
        <w:rPr>
          <w:szCs w:val="24"/>
          <w:lang w:val="en-US"/>
        </w:rPr>
        <w:t>C</w:t>
      </w:r>
      <w:r w:rsidRPr="00EA4C41">
        <w:rPr>
          <w:szCs w:val="24"/>
        </w:rPr>
        <w:t>/</w:t>
      </w:r>
      <w:r w:rsidRPr="00EA4C41">
        <w:rPr>
          <w:szCs w:val="24"/>
          <w:lang w:val="en-GB"/>
        </w:rPr>
        <w:t>HKSAR</w:t>
      </w:r>
      <w:r w:rsidRPr="00EA4C41">
        <w:rPr>
          <w:szCs w:val="24"/>
        </w:rPr>
        <w:t xml:space="preserve">/99/1; </w:t>
      </w:r>
      <w:r w:rsidR="00955C31">
        <w:rPr>
          <w:szCs w:val="24"/>
        </w:rPr>
        <w:t xml:space="preserve"> </w:t>
      </w:r>
      <w:r w:rsidRPr="00EA4C41">
        <w:rPr>
          <w:szCs w:val="24"/>
          <w:lang w:val="en-GB"/>
        </w:rPr>
        <w:t>CCPR</w:t>
      </w:r>
      <w:r w:rsidRPr="00EA4C41">
        <w:rPr>
          <w:szCs w:val="24"/>
        </w:rPr>
        <w:t>/</w:t>
      </w:r>
      <w:r w:rsidRPr="00EA4C41">
        <w:rPr>
          <w:szCs w:val="24"/>
          <w:lang w:val="en-GB"/>
        </w:rPr>
        <w:t>C</w:t>
      </w:r>
      <w:r w:rsidRPr="00EA4C41">
        <w:rPr>
          <w:szCs w:val="24"/>
        </w:rPr>
        <w:t>/67/</w:t>
      </w:r>
      <w:r w:rsidRPr="00EA4C41">
        <w:rPr>
          <w:szCs w:val="24"/>
          <w:lang w:val="en-GB"/>
        </w:rPr>
        <w:t>L</w:t>
      </w:r>
      <w:r w:rsidRPr="00EA4C41">
        <w:rPr>
          <w:szCs w:val="24"/>
        </w:rPr>
        <w:t>/</w:t>
      </w:r>
      <w:r w:rsidRPr="00EA4C41">
        <w:rPr>
          <w:szCs w:val="24"/>
          <w:lang w:val="en-GB"/>
        </w:rPr>
        <w:t>HKSAR</w:t>
      </w:r>
      <w:r w:rsidRPr="00EA4C41">
        <w:rPr>
          <w:szCs w:val="24"/>
        </w:rPr>
        <w:t>/1) (</w:t>
      </w:r>
      <w:r w:rsidRPr="001306D3">
        <w:rPr>
          <w:i/>
          <w:szCs w:val="24"/>
        </w:rPr>
        <w:t>продолжение</w:t>
      </w:r>
      <w:r w:rsidRPr="00EA4C41">
        <w:rPr>
          <w:szCs w:val="24"/>
        </w:rPr>
        <w:t>)</w:t>
      </w:r>
    </w:p>
    <w:p w:rsidR="006E7B59" w:rsidRDefault="006E7B59" w:rsidP="006E7B59">
      <w:pPr>
        <w:keepNext/>
        <w:ind w:left="708"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1.</w:t>
      </w:r>
      <w:r w:rsidRPr="00EA4C41">
        <w:rPr>
          <w:szCs w:val="24"/>
        </w:rPr>
        <w:tab/>
      </w:r>
      <w:r w:rsidRPr="001306D3">
        <w:rPr>
          <w:i/>
          <w:szCs w:val="24"/>
        </w:rPr>
        <w:t>По приглашению Председателя члены делегации Специального административного района Гонконг Китайской Народной Республики вновь занимают места за столом Комитета</w:t>
      </w:r>
      <w:r w:rsidRPr="00EA4C41">
        <w:rPr>
          <w:szCs w:val="24"/>
        </w:rPr>
        <w:t>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ПРЕДСЕДАТЕЛЬ</w:t>
      </w:r>
      <w:r w:rsidRPr="00EA4C41">
        <w:rPr>
          <w:szCs w:val="24"/>
        </w:rPr>
        <w:t xml:space="preserve"> предлагает членам Комитета задавать дополнительные вопросы по 13 первым пунктам перечня вопросов (</w:t>
      </w:r>
      <w:r w:rsidRPr="00EA4C41">
        <w:rPr>
          <w:szCs w:val="24"/>
          <w:lang w:val="en-GB"/>
        </w:rPr>
        <w:t>CCPR</w:t>
      </w:r>
      <w:r w:rsidRPr="00EA4C41">
        <w:rPr>
          <w:szCs w:val="24"/>
        </w:rPr>
        <w:t>/</w:t>
      </w:r>
      <w:r w:rsidRPr="00EA4C41">
        <w:rPr>
          <w:szCs w:val="24"/>
          <w:lang w:val="en-GB"/>
        </w:rPr>
        <w:t>C</w:t>
      </w:r>
      <w:r w:rsidRPr="00EA4C41">
        <w:rPr>
          <w:szCs w:val="24"/>
        </w:rPr>
        <w:t>/67/</w:t>
      </w:r>
      <w:r w:rsidRPr="00EA4C41">
        <w:rPr>
          <w:szCs w:val="24"/>
          <w:lang w:val="en-GB"/>
        </w:rPr>
        <w:t>L</w:t>
      </w:r>
      <w:r w:rsidRPr="00EA4C41">
        <w:rPr>
          <w:szCs w:val="24"/>
        </w:rPr>
        <w:t>/</w:t>
      </w:r>
      <w:r w:rsidRPr="00EA4C41">
        <w:rPr>
          <w:szCs w:val="24"/>
          <w:lang w:val="en-GB"/>
        </w:rPr>
        <w:t>HKSAR</w:t>
      </w:r>
      <w:r w:rsidRPr="00EA4C41">
        <w:rPr>
          <w:szCs w:val="24"/>
        </w:rPr>
        <w:t>/1).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ВЬЕРУЖЕВСКИ</w:t>
      </w:r>
      <w:r w:rsidRPr="00EA4C41">
        <w:rPr>
          <w:szCs w:val="24"/>
        </w:rPr>
        <w:t xml:space="preserve"> неудовлетворен предоставленными делегацией Гонконга ответами на вопросы пункта 9 перечня вопросов относительно дела На Ка Линга и его соучастников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в пункте 9 дополнительной письменной информации можно прочитать, что правительство Гонконга обязуется не запрашивать у Постоянного комитета Национального народного собрания толкований, кроме уже находящихся на рассмотрении Комитета, если только речь не идет о совершенно исключительных обстоятельствах</w:t>
      </w:r>
      <w:r w:rsidR="00955C31">
        <w:rPr>
          <w:szCs w:val="24"/>
        </w:rPr>
        <w:t xml:space="preserve">.  </w:t>
      </w:r>
      <w:r w:rsidR="001306D3">
        <w:rPr>
          <w:szCs w:val="24"/>
        </w:rPr>
        <w:t>Это </w:t>
      </w:r>
      <w:r w:rsidRPr="00EA4C41">
        <w:rPr>
          <w:szCs w:val="24"/>
        </w:rPr>
        <w:t>утверждение не освобождает от оза</w:t>
      </w:r>
      <w:r w:rsidR="001306D3">
        <w:rPr>
          <w:szCs w:val="24"/>
        </w:rPr>
        <w:t>боченностей, поскольку именно в </w:t>
      </w:r>
      <w:r w:rsidRPr="00EA4C41">
        <w:rPr>
          <w:szCs w:val="24"/>
        </w:rPr>
        <w:t>исключительных обстоятельствах защита прав человека может быть подорвана</w:t>
      </w:r>
      <w:r w:rsidR="00955C31">
        <w:rPr>
          <w:szCs w:val="24"/>
        </w:rPr>
        <w:t xml:space="preserve">.  </w:t>
      </w:r>
      <w:r w:rsidR="001306D3">
        <w:rPr>
          <w:szCs w:val="24"/>
        </w:rPr>
        <w:t>Г</w:t>
      </w:r>
      <w:r w:rsidR="001306D3">
        <w:rPr>
          <w:szCs w:val="24"/>
        </w:rPr>
        <w:noBreakHyphen/>
        <w:t>н </w:t>
      </w:r>
      <w:r w:rsidRPr="00EA4C41">
        <w:rPr>
          <w:szCs w:val="24"/>
        </w:rPr>
        <w:t>Вьеружевски хотел бы получить подробные разъяснения на этот счет.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3B07F6">
      <w:pPr>
        <w:keepNext/>
        <w:rPr>
          <w:szCs w:val="24"/>
        </w:rPr>
      </w:pPr>
      <w:r w:rsidRPr="00EA4C41">
        <w:rPr>
          <w:szCs w:val="24"/>
        </w:rPr>
        <w:t>4.</w:t>
      </w:r>
      <w:r w:rsidRPr="00EA4C41">
        <w:rPr>
          <w:szCs w:val="24"/>
        </w:rPr>
        <w:tab/>
        <w:t>Что касается полицейских, обвиняемых или осужденных за правонарушения в отношении арестованных или задержанных лиц, Комитет был сегодня проинформирован еще о двух делах полицейских, которые применяли пытки в ходе трех последних лет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Можно только удивляться весьма низким числом этих дел – упомянутых в пункте 114 доклада, – в которых полицейские были признаны виновными в насильственных действиях в отношении потерпевших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Тем не менее</w:t>
      </w:r>
      <w:r w:rsidR="000F4524">
        <w:rPr>
          <w:szCs w:val="24"/>
        </w:rPr>
        <w:t>,</w:t>
      </w:r>
      <w:r w:rsidRPr="00EA4C41">
        <w:rPr>
          <w:szCs w:val="24"/>
        </w:rPr>
        <w:t xml:space="preserve"> различные источники сообщают о существенном увеличении числа жалоб на полицейское насилие и применение различных видов незаконного обращения к лицам, подозреваемым в совершении правонарушений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выясняется, что ни одному полицейскому не было предъявлено обвинение по Постановлению о преступлениях в форме пыток (</w:t>
      </w:r>
      <w:r w:rsidRPr="00F74EFA">
        <w:rPr>
          <w:szCs w:val="24"/>
          <w:lang w:val="en-GB"/>
        </w:rPr>
        <w:t>Crimes</w:t>
      </w:r>
      <w:r w:rsidRPr="00F74EFA">
        <w:rPr>
          <w:szCs w:val="24"/>
        </w:rPr>
        <w:t xml:space="preserve"> (</w:t>
      </w:r>
      <w:r w:rsidRPr="00F74EFA">
        <w:rPr>
          <w:szCs w:val="24"/>
          <w:lang w:val="en-GB"/>
        </w:rPr>
        <w:t>Torture</w:t>
      </w:r>
      <w:r w:rsidRPr="00F74EFA">
        <w:rPr>
          <w:szCs w:val="24"/>
        </w:rPr>
        <w:t xml:space="preserve">) </w:t>
      </w:r>
      <w:r w:rsidRPr="00F74EFA">
        <w:rPr>
          <w:szCs w:val="24"/>
          <w:lang w:val="en-GB"/>
        </w:rPr>
        <w:t>Ordinance</w:t>
      </w:r>
      <w:r w:rsidRPr="00EA4C41">
        <w:rPr>
          <w:szCs w:val="24"/>
        </w:rPr>
        <w:t>) и что этот законодательный текст еще ни разу не применялся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Ситуация могла бы быть иной, если бы существовал независимый орган по контролю за деятельностью полиции и, в более общем плане, независимый орган, отвечающий за мониторинг соблюдения прав человека в Гонконге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из пункта 56 дополнительной письменной и</w:t>
      </w:r>
      <w:r w:rsidR="003B07F6">
        <w:rPr>
          <w:szCs w:val="24"/>
        </w:rPr>
        <w:t>нформации вытекает, что в 1999 году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число жалоб на насильственные действия выросло почти в два раза по сравнению с их зарегистрированным числом в 1998 г</w:t>
      </w:r>
      <w:r w:rsidR="003B07F6">
        <w:rPr>
          <w:szCs w:val="24"/>
        </w:rPr>
        <w:t>оду</w:t>
      </w:r>
      <w:r w:rsidRPr="00EA4C41">
        <w:rPr>
          <w:szCs w:val="24"/>
        </w:rPr>
        <w:t>, в то время как 1999 г</w:t>
      </w:r>
      <w:r w:rsidR="003B07F6">
        <w:rPr>
          <w:szCs w:val="24"/>
        </w:rPr>
        <w:t>од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еще даже не закончился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Как делегация Гонконга объясняет эту ситуацию? </w:t>
      </w:r>
      <w:r w:rsidR="00955C31">
        <w:rPr>
          <w:szCs w:val="24"/>
        </w:rPr>
        <w:t xml:space="preserve"> </w:t>
      </w:r>
      <w:r w:rsidR="003B07F6">
        <w:rPr>
          <w:szCs w:val="24"/>
        </w:rPr>
        <w:t>Кроме того, в </w:t>
      </w:r>
      <w:r w:rsidRPr="00EA4C41">
        <w:rPr>
          <w:szCs w:val="24"/>
        </w:rPr>
        <w:t>пункте 117 периодического доклада говорится, что власти не в состоянии предоставить статистику о случаях выбивания показаний в принудительном порядке, поскольку ни полиция, ни Генеральный прокурор не ведут отчетность в этой области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Комитет не может удовлетвориться таким ответом, поскольку из числа утверждений, фигурирующих в таблице пункта 57 периодического доклада, ясно вытекает необходимость принятия новых процедур по урегулированию случаев жалоб на полицию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Планирует ли правительство принять меры для гарантирования того, чтобы в компетентный орган власти поступали в должном порядке все утверждения о применении пыток?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5.</w:t>
      </w:r>
      <w:r w:rsidRPr="00EA4C41">
        <w:rPr>
          <w:szCs w:val="24"/>
        </w:rPr>
        <w:tab/>
        <w:t>Что касается политики правительства Гонконга в отношении лиц, ищущих убежище, выясняется, что с ними обращаются по-разному в зависимости от их страны происхождения и правового статуса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Следовало бы узнать, планирует ли правительство установить критерии по получению статуса беженца, которые бы отменяли это различие в обращении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Вьеружевски отметил, что власти Гонконга обязались соблюдать принцип невысылки, но они должны пойти еще дальше и должным образом регламентировать статус беженца с тем, чтобы ликвидировать существующие проблемы.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6.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Г-жа ЭВАТТ</w:t>
      </w:r>
      <w:r w:rsidRPr="00EA4C41">
        <w:rPr>
          <w:szCs w:val="24"/>
        </w:rPr>
        <w:t xml:space="preserve">, возвращаясь к тому факту, что правительство не будет запрашивать у Постоянного комитета Национального народного собрания другого толкования, </w:t>
      </w:r>
      <w:r w:rsidR="00AD52BF">
        <w:rPr>
          <w:szCs w:val="24"/>
        </w:rPr>
        <w:t>"</w:t>
      </w:r>
      <w:r w:rsidRPr="00EA4C41">
        <w:rPr>
          <w:szCs w:val="24"/>
        </w:rPr>
        <w:t>кроме как в совершенно исключительных обстоятельствах</w:t>
      </w:r>
      <w:r w:rsidR="00AD52BF">
        <w:rPr>
          <w:szCs w:val="24"/>
        </w:rPr>
        <w:t>"</w:t>
      </w:r>
      <w:r w:rsidRPr="00EA4C41">
        <w:rPr>
          <w:szCs w:val="24"/>
        </w:rPr>
        <w:t>, спрашивает, каковы критерии, позволяющие определить характер совершенно исключительной ситуации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общем плане она глубоко озабочена порядком, в каком толкуются и применяются положения Пакта в Гонконге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При этом статья 39 Основного закона кажется в данном отношении спорной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Комитет полагает, что вопрос толкования и применения Пакта не может регулироваться положениями, относящимися к исключительным ситуациям, и должен регламентироваться независимыми и беспристрастными органами, применяющими объективные критерии.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7.</w:t>
      </w:r>
      <w:r w:rsidRPr="00EA4C41">
        <w:rPr>
          <w:szCs w:val="24"/>
        </w:rPr>
        <w:tab/>
        <w:t>Кроме того, г-жа Эватт разделяет озабоченность других членов Комитета в связи с отказом властей Гонконга от создания независимой комиссии по правам человека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Она хотела бы получить разъяснения о реальных причинах этого отказа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Более того, каким образом власти собираются выполнять свои обязательства по статье 26 Пакта и запретить любые акты дискриминации по признаку расы, сексуа</w:t>
      </w:r>
      <w:r w:rsidR="00AD52BF">
        <w:rPr>
          <w:szCs w:val="24"/>
        </w:rPr>
        <w:t>льной ориентации или возраста в </w:t>
      </w:r>
      <w:r w:rsidRPr="00EA4C41">
        <w:rPr>
          <w:szCs w:val="24"/>
        </w:rPr>
        <w:t>таких областях как трудоустройство и предоставление жилья?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8.</w:t>
      </w:r>
      <w:r w:rsidRPr="00EA4C41">
        <w:rPr>
          <w:szCs w:val="24"/>
        </w:rPr>
        <w:tab/>
        <w:t>Что касается свободы выражения мнений, делегация Гонконга опровергла существование самоцензуры СМИ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Тем не менее, согласно проведенному компанией </w:t>
      </w:r>
      <w:r w:rsidRPr="00EA4C41">
        <w:rPr>
          <w:szCs w:val="24"/>
          <w:lang w:val="en-GB"/>
        </w:rPr>
        <w:t>PERC</w:t>
      </w:r>
      <w:r w:rsidR="00955C31">
        <w:rPr>
          <w:szCs w:val="24"/>
        </w:rPr>
        <w:t xml:space="preserve">. </w:t>
      </w:r>
      <w:r w:rsidRPr="00EA4C41">
        <w:rPr>
          <w:szCs w:val="24"/>
          <w:lang w:val="en-GB"/>
        </w:rPr>
        <w:t>Ltd</w:t>
      </w:r>
      <w:r w:rsidRPr="00EA4C41">
        <w:rPr>
          <w:szCs w:val="24"/>
        </w:rPr>
        <w:t xml:space="preserve"> (</w:t>
      </w:r>
      <w:r w:rsidRPr="00EA4C41">
        <w:rPr>
          <w:szCs w:val="24"/>
          <w:lang w:val="en-GB"/>
        </w:rPr>
        <w:t>Political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and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Economical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Risk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Consultancy</w:t>
      </w:r>
      <w:r w:rsidRPr="00EA4C41">
        <w:rPr>
          <w:szCs w:val="24"/>
        </w:rPr>
        <w:t>) исследованию о существующей практике в печати Гонконга, феномен самоцензуры является очень распространенным на этой территории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Г-жа Эватт хотела бы выслушать мнение делегации по этому вопросу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статья 23 Основного закона предусматривает принятие законов, направленных на запрещение сепаратизма и подрывной деятельности, которые пока еще не были утверждены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Было бы важно узнать, в какие сроки власти собираются начать процедуру консультаций по этому вопросу, будет ли она иметь открытый характер, и будут ли суды Гонконга после принятия соответствующих законов правомочны определять, соответствуют ли они Основному закону и Пакту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Наконец, что касается Постановления о государственной тайне </w:t>
      </w:r>
      <w:r w:rsidRPr="00F74EFA">
        <w:rPr>
          <w:szCs w:val="24"/>
        </w:rPr>
        <w:t>(</w:t>
      </w:r>
      <w:r w:rsidRPr="00F74EFA">
        <w:rPr>
          <w:szCs w:val="24"/>
          <w:lang w:val="en-GB"/>
        </w:rPr>
        <w:t>Official</w:t>
      </w:r>
      <w:r w:rsidRPr="00F74EFA">
        <w:rPr>
          <w:szCs w:val="24"/>
        </w:rPr>
        <w:t xml:space="preserve"> </w:t>
      </w:r>
      <w:r w:rsidRPr="00F74EFA">
        <w:rPr>
          <w:szCs w:val="24"/>
          <w:lang w:val="en-GB"/>
        </w:rPr>
        <w:t>Secrets</w:t>
      </w:r>
      <w:r w:rsidRPr="00F74EFA">
        <w:rPr>
          <w:szCs w:val="24"/>
        </w:rPr>
        <w:t xml:space="preserve"> </w:t>
      </w:r>
      <w:r w:rsidRPr="00F74EFA">
        <w:rPr>
          <w:szCs w:val="24"/>
          <w:lang w:val="en-GB"/>
        </w:rPr>
        <w:t>Ordinance</w:t>
      </w:r>
      <w:r w:rsidRPr="00EA4C41">
        <w:rPr>
          <w:szCs w:val="24"/>
        </w:rPr>
        <w:t>), то еще раз выясняется, что власти не приняли всех необходимых мер для обеспечения того, чтобы ограничения свободы выражения мнений были установлены в соответствии с объективными и беспристрастными критериями.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9.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КРЕЦМЕР</w:t>
      </w:r>
      <w:r w:rsidRPr="00EA4C41">
        <w:rPr>
          <w:szCs w:val="24"/>
        </w:rPr>
        <w:t>, затрагивая вопрос свободы выражения мнений, напоминает, что статья 2 Пакта налагает на государство-участника обязательство не только соблюдать признанные в этом инструменте права, но также гарантировать их для всех частных лиц, находящихся на его территории и под его юрисдикцией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хотел бы узнать, какие меры приняло правительство для обеспечения того, чтобы население Гонконга пользовалось надлежащей защитой от преследований со стороны частных лиц по мотивам выражения мнений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Согласно некоторым источникам, полиция производила изъятие флага Тайваня, который в нескольких случаях распускался в Гонконге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Эта мера могла бы вызвать вопросы в отношении применения статьи 19 Пакта, и следовало бы узнать, на чем основываются ограничения свободы выражения мнений</w:t>
      </w:r>
      <w:r w:rsidR="00AD52BF">
        <w:rPr>
          <w:szCs w:val="24"/>
        </w:rPr>
        <w:t>, которые могут быть наложены в </w:t>
      </w:r>
      <w:r w:rsidRPr="00EA4C41">
        <w:rPr>
          <w:szCs w:val="24"/>
        </w:rPr>
        <w:t>ситуациях такого рода.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10.</w:t>
      </w:r>
      <w:r w:rsidRPr="00EA4C41">
        <w:rPr>
          <w:szCs w:val="24"/>
        </w:rPr>
        <w:tab/>
        <w:t>Что касается жалоб на нарушения прав человека со стороны полиции, власти Гонконга не выполнили рекомендацию Комитета, направленную на создание независимого совета по рассмотрению данных жалоб, и приводящиеся ими причины совсем не убедительны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Расположено ли правительство пересмотреть свою позицию по данному вопросу? 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Что касается статистических данных о числе жалоб, власти Гонконга, похоже, считают, что они совсем не представляют интереса, и что простой факт того, что полицейские, которые обвиняются в нарушении прав человека, редко подвергаются преследованию, ни о чем не говорит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Крецмер признает, что одних статистических данных недостаточно, но подчеркивает, что процесс расследования утверждений о нарушениях прав человека должен обязательно заслуживать доверие, в отсутствие которого значительное число лиц не будут подавать жалобы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этом смысле установление статистики и начало преследований во всех подобных случаях являются важным фактором доверия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г-н Крецмер пр</w:t>
      </w:r>
      <w:r w:rsidR="00267656">
        <w:rPr>
          <w:szCs w:val="24"/>
        </w:rPr>
        <w:t>исоединяется к озабоченностям г</w:t>
      </w:r>
      <w:r w:rsidR="00267656">
        <w:rPr>
          <w:szCs w:val="24"/>
        </w:rPr>
        <w:noBreakHyphen/>
      </w:r>
      <w:r w:rsidRPr="00EA4C41">
        <w:rPr>
          <w:szCs w:val="24"/>
        </w:rPr>
        <w:t>на Вьеружевского относительно рассмотрения утверждений о пытках со стороны полицейских, в частности, в указанных в пункте 114 доклада случаях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Если следовать рассуждению, в соответствии с которым для определ</w:t>
      </w:r>
      <w:r w:rsidR="00267656">
        <w:rPr>
          <w:szCs w:val="24"/>
        </w:rPr>
        <w:t>ения обоснованности обвинения в </w:t>
      </w:r>
      <w:r w:rsidRPr="00EA4C41">
        <w:rPr>
          <w:szCs w:val="24"/>
        </w:rPr>
        <w:t>пытке необходимо, чтобы обвинение смогло доказать умышленность данного акта (п</w:t>
      </w:r>
      <w:r w:rsidR="00267656">
        <w:rPr>
          <w:szCs w:val="24"/>
        </w:rPr>
        <w:t>ункт </w:t>
      </w:r>
      <w:r w:rsidRPr="00EA4C41">
        <w:rPr>
          <w:szCs w:val="24"/>
        </w:rPr>
        <w:t>115), то очевидно, что факт заливания водой ушей и ноздрей подозреваемого и заталкивания ему ботинка в рот составляет пытку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Если власти Гонконга не квалифицируют эти акты как пытку, то нельзя ли, тем не</w:t>
      </w:r>
      <w:r w:rsidR="00267656">
        <w:rPr>
          <w:szCs w:val="24"/>
        </w:rPr>
        <w:t xml:space="preserve"> менее, обвинить полицейских за </w:t>
      </w:r>
      <w:r w:rsidRPr="00EA4C41">
        <w:rPr>
          <w:szCs w:val="24"/>
        </w:rPr>
        <w:t>другое, менее тяжкое правонарушение?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11.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АМОР</w:t>
      </w:r>
      <w:r w:rsidRPr="00EA4C41">
        <w:rPr>
          <w:szCs w:val="24"/>
        </w:rPr>
        <w:t xml:space="preserve"> озабочен содержанием положений статьи 158 Основного закона в свете статей 19 и 39 этого же текста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Один из членов Комитета спросил, что произошло бы, если бы судебная власть не придерживалась толкования Основного закона, вынесенного Постоянным комитетом Национального народного собрания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Можно также задаться вопросом, могла бы судебная власть обладать полномочиями по интерпретации толкования Основного закона, вынесенного Постоянным комитетом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По-видимому, такая возможность не исключена, и в правовом плане она могла бы быть обоснована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Амор хотел бы получить уточнения по этому вопросу.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12.</w:t>
      </w:r>
      <w:r w:rsidRPr="00EA4C41">
        <w:rPr>
          <w:szCs w:val="24"/>
        </w:rPr>
        <w:tab/>
        <w:t>Что касается вопросов о соблюдении права на жизнь (пункт 7 перечня), данные делегацией Гонконга ответы не являются полностью удовлетворительными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Амор констатирует, что Чунг Тзе-Кунг, Чин Хон-Со и Чан Чи-ху на момент их передачи в материковый Китай находились на территории Гонконга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силу какого юридического довода они смогли быть переданы, в то время как понесенное наказание за правонарушение, в котором они обвинялись, было более суровым в материковом Китае, чем на территории Гонконга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Каким образом получилось, что власти этой территории согласились на их передачу при таких условиях?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13.</w:t>
      </w:r>
      <w:r w:rsidRPr="00EA4C41">
        <w:rPr>
          <w:szCs w:val="24"/>
        </w:rPr>
        <w:tab/>
        <w:t>Остаются другие вызывающие озабоченность сюжеты, в частности, что касается права на въезд в собственную страну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По-видимому, большому числу лиц, имеющему реальные связи с Гонконгом, препятствуют во въезде на территорию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Амор плохо понимает, как такая ситуация может быть совместима с положениями пункта 4 статьи 12 Пакта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Что касается свободы религии, периодический доклад весьма скуп на этот счет</w:t>
      </w:r>
      <w:r w:rsidR="00955C31">
        <w:rPr>
          <w:szCs w:val="24"/>
        </w:rPr>
        <w:t xml:space="preserve">.  </w:t>
      </w:r>
      <w:r w:rsidR="00267656">
        <w:rPr>
          <w:szCs w:val="24"/>
        </w:rPr>
        <w:t>Г</w:t>
      </w:r>
      <w:r w:rsidR="00267656">
        <w:rPr>
          <w:szCs w:val="24"/>
        </w:rPr>
        <w:noBreakHyphen/>
      </w:r>
      <w:r w:rsidRPr="00EA4C41">
        <w:rPr>
          <w:szCs w:val="24"/>
        </w:rPr>
        <w:t>н Амор хотел бы узнать, подпадают ли представленные в Гонконге религиозные движения и конфессии под процедуру регистрации, существуют ли новые религиозные движения в Гонконге, в частности те, которых называют сектами, получали ли в недавнее время члены движения Фалунгунь убежище в Гонконге, и, в общем плане, наблюдается ли развитие религиозных движений на этой территории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Кроме того, из пункта 462 доклада вытекает, что Избирательная комиссия включает представителей </w:t>
      </w:r>
      <w:r w:rsidR="00267656">
        <w:rPr>
          <w:szCs w:val="24"/>
        </w:rPr>
        <w:t>"</w:t>
      </w:r>
      <w:r w:rsidRPr="00EA4C41">
        <w:rPr>
          <w:szCs w:val="24"/>
        </w:rPr>
        <w:t>религиозного подсектора</w:t>
      </w:r>
      <w:r w:rsidR="00267656">
        <w:rPr>
          <w:szCs w:val="24"/>
        </w:rPr>
        <w:t>"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Амор хотел бы узнать, о чем идет речь, сколько лиц попадает в эту категорию, каких религиозных движений она касается, и каким образом они назначают своих представителей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он спрашивает, имеют ли возможность религиозные движения в Гонконге поддерживать отношения с религиозными объединениями или конфессиями за рубежом, включая Тайвань.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14.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ХЕНКИН</w:t>
      </w:r>
      <w:r w:rsidRPr="00EA4C41">
        <w:rPr>
          <w:szCs w:val="24"/>
        </w:rPr>
        <w:t xml:space="preserve"> выражает удовлетворение тем, что Китайская Народная Республика решила присоединиться к Пакту, и надеется, что инструмент о рат</w:t>
      </w:r>
      <w:r w:rsidR="00267656">
        <w:rPr>
          <w:szCs w:val="24"/>
        </w:rPr>
        <w:t>ификации будет подан в </w:t>
      </w:r>
      <w:r w:rsidRPr="00EA4C41">
        <w:rPr>
          <w:szCs w:val="24"/>
        </w:rPr>
        <w:t>ближайшее время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Он хотел бы вернуться к вопросу о понятии </w:t>
      </w:r>
      <w:r w:rsidR="00267656">
        <w:rPr>
          <w:szCs w:val="24"/>
        </w:rPr>
        <w:t>"</w:t>
      </w:r>
      <w:r w:rsidRPr="00EA4C41">
        <w:rPr>
          <w:szCs w:val="24"/>
        </w:rPr>
        <w:t>конституционализм</w:t>
      </w:r>
      <w:r w:rsidR="00267656">
        <w:rPr>
          <w:szCs w:val="24"/>
        </w:rPr>
        <w:t>"</w:t>
      </w:r>
      <w:r w:rsidRPr="00EA4C41">
        <w:rPr>
          <w:szCs w:val="24"/>
        </w:rPr>
        <w:t>, который уже был затронут, и который отражен в самой концепции Основного закона Специального административного района Гонконг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Это понятие также отражено в Пакте, и, если Основной закон должен иметь высшую силу в Гонконге, то факт того, что Пакт полностью применим к этой территории, также придает ему высшую силу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Будучи так, доктрина </w:t>
      </w:r>
      <w:r w:rsidR="00267656">
        <w:rPr>
          <w:szCs w:val="24"/>
        </w:rPr>
        <w:t>"</w:t>
      </w:r>
      <w:r w:rsidRPr="00EA4C41">
        <w:rPr>
          <w:szCs w:val="24"/>
        </w:rPr>
        <w:t>конституционализма</w:t>
      </w:r>
      <w:r w:rsidR="00267656">
        <w:rPr>
          <w:szCs w:val="24"/>
        </w:rPr>
        <w:t>"</w:t>
      </w:r>
      <w:r w:rsidRPr="00EA4C41">
        <w:rPr>
          <w:szCs w:val="24"/>
        </w:rPr>
        <w:t xml:space="preserve"> основывается на принципе, в соответствии с которым положения Основного закона должны толковаться независимым органом, и каждое из них, как и любое законодательное положение в целом, должно рассматриваться в свете Пакта для проверки их соответствия Пакту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этой связи пункт 3 статьи 18 Основного закона не кажется соответствующим статье 4 Пакта, и г-н Хенкин надеется, что этот пункт будет вследствие этого изменен, или, по меньшей мере, истолкован в соответствующем Пакту смысле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он привлекает внимание делегации к необходимости иметь точные данные об исполнении решений органов правосудия и связанных с этим последствиях с тем, чтобы Комитет смог составить то</w:t>
      </w:r>
      <w:r w:rsidR="00267656">
        <w:rPr>
          <w:szCs w:val="24"/>
        </w:rPr>
        <w:t>чное представление о ситуации в </w:t>
      </w:r>
      <w:r w:rsidRPr="00EA4C41">
        <w:rPr>
          <w:szCs w:val="24"/>
        </w:rPr>
        <w:t>Гонконге.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15.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ЛАН</w:t>
      </w:r>
      <w:r w:rsidRPr="00EA4C41">
        <w:rPr>
          <w:szCs w:val="24"/>
        </w:rPr>
        <w:t xml:space="preserve"> (Специальный административный район Гонконг), отвечая на вопросы, относящиеся к роли неправительственных организаций в Гонконге, отмечает, что правительство рассматривает эти организации в качестве партнеров в поощрении прав человека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Они разделяют те же цели, наталкиваются на такие же трудности, и, хотя подходы к рассмотрению проблем и их решению являются различными, они совместно проявляют заботу о благополучии всех членов плюралистического общества, приверженного соблюдению свободы выражения мнений.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16.</w:t>
      </w:r>
      <w:r w:rsidRPr="00EA4C41">
        <w:rPr>
          <w:szCs w:val="24"/>
        </w:rPr>
        <w:tab/>
        <w:t xml:space="preserve"> Что касается создания комиссии по правам человека, правительство Гонконга изучило рекомендацию, сформулированную Комитетом по итогам рассмотрения предыдущего доклада (</w:t>
      </w:r>
      <w:r w:rsidRPr="00EA4C41">
        <w:rPr>
          <w:szCs w:val="24"/>
          <w:lang w:val="en-GB"/>
        </w:rPr>
        <w:t>CCPR</w:t>
      </w:r>
      <w:r w:rsidRPr="00EA4C41">
        <w:rPr>
          <w:szCs w:val="24"/>
        </w:rPr>
        <w:t>/</w:t>
      </w:r>
      <w:r w:rsidRPr="00EA4C41">
        <w:rPr>
          <w:szCs w:val="24"/>
          <w:lang w:val="en-GB"/>
        </w:rPr>
        <w:t>C</w:t>
      </w:r>
      <w:r w:rsidRPr="00EA4C41">
        <w:rPr>
          <w:szCs w:val="24"/>
        </w:rPr>
        <w:t>/95/</w:t>
      </w:r>
      <w:r w:rsidRPr="00EA4C41">
        <w:rPr>
          <w:szCs w:val="24"/>
          <w:lang w:val="en-GB"/>
        </w:rPr>
        <w:t>Add</w:t>
      </w:r>
      <w:r w:rsidRPr="00EA4C41">
        <w:rPr>
          <w:szCs w:val="24"/>
        </w:rPr>
        <w:t>.5)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Г-н Лан вновь </w:t>
      </w:r>
      <w:r w:rsidR="00267656">
        <w:rPr>
          <w:szCs w:val="24"/>
        </w:rPr>
        <w:t>подтверждает, как это указано в </w:t>
      </w:r>
      <w:r w:rsidRPr="00EA4C41">
        <w:rPr>
          <w:szCs w:val="24"/>
        </w:rPr>
        <w:t>пунктах 26 и 27 периодического доклада, что комиссия такого рода не является необходимой и ничего нового не привнесет.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17.</w:t>
      </w:r>
      <w:r w:rsidRPr="00EA4C41">
        <w:rPr>
          <w:szCs w:val="24"/>
        </w:rPr>
        <w:tab/>
        <w:t>Что касается перевода в Японию директора Телерадиокомпании Гонконга (РТГК), что могло бы рассматриваться как посягательство на свободу выражения мнений, г-н Лан отмечает, что ничего общего с этим нет, поскольку данно</w:t>
      </w:r>
      <w:r w:rsidR="00267656">
        <w:rPr>
          <w:szCs w:val="24"/>
        </w:rPr>
        <w:t>е лицо было переведено после 13 </w:t>
      </w:r>
      <w:r w:rsidRPr="00EA4C41">
        <w:rPr>
          <w:szCs w:val="24"/>
        </w:rPr>
        <w:t>лет работы в Гонконге, поскольку она вполне заслуживала продвижения по службе, что и выразилось в ее назначении в Японию;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это решение никоим образом не составляет наказания, а как раз напротив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власти традиционно направляют в качестве корреспондентов за границей высококвалифицированных лиц, которые по возвращении в Гонконг часто выдвигаются на очень высокие посты, в частности, в качестве руководящих правительственных чиновников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Таким образом, право на свободу выражения мнений и свобода СМИ не имеют никакого отношения к этому делу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Что касается дела газеты </w:t>
      </w:r>
      <w:r w:rsidR="00267656">
        <w:rPr>
          <w:szCs w:val="24"/>
        </w:rPr>
        <w:t>"</w:t>
      </w:r>
      <w:r w:rsidRPr="00EA4C41">
        <w:rPr>
          <w:szCs w:val="24"/>
          <w:lang w:val="en-US"/>
        </w:rPr>
        <w:t>Eastern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US"/>
        </w:rPr>
        <w:t>Weekly</w:t>
      </w:r>
      <w:r w:rsidR="00267656">
        <w:rPr>
          <w:szCs w:val="24"/>
        </w:rPr>
        <w:t>"</w:t>
      </w:r>
      <w:r w:rsidRPr="00EA4C41">
        <w:rPr>
          <w:szCs w:val="24"/>
        </w:rPr>
        <w:t>, г-н Лан объясняет, что девушка, фотографии которой были опубликованы в газете без ее разрешения с нелицеприятными комментариями, подала жалобу в Комиссию по реформе законодательства о защите частной жизни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Комиссия обратилась с просьбой к газете воздержаться от этой практики, которая составляет правонарушение по Постановлению о неприкосновенности частной жизни (</w:t>
      </w:r>
      <w:r w:rsidRPr="00EA4C41">
        <w:rPr>
          <w:szCs w:val="24"/>
          <w:lang w:val="en-US"/>
        </w:rPr>
        <w:t>Personal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US"/>
        </w:rPr>
        <w:t>Data</w:t>
      </w:r>
      <w:r w:rsidRPr="00EA4C41">
        <w:rPr>
          <w:szCs w:val="24"/>
        </w:rPr>
        <w:t xml:space="preserve"> (</w:t>
      </w:r>
      <w:r w:rsidRPr="00EA4C41">
        <w:rPr>
          <w:szCs w:val="24"/>
          <w:lang w:val="en-US"/>
        </w:rPr>
        <w:t>Privacy</w:t>
      </w:r>
      <w:r w:rsidRPr="00EA4C41">
        <w:rPr>
          <w:szCs w:val="24"/>
        </w:rPr>
        <w:t xml:space="preserve">) </w:t>
      </w:r>
      <w:r w:rsidRPr="00EA4C41">
        <w:rPr>
          <w:szCs w:val="24"/>
          <w:lang w:val="en-US"/>
        </w:rPr>
        <w:t>Ordinance</w:t>
      </w:r>
      <w:r w:rsidRPr="00EA4C41">
        <w:rPr>
          <w:szCs w:val="24"/>
        </w:rPr>
        <w:t>)</w:t>
      </w:r>
      <w:r w:rsidR="00955C31">
        <w:rPr>
          <w:szCs w:val="24"/>
        </w:rPr>
        <w:t xml:space="preserve">.  </w:t>
      </w:r>
      <w:r w:rsidR="00267656">
        <w:rPr>
          <w:szCs w:val="24"/>
        </w:rPr>
        <w:t>"</w:t>
      </w:r>
      <w:r w:rsidRPr="00EA4C41">
        <w:rPr>
          <w:szCs w:val="24"/>
          <w:lang w:val="en-US"/>
        </w:rPr>
        <w:t>Eastern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US"/>
        </w:rPr>
        <w:t>Weekly</w:t>
      </w:r>
      <w:r w:rsidR="00267656">
        <w:rPr>
          <w:szCs w:val="24"/>
        </w:rPr>
        <w:t>"</w:t>
      </w:r>
      <w:r w:rsidRPr="00EA4C41">
        <w:rPr>
          <w:szCs w:val="24"/>
        </w:rPr>
        <w:t xml:space="preserve"> обратилась с суд, но газете было отказано в иске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Уполномоченный по защите персональных данных в скором времени вынесет предписание с требованием к газете не публиковать вновь такого рода статей, что может быть оспорено газетой </w:t>
      </w:r>
      <w:r w:rsidR="00267656">
        <w:rPr>
          <w:szCs w:val="24"/>
        </w:rPr>
        <w:t>"</w:t>
      </w:r>
      <w:r w:rsidRPr="00EA4C41">
        <w:rPr>
          <w:szCs w:val="24"/>
          <w:lang w:val="en-US"/>
        </w:rPr>
        <w:t>Eastern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US"/>
        </w:rPr>
        <w:t>Weekly</w:t>
      </w:r>
      <w:r w:rsidR="00267656">
        <w:rPr>
          <w:szCs w:val="24"/>
        </w:rPr>
        <w:t>"</w:t>
      </w:r>
      <w:r w:rsidRPr="00EA4C41">
        <w:rPr>
          <w:szCs w:val="24"/>
        </w:rPr>
        <w:t xml:space="preserve"> в административном суде с соответствующей апелляционной юрисдикцией</w:t>
      </w:r>
      <w:r w:rsidR="00955C31">
        <w:rPr>
          <w:szCs w:val="24"/>
        </w:rPr>
        <w:t xml:space="preserve">.  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18.</w:t>
      </w:r>
      <w:r w:rsidRPr="00EA4C41">
        <w:rPr>
          <w:szCs w:val="24"/>
        </w:rPr>
        <w:tab/>
        <w:t>Что касается сложностей, возникающих в связи с</w:t>
      </w:r>
      <w:r w:rsidR="002C7A08">
        <w:rPr>
          <w:szCs w:val="24"/>
        </w:rPr>
        <w:t xml:space="preserve"> законодательными положениями о </w:t>
      </w:r>
      <w:r w:rsidRPr="00EA4C41">
        <w:rPr>
          <w:szCs w:val="24"/>
        </w:rPr>
        <w:t>праве на постоянное проживание, правительство Специального административного района Гонконг располагает только двумя возможностями: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оно может возбудить процедуру внесения поправок к Основному закону в Национальном народном собрании на основании статьи 159 Основного закона или запросить Постоянный комитет истолковать соответствующие положения на основании статьи 158 Закона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Поскольку все депутаты Национального собрания высказались отрицательно в отношении любого изменения Закона, правительство Специального административного района, поддерживаемое общественным мнением, предпочло второе решение.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19.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ОЛЛКОК</w:t>
      </w:r>
      <w:r w:rsidRPr="00EA4C41">
        <w:rPr>
          <w:szCs w:val="24"/>
        </w:rPr>
        <w:t xml:space="preserve"> (Специальный административный район Гонконг) уточняет, что в деле, которое противопоставило Директора службы иммиграции родителям, требующим права на постоянное проживание для своих детей, родившихся в других регионах Китая, следовало определить целесообразность обращения к Постоянному комитету с просьбой истолковать статью 22 4) Основного закона о въезде в Специальный административный район для лиц из других частей Китая и статью 24 2) 3) о праве на постоянное проживание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 момент этих фактов позиция Адвоката правительства (</w:t>
      </w:r>
      <w:r w:rsidRPr="00EA4C41">
        <w:rPr>
          <w:szCs w:val="24"/>
          <w:lang w:val="en-US"/>
        </w:rPr>
        <w:t>Government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US"/>
        </w:rPr>
        <w:t>Counsel</w:t>
      </w:r>
      <w:r w:rsidRPr="00EA4C41">
        <w:rPr>
          <w:szCs w:val="24"/>
        </w:rPr>
        <w:t>) состояла в том, что статья 24 2) 3) не соответствовала требуемым условиям, поскольку она не касалась ни дел, относящихся к центр</w:t>
      </w:r>
      <w:r w:rsidR="002C7A08">
        <w:rPr>
          <w:szCs w:val="24"/>
        </w:rPr>
        <w:t>альному правительству Китая, ни </w:t>
      </w:r>
      <w:r w:rsidRPr="00EA4C41">
        <w:rPr>
          <w:szCs w:val="24"/>
        </w:rPr>
        <w:t>отношений между центральным правительством и регионом китайского государства</w:t>
      </w:r>
      <w:r w:rsidR="00955C31">
        <w:rPr>
          <w:szCs w:val="24"/>
        </w:rPr>
        <w:t xml:space="preserve">.  </w:t>
      </w:r>
      <w:r w:rsidR="007F73C6">
        <w:rPr>
          <w:szCs w:val="24"/>
        </w:rPr>
        <w:t>Эта </w:t>
      </w:r>
      <w:r w:rsidRPr="00EA4C41">
        <w:rPr>
          <w:szCs w:val="24"/>
        </w:rPr>
        <w:t>позиция была подтверждена Высшим апелляционным судом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Постоянный комитет Национального собрания рассудил иначе и посчитал, что необходимо было обратиться к нему по поводу этой статьи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Таким образом, он вынес толкование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отвечая на возражение одного из членов Комитета, который указал, что Адвокат правительства (</w:t>
      </w:r>
      <w:r w:rsidRPr="00F74EFA">
        <w:rPr>
          <w:szCs w:val="24"/>
          <w:lang w:val="en-US"/>
        </w:rPr>
        <w:t>Government</w:t>
      </w:r>
      <w:r w:rsidRPr="00F74EFA">
        <w:rPr>
          <w:szCs w:val="24"/>
        </w:rPr>
        <w:t xml:space="preserve"> </w:t>
      </w:r>
      <w:r w:rsidRPr="00F74EFA">
        <w:rPr>
          <w:szCs w:val="24"/>
          <w:lang w:val="en-US"/>
        </w:rPr>
        <w:t>Counsel</w:t>
      </w:r>
      <w:r w:rsidRPr="00EA4C41">
        <w:rPr>
          <w:szCs w:val="24"/>
        </w:rPr>
        <w:t>), не упомянул в этом деле о полномочиях по толкованию, возложенных на Постоянный комитет статьей 158 Основного закона, г-н Оллкок говорит, что Адвокат правительства (</w:t>
      </w:r>
      <w:r w:rsidRPr="00F74EFA">
        <w:rPr>
          <w:szCs w:val="24"/>
          <w:lang w:val="en-US"/>
        </w:rPr>
        <w:t>Government</w:t>
      </w:r>
      <w:r w:rsidRPr="00F74EFA">
        <w:rPr>
          <w:szCs w:val="24"/>
        </w:rPr>
        <w:t xml:space="preserve"> </w:t>
      </w:r>
      <w:r w:rsidRPr="00F74EFA">
        <w:rPr>
          <w:szCs w:val="24"/>
          <w:lang w:val="en-US"/>
        </w:rPr>
        <w:t>Counsel</w:t>
      </w:r>
      <w:r w:rsidRPr="00EA4C41">
        <w:rPr>
          <w:szCs w:val="24"/>
        </w:rPr>
        <w:t xml:space="preserve">) был прав, не сделав этого, поскольку данные полномочия по толкованию не имели отношения </w:t>
      </w:r>
      <w:r w:rsidR="007F73C6">
        <w:rPr>
          <w:szCs w:val="24"/>
        </w:rPr>
        <w:t>к делу, которое было передано в </w:t>
      </w:r>
      <w:r w:rsidRPr="00EA4C41">
        <w:rPr>
          <w:szCs w:val="24"/>
        </w:rPr>
        <w:t>Высший апелляционный суд, и порядку вынесения им судебного решения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Члены Комитета посчитали, что Постоянный комитет не объяснил, в чем решение Высшего апелляционного суда не отражает истинное намерение Основного закона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же, напротив, придерживается мнения, что Постоянный комитет ясно указал в своем толковании, каким образом следовало толковать статьи 22 4) и 24 2) 3), и в чем заключалась ошибка Высшего апелляционного суда в этом отношении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также объясняет, что Постоянный комитет не предоставил разъяснений о применяемых критериях в области представления запросов на толкование в силу статьи 158 3) Основного закона, поскольку к нему поступила просьба о толковании не этой ста</w:t>
      </w:r>
      <w:r w:rsidR="007F73C6">
        <w:rPr>
          <w:szCs w:val="24"/>
        </w:rPr>
        <w:t>тьи, а </w:t>
      </w:r>
      <w:r w:rsidRPr="00EA4C41">
        <w:rPr>
          <w:szCs w:val="24"/>
        </w:rPr>
        <w:t>двух других вышеприведенных статей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Что касается критики в отношении того факта, что, со слов Постоянного комитета, он руководствова</w:t>
      </w:r>
      <w:r w:rsidR="007F73C6">
        <w:rPr>
          <w:szCs w:val="24"/>
        </w:rPr>
        <w:t>лся заключениями, вынесенными в </w:t>
      </w:r>
      <w:r w:rsidRPr="00EA4C41">
        <w:rPr>
          <w:szCs w:val="24"/>
        </w:rPr>
        <w:t>1996 г</w:t>
      </w:r>
      <w:r w:rsidR="007F73C6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Подготовительным комитетом по Основному закону, в то время как этот закон был утвержден в 1990 г</w:t>
      </w:r>
      <w:r w:rsidR="007F73C6">
        <w:rPr>
          <w:szCs w:val="24"/>
        </w:rPr>
        <w:t>оду</w:t>
      </w:r>
      <w:r w:rsidRPr="00EA4C41">
        <w:rPr>
          <w:szCs w:val="24"/>
        </w:rPr>
        <w:t>, г-н Оллкок уточняет, что Постоянный комитет не заявлял, что он руководствовался данными заключениями, но заявил, что намерение законодателя проявилось в этих заключениях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Постоянный комитет не рассматривал эти заключения как подготовительные документы.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20.</w:t>
      </w:r>
      <w:r w:rsidRPr="00EA4C41">
        <w:rPr>
          <w:szCs w:val="24"/>
        </w:rPr>
        <w:tab/>
        <w:t xml:space="preserve">Что касается вопроса об определении значения действующей </w:t>
      </w:r>
      <w:r w:rsidR="007F73C6">
        <w:rPr>
          <w:szCs w:val="24"/>
        </w:rPr>
        <w:t>процедуры по делам о </w:t>
      </w:r>
      <w:r w:rsidRPr="00EA4C41">
        <w:rPr>
          <w:szCs w:val="24"/>
        </w:rPr>
        <w:t>праве на постоянное жительство с точки зрения судебной практики, г-н Оллкок напоминает, что в области общего права самые последние толкования компетентных судебных органов берут верх над предыдущими и пользуются высшей силой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Они имеют обратное действие, начиная с момента утверждения нормативного положения, к которому они относятся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 них даже можно ссылаться в судебных делах, по которым еще не вынесено окончательного решения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Таким образом, зде</w:t>
      </w:r>
      <w:r w:rsidR="007F73C6">
        <w:rPr>
          <w:szCs w:val="24"/>
        </w:rPr>
        <w:t>сь не имеется несоответствия со </w:t>
      </w:r>
      <w:r w:rsidRPr="00EA4C41">
        <w:rPr>
          <w:szCs w:val="24"/>
        </w:rPr>
        <w:t>статьей 14 Пакта.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21.</w:t>
      </w:r>
      <w:r w:rsidRPr="00EA4C41">
        <w:rPr>
          <w:szCs w:val="24"/>
        </w:rPr>
        <w:tab/>
        <w:t xml:space="preserve">Несколько членов Комитета, похоже, высказывают опасения, что осуществляемые Постоянным комитетом полномочия по толкованию на основании статьи 158 Основного закона составляют, в случае их неограниченного характера, угрозу для основных прав человека, изложенных в главе </w:t>
      </w:r>
      <w:r w:rsidRPr="00EA4C41">
        <w:rPr>
          <w:szCs w:val="24"/>
          <w:lang w:val="en-US"/>
        </w:rPr>
        <w:t>III</w:t>
      </w:r>
      <w:r w:rsidRPr="00EA4C41">
        <w:rPr>
          <w:szCs w:val="24"/>
        </w:rPr>
        <w:t xml:space="preserve"> Основного закона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Эти полномочия подпадают под политические и юридические ограничения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 политической точки зрения Постоянный комитет редко выносит толкования, и он высказался с</w:t>
      </w:r>
      <w:r w:rsidR="001C5722">
        <w:rPr>
          <w:szCs w:val="24"/>
        </w:rPr>
        <w:t xml:space="preserve"> очень большой сдержанностью по </w:t>
      </w:r>
      <w:r w:rsidRPr="00EA4C41">
        <w:rPr>
          <w:szCs w:val="24"/>
        </w:rPr>
        <w:t>вопросу о праве на постоянное жительство, когда правительство Специального административного района запросило его об этом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Со своей стороны, правительство Специального административного района твердо намерено передавать Постоянному комитету запросы о толковании только в исключительных случаях, и, кроме того, оно планирует установить критерии в данной области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 юридической точки зрения только Постоянный комитет уполномочен определять намерение законодателя, и ни при каких обстоятельствах не может изменить текст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поскольку Китайская Народная Республика обязалась продолжать выполнение положений Пакта на своей территории, нет никаких причин опасаться, что изложенные в этом инструменте основные права могут быть поставлены под вопрос толкованиями Постоянного комитета.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22.</w:t>
      </w:r>
      <w:r w:rsidRPr="00EA4C41">
        <w:rPr>
          <w:szCs w:val="24"/>
        </w:rPr>
        <w:tab/>
        <w:t>Что касается вопроса об осквернении националь</w:t>
      </w:r>
      <w:r w:rsidR="001C5722">
        <w:rPr>
          <w:szCs w:val="24"/>
        </w:rPr>
        <w:t>ного флага и районного флага (пункты </w:t>
      </w:r>
      <w:r w:rsidRPr="00EA4C41">
        <w:rPr>
          <w:szCs w:val="24"/>
        </w:rPr>
        <w:t>368-374 доклада) в связи с защитой свободы выражения мнений, правительство Специального административного района не обращалось с просьбой к Постоянному комитету истолковать нормативные положения, защищающие национальную символику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Во всех начатых на основании действующих постановлений процедурах правительство подчеркивало, что эти положения совместимы со статьями Основного закона, гарантирующими свободу выражения мнений, и Высший апелляционный суд пока еще не вынес своего решения по данному вопросу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Тем не менее</w:t>
      </w:r>
      <w:r w:rsidR="000F4524">
        <w:rPr>
          <w:szCs w:val="24"/>
        </w:rPr>
        <w:t>,</w:t>
      </w:r>
      <w:r w:rsidRPr="00EA4C41">
        <w:rPr>
          <w:szCs w:val="24"/>
        </w:rPr>
        <w:t xml:space="preserve"> обязанностью правительства являлось доведение до сведения Суда, что постановление Специального административного района о защите флага и символики Района является производным от национального законодательства о защите флага, которое должно быть применено на основании статьи 18 Основного закона и приложения </w:t>
      </w:r>
      <w:r w:rsidRPr="00EA4C41">
        <w:rPr>
          <w:szCs w:val="24"/>
          <w:lang w:val="en-US"/>
        </w:rPr>
        <w:t>III</w:t>
      </w:r>
      <w:r w:rsidRPr="00EA4C41">
        <w:rPr>
          <w:szCs w:val="24"/>
        </w:rPr>
        <w:t xml:space="preserve"> к нему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добавляет, что в случае конфликта между национальным законом и статьей 39 Основного закона, Высший апелляционный суд может и должен запросить Постоянный комитет вынести толкование, но исключительно Суду принадлежит право принятия решения, должен ли он это делать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Оллкок говорит, что невозможно дать Комитету, как пожелал один из его членов, заверение, что правительство Гонконга никогда больше не попросит Постоянный комитет высказаться по какой-либо статье Основного закона, относящейся к правам человека, поскольку такое невмешательство будет несовместимо с Основным законом, который предусматривает применение данной процедуры в определенных обстоятельствах.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23.</w:t>
      </w:r>
      <w:r w:rsidRPr="00EA4C41">
        <w:rPr>
          <w:szCs w:val="24"/>
        </w:rPr>
        <w:tab/>
        <w:t>Некоторые члены Комитета выражали озабоченность тем, что предусмотренные на основании статьи 158 Основного закона полномочия по толкованию не идентичны полномочиям, изложенным в статье 177 Римского договора, что г-н Оллкок охотно признает, учитывая, что разработчики Основного закона руководствовались Договором частично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Это также является следствием того факта, что в рамках некоторых гражданско-правовых систем парламенту предоставляются полномочия по толкованию законодательных текстов, даже если их положения отличаются от положений статьи 158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Что касается высказанных некоторыми членами Комитета возражений в связи с предоставленными Постоянному комитету полномочиями по толкованию с мотивировкой, что таким образом не соблюдается принцип разделения властей, он подчеркивает, что правительство Специального административного района Гонконг должно приспособиться к особенным проблемам, вызванным системой </w:t>
      </w:r>
      <w:r w:rsidR="007A62DE">
        <w:rPr>
          <w:szCs w:val="24"/>
        </w:rPr>
        <w:t>"</w:t>
      </w:r>
      <w:r w:rsidRPr="00EA4C41">
        <w:rPr>
          <w:szCs w:val="24"/>
        </w:rPr>
        <w:t>одна страна, две системы</w:t>
      </w:r>
      <w:r w:rsidR="007A62DE">
        <w:rPr>
          <w:szCs w:val="24"/>
        </w:rPr>
        <w:t>"</w:t>
      </w:r>
      <w:r w:rsidRPr="00EA4C41">
        <w:rPr>
          <w:szCs w:val="24"/>
        </w:rPr>
        <w:t>, которые не могут быть разрешены посредством применения понятий, принятых в других системах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порядке вещей, что региональные суды Гонконга могут, в случае необходимости, обращаться к национальному компетентному органу – Постоянному комитету – Китайской Народной Республики, поскольку Район Гонконг входит в ее состав, а Основной закон является национальным законом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Любой возможный недостаток в области разделения властей связан с этой реальностью.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24.</w:t>
      </w:r>
      <w:r w:rsidRPr="00EA4C41">
        <w:rPr>
          <w:szCs w:val="24"/>
        </w:rPr>
        <w:tab/>
        <w:t>Переходя к более конкретным вопросам, г-н Оллкок объясняет, что Основной закон в явно выраженном порядке не предписывает, что Глава исполнительной власти Специального административного района должен запрашивать толкование у Постоянного комитета, но правительство Специального района считает, что Конституция разрешает ему это делать.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25.</w:t>
      </w:r>
      <w:r w:rsidRPr="00EA4C41">
        <w:rPr>
          <w:szCs w:val="24"/>
        </w:rPr>
        <w:tab/>
        <w:t>Что касается различий между толкованиями Основного закона и поправками к нему, г-н Оллкок напоминает, что эти два понятия регулируются статьями 158 и 159 Закона, которые предусматривают различные процедуры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толкования имеют в качестве строгой цели получение разъяснений о намерении законодателя по поводу того или иного положения через обращение к Постоянному комитету;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поправки ставят целью получение изменения законодательного текста через обращение к Национальному народному собранию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Для определения обоснованности точки зрения, что Высший апелляционный суд неправильно истолковал закон при рассмотрении дел, в которых частные лица выступают против директора Службы иммиграции, необходимо напомнить, что статья 22.4 Основного закона имеет свое происхожден</w:t>
      </w:r>
      <w:r w:rsidR="007A62DE">
        <w:rPr>
          <w:szCs w:val="24"/>
        </w:rPr>
        <w:t>ие в постоянной, начиная с 1986 </w:t>
      </w:r>
      <w:r w:rsidRPr="00EA4C41">
        <w:rPr>
          <w:szCs w:val="24"/>
        </w:rPr>
        <w:t>г</w:t>
      </w:r>
      <w:r w:rsidR="007A62DE">
        <w:rPr>
          <w:szCs w:val="24"/>
        </w:rPr>
        <w:t>ода</w:t>
      </w:r>
      <w:r w:rsidRPr="00EA4C41">
        <w:rPr>
          <w:szCs w:val="24"/>
        </w:rPr>
        <w:t>, практике Китайской Народной Республики, касающейся учреждения системы регулирования въезда в Гонконг лиц из других частей Китая с тем, чтобы сохранить процветание Гонконга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Решение о поддержании в силе этой практики было принято на основании совместного соглашения, как это вытекает из приложения </w:t>
      </w:r>
      <w:r w:rsidRPr="00EA4C41">
        <w:rPr>
          <w:szCs w:val="24"/>
          <w:lang w:val="en-GB"/>
        </w:rPr>
        <w:t>I</w:t>
      </w:r>
      <w:r w:rsidRPr="00EA4C41">
        <w:rPr>
          <w:szCs w:val="24"/>
        </w:rPr>
        <w:t xml:space="preserve"> (раздел </w:t>
      </w:r>
      <w:r w:rsidRPr="00EA4C41">
        <w:rPr>
          <w:szCs w:val="24"/>
          <w:lang w:val="en-GB"/>
        </w:rPr>
        <w:t>I</w:t>
      </w:r>
      <w:r w:rsidRPr="00EA4C41">
        <w:rPr>
          <w:szCs w:val="24"/>
        </w:rPr>
        <w:t>, п</w:t>
      </w:r>
      <w:r w:rsidR="007A62DE">
        <w:rPr>
          <w:szCs w:val="24"/>
        </w:rPr>
        <w:t>ункт </w:t>
      </w:r>
      <w:r w:rsidRPr="00EA4C41">
        <w:rPr>
          <w:szCs w:val="24"/>
        </w:rPr>
        <w:t>4) Совместной декларации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Что касается статьи 24 2) 3), толкование, согласованное в рамках Китайско-британской группы по связи и подтвержденное заключениями Подготовительного комитета, а затем одобренное Национальным народным собранием, заключалось в том, что китайские граждане, родившиеся за пределами Гонконга от постоянно проживающих в Гонконге родителей, имеют право на постоянное жительство при условии, что на момент рождения по меньшей мере один из родителей постоянно проживал в Гонконге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Правительство Специального административного района Гонконг посчитало, что решение Высшего апелляционного суда не отражает это намерение законодателя, и, таким образом, запросило Постоянный комитет о толковании этих двух статей.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26.</w:t>
      </w:r>
      <w:r w:rsidRPr="00EA4C41">
        <w:rPr>
          <w:szCs w:val="24"/>
        </w:rPr>
        <w:tab/>
        <w:t>В отношении статьи 160 Основного закона, которая предусматривает, что принятые после передачи суверенитета законы, противоречащие Основному закону, изменяются или прекращают свое действие, г-н Оллкок говорит, что случай применения этих положений представился бы, если какое-либо лицо отстаивало бы в судах Гонконга точку зрения, ссылаясь, например, на статью 39 Основного закона, что действующее в Районе законодательное положение несовместимо с Пактом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подобном случае суд отказался бы применять это положение, а правительство Специального административного района начало бы надлежащую процедуру с целью отмены соответствующего положения</w:t>
      </w:r>
      <w:r w:rsidR="00955C31">
        <w:rPr>
          <w:szCs w:val="24"/>
        </w:rPr>
        <w:t xml:space="preserve">.  </w:t>
      </w:r>
      <w:r w:rsidR="00D41781">
        <w:rPr>
          <w:szCs w:val="24"/>
        </w:rPr>
        <w:t>До </w:t>
      </w:r>
      <w:r w:rsidRPr="00EA4C41">
        <w:rPr>
          <w:szCs w:val="24"/>
        </w:rPr>
        <w:t>настоящего времени такой случай не представлялся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Один из членов Комитета посчитал, что глава исполнительной власти Специального административного района связан решением Высшего апелляционного суда не обращаться в Постоянный комитет с запросами о толковании статей 22 4) и 24 2) 3)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Оллкок обращает внимание, что глава исполнительной власти может, тем не менее, обратиться в Комитет при условии, что его запрос ставит целью не оспорить соответствующее решение Суда, а направлен на получение от Комитета толкования соответствующих статей на основании статьи 158 Основного закона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 точки зрения некоторых членов Комитет</w:t>
      </w:r>
      <w:r w:rsidR="00D41781">
        <w:rPr>
          <w:szCs w:val="24"/>
        </w:rPr>
        <w:t>а, решение обратиться с </w:t>
      </w:r>
      <w:r w:rsidRPr="00EA4C41">
        <w:rPr>
          <w:szCs w:val="24"/>
        </w:rPr>
        <w:t>просьбой о поправках было бы более предпочтительным, нежели запрос о толковании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Следует хорошо уяснить, что уникальная ситуация Специального административного района Гонконг, суды которого являются региональными судебными инстанциями, применяющими национальное законодательство;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таким образом, правительство Специального административного района предпочитает, в случае необходимости, вариант обращения к Постоянному комитету с запросом о вынесении толкования, нежели принятия поправки</w:t>
      </w:r>
      <w:r w:rsidR="00955C31">
        <w:rPr>
          <w:szCs w:val="24"/>
        </w:rPr>
        <w:t xml:space="preserve">.  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27.</w:t>
      </w:r>
      <w:r w:rsidRPr="00EA4C41">
        <w:rPr>
          <w:szCs w:val="24"/>
        </w:rPr>
        <w:tab/>
        <w:t>Что касается выяснения того, учитывал ли Постоянный комитет в своих толкованиях положения Пакта, касающиеся, в частности, права на справедливое судебной разбирательство, на свободу передвижения или семейных прав, правительство Специального административного района передало в Совет государственных дел в большом количестве дела и документы относительно решений Высшего апелляционного суда о защищаемых Пактом правах, а также документы юристов и коллегии адвокатов Гонконга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Таким образом, Постоянный комитет имел возможность принять их во внимание при формулировании своих толкований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Относительно выяснения того, могут ли толкования Постоянного комитета быть подвержены политическим или другим соображениям, г-н Оллкок вновь подчеркивает, что этот орган должен строго придерживаться задачи разъяснения намерения законодателя, исключая какие-либо иные соображения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Что касается возможности судов не следовать толкованию, данный вопрос, фигурирующий в конкретном деле, был передан в Высший апелляционный суд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Ответ ожидается, однако, судя по опыту, нет причин полагать, что суд не будет следовать толкованию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Был задан вопрос, будет ли запрошено толкование в случае противоречия между Пактом и Основным законом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Если два требуемых условия для обращения с запросом о толковании какого-либо положения, </w:t>
      </w:r>
      <w:r w:rsidR="00D41781">
        <w:rPr>
          <w:szCs w:val="24"/>
        </w:rPr>
        <w:t>упомянутых в связи со статьей </w:t>
      </w:r>
      <w:r w:rsidRPr="00EA4C41">
        <w:rPr>
          <w:szCs w:val="24"/>
        </w:rPr>
        <w:t>24 2) 3), будут выполнены, то процедура толкования будет запущена</w:t>
      </w:r>
      <w:r w:rsidR="00955C31">
        <w:rPr>
          <w:szCs w:val="24"/>
        </w:rPr>
        <w:t xml:space="preserve">.  </w:t>
      </w:r>
      <w:r w:rsidR="00D41781">
        <w:rPr>
          <w:szCs w:val="24"/>
        </w:rPr>
        <w:t>Наконец, ответ на вопрос о </w:t>
      </w:r>
      <w:r w:rsidRPr="00EA4C41">
        <w:rPr>
          <w:szCs w:val="24"/>
        </w:rPr>
        <w:t>том, что происходит в случае, если гарантируемые по П</w:t>
      </w:r>
      <w:r w:rsidR="00D41781">
        <w:rPr>
          <w:szCs w:val="24"/>
        </w:rPr>
        <w:t>акту права не воспроизводятся в </w:t>
      </w:r>
      <w:r w:rsidRPr="00EA4C41">
        <w:rPr>
          <w:szCs w:val="24"/>
        </w:rPr>
        <w:t>Хартии прав – как право на самоопределение, - дается в письменной информации.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28.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ВОНГ</w:t>
      </w:r>
      <w:r w:rsidRPr="00EA4C41">
        <w:rPr>
          <w:szCs w:val="24"/>
        </w:rPr>
        <w:t xml:space="preserve"> (Специальный административный район Гонконг), отвечая на вопрос относительно имеющейся у судов потенциальной возможности</w:t>
      </w:r>
      <w:r w:rsidR="00D41781">
        <w:rPr>
          <w:szCs w:val="24"/>
        </w:rPr>
        <w:t xml:space="preserve"> приговорить обвиняемое в </w:t>
      </w:r>
      <w:r w:rsidRPr="00EA4C41">
        <w:rPr>
          <w:szCs w:val="24"/>
        </w:rPr>
        <w:t>пытках лицо к меньшему наказанию, нежели то, которое применяется к данному преступлению, утверждает, что власти Гонконга в полной мере соблюдают права, сформулированные в статье 7 Пакта, свои обязательства в силу Конвенции протии пыток и других жестоких, бесчеловечных или унижающих достоинство видов обращения и наказания, а также национальное законодательство в этой области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Как и в других странах, судебные власти, естественно, убеждаются в существовании приемлемых и достаточных доказательств до вынесения своего приговора, что</w:t>
      </w:r>
      <w:r w:rsidR="00D41781">
        <w:rPr>
          <w:szCs w:val="24"/>
        </w:rPr>
        <w:t xml:space="preserve"> именно и отсутствовало в </w:t>
      </w:r>
      <w:r w:rsidRPr="00EA4C41">
        <w:rPr>
          <w:szCs w:val="24"/>
        </w:rPr>
        <w:t>деле четырех полицейских, упомянутом в пункте 114 доклада.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29.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ЛАН</w:t>
      </w:r>
      <w:r w:rsidRPr="00EA4C41">
        <w:rPr>
          <w:szCs w:val="24"/>
        </w:rPr>
        <w:t xml:space="preserve"> (Специальный административный район Гонконг) говорит, что Подкомиссия по защите частной жизни продолжает сво</w:t>
      </w:r>
      <w:r w:rsidR="00D41781">
        <w:rPr>
          <w:szCs w:val="24"/>
        </w:rPr>
        <w:t>и общественные консультации, по </w:t>
      </w:r>
      <w:r w:rsidRPr="00EA4C41">
        <w:rPr>
          <w:szCs w:val="24"/>
        </w:rPr>
        <w:t>итогам которых она решит, сохраняет она или нет св</w:t>
      </w:r>
      <w:r w:rsidR="00D41781">
        <w:rPr>
          <w:szCs w:val="24"/>
        </w:rPr>
        <w:t>ое предложение, направленное на </w:t>
      </w:r>
      <w:r w:rsidRPr="00EA4C41">
        <w:rPr>
          <w:szCs w:val="24"/>
        </w:rPr>
        <w:t>создание совета прессы по защите частной жизни (</w:t>
      </w:r>
      <w:r w:rsidRPr="00EA4C41">
        <w:rPr>
          <w:szCs w:val="24"/>
          <w:lang w:val="en-GB"/>
        </w:rPr>
        <w:t>Press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Council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for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the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protection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of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Privacy</w:t>
      </w:r>
      <w:r w:rsidRPr="00EA4C41">
        <w:rPr>
          <w:szCs w:val="24"/>
        </w:rPr>
        <w:t>)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Затем Комиссия по реформе законодательства опубликует свои окончательные рекомендации по этому вопросу, которые скру</w:t>
      </w:r>
      <w:r w:rsidR="00D41781">
        <w:rPr>
          <w:szCs w:val="24"/>
        </w:rPr>
        <w:t>пулезно изучит правительство до </w:t>
      </w:r>
      <w:r w:rsidRPr="00EA4C41">
        <w:rPr>
          <w:szCs w:val="24"/>
        </w:rPr>
        <w:t>представления своего мнения</w:t>
      </w:r>
      <w:r w:rsidR="00955C31">
        <w:rPr>
          <w:szCs w:val="24"/>
        </w:rPr>
        <w:t xml:space="preserve">.  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30.</w:t>
      </w:r>
      <w:r w:rsidRPr="00EA4C41">
        <w:rPr>
          <w:szCs w:val="24"/>
        </w:rPr>
        <w:tab/>
        <w:t>Относительно опасения о приостановке процесса представления докладов Гонконга в Комитет г-н Лан подчеркивает, что Китай, который еще не является участником Пакта, принял специальные положения для того, чтобы рассматриваемый доклад мог быть разработан и представлен, и что власти Гонконга также придают большое значение этой процедуре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Именно они разработали доклад, который затем был направлен в Министерство иностранных дел Гонконга, а потом напрямую в Центр по правам человека в Женеве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Таким образом, имеются все основания для оптимизма в том, что касается будущего сотрудничества между Гонконгом и Комитетом.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31.</w:t>
      </w:r>
      <w:r w:rsidRPr="00EA4C41">
        <w:rPr>
          <w:szCs w:val="24"/>
        </w:rPr>
        <w:tab/>
        <w:t>Один из членов Комитета пожелал узнать,</w:t>
      </w:r>
      <w:r w:rsidR="00D41781">
        <w:rPr>
          <w:szCs w:val="24"/>
        </w:rPr>
        <w:t xml:space="preserve"> вмешивается ли правительство в </w:t>
      </w:r>
      <w:r w:rsidRPr="00EA4C41">
        <w:rPr>
          <w:szCs w:val="24"/>
        </w:rPr>
        <w:t>религиозную жизнь граждан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Право на свободу религии закреплено в статье 32 Основного закона, а статья 27 этого же закона гарантирует постоянным жителям Гонконга свободу объединения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Таким образом, любой гражданин свободен в исповедовании избранной им религии в той степени, в какой это исповедание вписывается в соблюдение законодательства страны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Хотя правительство не ведет каких-либо реестров в этой области, следует, тем не менее, привлечь внимание к тому, что в период разработки Основного закона шесть основных религиозных групп страны были действительно </w:t>
      </w:r>
      <w:r w:rsidR="00D41781">
        <w:rPr>
          <w:szCs w:val="24"/>
        </w:rPr>
        <w:t>"</w:t>
      </w:r>
      <w:r w:rsidRPr="00EA4C41">
        <w:rPr>
          <w:szCs w:val="24"/>
        </w:rPr>
        <w:t>зарегистрированы</w:t>
      </w:r>
      <w:r w:rsidR="00D41781">
        <w:rPr>
          <w:szCs w:val="24"/>
        </w:rPr>
        <w:t>"</w:t>
      </w:r>
      <w:r w:rsidRPr="00EA4C41">
        <w:rPr>
          <w:szCs w:val="24"/>
        </w:rPr>
        <w:t>, что им позволило участвовать в работе законодателей по касающимся их вопросам.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32.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Г-жа ЧУ</w:t>
      </w:r>
      <w:r w:rsidRPr="00EA4C41">
        <w:rPr>
          <w:szCs w:val="24"/>
        </w:rPr>
        <w:t xml:space="preserve"> (Специальный административный район Гонконг), возвращаясь к вопросу о въезде на территорию Гонконга, разъясняет, что любое желающее въехать в Гонконг лицо с целью запросить там статус постоянного жителя должно перед этим получить удостоверение правообладателя в Управлении иммиграции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Этот порядок, который не применяется к туристам, гарантирует, что право обосноваться в Специальном административном районе Гонконг проходи проверку до въезда на территорию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Высший апелляционный суд подтвердил конституционный характер этих положений в своем решении, вынесенном 29 января 1999 года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Власти Гонконга не считают, что эта процедура находится в противоречии со статьей 12 Пакта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Постоянные жители Гонконга пользуются полной свободой в плане въезда на территорию и выезда с нее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Небесполезно, кроме того, напомнить, что на основании статьи 154 Основного закона служба иммиграции Гонконга и китайская служба иммиграции не зависимы друг от друга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Процесс принятия решений относительно постановлений о высылке является прозрачным и подвергается судебному контролю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Просьбы о вынесении постановлений о высылке исходят от директора службы иммиграции, который уве</w:t>
      </w:r>
      <w:r w:rsidR="00353005">
        <w:rPr>
          <w:szCs w:val="24"/>
        </w:rPr>
        <w:t>домляет заинтересованное лицо о </w:t>
      </w:r>
      <w:r w:rsidRPr="00EA4C41">
        <w:rPr>
          <w:szCs w:val="24"/>
        </w:rPr>
        <w:t>своем намерении запросить высылку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Иммигрант может обжаловать это решение, и любое заявление об обжаловании будет рассмотрено главой исполнительной власти в совещательном порядке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жалобы могут направляться мировым судьям, которые на регулярной основе посещают центры задержания, Омбудсмену или Законодательному совету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Комитет может получит</w:t>
      </w:r>
      <w:r w:rsidR="00353005">
        <w:rPr>
          <w:szCs w:val="24"/>
        </w:rPr>
        <w:t>ь</w:t>
      </w:r>
      <w:r w:rsidRPr="00EA4C41">
        <w:rPr>
          <w:szCs w:val="24"/>
        </w:rPr>
        <w:t xml:space="preserve"> заверение, что вьетнамские беженцы пользуются такими же правами, как и другие постоянные жители Гонконга, и не подвергаются какому-либо бесчеловечному обращению.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33.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Г-жа ЙО</w:t>
      </w:r>
      <w:r w:rsidRPr="00EA4C41">
        <w:rPr>
          <w:szCs w:val="24"/>
        </w:rPr>
        <w:t xml:space="preserve"> (Специальный административный район Гонконг), отвечая на выраженную озабоченность в связи с невступлением в силу Постановления о перехвате сообщений (</w:t>
      </w:r>
      <w:r w:rsidRPr="00EA4C41">
        <w:rPr>
          <w:szCs w:val="24"/>
          <w:lang w:val="en-GB"/>
        </w:rPr>
        <w:t>Interception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of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Communications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Ordinance</w:t>
      </w:r>
      <w:r w:rsidRPr="00EA4C41">
        <w:rPr>
          <w:szCs w:val="24"/>
        </w:rPr>
        <w:t>), объясняет, чт</w:t>
      </w:r>
      <w:r w:rsidR="00353005">
        <w:rPr>
          <w:szCs w:val="24"/>
        </w:rPr>
        <w:t>о этот законопроект, принятый в </w:t>
      </w:r>
      <w:r w:rsidRPr="00EA4C41">
        <w:rPr>
          <w:szCs w:val="24"/>
        </w:rPr>
        <w:t>июне 1997 г</w:t>
      </w:r>
      <w:r w:rsidR="00353005">
        <w:rPr>
          <w:szCs w:val="24"/>
        </w:rPr>
        <w:t>ода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бывшим Законодательным советом, бы</w:t>
      </w:r>
      <w:r w:rsidR="00353005">
        <w:rPr>
          <w:szCs w:val="24"/>
        </w:rPr>
        <w:t>л разработан в отсутствие каких</w:t>
      </w:r>
      <w:r w:rsidR="000F4524">
        <w:rPr>
          <w:szCs w:val="24"/>
        </w:rPr>
        <w:noBreakHyphen/>
      </w:r>
      <w:r w:rsidRPr="00EA4C41">
        <w:rPr>
          <w:szCs w:val="24"/>
        </w:rPr>
        <w:t>либо консультаций с администрацией и содержал положения, которые могли существенно ограничить способность органов, отвечающих за применение законов, бороться с преступностью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Например, одно из них не разрешает этим органам возобновлять мандат по перехвату больше одного раза и только на период 90 дней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Таким образом, правительство в настоящее время проводит тщательную оценку последствий этого постановления с учетом различных сформулированных комментариев и результатов исследований о действующей практике в этой области в других странах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Действительно, правительство не хочет принимать поспешное решение по такому важному и такому дискуссионному вопросу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ожидании этого перехват сообщений проводится в строгом соответствии с законом.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34.</w:t>
      </w:r>
      <w:r w:rsidRPr="00EA4C41">
        <w:rPr>
          <w:szCs w:val="24"/>
        </w:rPr>
        <w:tab/>
        <w:t>Что касается функционирования Независимого совета по расследованию жалоб на полицию, г-жа Йо объясняет, что в соответствии с действующей системой он может запросить Управление жалоб на полицию вновь открыть следствие или проработать в нем тот или иной аспект, если Совет не удовлетворен полученными результатами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Если в соответствии с этой процедурой существуют сомнения относительно законности следствия, то Независимый совет по расследованию жалоб на полицию может обратиться к Главе исполнительной власти и сформулировать свои собственные рекомендации.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35.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Г-жа ЛАМ</w:t>
      </w:r>
      <w:r w:rsidRPr="00EA4C41">
        <w:rPr>
          <w:szCs w:val="24"/>
        </w:rPr>
        <w:t xml:space="preserve"> (Специальный административный район Г</w:t>
      </w:r>
      <w:r w:rsidR="000F4524">
        <w:rPr>
          <w:szCs w:val="24"/>
        </w:rPr>
        <w:t>онконг), отвечая на вопрос г</w:t>
      </w:r>
      <w:r w:rsidR="000F4524">
        <w:rPr>
          <w:szCs w:val="24"/>
        </w:rPr>
        <w:noBreakHyphen/>
        <w:t>на </w:t>
      </w:r>
      <w:r w:rsidRPr="00EA4C41">
        <w:rPr>
          <w:szCs w:val="24"/>
        </w:rPr>
        <w:t>Амора, отмечает, что обвиняемые, имена которых она приводила, не были переданы китайским властям, но прибыли в Китай по своей полной воле, где был произведен их арест.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36.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ДИН</w:t>
      </w:r>
      <w:r w:rsidRPr="00EA4C41">
        <w:rPr>
          <w:szCs w:val="24"/>
        </w:rPr>
        <w:t xml:space="preserve"> (Специальный административный район Гонконг) дает некоторые уточнения об учреждении должности Уполномоченного по защите персональных данных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Его назначение регулируется положениями постановления о персональных данных (частная жизнь) (</w:t>
      </w:r>
      <w:r w:rsidRPr="00EA4C41">
        <w:rPr>
          <w:szCs w:val="24"/>
          <w:lang w:val="en-US"/>
        </w:rPr>
        <w:t>Personal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US"/>
        </w:rPr>
        <w:t>Data</w:t>
      </w:r>
      <w:r w:rsidRPr="00EA4C41">
        <w:rPr>
          <w:szCs w:val="24"/>
        </w:rPr>
        <w:t xml:space="preserve"> (</w:t>
      </w:r>
      <w:r w:rsidRPr="00EA4C41">
        <w:rPr>
          <w:szCs w:val="24"/>
          <w:lang w:val="en-US"/>
        </w:rPr>
        <w:t>Privacy</w:t>
      </w:r>
      <w:r w:rsidRPr="00EA4C41">
        <w:rPr>
          <w:szCs w:val="24"/>
        </w:rPr>
        <w:t xml:space="preserve">) </w:t>
      </w:r>
      <w:r w:rsidRPr="00EA4C41">
        <w:rPr>
          <w:szCs w:val="24"/>
          <w:lang w:val="en-US"/>
        </w:rPr>
        <w:t>Ordinance</w:t>
      </w:r>
      <w:r w:rsidRPr="00EA4C41">
        <w:rPr>
          <w:szCs w:val="24"/>
        </w:rPr>
        <w:t>)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Так, Уполномоченный по защите персональных данных назначается Главой исполнительной власти сроком на пять лет;</w:t>
      </w:r>
      <w:r w:rsidR="00955C31">
        <w:rPr>
          <w:szCs w:val="24"/>
        </w:rPr>
        <w:t xml:space="preserve"> </w:t>
      </w:r>
      <w:r w:rsidR="000F4524">
        <w:rPr>
          <w:szCs w:val="24"/>
        </w:rPr>
        <w:t xml:space="preserve"> он </w:t>
      </w:r>
      <w:r w:rsidRPr="00EA4C41">
        <w:rPr>
          <w:szCs w:val="24"/>
        </w:rPr>
        <w:t>может подать в отставку, направив соответствующую просьбу главе исполнительной власти, и может быть отстранен от своих функций Главой исполнительной власти после консультаций с Законодательным советом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Информация, в соответствии с которой Подкомиссия по защите частной жизни якобы собирается разработать кодекс практики по вмешательству СМИ в частную жизнь, является лишенным всяких оснований простым слухом.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37.</w:t>
      </w:r>
      <w:r w:rsidRPr="00EA4C41">
        <w:rPr>
          <w:szCs w:val="24"/>
        </w:rPr>
        <w:tab/>
        <w:t>Переходя к вопросу об изъятии тайваньских флагов, распущенных на территории Специального административного района Гонконг, г-н Дин напо</w:t>
      </w:r>
      <w:r w:rsidR="000F4524">
        <w:rPr>
          <w:szCs w:val="24"/>
        </w:rPr>
        <w:t>минает, что Китай, к </w:t>
      </w:r>
      <w:r w:rsidRPr="00EA4C41">
        <w:rPr>
          <w:szCs w:val="24"/>
        </w:rPr>
        <w:t>которому теперь присоединен Гонконг, не признает независимость Тайваня и его символику – запрещенных в соответствии с законом, - и что изъятие флагов, которое было осуществлено только в общественных местах территории Гонконга, объясняется этой причиной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Со своей стороны, г-н Дин не видит здесь ни нарушения свободы выражения мнений, ни статьи 19 Пакта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г-н Дин подтверждает, что новые религии, такие как Церковь объединения, появились в Гонконге.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38.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Г-жа ЙО</w:t>
      </w:r>
      <w:r w:rsidRPr="00EA4C41">
        <w:rPr>
          <w:szCs w:val="24"/>
        </w:rPr>
        <w:t xml:space="preserve"> (Специальный административный район Гонконг), отвечая на вопрос 14 перечня вопросов для рассмотрения, отмечает, что постановление об общественном порядке (</w:t>
      </w:r>
      <w:r w:rsidRPr="00EA4C41">
        <w:rPr>
          <w:szCs w:val="24"/>
          <w:lang w:val="en-GB"/>
        </w:rPr>
        <w:t>Public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Order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Ordinance</w:t>
      </w:r>
      <w:r w:rsidRPr="00EA4C41">
        <w:rPr>
          <w:szCs w:val="24"/>
        </w:rPr>
        <w:t>) предусматривает, что организация общественных собраний и шествий может стать объектом возражений или запрета, если они представляют угрозу для национальной безопасности, общественной безопасности, общественного порядка или защите прав и свобод других лиц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Если у Генерального директора полиции имеются возражения в отношении планируемого общественного мероприятия, то он должен проинформировать о них в письменном виде организаторов, которые могут в таком случае обжаловать это решение в независимой комиссии по обжалованию, созданной на основе постановления об общественном порядке (</w:t>
      </w:r>
      <w:r w:rsidRPr="00EA4C41">
        <w:rPr>
          <w:szCs w:val="24"/>
          <w:lang w:val="en-GB"/>
        </w:rPr>
        <w:t>Public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Order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Ordinance</w:t>
      </w:r>
      <w:r w:rsidRPr="00EA4C41">
        <w:rPr>
          <w:szCs w:val="24"/>
        </w:rPr>
        <w:t>)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При принятии решения Генеральный директор полиции должен учитывать заявленную цель общественного мероприятия, в частности, идет ли речь о выступлении за отделение от Китая или призывах к независимости Тибета.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39.</w:t>
      </w:r>
      <w:r w:rsidRPr="00EA4C41">
        <w:rPr>
          <w:szCs w:val="24"/>
        </w:rPr>
        <w:tab/>
        <w:t>Переходя к вопросу о свободе объединений (п</w:t>
      </w:r>
      <w:r w:rsidR="002C7A08">
        <w:rPr>
          <w:szCs w:val="24"/>
        </w:rPr>
        <w:t>ункт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15 перечня), г-жа Йо говорит, что ввод системы обязательной регистрации объединений, направленной на гарантирование того, чтобы отвечающее за объединения лицо, а именно Генеральный директор полиции, располагал необходимой информацией для определения целесообразности выдачи разрешения объединению на деятельность в Гонконге, не составляет ни нарушения свободы объединений, ни статей 21 и 22 Пакта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Тем не менее</w:t>
      </w:r>
      <w:r w:rsidR="000F4524">
        <w:rPr>
          <w:szCs w:val="24"/>
        </w:rPr>
        <w:t>,</w:t>
      </w:r>
      <w:r w:rsidRPr="00EA4C41">
        <w:rPr>
          <w:szCs w:val="24"/>
        </w:rPr>
        <w:t xml:space="preserve"> отвечающее за деятельность объединений лицо может реагировать только в случаях, предусмотренных постановлением о поправке (</w:t>
      </w:r>
      <w:r w:rsidRPr="00EA4C41">
        <w:rPr>
          <w:szCs w:val="24"/>
          <w:lang w:val="en-GB"/>
        </w:rPr>
        <w:t>Amendment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Ordinance</w:t>
      </w:r>
      <w:r w:rsidRPr="00EA4C41">
        <w:rPr>
          <w:szCs w:val="24"/>
        </w:rPr>
        <w:t>) и после консультаций с Секретариатом по вопросам безопасности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 момента принятия этой поправки Генеральный директор полиции не отклонил ни одной просьбы о создании объединения.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40.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Г-жа ЧАН</w:t>
      </w:r>
      <w:r w:rsidRPr="00EA4C41">
        <w:rPr>
          <w:szCs w:val="24"/>
        </w:rPr>
        <w:t xml:space="preserve"> (Специальный административный район Гонконг) напоминает, что постановление о трудоустройстве (</w:t>
      </w:r>
      <w:r w:rsidRPr="00EA4C41">
        <w:rPr>
          <w:szCs w:val="24"/>
          <w:lang w:val="en-GB"/>
        </w:rPr>
        <w:t>Employment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Ordinance</w:t>
      </w:r>
      <w:r w:rsidRPr="00EA4C41">
        <w:rPr>
          <w:szCs w:val="24"/>
        </w:rPr>
        <w:t>) признает за наемными работниками право быть или становиться членами или руководящими сотрудниками профсоюзов и запрещает работодателям препятствовать с</w:t>
      </w:r>
      <w:r w:rsidR="000F4524">
        <w:rPr>
          <w:szCs w:val="24"/>
        </w:rPr>
        <w:t>воим наемным работникам в </w:t>
      </w:r>
      <w:r w:rsidRPr="00EA4C41">
        <w:rPr>
          <w:szCs w:val="24"/>
        </w:rPr>
        <w:t>осуществлении их профсоюзных прав или разубеждать их в этом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Нарушители этих положений признаются виновными в правонарушении и подвергаются штрафу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июне 1997 г</w:t>
      </w:r>
      <w:r w:rsidR="000F4524">
        <w:rPr>
          <w:szCs w:val="24"/>
        </w:rPr>
        <w:t>ода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к этому постановлению были добавлены новые положения, позволяющие наемным работникам требовать компенсации и возмещение ущерба в случае увольнения по причине осуществления своих прав на вступление в профсоюзы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Если работодателю не удается представить законное обоснование увольнения, то Совет сведущих людей может вынести решение о повторном трудоустройстве наемного работника или его восстановлении в должности при условии взаимного согласия сторон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Отдельное положение, предусматривающее взаимное согласие сторон, стало предметом размышлений в правительстве, которое решило, что </w:t>
      </w:r>
      <w:r w:rsidR="000F4524">
        <w:rPr>
          <w:szCs w:val="24"/>
        </w:rPr>
        <w:t>в данном случае противоречия со </w:t>
      </w:r>
      <w:r w:rsidRPr="00EA4C41">
        <w:rPr>
          <w:szCs w:val="24"/>
        </w:rPr>
        <w:t>статьей 22 Пакта нет.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41.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ЛАН</w:t>
      </w:r>
      <w:r w:rsidRPr="00EA4C41">
        <w:rPr>
          <w:szCs w:val="24"/>
        </w:rPr>
        <w:t xml:space="preserve"> (Специальный административный район Гонконг), отвечая на вопрос 17, говорит, что постановление о борьбе с дискриминацией по половому признаку (</w:t>
      </w:r>
      <w:r w:rsidRPr="00EA4C41">
        <w:rPr>
          <w:szCs w:val="24"/>
          <w:lang w:val="en-GB"/>
        </w:rPr>
        <w:t>Sex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Discrimination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Ordinance</w:t>
      </w:r>
      <w:r w:rsidRPr="00EA4C41">
        <w:rPr>
          <w:szCs w:val="24"/>
        </w:rPr>
        <w:t>) и постановление о борьбе с дискриминацией, основанной на семейном положении (</w:t>
      </w:r>
      <w:r w:rsidRPr="00EA4C41">
        <w:rPr>
          <w:szCs w:val="24"/>
          <w:lang w:val="en-GB"/>
        </w:rPr>
        <w:t>Family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Status</w:t>
      </w:r>
      <w:r w:rsidRPr="00EA4C41">
        <w:rPr>
          <w:szCs w:val="24"/>
        </w:rPr>
        <w:t xml:space="preserve"> </w:t>
      </w:r>
      <w:r w:rsidRPr="00EA4C41">
        <w:rPr>
          <w:szCs w:val="24"/>
          <w:lang w:val="en-GB"/>
        </w:rPr>
        <w:t>Ordinance</w:t>
      </w:r>
      <w:r w:rsidRPr="00EA4C41">
        <w:rPr>
          <w:szCs w:val="24"/>
        </w:rPr>
        <w:t>), являются очень эффективными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Существует комиссия по равенству в возможностях – независимый орган, который проводит исследования, осуществляет деятельность по повышению осведомленности общественности, принимает жалобы, ведет расследования и оказывает содействие и дает консультации сторонам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процесс искоренения дискриминации в области предложений по трудоустройству существенно ускорился с момента вступления в силу постановления в 1996 году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Раньше 37% предложений по трудоустройству содержали указания на предпочтительность кандидатов по признаку половой принадлежности;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сегодня эти указания полностью исчезли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Проведенное в 1998 г</w:t>
      </w:r>
      <w:r w:rsidR="006707A5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исследование о деятельности Комиссии по равенству в возможностях выявило, что 81% опрошенных лиц знакомы с постановлением по борьбе с дискриминацией по признаку половой принадлежности;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37% знают о постановлении по борьбе с дискриминацией, основанной на семейном положении;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64% знают о том, что работодатель должен противодействовать сексуальным домогательствам на предприятии и 74% заявили о готовности подать жалобу в случае, если они станут объектом дискриминации.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42.</w:t>
      </w:r>
      <w:r w:rsidRPr="00EA4C41">
        <w:rPr>
          <w:szCs w:val="24"/>
        </w:rPr>
        <w:tab/>
        <w:t>Процент женщин, занимающих руководящие посты в рамках государственной службы, составлял 5,2% в 1984 г</w:t>
      </w:r>
      <w:r w:rsidR="006707A5">
        <w:rPr>
          <w:szCs w:val="24"/>
        </w:rPr>
        <w:t>оду</w:t>
      </w:r>
      <w:r w:rsidRPr="00EA4C41">
        <w:rPr>
          <w:szCs w:val="24"/>
        </w:rPr>
        <w:t>, 7,7% в 1989 г</w:t>
      </w:r>
      <w:r w:rsidR="006707A5">
        <w:rPr>
          <w:szCs w:val="24"/>
        </w:rPr>
        <w:t>оду</w:t>
      </w:r>
      <w:r w:rsidRPr="00EA4C41">
        <w:rPr>
          <w:szCs w:val="24"/>
        </w:rPr>
        <w:t>, 12,3% в 1994 г</w:t>
      </w:r>
      <w:r w:rsidR="006707A5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и 21% в июле 1999 года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Что касается Консультативного совета, в 1989 г</w:t>
      </w:r>
      <w:r w:rsidR="006707A5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14,9% его членов составляли женщины против 18,6% в 1999 году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Что каса</w:t>
      </w:r>
      <w:r w:rsidR="006707A5">
        <w:rPr>
          <w:szCs w:val="24"/>
        </w:rPr>
        <w:t>ется Законодательного совета, в </w:t>
      </w:r>
      <w:r w:rsidRPr="00EA4C41">
        <w:rPr>
          <w:szCs w:val="24"/>
        </w:rPr>
        <w:t>1993 г</w:t>
      </w:r>
      <w:r w:rsidR="006707A5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11% его членов составляли женщины, в то время как в 1999 г</w:t>
      </w:r>
      <w:r w:rsidR="006707A5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их уровень достиг 16,7%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исполнительном совете показатели были следующими:</w:t>
      </w:r>
      <w:r w:rsidR="00955C31">
        <w:rPr>
          <w:szCs w:val="24"/>
        </w:rPr>
        <w:t xml:space="preserve"> </w:t>
      </w:r>
      <w:r w:rsidR="006707A5">
        <w:rPr>
          <w:szCs w:val="24"/>
        </w:rPr>
        <w:t xml:space="preserve"> 23,5% в 1993 </w:t>
      </w:r>
      <w:r w:rsidRPr="00EA4C41">
        <w:rPr>
          <w:szCs w:val="24"/>
        </w:rPr>
        <w:t>г</w:t>
      </w:r>
      <w:r w:rsidR="006707A5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против 28% в 1999 году.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43.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ДИН</w:t>
      </w:r>
      <w:r w:rsidRPr="00EA4C41">
        <w:rPr>
          <w:szCs w:val="24"/>
        </w:rPr>
        <w:t xml:space="preserve"> (Специальный административный район Гонконг), отвечая на вопрос 18, говорит, что сложно моментально оценить эффективность постановления по вопросам насилия в семье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Это постановление позволяет судьям принимать охранительные меры, для того чтобы воспрепятствовать супругу, или другому члену семейной пары, жив</w:t>
      </w:r>
      <w:r w:rsidR="006707A5">
        <w:rPr>
          <w:szCs w:val="24"/>
        </w:rPr>
        <w:t>ущей в </w:t>
      </w:r>
      <w:r w:rsidRPr="00EA4C41">
        <w:rPr>
          <w:szCs w:val="24"/>
        </w:rPr>
        <w:t>свободном союзе, применять насилие в отношении своего партнера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Если у судьи имеются основания полагать, что одна из сторон причинила физический ущерб истцу, или нанесла вред ребенку, он может разрешить арест автора нанесения ущерба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Для решения этой проблемы были приняты и другие меры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Так, в сотрудничестве с неправительственными организациями были созданы приюты для избитых женщин, приняты меры по финансовой помощи, а также урегулированы вопросы по уходу за детьми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1998 г</w:t>
      </w:r>
      <w:r w:rsidR="006707A5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было зарегистрировано 1 200 новых случаев избитых женщин и 1 172 случая в ходе первых девяти месяцев 1999 года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Эти показатели не включают случаи изнасилования в браке;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тем не менее</w:t>
      </w:r>
      <w:r w:rsidR="000F4524">
        <w:rPr>
          <w:szCs w:val="24"/>
        </w:rPr>
        <w:t>,</w:t>
      </w:r>
      <w:r w:rsidRPr="00EA4C41">
        <w:rPr>
          <w:szCs w:val="24"/>
        </w:rPr>
        <w:t xml:space="preserve"> в соответствии со статистическими данными в 1998 г</w:t>
      </w:r>
      <w:r w:rsidR="00830D58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было отмечено 90 таких случаев против 72 случаев в ходе первых девяти месяцев 1999 года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Жертвам изнасилования и насилия в семье предоставляются многочисленные услуги: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содействие и консультирование, телефонные номера неотложной помощи, социальное обеспечение и т.д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Кроме того, неправительственные организации оказывают аналогичные услуги;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в частности, они принимают изнасилованных женщин, которые забеременели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1995 г</w:t>
      </w:r>
      <w:r w:rsidR="00830D58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была создана рабочая группа по вопросам избитых женщин, которая проводит кампании по образованию и повышению осведомленности общественности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системах общего уголовного права изнасилование между супругами является преступлением;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таким образом, муж может быть признан виновным в изнасиловании, если он имел сексуальные отношения со своей женой без ее согласия</w:t>
      </w:r>
      <w:r w:rsidR="00955C31">
        <w:rPr>
          <w:szCs w:val="24"/>
        </w:rPr>
        <w:t xml:space="preserve">.  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44.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СО</w:t>
      </w:r>
      <w:r w:rsidRPr="00EA4C41">
        <w:rPr>
          <w:szCs w:val="24"/>
        </w:rPr>
        <w:t xml:space="preserve"> (Специальный административный район Гонконг) говорит, что работы Законодательного совета вписываются в рамки мирного, прогрессивного и упорядоченного развития демократии, что закреплено в Основном законе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Число членов Законодательного совета, избранных всеобщим голосованием с момента первого созыва, увеличится с 20 до 24 в ходе второго созыва, который должен начаться в 2000 г</w:t>
      </w:r>
      <w:r w:rsidR="002116B5">
        <w:rPr>
          <w:szCs w:val="24"/>
        </w:rPr>
        <w:t>оду, и до </w:t>
      </w:r>
      <w:r w:rsidR="00830D58">
        <w:rPr>
          <w:szCs w:val="24"/>
        </w:rPr>
        <w:t>30 в </w:t>
      </w:r>
      <w:r w:rsidRPr="00EA4C41">
        <w:rPr>
          <w:szCs w:val="24"/>
        </w:rPr>
        <w:t>ходе третьего созыва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Окончательной целью является избрание всех членов Совета на основе всеобщего голосования, как это предусматривает статья 68 Основного закона</w:t>
      </w:r>
      <w:r w:rsidR="00955C31">
        <w:rPr>
          <w:szCs w:val="24"/>
        </w:rPr>
        <w:t xml:space="preserve">.  </w:t>
      </w:r>
      <w:r w:rsidR="00830D58">
        <w:rPr>
          <w:szCs w:val="24"/>
        </w:rPr>
        <w:t>Что </w:t>
      </w:r>
      <w:r w:rsidRPr="00EA4C41">
        <w:rPr>
          <w:szCs w:val="24"/>
        </w:rPr>
        <w:t>касается темпов демократизации, то ситуация весьма разнится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Глава исполнительной власти отметил, что он надеется на достаточную зрелость общества к 2007 г</w:t>
      </w:r>
      <w:r w:rsidR="00830D58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с тем, чтобы были созданы политические структуры, способные повысить участие членов общества в процессе принятия решений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Это не означает, что дискуссия по этим вопросам не начнется ранее 2007 года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Так, в 2000 г</w:t>
      </w:r>
      <w:r w:rsidR="00830D58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будет начато исследование о различных действующих правительственных системах мира, с тем, чтобы в углубленном порядке проанализировать их преимущества и неудобства и определить наиболее подходящую систему для Гонконга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После выборов в 2000 г</w:t>
      </w:r>
      <w:r w:rsidR="00830D58">
        <w:rPr>
          <w:szCs w:val="24"/>
        </w:rPr>
        <w:t>оду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Законодательного совета второго созыва будут предложены различные реформы, и пройдут углубленные консультации для поощрения общества к обсуждению проблем рациональным образом.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45.</w:t>
      </w:r>
      <w:r w:rsidRPr="00EA4C41">
        <w:rPr>
          <w:szCs w:val="24"/>
        </w:rPr>
        <w:tab/>
        <w:t>Что касается участия в государственных делах (вопросы № 19, 20 и 21)</w:t>
      </w:r>
      <w:r w:rsidR="00D1571B">
        <w:rPr>
          <w:szCs w:val="24"/>
        </w:rPr>
        <w:t>,</w:t>
      </w:r>
      <w:r w:rsidRPr="00EA4C41">
        <w:rPr>
          <w:szCs w:val="24"/>
        </w:rPr>
        <w:t xml:space="preserve"> г-н Со уточняет функции Законодательного совета: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в его мандат входит, в частности, одобрение законов, внесение в них поправок и их аннулирование, а также одобрение бюджета и государственных расходов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соответствии с Основным законом правительство должно отчитываться в своей деятельности в Законодательном совете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Задачей окружных советов является консультирование правительства по делам о</w:t>
      </w:r>
      <w:r w:rsidR="00830D58">
        <w:rPr>
          <w:szCs w:val="24"/>
        </w:rPr>
        <w:t>круга и улучшение находящихся в </w:t>
      </w:r>
      <w:r w:rsidRPr="00EA4C41">
        <w:rPr>
          <w:szCs w:val="24"/>
        </w:rPr>
        <w:t>округе служб культуры и отдыха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Большинство их членов избираются напрямую всеобщим голосованием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Только 20 среди них являются членами </w:t>
      </w:r>
      <w:r w:rsidRPr="00EA4C41">
        <w:rPr>
          <w:i/>
          <w:szCs w:val="24"/>
          <w:lang w:val="en-GB"/>
        </w:rPr>
        <w:t>ex</w:t>
      </w:r>
      <w:r w:rsidRPr="00EA4C41">
        <w:rPr>
          <w:i/>
          <w:szCs w:val="24"/>
        </w:rPr>
        <w:t xml:space="preserve"> </w:t>
      </w:r>
      <w:r w:rsidRPr="00EA4C41">
        <w:rPr>
          <w:i/>
          <w:szCs w:val="24"/>
          <w:lang w:val="en-GB"/>
        </w:rPr>
        <w:t>officio</w:t>
      </w:r>
      <w:r w:rsidRPr="00EA4C41">
        <w:rPr>
          <w:szCs w:val="24"/>
        </w:rPr>
        <w:t xml:space="preserve"> и назначаемыми членами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Эта система встречает поддержку общества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настоящее время политической устройство Гонконга основывается на трех элементах: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на центральном уровне – Законодательный совет, отвечающий за разработку законов;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на местном уровне</w:t>
      </w:r>
      <w:r w:rsidR="002116B5">
        <w:rPr>
          <w:szCs w:val="24"/>
        </w:rPr>
        <w:t> </w:t>
      </w:r>
      <w:r w:rsidRPr="00EA4C41">
        <w:rPr>
          <w:szCs w:val="24"/>
        </w:rPr>
        <w:t>– окружные советы и на промежуточном уровне – городские советы и районные советы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Население, с которым были проведены консультации, одобрило предложение правительства о роспуске некоторых советов по зав</w:t>
      </w:r>
      <w:r w:rsidR="00830D58">
        <w:rPr>
          <w:szCs w:val="24"/>
        </w:rPr>
        <w:t>ершении полномочий их членов 31 </w:t>
      </w:r>
      <w:r w:rsidRPr="00EA4C41">
        <w:rPr>
          <w:szCs w:val="24"/>
        </w:rPr>
        <w:t>декабря 1999 года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Эта реформа позволит укрепить роль Законодательного совета и выборных коллегий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 уровне округов будет улучшена роль окружных советов;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к ним будут обращаться за консультациями о мерах, которые следует принять в округах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Будут увеличены их ресурсы с тем, чтобы они могли улучшать местную окружающую среду и развивать деятельность в области культуры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Со говорит, что он не может подписаться под мнением одного из членов Комитета, для ко</w:t>
      </w:r>
      <w:r w:rsidR="00830D58">
        <w:rPr>
          <w:szCs w:val="24"/>
        </w:rPr>
        <w:t>торого решение правительства об </w:t>
      </w:r>
      <w:r w:rsidRPr="00EA4C41">
        <w:rPr>
          <w:szCs w:val="24"/>
        </w:rPr>
        <w:t>упразднении муниципальных советов идет вразрез с мнением населения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Это предложение было сделано после консультаций с населением в июне и июле 1998 г</w:t>
      </w:r>
      <w:r w:rsidR="0050174C">
        <w:rPr>
          <w:szCs w:val="24"/>
        </w:rPr>
        <w:t>ода</w:t>
      </w:r>
      <w:r w:rsidRPr="00EA4C41">
        <w:rPr>
          <w:szCs w:val="24"/>
        </w:rPr>
        <w:t>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по этому случаю власти провели встречу с членами муниципальных советов и окружных советов, основными политическими партиями, преподавателями университетов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Более того, население смогло напрямую довести до властей свои взгляды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октябре 1998 г</w:t>
      </w:r>
      <w:r w:rsidR="0050174C">
        <w:rPr>
          <w:szCs w:val="24"/>
        </w:rPr>
        <w:t>ода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власти опубликовали доклад, в котором резюмируются данные консультации и высказанные точки зрения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Предложения властей получили согласие большинства населения, как это показали несколько независимых исследований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Так, в качестве примера, опрос, проведенный в июне 1998 г</w:t>
      </w:r>
      <w:r w:rsidR="0050174C">
        <w:rPr>
          <w:szCs w:val="24"/>
        </w:rPr>
        <w:t>ода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Институтом исследований Азиатско-Тихоокеанского региона при Китайском университете Гонконга, показал, что 66,7% лиц одобряют эти предложения, в то время как только 16,7% не поддерживают их.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46.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ЛАН</w:t>
      </w:r>
      <w:r w:rsidRPr="00EA4C41">
        <w:rPr>
          <w:szCs w:val="24"/>
        </w:rPr>
        <w:t xml:space="preserve"> (Специальный административный райо</w:t>
      </w:r>
      <w:r w:rsidR="0050174C">
        <w:rPr>
          <w:szCs w:val="24"/>
        </w:rPr>
        <w:t>н Гонконг), отвечая на вопрос о </w:t>
      </w:r>
      <w:r w:rsidRPr="00EA4C41">
        <w:rPr>
          <w:szCs w:val="24"/>
        </w:rPr>
        <w:t>выборах представителей сельских населенных пунктов (пункт 21), отмечает, что для выдвижения своей кандидатуры на этих выборах мужчины и женщины должны иметь право быть избранными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соответствии с положениями постановления о борьбе с дискриминацией по половому признаку правительство не признает представителей сельских населенных пунктов, которые были избраны в условиях, при которых мужчины и женщины не имели возможности участвовать в выборах на полностью равноправных началах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долгосрочном плане правительство намерено выступить с законодательной инициативой в этой области.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47.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ДИН</w:t>
      </w:r>
      <w:r w:rsidRPr="00EA4C41">
        <w:rPr>
          <w:szCs w:val="24"/>
        </w:rPr>
        <w:t xml:space="preserve"> (Специальный административный район Гонконг), отвечая на вопрос 22, отмечает, что заключительные замечания Комитета по правам человека передаются в Законодательный совет и распространяются в печати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Разработка переданного в Комитет доклада началась в феврале 1998 г</w:t>
      </w:r>
      <w:r w:rsidR="00FB454F">
        <w:rPr>
          <w:szCs w:val="24"/>
        </w:rPr>
        <w:t>ода</w:t>
      </w:r>
      <w:r w:rsidRPr="00EA4C41">
        <w:rPr>
          <w:szCs w:val="24"/>
        </w:rPr>
        <w:t>, и тогда же были обнародованы его основные направления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марте была организована встреча с неправительственными организациями для поощрения их к представлению замечаний и участию в этой работе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Консультации завершились в середине апреля, однако поступившая с опозданием информация была принята и учтена при разработке доклада</w:t>
      </w:r>
      <w:r w:rsidR="00955C31">
        <w:rPr>
          <w:szCs w:val="24"/>
        </w:rPr>
        <w:t xml:space="preserve">.  </w:t>
      </w:r>
      <w:r w:rsidR="00FB454F">
        <w:rPr>
          <w:szCs w:val="24"/>
        </w:rPr>
        <w:t>Он был подан в январе 1999 года</w:t>
      </w:r>
      <w:r w:rsidRPr="00EA4C41">
        <w:rPr>
          <w:szCs w:val="24"/>
        </w:rPr>
        <w:t>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копии были направлены в Управление внутренних дел и Законодательный совет для комментариев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также был предоставлен в распоряжение всех заинтересованных лиц и вывешен в Интернете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в сентябре-октябре 1999 г</w:t>
      </w:r>
      <w:r w:rsidR="00FB454F">
        <w:rPr>
          <w:szCs w:val="24"/>
        </w:rPr>
        <w:t>ода</w:t>
      </w:r>
      <w:r w:rsidR="00955C31">
        <w:rPr>
          <w:szCs w:val="24"/>
        </w:rPr>
        <w:t xml:space="preserve"> </w:t>
      </w:r>
      <w:r w:rsidRPr="00EA4C41">
        <w:rPr>
          <w:szCs w:val="24"/>
        </w:rPr>
        <w:t>были организованы специальные встречи для того, чтобы неправительственные организации высказали свое мнение о докладе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Им были предоставлены письменные или устные ответы.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48.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ПРЕДСЕДАТЕЛЬ</w:t>
      </w:r>
      <w:r w:rsidRPr="00EA4C41">
        <w:rPr>
          <w:szCs w:val="24"/>
        </w:rPr>
        <w:t xml:space="preserve"> благодарит делегацию за ее разъяснения и дает слово членам Комитета, чтобы они задавали устные вопросы.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49.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ЯЛДЕН</w:t>
      </w:r>
      <w:r w:rsidRPr="00EA4C41">
        <w:rPr>
          <w:szCs w:val="24"/>
        </w:rPr>
        <w:t xml:space="preserve"> хотел бы вернуться к вопросу 17 о положении женщин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Прежде всего, он отмечает, что доклад Комиссии по равенству в возможностях упоминает о необходимости предоставить больше полномочий женщинам, и хотел бы узнать, что сделало правительство Гонконга в этой области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Что касается равенства в обращении между мужчинами и женщинами, в докладе отмечается, что между ними существует большая разница в зарплате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Также в нем сообщается о рекомендации, в соответствии с которой принцип </w:t>
      </w:r>
      <w:r w:rsidR="00FB454F">
        <w:rPr>
          <w:szCs w:val="24"/>
        </w:rPr>
        <w:t>"</w:t>
      </w:r>
      <w:r w:rsidRPr="00EA4C41">
        <w:rPr>
          <w:szCs w:val="24"/>
        </w:rPr>
        <w:t>равенство на работе, равенство в зарплате</w:t>
      </w:r>
      <w:r w:rsidR="00FB454F">
        <w:rPr>
          <w:szCs w:val="24"/>
        </w:rPr>
        <w:t>"</w:t>
      </w:r>
      <w:r w:rsidRPr="00EA4C41">
        <w:rPr>
          <w:szCs w:val="24"/>
        </w:rPr>
        <w:t xml:space="preserve"> будет закреплен в законе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Ялден спрашивает, что правительство Гонконга собирается сделать по этому поводу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он благодарит делегацию за предоставленные цифровые показатели об участии женщин в консультативных советах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констатирует, что это участие достигает примерно 18,5%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Данный показатель является чрезвычайно низким, даже если он и повышается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этой связи он спрашивает, какие меры собирается принять правительство Гонконга для повышения участия женщин в этих советах.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50.</w:t>
      </w:r>
      <w:r w:rsidRPr="00EA4C41">
        <w:rPr>
          <w:szCs w:val="24"/>
        </w:rPr>
        <w:tab/>
      </w:r>
      <w:r w:rsidR="002C7A08" w:rsidRPr="00EA4C41">
        <w:rPr>
          <w:szCs w:val="24"/>
          <w:u w:val="single"/>
        </w:rPr>
        <w:t>Г-н ЛАЛЛА</w:t>
      </w:r>
      <w:r w:rsidR="002C7A08">
        <w:rPr>
          <w:szCs w:val="24"/>
          <w:u w:val="single"/>
        </w:rPr>
        <w:t>Х</w:t>
      </w:r>
      <w:r w:rsidR="002C7A08" w:rsidRPr="00EA4C41">
        <w:rPr>
          <w:szCs w:val="24"/>
        </w:rPr>
        <w:t xml:space="preserve"> по поводу решения правительства об упразднении муниципальных советов вопреки мнению населения отмечает, что он получил эту информацию из надежного источника, в соответствии с которым сам Законодательный совет принял резолюцию, в которой содержится рекомендация о слиянии муниципальных советов, а не об их упразднении</w:t>
      </w:r>
      <w:r w:rsidR="002C7A08">
        <w:rPr>
          <w:szCs w:val="24"/>
        </w:rPr>
        <w:t xml:space="preserve">.  </w:t>
      </w:r>
      <w:r w:rsidRPr="00EA4C41">
        <w:rPr>
          <w:szCs w:val="24"/>
        </w:rPr>
        <w:t>Он берет на себя ответственность за надежность своей информации и просит делегацию указать, является ли она правильной или нет</w:t>
      </w:r>
      <w:r w:rsidR="00955C31">
        <w:rPr>
          <w:szCs w:val="24"/>
        </w:rPr>
        <w:t xml:space="preserve">.  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51.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Лорд КОЛВИЛЛ</w:t>
      </w:r>
      <w:r w:rsidRPr="00EA4C41">
        <w:rPr>
          <w:szCs w:val="24"/>
        </w:rPr>
        <w:t xml:space="preserve"> по поводу ограничений, направленных на ущемление и контролирование права на собрания, а также на создание объединений, отмечает, что они были введены с 1997 года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реальности, полномочия главы полиции по контролю были увеличены, и с тех пор он может запретить демонстрацию или собрание с мотивировкой, что они противоречат интересам национальной безопасности, общественного порядка, или что они наносят вред правам и свободам других лиц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Эти выражения идентичны используемым в статье 21 Пакта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Тем не менее, в данной статье уточняется, что эти ограничения должны быть продиктованы необходимостью в </w:t>
      </w:r>
      <w:r w:rsidR="00FB454F">
        <w:rPr>
          <w:szCs w:val="24"/>
        </w:rPr>
        <w:t>"</w:t>
      </w:r>
      <w:r w:rsidRPr="00EA4C41">
        <w:rPr>
          <w:szCs w:val="24"/>
        </w:rPr>
        <w:t>демократическом обществе</w:t>
      </w:r>
      <w:r w:rsidR="00FB454F">
        <w:rPr>
          <w:szCs w:val="24"/>
        </w:rPr>
        <w:t>"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Постановление об общественном порядке предусматривает возможность обжалования решений главы полиции в совете или у главы исполнительной власти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Ему кажется, что этот процесс является длительны</w:t>
      </w:r>
      <w:r w:rsidR="00FB454F">
        <w:rPr>
          <w:szCs w:val="24"/>
        </w:rPr>
        <w:t xml:space="preserve">м, затратным и малоэффективным </w:t>
      </w:r>
      <w:r w:rsidRPr="00EA4C41">
        <w:rPr>
          <w:szCs w:val="24"/>
        </w:rPr>
        <w:t>и что он только увеличивает сложности у граждан, которые хотят участвовать в демонстрации или зарегистрировать свое объединение.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52.</w:t>
      </w:r>
      <w:r w:rsidRPr="00EA4C41">
        <w:rPr>
          <w:szCs w:val="24"/>
        </w:rPr>
        <w:tab/>
        <w:t>Кроме того, лорд Колвилл заявляет о своей озабоченности в связи с созданной процедурой, применяющейся в спорах при избрании представителей сельских населенных пунктов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действительности, возможный спор подлежит  урегулированию только апостериори Секретарем внутренних дел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Не было бы более целесообразным действовать до отбора кандидатов и до самих выборов, нежели чем после них?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53.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СОЛАРИ ИРИГОЙЕН</w:t>
      </w:r>
      <w:r w:rsidRPr="00EA4C41">
        <w:rPr>
          <w:szCs w:val="24"/>
        </w:rPr>
        <w:t xml:space="preserve"> благодарит делегацию за ясные ответы на письменные вопросы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выражает озабоченность ограничениями, привнесенными в отношении статьи 21 Пакта о праве на собрания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В действительности, по его информации, полиция выдает разрешения на проведение демонстраций всегда с опозданием и справляется у организаторов относительно лозунгов, которые будут произноситься, что не может не порождать опасений.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54.</w:t>
      </w:r>
      <w:r w:rsidRPr="00EA4C41">
        <w:rPr>
          <w:szCs w:val="24"/>
        </w:rPr>
        <w:tab/>
        <w:t>Что касается статьи 25 Пакта, г-н Солари Иригойен выражает удовлетворение тем, что в прошлом году состоялись выборы Законодательного совета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Тем не менее, он констатирует, что из 60 членов только 20 были избраны прямым голосованием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хотел бы узнать, является ли эта система временной, и останется ли она в силе только в ходе переходного периода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спрашивает также, будут ли расширены избирательные свободы после 2007 г</w:t>
      </w:r>
      <w:r w:rsidR="00FB454F">
        <w:rPr>
          <w:szCs w:val="24"/>
        </w:rPr>
        <w:t>ода</w:t>
      </w:r>
      <w:r w:rsidRPr="00EA4C41">
        <w:rPr>
          <w:szCs w:val="24"/>
        </w:rPr>
        <w:t>, как это предусматривает закон о выборах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он считает, что решение об упразднении двух избранных муниципальных советов представляет собой движение в обратном направлении в той степени, в какой эти советы желали объединения, а не прекращения своего существования.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55.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Г-н БХАГВАТИ</w:t>
      </w:r>
      <w:r w:rsidRPr="00EA4C41">
        <w:rPr>
          <w:szCs w:val="24"/>
        </w:rPr>
        <w:t xml:space="preserve"> по поводу состава Законодательного совета отмечает, что Великобритания сделала ограничительную оговорку к статье 25 Пакта и не сделала оговорок о всеобщем голосовании или форме выборов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Как Комитет по правам человека уже отметил в своих заключительных замечаниях по предыдущему докладу Гонконга, положения статьи 25 применяются и тогда, когда совет не избирается или избирается частично.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56.</w:t>
      </w:r>
      <w:r w:rsidRPr="00EA4C41">
        <w:rPr>
          <w:szCs w:val="24"/>
        </w:rPr>
        <w:tab/>
        <w:t>Великобритания не сделала оговорок в отношении статьи 26, которая оказалась нарушенной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Г-н Бхагвати спрашивает, почему рекомендация, сделанная Комитетом в своих последних заключительных замечаниях, не была выполнена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Он хотел бы, чтобы правительство пересмотрело свою позицию;</w:t>
      </w:r>
      <w:r w:rsidR="00955C31">
        <w:rPr>
          <w:szCs w:val="24"/>
        </w:rPr>
        <w:t xml:space="preserve"> </w:t>
      </w:r>
      <w:r w:rsidRPr="00EA4C41">
        <w:rPr>
          <w:szCs w:val="24"/>
        </w:rPr>
        <w:t xml:space="preserve"> он считает предпочтительным, чтобы все члены Законодательного совета избирались прямым голосованием всеми избирателями, что соответствовало бы обязательствам, вытекающим из статей 25 и 26 Пакта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 xml:space="preserve">Конечно, были зафиксированы прогрессивные изменения в том, </w:t>
      </w:r>
      <w:r w:rsidR="0028220F">
        <w:rPr>
          <w:szCs w:val="24"/>
        </w:rPr>
        <w:t>что касается права на участие в </w:t>
      </w:r>
      <w:r w:rsidRPr="00EA4C41">
        <w:rPr>
          <w:szCs w:val="24"/>
        </w:rPr>
        <w:t>выборах, но они не заходят слишком далеко</w:t>
      </w:r>
      <w:r w:rsidR="00955C31">
        <w:rPr>
          <w:szCs w:val="24"/>
        </w:rPr>
        <w:t xml:space="preserve">.  </w:t>
      </w:r>
      <w:r w:rsidRPr="00EA4C41">
        <w:rPr>
          <w:szCs w:val="24"/>
        </w:rPr>
        <w:t>Наконец, г-н Бхагвати выражает озабоченность упразднением муниципальных советов -</w:t>
      </w:r>
      <w:r w:rsidR="0028220F">
        <w:rPr>
          <w:szCs w:val="24"/>
        </w:rPr>
        <w:t xml:space="preserve"> </w:t>
      </w:r>
      <w:r w:rsidRPr="00EA4C41">
        <w:rPr>
          <w:szCs w:val="24"/>
        </w:rPr>
        <w:t>упразднением, которое лишает народ своего права на участие в местных делах.</w:t>
      </w:r>
    </w:p>
    <w:p w:rsidR="006E7B59" w:rsidRDefault="006E7B59" w:rsidP="006E7B59">
      <w:pPr>
        <w:keepNext/>
        <w:rPr>
          <w:szCs w:val="24"/>
        </w:rPr>
      </w:pPr>
    </w:p>
    <w:p w:rsidR="006E7B59" w:rsidRDefault="006E7B59" w:rsidP="006E7B59">
      <w:pPr>
        <w:keepNext/>
        <w:rPr>
          <w:szCs w:val="24"/>
        </w:rPr>
      </w:pPr>
      <w:r w:rsidRPr="00EA4C41">
        <w:rPr>
          <w:szCs w:val="24"/>
        </w:rPr>
        <w:t>57.</w:t>
      </w:r>
      <w:r w:rsidRPr="00EA4C41">
        <w:rPr>
          <w:szCs w:val="24"/>
        </w:rPr>
        <w:tab/>
      </w:r>
      <w:r w:rsidRPr="00EA4C41">
        <w:rPr>
          <w:szCs w:val="24"/>
          <w:u w:val="single"/>
        </w:rPr>
        <w:t>ПРЕДСЕДАТЕЛЬ</w:t>
      </w:r>
      <w:r w:rsidRPr="00EA4C41">
        <w:rPr>
          <w:szCs w:val="24"/>
        </w:rPr>
        <w:t xml:space="preserve"> отмечает, что Комитет з</w:t>
      </w:r>
      <w:r w:rsidR="0028220F">
        <w:rPr>
          <w:szCs w:val="24"/>
        </w:rPr>
        <w:t>авершит рассмотрение доклада на </w:t>
      </w:r>
      <w:r w:rsidRPr="00EA4C41">
        <w:rPr>
          <w:szCs w:val="24"/>
        </w:rPr>
        <w:t>следующем заседании.</w:t>
      </w:r>
    </w:p>
    <w:p w:rsidR="006E7B59" w:rsidRDefault="006E7B59" w:rsidP="006E7B59">
      <w:pPr>
        <w:keepNext/>
        <w:rPr>
          <w:szCs w:val="24"/>
        </w:rPr>
      </w:pPr>
    </w:p>
    <w:p w:rsidR="009136F8" w:rsidRPr="00955C31" w:rsidRDefault="006E7B59" w:rsidP="006E7B59">
      <w:pPr>
        <w:jc w:val="center"/>
        <w:rPr>
          <w:i/>
        </w:rPr>
      </w:pPr>
      <w:r w:rsidRPr="00955C31">
        <w:rPr>
          <w:i/>
          <w:szCs w:val="24"/>
        </w:rPr>
        <w:t>Заседание закрывается в 18 час</w:t>
      </w:r>
      <w:r w:rsidR="00955C31" w:rsidRPr="00955C31">
        <w:rPr>
          <w:i/>
          <w:szCs w:val="24"/>
        </w:rPr>
        <w:t xml:space="preserve">. </w:t>
      </w:r>
      <w:r w:rsidR="002116B5">
        <w:rPr>
          <w:i/>
          <w:szCs w:val="24"/>
        </w:rPr>
        <w:t>1</w:t>
      </w:r>
      <w:r w:rsidRPr="00955C31">
        <w:rPr>
          <w:i/>
          <w:szCs w:val="24"/>
        </w:rPr>
        <w:t>5 мин.</w:t>
      </w:r>
    </w:p>
    <w:p w:rsidR="009136F8" w:rsidRPr="00955C31" w:rsidRDefault="009136F8"/>
    <w:p w:rsidR="000E2B61" w:rsidRPr="000E2B61" w:rsidRDefault="000E2B61" w:rsidP="000E2B61">
      <w:pPr>
        <w:jc w:val="center"/>
        <w:rPr>
          <w:lang w:val="en-US"/>
        </w:rPr>
      </w:pPr>
      <w:r>
        <w:t>-----</w:t>
      </w:r>
    </w:p>
    <w:sectPr w:rsidR="000E2B61" w:rsidRPr="000E2B61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133" w:rsidRDefault="00420133">
      <w:r>
        <w:separator/>
      </w:r>
    </w:p>
  </w:endnote>
  <w:endnote w:type="continuationSeparator" w:id="0">
    <w:p w:rsidR="00420133" w:rsidRDefault="0042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133" w:rsidRDefault="00420133">
      <w:r>
        <w:separator/>
      </w:r>
    </w:p>
  </w:footnote>
  <w:footnote w:type="continuationSeparator" w:id="0">
    <w:p w:rsidR="00420133" w:rsidRDefault="004201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B2D" w:rsidRDefault="00F06B2D">
    <w:pPr>
      <w:pStyle w:val="Header"/>
      <w:rPr>
        <w:lang w:val="en-US"/>
      </w:rPr>
    </w:pPr>
    <w:r>
      <w:rPr>
        <w:lang w:val="en-US"/>
      </w:rPr>
      <w:t>CCPR/C/SR.1804</w:t>
    </w:r>
  </w:p>
  <w:p w:rsidR="00F06B2D" w:rsidRDefault="00F06B2D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4424">
      <w:rPr>
        <w:rStyle w:val="PageNumber"/>
        <w:noProof/>
      </w:rPr>
      <w:t>20</w:t>
    </w:r>
    <w:r>
      <w:rPr>
        <w:rStyle w:val="PageNumber"/>
      </w:rPr>
      <w:fldChar w:fldCharType="end"/>
    </w:r>
  </w:p>
  <w:p w:rsidR="00F06B2D" w:rsidRDefault="00F06B2D">
    <w:pPr>
      <w:pStyle w:val="Header"/>
      <w:rPr>
        <w:rStyle w:val="PageNumber"/>
        <w:lang w:val="en-US"/>
      </w:rPr>
    </w:pPr>
  </w:p>
  <w:p w:rsidR="00F06B2D" w:rsidRDefault="00F06B2D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B2D" w:rsidRDefault="00F06B2D" w:rsidP="000A049E">
    <w:pPr>
      <w:pStyle w:val="Header"/>
      <w:tabs>
        <w:tab w:val="left" w:pos="6237"/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CCPR/C/SR.1804</w:t>
    </w:r>
  </w:p>
  <w:p w:rsidR="00F06B2D" w:rsidRDefault="00F06B2D" w:rsidP="000A049E">
    <w:pPr>
      <w:pStyle w:val="Header"/>
      <w:tabs>
        <w:tab w:val="left" w:pos="6237"/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34424">
      <w:rPr>
        <w:rStyle w:val="PageNumber"/>
        <w:noProof/>
      </w:rPr>
      <w:t>21</w:t>
    </w:r>
    <w:r>
      <w:rPr>
        <w:rStyle w:val="PageNumber"/>
      </w:rPr>
      <w:fldChar w:fldCharType="end"/>
    </w:r>
  </w:p>
  <w:p w:rsidR="00F06B2D" w:rsidRDefault="00F06B2D">
    <w:pPr>
      <w:pStyle w:val="Header"/>
      <w:tabs>
        <w:tab w:val="left" w:pos="6237"/>
      </w:tabs>
      <w:rPr>
        <w:rStyle w:val="PageNumber"/>
        <w:lang w:val="en-US"/>
      </w:rPr>
    </w:pPr>
  </w:p>
  <w:p w:rsidR="00F06B2D" w:rsidRDefault="00F06B2D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B59"/>
    <w:rsid w:val="000A049E"/>
    <w:rsid w:val="000E2B61"/>
    <w:rsid w:val="000F4524"/>
    <w:rsid w:val="001306D3"/>
    <w:rsid w:val="0013654B"/>
    <w:rsid w:val="00180854"/>
    <w:rsid w:val="001C5722"/>
    <w:rsid w:val="002116B5"/>
    <w:rsid w:val="00267656"/>
    <w:rsid w:val="0028220F"/>
    <w:rsid w:val="002C7A08"/>
    <w:rsid w:val="00353005"/>
    <w:rsid w:val="003B07F6"/>
    <w:rsid w:val="00413AAC"/>
    <w:rsid w:val="00420133"/>
    <w:rsid w:val="0050174C"/>
    <w:rsid w:val="005440B8"/>
    <w:rsid w:val="006707A5"/>
    <w:rsid w:val="006E7B59"/>
    <w:rsid w:val="007A62DE"/>
    <w:rsid w:val="007B1BE2"/>
    <w:rsid w:val="007F73C6"/>
    <w:rsid w:val="00830D58"/>
    <w:rsid w:val="00863F87"/>
    <w:rsid w:val="008851B4"/>
    <w:rsid w:val="008D658F"/>
    <w:rsid w:val="009136F8"/>
    <w:rsid w:val="00955C31"/>
    <w:rsid w:val="00AB6135"/>
    <w:rsid w:val="00AD52BF"/>
    <w:rsid w:val="00C34424"/>
    <w:rsid w:val="00C864CD"/>
    <w:rsid w:val="00D1571B"/>
    <w:rsid w:val="00D41781"/>
    <w:rsid w:val="00EB5C6A"/>
    <w:rsid w:val="00F06B2D"/>
    <w:rsid w:val="00F50835"/>
    <w:rsid w:val="00F74EFA"/>
    <w:rsid w:val="00FB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8289</Words>
  <Characters>47253</Characters>
  <Application>Microsoft Office Word</Application>
  <DocSecurity>4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CCPR/67th session/Summary record of the 1804th meeting</vt:lpstr>
    </vt:vector>
  </TitlesOfParts>
  <Company> </Company>
  <LinksUpToDate>false</LinksUpToDate>
  <CharactersWithSpaces>55432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CCPR/67th session/Summary record of the 1804th meeting</dc:title>
  <dc:subject>Hong Kong</dc:subject>
  <dc:creator>Ioulia Goussarova</dc:creator>
  <cp:keywords/>
  <dc:description/>
  <cp:lastModifiedBy>Ioulia Goussarova</cp:lastModifiedBy>
  <cp:revision>3</cp:revision>
  <cp:lastPrinted>2009-09-29T13:54:00Z</cp:lastPrinted>
  <dcterms:created xsi:type="dcterms:W3CDTF">2009-09-29T13:54:00Z</dcterms:created>
  <dcterms:modified xsi:type="dcterms:W3CDTF">2009-09-29T13:54:00Z</dcterms:modified>
</cp:coreProperties>
</file>