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90707" w:rsidRPr="00F124C6" w:rsidTr="000D4726">
        <w:trPr>
          <w:trHeight w:hRule="exact" w:val="851"/>
        </w:trPr>
        <w:tc>
          <w:tcPr>
            <w:tcW w:w="1280" w:type="dxa"/>
            <w:tcBorders>
              <w:bottom w:val="single" w:sz="4" w:space="0" w:color="auto"/>
            </w:tcBorders>
          </w:tcPr>
          <w:p w:rsidR="00C90707" w:rsidRPr="00F124C6" w:rsidRDefault="00C90707" w:rsidP="000D4726">
            <w:pPr>
              <w:spacing w:before="360" w:after="240" w:line="240" w:lineRule="atLeast"/>
            </w:pPr>
          </w:p>
        </w:tc>
        <w:tc>
          <w:tcPr>
            <w:tcW w:w="2273" w:type="dxa"/>
            <w:tcBorders>
              <w:bottom w:val="single" w:sz="4" w:space="0" w:color="auto"/>
            </w:tcBorders>
            <w:vAlign w:val="bottom"/>
          </w:tcPr>
          <w:p w:rsidR="00C90707" w:rsidRPr="006428AB" w:rsidRDefault="00A82523" w:rsidP="000D4726">
            <w:pPr>
              <w:spacing w:after="80" w:line="300" w:lineRule="exact"/>
              <w:rPr>
                <w:rFonts w:ascii="Time New Roman" w:eastAsia="黑体" w:hAnsi="Time New Roman" w:hint="eastAsia"/>
                <w:sz w:val="28"/>
              </w:rPr>
            </w:pPr>
            <w:r>
              <w:rPr>
                <w:rFonts w:ascii="Time New Roman" w:eastAsia="黑体" w:hAnsi="Time New Roman" w:hint="eastAsia"/>
                <w:sz w:val="28"/>
              </w:rPr>
              <w:t>联</w:t>
            </w:r>
            <w:r>
              <w:rPr>
                <w:rFonts w:ascii="Time New Roman" w:eastAsia="黑体" w:hAnsi="Time New Roman" w:hint="eastAsia"/>
                <w:sz w:val="28"/>
              </w:rPr>
              <w:t xml:space="preserve"> </w:t>
            </w:r>
            <w:r>
              <w:rPr>
                <w:rFonts w:ascii="Time New Roman" w:eastAsia="黑体" w:hAnsi="Time New Roman" w:hint="eastAsia"/>
                <w:sz w:val="28"/>
              </w:rPr>
              <w:t>合</w:t>
            </w:r>
            <w:r>
              <w:rPr>
                <w:rFonts w:ascii="Time New Roman" w:eastAsia="黑体" w:hAnsi="Time New Roman" w:hint="eastAsia"/>
                <w:sz w:val="28"/>
              </w:rPr>
              <w:t xml:space="preserve"> </w:t>
            </w:r>
            <w:r>
              <w:rPr>
                <w:rFonts w:ascii="Time New Roman" w:eastAsia="黑体" w:hAnsi="Time New Roman" w:hint="eastAsia"/>
                <w:sz w:val="28"/>
              </w:rPr>
              <w:t>国</w:t>
            </w:r>
          </w:p>
        </w:tc>
        <w:tc>
          <w:tcPr>
            <w:tcW w:w="6086" w:type="dxa"/>
            <w:gridSpan w:val="2"/>
            <w:tcBorders>
              <w:bottom w:val="single" w:sz="4" w:space="0" w:color="auto"/>
            </w:tcBorders>
            <w:vAlign w:val="bottom"/>
          </w:tcPr>
          <w:p w:rsidR="00C90707" w:rsidRPr="008C448E" w:rsidRDefault="006B2058" w:rsidP="000D4726">
            <w:pPr>
              <w:spacing w:line="240" w:lineRule="atLeast"/>
              <w:jc w:val="right"/>
              <w:rPr>
                <w:sz w:val="20"/>
                <w:szCs w:val="21"/>
              </w:rPr>
            </w:pPr>
            <w:r>
              <w:rPr>
                <w:sz w:val="40"/>
                <w:szCs w:val="21"/>
              </w:rPr>
              <w:t>CMW</w:t>
            </w:r>
            <w:r w:rsidR="008C448E">
              <w:rPr>
                <w:sz w:val="20"/>
                <w:szCs w:val="21"/>
              </w:rPr>
              <w:t>/</w:t>
            </w:r>
            <w:r>
              <w:rPr>
                <w:sz w:val="20"/>
                <w:szCs w:val="21"/>
              </w:rPr>
              <w:t>C</w:t>
            </w:r>
            <w:r w:rsidR="008C448E">
              <w:rPr>
                <w:sz w:val="20"/>
                <w:szCs w:val="21"/>
              </w:rPr>
              <w:t>/</w:t>
            </w:r>
            <w:r>
              <w:rPr>
                <w:sz w:val="20"/>
                <w:szCs w:val="21"/>
              </w:rPr>
              <w:t>21</w:t>
            </w:r>
            <w:r w:rsidR="008C448E">
              <w:rPr>
                <w:sz w:val="20"/>
                <w:szCs w:val="21"/>
              </w:rPr>
              <w:t>/</w:t>
            </w:r>
            <w:r>
              <w:rPr>
                <w:sz w:val="20"/>
                <w:szCs w:val="21"/>
              </w:rPr>
              <w:t>2</w:t>
            </w:r>
          </w:p>
        </w:tc>
      </w:tr>
      <w:tr w:rsidR="00C90707" w:rsidRPr="00F124C6" w:rsidTr="000D4726">
        <w:trPr>
          <w:trHeight w:hRule="exact" w:val="2835"/>
        </w:trPr>
        <w:tc>
          <w:tcPr>
            <w:tcW w:w="6820" w:type="dxa"/>
            <w:gridSpan w:val="3"/>
            <w:tcBorders>
              <w:top w:val="single" w:sz="4" w:space="0" w:color="auto"/>
              <w:bottom w:val="single" w:sz="12" w:space="0" w:color="auto"/>
            </w:tcBorders>
          </w:tcPr>
          <w:p w:rsidR="00C90707" w:rsidRPr="004F0277" w:rsidRDefault="00B22AD8" w:rsidP="0066444C">
            <w:pPr>
              <w:spacing w:before="240" w:line="240" w:lineRule="exact"/>
              <w:ind w:left="-113" w:right="527" w:firstLine="420"/>
              <w:rPr>
                <w:rFonts w:ascii="Time New Roman" w:eastAsia="黑体" w:hAnsi="Time New Roman" w:hint="eastAsia"/>
                <w:spacing w:val="30"/>
                <w:sz w:val="36"/>
                <w:szCs w:val="36"/>
              </w:rPr>
            </w:pPr>
            <w:r>
              <w:rPr>
                <w:noProof/>
                <w:snapToGrid/>
              </w:rPr>
              <w:drawing>
                <wp:anchor distT="0" distB="0" distL="114300" distR="114300" simplePos="0" relativeHeight="251658240" behindDoc="1" locked="0" layoutInCell="1" allowOverlap="1">
                  <wp:simplePos x="0" y="0"/>
                  <wp:positionH relativeFrom="column">
                    <wp:posOffset>48895</wp:posOffset>
                  </wp:positionH>
                  <wp:positionV relativeFrom="paragraph">
                    <wp:posOffset>95250</wp:posOffset>
                  </wp:positionV>
                  <wp:extent cx="715010" cy="591185"/>
                  <wp:effectExtent l="0" t="0" r="8890" b="0"/>
                  <wp:wrapThrough wrapText="bothSides">
                    <wp:wrapPolygon edited="0">
                      <wp:start x="6330" y="0"/>
                      <wp:lineTo x="0" y="1392"/>
                      <wp:lineTo x="0" y="14617"/>
                      <wp:lineTo x="4604" y="20185"/>
                      <wp:lineTo x="6906" y="20881"/>
                      <wp:lineTo x="14387" y="20881"/>
                      <wp:lineTo x="16114" y="20185"/>
                      <wp:lineTo x="21293" y="13921"/>
                      <wp:lineTo x="21293" y="4872"/>
                      <wp:lineTo x="18991" y="1392"/>
                      <wp:lineTo x="14387" y="0"/>
                      <wp:lineTo x="6330" y="0"/>
                    </wp:wrapPolygon>
                  </wp:wrapThrough>
                  <wp:docPr id="6"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11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19" w:type="dxa"/>
            <w:tcBorders>
              <w:top w:val="single" w:sz="4" w:space="0" w:color="auto"/>
              <w:bottom w:val="single" w:sz="12" w:space="0" w:color="auto"/>
            </w:tcBorders>
          </w:tcPr>
          <w:p w:rsidR="006B2058" w:rsidRPr="0055641C" w:rsidRDefault="006B2058" w:rsidP="006B2058">
            <w:pPr>
              <w:spacing w:before="240" w:line="240" w:lineRule="exact"/>
            </w:pPr>
            <w:r>
              <w:t>Distr.: General</w:t>
            </w:r>
          </w:p>
          <w:p w:rsidR="00C90707" w:rsidRPr="00F124C6" w:rsidRDefault="006B2058" w:rsidP="006B2058">
            <w:pPr>
              <w:spacing w:line="240" w:lineRule="atLeast"/>
              <w:rPr>
                <w:sz w:val="20"/>
              </w:rPr>
            </w:pPr>
            <w:r>
              <w:t>23</w:t>
            </w:r>
            <w:r w:rsidRPr="0055641C">
              <w:t xml:space="preserve"> </w:t>
            </w:r>
            <w:r>
              <w:t>September</w:t>
            </w:r>
            <w:r w:rsidR="00C90707" w:rsidRPr="00F124C6">
              <w:rPr>
                <w:sz w:val="20"/>
              </w:rPr>
              <w:t xml:space="preserve"> </w:t>
            </w:r>
            <w:r>
              <w:rPr>
                <w:sz w:val="20"/>
              </w:rPr>
              <w:t>2</w:t>
            </w:r>
            <w:r w:rsidR="00C90707" w:rsidRPr="00F124C6">
              <w:rPr>
                <w:sz w:val="20"/>
              </w:rPr>
              <w:t>0</w:t>
            </w:r>
            <w:r>
              <w:rPr>
                <w:sz w:val="20"/>
              </w:rPr>
              <w:t>14</w:t>
            </w:r>
          </w:p>
          <w:p w:rsidR="00C90707" w:rsidRPr="00F124C6" w:rsidRDefault="006B2058" w:rsidP="000D4726">
            <w:pPr>
              <w:spacing w:line="240" w:lineRule="atLeast"/>
              <w:rPr>
                <w:sz w:val="20"/>
              </w:rPr>
            </w:pPr>
            <w:r>
              <w:rPr>
                <w:sz w:val="20"/>
              </w:rPr>
              <w:t>Chinese</w:t>
            </w:r>
            <w:r w:rsidR="00C90707" w:rsidRPr="00F124C6">
              <w:rPr>
                <w:sz w:val="20"/>
              </w:rPr>
              <w:t xml:space="preserve"> </w:t>
            </w:r>
          </w:p>
          <w:p w:rsidR="00C90707" w:rsidRPr="00F124C6" w:rsidRDefault="006B2058" w:rsidP="000D4726">
            <w:pPr>
              <w:spacing w:line="240" w:lineRule="atLeast"/>
            </w:pPr>
            <w:r>
              <w:rPr>
                <w:sz w:val="20"/>
              </w:rPr>
              <w:t>Original: English</w:t>
            </w:r>
          </w:p>
        </w:tc>
      </w:tr>
    </w:tbl>
    <w:p w:rsidR="006B2058" w:rsidRPr="006B2058" w:rsidRDefault="006B2058" w:rsidP="006B2058">
      <w:pPr>
        <w:pStyle w:val="HChGC"/>
        <w:spacing w:before="600"/>
      </w:pPr>
      <w:r>
        <w:rPr>
          <w:rFonts w:hint="eastAsia"/>
        </w:rPr>
        <w:tab/>
      </w:r>
      <w:r>
        <w:rPr>
          <w:rFonts w:hint="eastAsia"/>
        </w:rPr>
        <w:tab/>
      </w:r>
      <w:r w:rsidRPr="006B2058">
        <w:rPr>
          <w:rFonts w:hint="eastAsia"/>
        </w:rPr>
        <w:t>保护所有移徙工人及其家庭成员权利委员会关于委员会与民间社会组织关系的声明，委员会第二十一届会议通过</w:t>
      </w:r>
      <w:r>
        <w:rPr>
          <w:rFonts w:hint="eastAsia"/>
        </w:rPr>
        <w:t>(2</w:t>
      </w:r>
      <w:r w:rsidRPr="006B2058">
        <w:rPr>
          <w:rFonts w:hint="eastAsia"/>
        </w:rPr>
        <w:t>0</w:t>
      </w:r>
      <w:r>
        <w:rPr>
          <w:rFonts w:hint="eastAsia"/>
        </w:rPr>
        <w:t>14</w:t>
      </w:r>
      <w:r w:rsidRPr="006B2058">
        <w:rPr>
          <w:rFonts w:hint="eastAsia"/>
        </w:rPr>
        <w:t>年</w:t>
      </w:r>
      <w:r>
        <w:rPr>
          <w:rFonts w:hint="eastAsia"/>
        </w:rPr>
        <w:t>9</w:t>
      </w:r>
      <w:r w:rsidRPr="006B2058">
        <w:rPr>
          <w:rFonts w:hint="eastAsia"/>
        </w:rPr>
        <w:t>月</w:t>
      </w:r>
      <w:r>
        <w:rPr>
          <w:rFonts w:hint="eastAsia"/>
        </w:rPr>
        <w:t>1</w:t>
      </w:r>
      <w:r w:rsidRPr="006B2058">
        <w:rPr>
          <w:rFonts w:hint="eastAsia"/>
        </w:rPr>
        <w:t>日至</w:t>
      </w:r>
      <w:r>
        <w:rPr>
          <w:rFonts w:hint="eastAsia"/>
        </w:rPr>
        <w:t>5</w:t>
      </w:r>
      <w:r w:rsidRPr="006B2058">
        <w:rPr>
          <w:rFonts w:hint="eastAsia"/>
        </w:rPr>
        <w:t>日</w:t>
      </w:r>
      <w:r>
        <w:rPr>
          <w:rFonts w:hint="eastAsia"/>
        </w:rPr>
        <w:t>)</w:t>
      </w:r>
    </w:p>
    <w:p w:rsidR="006B2058" w:rsidRPr="006B2058" w:rsidRDefault="006B2058" w:rsidP="006B2058">
      <w:pPr>
        <w:pStyle w:val="SingleTxtGC"/>
      </w:pPr>
      <w:r>
        <w:rPr>
          <w:rFonts w:hint="eastAsia"/>
        </w:rPr>
        <w:t>1</w:t>
      </w:r>
      <w:r w:rsidRPr="006B2058">
        <w:rPr>
          <w:rFonts w:hint="eastAsia"/>
        </w:rPr>
        <w:t xml:space="preserve">.  </w:t>
      </w:r>
      <w:r w:rsidRPr="006B2058">
        <w:rPr>
          <w:rFonts w:hint="eastAsia"/>
        </w:rPr>
        <w:t>保护所有移徙工人及其家庭成员权利委员会</w:t>
      </w:r>
      <w:r w:rsidRPr="006B2058">
        <w:rPr>
          <w:rFonts w:hint="eastAsia"/>
        </w:rPr>
        <w:t>(</w:t>
      </w:r>
      <w:r w:rsidRPr="006B2058">
        <w:rPr>
          <w:rFonts w:hint="eastAsia"/>
        </w:rPr>
        <w:t>以下简称</w:t>
      </w:r>
      <w:r>
        <w:rPr>
          <w:rFonts w:hint="eastAsia"/>
        </w:rPr>
        <w:t>“</w:t>
      </w:r>
      <w:r w:rsidRPr="006B2058">
        <w:rPr>
          <w:rFonts w:hint="eastAsia"/>
        </w:rPr>
        <w:t>委员会</w:t>
      </w:r>
      <w:r>
        <w:rPr>
          <w:rFonts w:hint="eastAsia"/>
        </w:rPr>
        <w:t>”</w:t>
      </w:r>
      <w:r w:rsidRPr="006B2058">
        <w:rPr>
          <w:rFonts w:hint="eastAsia"/>
        </w:rPr>
        <w:t>)</w:t>
      </w:r>
      <w:r w:rsidRPr="006B2058">
        <w:rPr>
          <w:rFonts w:hint="eastAsia"/>
        </w:rPr>
        <w:t>认为，委员会与从事移民工人人权工作的民间社会组织密切合作，对促进和落实《保护所有移徙工人及其家庭成员权利国际公约》</w:t>
      </w:r>
      <w:r>
        <w:rPr>
          <w:rFonts w:hint="eastAsia"/>
        </w:rPr>
        <w:t>(</w:t>
      </w:r>
      <w:r w:rsidRPr="006B2058">
        <w:rPr>
          <w:rFonts w:hint="eastAsia"/>
        </w:rPr>
        <w:t>以下简称</w:t>
      </w:r>
      <w:r>
        <w:rPr>
          <w:rFonts w:hint="eastAsia"/>
        </w:rPr>
        <w:t>“</w:t>
      </w:r>
      <w:r w:rsidRPr="006B2058">
        <w:rPr>
          <w:rFonts w:hint="eastAsia"/>
        </w:rPr>
        <w:t>《公约》</w:t>
      </w:r>
      <w:r>
        <w:rPr>
          <w:rFonts w:hint="eastAsia"/>
        </w:rPr>
        <w:t>”</w:t>
      </w:r>
      <w:r>
        <w:rPr>
          <w:rFonts w:hint="eastAsia"/>
        </w:rPr>
        <w:t>)</w:t>
      </w:r>
      <w:r w:rsidRPr="006B2058">
        <w:rPr>
          <w:rFonts w:hint="eastAsia"/>
        </w:rPr>
        <w:t>具有极为重要的意义。</w:t>
      </w:r>
    </w:p>
    <w:p w:rsidR="006B2058" w:rsidRPr="006B2058" w:rsidRDefault="006B2058" w:rsidP="006B2058">
      <w:pPr>
        <w:pStyle w:val="SingleTxtGC"/>
      </w:pPr>
      <w:r>
        <w:rPr>
          <w:rFonts w:hint="eastAsia"/>
        </w:rPr>
        <w:t>2</w:t>
      </w:r>
      <w:r w:rsidRPr="006B2058">
        <w:rPr>
          <w:rFonts w:hint="eastAsia"/>
        </w:rPr>
        <w:t xml:space="preserve">.  </w:t>
      </w:r>
      <w:r w:rsidRPr="006B2058">
        <w:rPr>
          <w:rFonts w:hint="eastAsia"/>
        </w:rPr>
        <w:t>本声明的目的是明确和加强委员会与民间社会组织的关系，加强民间社会组织在缔约国国家层面上落实公约的作用。根据委员会的惯例，民间社会组织主要包括非政府组织、工会和学术机构。</w:t>
      </w:r>
    </w:p>
    <w:p w:rsidR="006B2058" w:rsidRPr="006B2058" w:rsidRDefault="006B2058" w:rsidP="006B2058">
      <w:pPr>
        <w:pStyle w:val="SingleTxtGC"/>
      </w:pPr>
      <w:r>
        <w:rPr>
          <w:rFonts w:hint="eastAsia"/>
        </w:rPr>
        <w:t>3</w:t>
      </w:r>
      <w:r w:rsidRPr="006B2058">
        <w:rPr>
          <w:rFonts w:hint="eastAsia"/>
        </w:rPr>
        <w:t xml:space="preserve">.  </w:t>
      </w:r>
      <w:r w:rsidRPr="006B2058">
        <w:rPr>
          <w:rFonts w:hint="eastAsia"/>
        </w:rPr>
        <w:t>在根据《公约》第</w:t>
      </w:r>
      <w:r>
        <w:rPr>
          <w:rFonts w:hint="eastAsia"/>
        </w:rPr>
        <w:t>73</w:t>
      </w:r>
      <w:r w:rsidRPr="006B2058">
        <w:rPr>
          <w:rFonts w:hint="eastAsia"/>
        </w:rPr>
        <w:t>条提交报告之前和整个过程中，民间社会组织对委员会的活动都具有重要作用，也对之作出贡献。民间社会组织常常在国家层面对促进《公约》的落实起着重要的积极作用。从</w:t>
      </w:r>
      <w:r>
        <w:rPr>
          <w:rFonts w:hint="eastAsia"/>
        </w:rPr>
        <w:t>2</w:t>
      </w:r>
      <w:r w:rsidRPr="006B2058">
        <w:rPr>
          <w:rFonts w:hint="eastAsia"/>
        </w:rPr>
        <w:t>00</w:t>
      </w:r>
      <w:r>
        <w:rPr>
          <w:rFonts w:hint="eastAsia"/>
        </w:rPr>
        <w:t>4</w:t>
      </w:r>
      <w:r w:rsidRPr="006B2058">
        <w:rPr>
          <w:rFonts w:hint="eastAsia"/>
        </w:rPr>
        <w:t>年起，民间社会组织在缔约国的报告之外另外提出报告，供委员会审议。</w:t>
      </w:r>
      <w:r>
        <w:rPr>
          <w:rFonts w:hint="eastAsia"/>
        </w:rPr>
        <w:t>1995</w:t>
      </w:r>
      <w:r w:rsidRPr="006B2058">
        <w:rPr>
          <w:rFonts w:hint="eastAsia"/>
        </w:rPr>
        <w:t>年，人权条约机构主席会议第六次会议强调，民间社会组织在提供条约机构开展活动所需的可靠资料方面可发挥核心作用。之后，委员会在</w:t>
      </w:r>
      <w:r>
        <w:rPr>
          <w:rFonts w:hint="eastAsia"/>
        </w:rPr>
        <w:t>2</w:t>
      </w:r>
      <w:r w:rsidRPr="006B2058">
        <w:rPr>
          <w:rFonts w:hint="eastAsia"/>
        </w:rPr>
        <w:t>00</w:t>
      </w:r>
      <w:r>
        <w:rPr>
          <w:rFonts w:hint="eastAsia"/>
        </w:rPr>
        <w:t>4</w:t>
      </w:r>
      <w:r w:rsidRPr="006B2058">
        <w:rPr>
          <w:rFonts w:hint="eastAsia"/>
        </w:rPr>
        <w:t>年修订的议事规则中增加了关于其他机构提交资料、文件和书面发言的第</w:t>
      </w:r>
      <w:r>
        <w:rPr>
          <w:rFonts w:hint="eastAsia"/>
        </w:rPr>
        <w:t>28</w:t>
      </w:r>
      <w:r w:rsidRPr="006B2058">
        <w:rPr>
          <w:rFonts w:hint="eastAsia"/>
        </w:rPr>
        <w:t>条规则，该条规定</w:t>
      </w:r>
      <w:r>
        <w:rPr>
          <w:rFonts w:hint="eastAsia"/>
        </w:rPr>
        <w:t>“</w:t>
      </w:r>
      <w:r w:rsidRPr="006B2058">
        <w:rPr>
          <w:rFonts w:hint="eastAsia"/>
        </w:rPr>
        <w:t>根据《公约》第</w:t>
      </w:r>
      <w:r>
        <w:rPr>
          <w:rFonts w:hint="eastAsia"/>
        </w:rPr>
        <w:t>74</w:t>
      </w:r>
      <w:r w:rsidRPr="006B2058">
        <w:rPr>
          <w:rFonts w:hint="eastAsia"/>
        </w:rPr>
        <w:t>条第</w:t>
      </w:r>
      <w:r>
        <w:rPr>
          <w:rFonts w:hint="eastAsia"/>
        </w:rPr>
        <w:t>4</w:t>
      </w:r>
      <w:r w:rsidRPr="006B2058">
        <w:rPr>
          <w:rFonts w:hint="eastAsia"/>
        </w:rPr>
        <w:t>款，委员会可请各专门机构和联合国机关，以及政府间组织和其他有关机构</w:t>
      </w:r>
      <w:r>
        <w:rPr>
          <w:rFonts w:hint="eastAsia"/>
        </w:rPr>
        <w:t>(</w:t>
      </w:r>
      <w:r w:rsidRPr="006B2058">
        <w:rPr>
          <w:rFonts w:hint="eastAsia"/>
        </w:rPr>
        <w:t>包括国家人权机构、非政府组织和其他机构</w:t>
      </w:r>
      <w:r>
        <w:rPr>
          <w:rFonts w:hint="eastAsia"/>
        </w:rPr>
        <w:t>)</w:t>
      </w:r>
      <w:r w:rsidRPr="006B2058">
        <w:rPr>
          <w:rFonts w:hint="eastAsia"/>
        </w:rPr>
        <w:t>就本公约所涉属于他们活动范围内的事项提交书面资料，供委员会审议</w:t>
      </w:r>
      <w:r>
        <w:rPr>
          <w:rFonts w:hint="eastAsia"/>
        </w:rPr>
        <w:t>”</w:t>
      </w:r>
      <w:r w:rsidRPr="006B2058">
        <w:rPr>
          <w:rFonts w:hint="eastAsia"/>
        </w:rPr>
        <w:t>。第</w:t>
      </w:r>
      <w:r>
        <w:rPr>
          <w:rFonts w:hint="eastAsia"/>
        </w:rPr>
        <w:t>28</w:t>
      </w:r>
      <w:r w:rsidRPr="006B2058">
        <w:rPr>
          <w:rFonts w:hint="eastAsia"/>
        </w:rPr>
        <w:t>条规则符合《公约》第</w:t>
      </w:r>
      <w:r>
        <w:rPr>
          <w:rFonts w:hint="eastAsia"/>
        </w:rPr>
        <w:t>74</w:t>
      </w:r>
      <w:r w:rsidRPr="006B2058">
        <w:rPr>
          <w:rFonts w:hint="eastAsia"/>
        </w:rPr>
        <w:t>条第</w:t>
      </w:r>
      <w:r>
        <w:rPr>
          <w:rFonts w:hint="eastAsia"/>
        </w:rPr>
        <w:t>4</w:t>
      </w:r>
      <w:r w:rsidRPr="006B2058">
        <w:rPr>
          <w:rFonts w:hint="eastAsia"/>
        </w:rPr>
        <w:t>款。</w:t>
      </w:r>
    </w:p>
    <w:p w:rsidR="006B2058" w:rsidRPr="006B2058" w:rsidRDefault="006B2058" w:rsidP="006B2058">
      <w:pPr>
        <w:pStyle w:val="H23GC"/>
      </w:pPr>
      <w:r>
        <w:rPr>
          <w:rFonts w:hint="eastAsia"/>
        </w:rPr>
        <w:tab/>
      </w:r>
      <w:r>
        <w:rPr>
          <w:rFonts w:hint="eastAsia"/>
        </w:rPr>
        <w:tab/>
      </w:r>
      <w:r w:rsidRPr="006B2058">
        <w:rPr>
          <w:rFonts w:hint="eastAsia"/>
        </w:rPr>
        <w:t>《公约》的执行</w:t>
      </w:r>
      <w:r w:rsidRPr="006B2058">
        <w:rPr>
          <w:rFonts w:hint="eastAsia"/>
        </w:rPr>
        <w:t xml:space="preserve"> </w:t>
      </w:r>
    </w:p>
    <w:p w:rsidR="006B2058" w:rsidRPr="006B2058" w:rsidRDefault="006B2058" w:rsidP="006B2058">
      <w:pPr>
        <w:pStyle w:val="SingleTxtGC"/>
      </w:pPr>
      <w:r>
        <w:rPr>
          <w:rFonts w:hint="eastAsia"/>
        </w:rPr>
        <w:t>4</w:t>
      </w:r>
      <w:r w:rsidRPr="006B2058">
        <w:rPr>
          <w:rFonts w:hint="eastAsia"/>
        </w:rPr>
        <w:t xml:space="preserve">.  </w:t>
      </w:r>
      <w:r w:rsidRPr="006B2058">
        <w:rPr>
          <w:rFonts w:hint="eastAsia"/>
        </w:rPr>
        <w:t>各国政府应尽可能在适当和可行的条件下让民间社会组织参与促进和执行《公约》和委员会结论性意见的各个方面。这样做丝毫不减轻缔约国唯一对执行《公约》负有责任的法</w:t>
      </w:r>
      <w:bookmarkStart w:id="0" w:name="_GoBack"/>
      <w:bookmarkEnd w:id="0"/>
      <w:r w:rsidRPr="006B2058">
        <w:rPr>
          <w:rFonts w:hint="eastAsia"/>
        </w:rPr>
        <w:t>律义务。委员会建议缔约国便利并促进民间社会组织参与</w:t>
      </w:r>
      <w:r w:rsidRPr="006B2058">
        <w:rPr>
          <w:rFonts w:hint="eastAsia"/>
        </w:rPr>
        <w:lastRenderedPageBreak/>
        <w:t>本国执行《公约》和委员会结论性意见的活动。除了与缔约国合作落实委员会的结论性意见外，委员会还鼓励民间社会组织广泛宣传公约、缔约国的报告，委员会的结论性意见和一般性意见，并开展其他与《公约》和移民工人人权有关的促进活动。</w:t>
      </w:r>
    </w:p>
    <w:p w:rsidR="006B2058" w:rsidRPr="006B2058" w:rsidRDefault="006B2058" w:rsidP="006B2058">
      <w:pPr>
        <w:pStyle w:val="H23GC"/>
        <w:spacing w:before="320"/>
      </w:pPr>
      <w:r>
        <w:rPr>
          <w:rFonts w:hint="eastAsia"/>
        </w:rPr>
        <w:tab/>
      </w:r>
      <w:r>
        <w:rPr>
          <w:rFonts w:hint="eastAsia"/>
        </w:rPr>
        <w:tab/>
      </w:r>
      <w:r w:rsidRPr="006B2058">
        <w:t>民间社会组织在报告进程中</w:t>
      </w:r>
      <w:r w:rsidRPr="006B2058">
        <w:rPr>
          <w:rFonts w:hint="eastAsia"/>
        </w:rPr>
        <w:t>的</w:t>
      </w:r>
      <w:r w:rsidRPr="006B2058">
        <w:t>作用</w:t>
      </w:r>
      <w:r w:rsidRPr="006B2058">
        <w:t xml:space="preserve"> </w:t>
      </w:r>
    </w:p>
    <w:p w:rsidR="006B2058" w:rsidRPr="006B2058" w:rsidRDefault="006B2058" w:rsidP="006B2058">
      <w:pPr>
        <w:pStyle w:val="SingleTxtGC"/>
      </w:pPr>
      <w:r>
        <w:rPr>
          <w:rFonts w:hint="eastAsia"/>
        </w:rPr>
        <w:t>5</w:t>
      </w:r>
      <w:r w:rsidRPr="006B2058">
        <w:rPr>
          <w:rFonts w:hint="eastAsia"/>
        </w:rPr>
        <w:t xml:space="preserve">.  </w:t>
      </w:r>
      <w:r w:rsidRPr="006B2058">
        <w:rPr>
          <w:rFonts w:hint="eastAsia"/>
        </w:rPr>
        <w:t>委员会通过</w:t>
      </w:r>
      <w:r w:rsidRPr="006B2058">
        <w:rPr>
          <w:rFonts w:hint="eastAsia"/>
          <w:spacing w:val="6"/>
        </w:rPr>
        <w:t>议事规则和与民间社会组织举行非正式会议的做法，为民间社会组织</w:t>
      </w:r>
      <w:r w:rsidRPr="006B2058">
        <w:rPr>
          <w:rFonts w:hint="eastAsia"/>
        </w:rPr>
        <w:t>开辟了空间，为报告</w:t>
      </w:r>
      <w:r w:rsidRPr="006B2058">
        <w:rPr>
          <w:rFonts w:hint="eastAsia"/>
          <w:spacing w:val="6"/>
        </w:rPr>
        <w:t>进程和委员会审查缔约国</w:t>
      </w:r>
      <w:r w:rsidRPr="006B2058">
        <w:rPr>
          <w:rFonts w:hint="eastAsia"/>
        </w:rPr>
        <w:t>执行《公约》情况作出贡献。</w:t>
      </w:r>
    </w:p>
    <w:p w:rsidR="006B2058" w:rsidRPr="006B2058" w:rsidRDefault="006B2058" w:rsidP="006B2058">
      <w:pPr>
        <w:pStyle w:val="SingleTxtGC"/>
      </w:pPr>
      <w:r>
        <w:rPr>
          <w:rFonts w:hint="eastAsia"/>
        </w:rPr>
        <w:t>6</w:t>
      </w:r>
      <w:r w:rsidRPr="006B2058">
        <w:rPr>
          <w:rFonts w:hint="eastAsia"/>
        </w:rPr>
        <w:t xml:space="preserve">.  </w:t>
      </w:r>
      <w:r w:rsidRPr="006B2058">
        <w:rPr>
          <w:rFonts w:hint="eastAsia"/>
        </w:rPr>
        <w:t>考虑到委员会审议缔约国的</w:t>
      </w:r>
      <w:r w:rsidRPr="006B2058">
        <w:rPr>
          <w:rFonts w:hint="eastAsia"/>
          <w:spacing w:val="4"/>
        </w:rPr>
        <w:t>报告是建立在委员会与缔约国进行建设性对话的基础之上，委员会认为，对话不仅应根据从缔约国、联合国办事处和专门机构、其他国际和区域实体，以及国家人权机构收到的资料，而且</w:t>
      </w:r>
      <w:r w:rsidRPr="006B2058">
        <w:rPr>
          <w:rFonts w:hint="eastAsia"/>
        </w:rPr>
        <w:t>还应当有来自民间社会组织的信息。这将确保委员会掌握有关缔约国执行《公约》的全面资料。</w:t>
      </w:r>
    </w:p>
    <w:p w:rsidR="006B2058" w:rsidRPr="006B2058" w:rsidRDefault="006B2058" w:rsidP="006B2058">
      <w:pPr>
        <w:pStyle w:val="SingleTxtGC"/>
      </w:pPr>
      <w:r>
        <w:rPr>
          <w:rFonts w:hint="eastAsia"/>
        </w:rPr>
        <w:t>7</w:t>
      </w:r>
      <w:r w:rsidRPr="006B2058">
        <w:rPr>
          <w:rFonts w:hint="eastAsia"/>
        </w:rPr>
        <w:t xml:space="preserve">.  </w:t>
      </w:r>
      <w:r w:rsidRPr="006B2058">
        <w:rPr>
          <w:rFonts w:hint="eastAsia"/>
        </w:rPr>
        <w:t>鼓励民间社会组织在缔约国的报告之外提交报告，报告应包括执行《公约》部分和全部规定情况的信息，和着重执行《公约》或委员会的结论性意见缺陷的具体问题。报告应当简明扼要，一般不超过</w:t>
      </w:r>
      <w:r>
        <w:rPr>
          <w:rFonts w:hint="eastAsia"/>
        </w:rPr>
        <w:t>1</w:t>
      </w:r>
      <w:r w:rsidRPr="006B2058">
        <w:rPr>
          <w:rFonts w:hint="eastAsia"/>
        </w:rPr>
        <w:t>0</w:t>
      </w:r>
      <w:r w:rsidRPr="006B2058">
        <w:rPr>
          <w:rFonts w:hint="eastAsia"/>
        </w:rPr>
        <w:t>页，提供有关缔约国在《公约》方面优先事项的具体信息。报告还可包括问题建议和</w:t>
      </w:r>
      <w:r w:rsidRPr="006B2058">
        <w:rPr>
          <w:rFonts w:hint="eastAsia"/>
        </w:rPr>
        <w:t>/</w:t>
      </w:r>
      <w:r w:rsidRPr="006B2058">
        <w:rPr>
          <w:rFonts w:hint="eastAsia"/>
        </w:rPr>
        <w:t>或对缔约国的具体建议，供委员会审议。</w:t>
      </w:r>
    </w:p>
    <w:p w:rsidR="006B2058" w:rsidRPr="006B2058" w:rsidRDefault="006B2058" w:rsidP="006B2058">
      <w:pPr>
        <w:pStyle w:val="H23GC"/>
        <w:spacing w:before="320"/>
      </w:pPr>
      <w:r>
        <w:rPr>
          <w:rFonts w:hint="eastAsia"/>
        </w:rPr>
        <w:tab/>
      </w:r>
      <w:r>
        <w:rPr>
          <w:rFonts w:hint="eastAsia"/>
        </w:rPr>
        <w:tab/>
      </w:r>
      <w:r w:rsidRPr="006B2058">
        <w:rPr>
          <w:rFonts w:hint="eastAsia"/>
        </w:rPr>
        <w:t>征求意见和对缔约国报告的投入</w:t>
      </w:r>
    </w:p>
    <w:p w:rsidR="006B2058" w:rsidRPr="006B2058" w:rsidRDefault="006B2058" w:rsidP="006B2058">
      <w:pPr>
        <w:pStyle w:val="SingleTxtGC"/>
      </w:pPr>
      <w:r>
        <w:rPr>
          <w:rFonts w:hint="eastAsia"/>
        </w:rPr>
        <w:t>8</w:t>
      </w:r>
      <w:r w:rsidRPr="006B2058">
        <w:rPr>
          <w:rFonts w:hint="eastAsia"/>
        </w:rPr>
        <w:t xml:space="preserve">.  </w:t>
      </w:r>
      <w:r w:rsidRPr="006B2058">
        <w:rPr>
          <w:rFonts w:hint="eastAsia"/>
        </w:rPr>
        <w:t>委员会建议，缔约国在编写初次报告和定期报告时根据《公约》第</w:t>
      </w:r>
      <w:r>
        <w:rPr>
          <w:rFonts w:hint="eastAsia"/>
        </w:rPr>
        <w:t>73</w:t>
      </w:r>
      <w:r w:rsidRPr="006B2058">
        <w:rPr>
          <w:rFonts w:hint="eastAsia"/>
        </w:rPr>
        <w:t>条，征求民间社会组织的意见，并将报告提供给民间社会组织的所有方面。委员会经常询问缔约国，在编写报告的过程中是否征求过民间社会组织的意见，报告过程是否有过合作，以及是否透明。民间社会组织在为缔约国的报告提供资料方面发挥作用，并不排除非政府组织另外提交报告的可能性。</w:t>
      </w:r>
    </w:p>
    <w:p w:rsidR="006B2058" w:rsidRPr="006B2058" w:rsidRDefault="006B2058" w:rsidP="006B2058">
      <w:pPr>
        <w:pStyle w:val="H23GC"/>
        <w:spacing w:before="320"/>
      </w:pPr>
      <w:r>
        <w:rPr>
          <w:rFonts w:hint="eastAsia"/>
        </w:rPr>
        <w:tab/>
      </w:r>
      <w:r>
        <w:rPr>
          <w:rFonts w:hint="eastAsia"/>
        </w:rPr>
        <w:tab/>
      </w:r>
      <w:r w:rsidRPr="006B2058">
        <w:rPr>
          <w:rFonts w:hint="eastAsia"/>
        </w:rPr>
        <w:t>另外提交报告和在委员会会议上口头提供信息</w:t>
      </w:r>
      <w:r w:rsidRPr="006B2058">
        <w:rPr>
          <w:rFonts w:hint="eastAsia"/>
        </w:rPr>
        <w:t xml:space="preserve"> </w:t>
      </w:r>
    </w:p>
    <w:p w:rsidR="006B2058" w:rsidRPr="006B2058" w:rsidRDefault="006B2058" w:rsidP="006B2058">
      <w:pPr>
        <w:pStyle w:val="SingleTxtGC"/>
      </w:pPr>
      <w:r>
        <w:rPr>
          <w:rFonts w:hint="eastAsia"/>
        </w:rPr>
        <w:t>9</w:t>
      </w:r>
      <w:r w:rsidRPr="006B2058">
        <w:rPr>
          <w:rFonts w:hint="eastAsia"/>
        </w:rPr>
        <w:t xml:space="preserve">.  </w:t>
      </w:r>
      <w:r w:rsidRPr="006B2058">
        <w:rPr>
          <w:rFonts w:hint="eastAsia"/>
        </w:rPr>
        <w:t>委员会欢迎另外提交书面报告，以及民间社会组织在届会期间向委员会口头介绍情况。民间社会组织还应邀作为观察员出席与缔约国的建设性对话。委员会的做法是，在它的工作计划中安排一个时间段，在届会的第一天与民间社会组织举行公开的非正式会议。在非正式会议上，民间社会组织就《公约》范围内的问题口头介绍他们的书面报告，回答委员会委员的提问。民间社会组织还可利用不公开的午餐时间情况介绍会，向委员会提供信息。</w:t>
      </w:r>
    </w:p>
    <w:p w:rsidR="006B2058" w:rsidRPr="006B2058" w:rsidRDefault="006B2058" w:rsidP="006B2058">
      <w:pPr>
        <w:pStyle w:val="H23GC"/>
        <w:spacing w:before="320"/>
      </w:pPr>
      <w:r>
        <w:rPr>
          <w:rFonts w:hint="eastAsia"/>
        </w:rPr>
        <w:lastRenderedPageBreak/>
        <w:tab/>
      </w:r>
      <w:r>
        <w:rPr>
          <w:rFonts w:hint="eastAsia"/>
        </w:rPr>
        <w:tab/>
      </w:r>
      <w:r w:rsidRPr="006B2058">
        <w:rPr>
          <w:rFonts w:hint="eastAsia"/>
        </w:rPr>
        <w:t>对委员会一般性意见的投入和使用</w:t>
      </w:r>
    </w:p>
    <w:p w:rsidR="006B2058" w:rsidRPr="006B2058" w:rsidRDefault="006B2058" w:rsidP="006B2058">
      <w:pPr>
        <w:pStyle w:val="SingleTxtGC"/>
      </w:pPr>
      <w:r>
        <w:rPr>
          <w:rFonts w:hint="eastAsia"/>
        </w:rPr>
        <w:t>1</w:t>
      </w:r>
      <w:r w:rsidRPr="006B2058">
        <w:rPr>
          <w:rFonts w:hint="eastAsia"/>
        </w:rPr>
        <w:t xml:space="preserve">0.  </w:t>
      </w:r>
      <w:r w:rsidRPr="006B2058">
        <w:rPr>
          <w:rFonts w:hint="eastAsia"/>
        </w:rPr>
        <w:t>委员会鼓励民间社会组织对委员会正在起草的一般性意见提供投入，并将这些一般性意见用于他们促进《公约》和移徙工人人权的活动。</w:t>
      </w:r>
    </w:p>
    <w:p w:rsidR="006B2058" w:rsidRPr="006B2058" w:rsidRDefault="006B2058" w:rsidP="006B2058">
      <w:pPr>
        <w:pStyle w:val="H23GC"/>
        <w:spacing w:before="320"/>
      </w:pPr>
      <w:r>
        <w:rPr>
          <w:rFonts w:hint="eastAsia"/>
        </w:rPr>
        <w:tab/>
      </w:r>
      <w:r>
        <w:rPr>
          <w:rFonts w:hint="eastAsia"/>
        </w:rPr>
        <w:tab/>
      </w:r>
      <w:r w:rsidRPr="006B2058">
        <w:rPr>
          <w:rFonts w:hint="eastAsia"/>
        </w:rPr>
        <w:t>支持提出个人申诉</w:t>
      </w:r>
    </w:p>
    <w:p w:rsidR="006B2058" w:rsidRPr="006B2058" w:rsidRDefault="006B2058" w:rsidP="006B2058">
      <w:pPr>
        <w:pStyle w:val="SingleTxtGC"/>
      </w:pPr>
      <w:r>
        <w:rPr>
          <w:rFonts w:hint="eastAsia"/>
        </w:rPr>
        <w:t>11</w:t>
      </w:r>
      <w:r w:rsidRPr="006B2058">
        <w:rPr>
          <w:rFonts w:hint="eastAsia"/>
        </w:rPr>
        <w:t xml:space="preserve">  </w:t>
      </w:r>
      <w:r w:rsidRPr="006B2058">
        <w:rPr>
          <w:rFonts w:hint="eastAsia"/>
        </w:rPr>
        <w:t>鼓励民间社会组织向据称《公约》规定的人权受到侵犯的个人和群体提供帮助，在《公约》第</w:t>
      </w:r>
      <w:r>
        <w:rPr>
          <w:rFonts w:hint="eastAsia"/>
        </w:rPr>
        <w:t>77</w:t>
      </w:r>
      <w:r w:rsidRPr="006B2058">
        <w:rPr>
          <w:rFonts w:hint="eastAsia"/>
        </w:rPr>
        <w:t>条的规定生效后，根据该条向委员会提交来文。</w:t>
      </w:r>
    </w:p>
    <w:p w:rsidR="006B2058" w:rsidRPr="006B2058" w:rsidRDefault="006B2058" w:rsidP="006B2058">
      <w:pPr>
        <w:pStyle w:val="H23GC"/>
        <w:spacing w:before="320"/>
      </w:pPr>
      <w:r>
        <w:rPr>
          <w:rFonts w:hint="eastAsia"/>
        </w:rPr>
        <w:tab/>
      </w:r>
      <w:r>
        <w:rPr>
          <w:rFonts w:hint="eastAsia"/>
        </w:rPr>
        <w:tab/>
      </w:r>
      <w:r w:rsidRPr="006B2058">
        <w:t>提高全球影响力</w:t>
      </w:r>
    </w:p>
    <w:p w:rsidR="006B2058" w:rsidRPr="006B2058" w:rsidRDefault="006B2058" w:rsidP="006B2058">
      <w:pPr>
        <w:pStyle w:val="SingleTxtGC"/>
      </w:pPr>
      <w:r>
        <w:rPr>
          <w:rFonts w:hint="eastAsia"/>
        </w:rPr>
        <w:t>12</w:t>
      </w:r>
      <w:r w:rsidRPr="006B2058">
        <w:rPr>
          <w:rFonts w:hint="eastAsia"/>
        </w:rPr>
        <w:t xml:space="preserve">.  </w:t>
      </w:r>
      <w:r w:rsidRPr="006B2058">
        <w:rPr>
          <w:rFonts w:hint="eastAsia"/>
        </w:rPr>
        <w:t>委员会欢迎国家和国际民间社会组织的投入，注意到由于物力和财务方面的困难，民间社会组织常常无法参加委员会在日内瓦举行的届会。因此委员会欢迎使用新技术，在委员会的届会期间加强与所有地区的沟通，包括在可能的情况下举行电话会议和视频会议。</w:t>
      </w:r>
    </w:p>
    <w:p w:rsidR="00501220" w:rsidRDefault="006B2058" w:rsidP="006B2058">
      <w:pPr>
        <w:pStyle w:val="SingleTxtGC"/>
      </w:pPr>
      <w:r>
        <w:rPr>
          <w:rFonts w:hint="eastAsia"/>
        </w:rPr>
        <w:t>13</w:t>
      </w:r>
      <w:r w:rsidRPr="006B2058">
        <w:rPr>
          <w:rFonts w:hint="eastAsia"/>
        </w:rPr>
        <w:t xml:space="preserve">.  </w:t>
      </w:r>
      <w:r w:rsidRPr="006B2058">
        <w:rPr>
          <w:rFonts w:hint="eastAsia"/>
        </w:rPr>
        <w:t>委员会承认民间社会组织在促进对《公约》的了解方面以及对委员会的结论性意见、一般性意见和其他投入方面的重要作用。委员会鼓励民间社会组织和其他利益攸关方帮助将这些文件翻译成当地语文，提高《公约》和委员会其他产出的影响和认知。</w:t>
      </w:r>
    </w:p>
    <w:p w:rsidR="006B2058" w:rsidRDefault="006B2058" w:rsidP="006B2058">
      <w:pPr>
        <w:pStyle w:val="SingleTxtGC"/>
      </w:pPr>
    </w:p>
    <w:p w:rsidR="006B2058" w:rsidRPr="002D6A9C" w:rsidRDefault="006B205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B2058" w:rsidRDefault="006B2058" w:rsidP="006B2058">
      <w:pPr>
        <w:pStyle w:val="SingleTxtGC"/>
      </w:pPr>
    </w:p>
    <w:sectPr w:rsidR="006B205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48E" w:rsidRPr="008F2786" w:rsidRDefault="008C448E" w:rsidP="000D319F">
      <w:pPr>
        <w:pStyle w:val="ae"/>
        <w:spacing w:after="240"/>
        <w:ind w:left="907"/>
        <w:rPr>
          <w:rFonts w:eastAsia="宋体"/>
          <w:sz w:val="21"/>
          <w:szCs w:val="21"/>
          <w:lang w:val="en-US"/>
        </w:rPr>
      </w:pPr>
    </w:p>
    <w:p w:rsidR="008C448E" w:rsidRPr="000D319F" w:rsidRDefault="008C448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C448E" w:rsidRPr="000D319F" w:rsidRDefault="008C448E" w:rsidP="000D319F">
      <w:pPr>
        <w:pStyle w:val="ae"/>
      </w:pPr>
    </w:p>
  </w:endnote>
  <w:endnote w:type="continuationNotice" w:id="1">
    <w:p w:rsidR="008C448E" w:rsidRDefault="008C44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C448E" w:rsidRDefault="008C448E" w:rsidP="008C448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142ED">
      <w:rPr>
        <w:rStyle w:val="af"/>
        <w:noProof/>
      </w:rPr>
      <w:t>2</w:t>
    </w:r>
    <w:r>
      <w:rPr>
        <w:rStyle w:val="af"/>
      </w:rPr>
      <w:fldChar w:fldCharType="end"/>
    </w:r>
    <w:r>
      <w:rPr>
        <w:rStyle w:val="af"/>
      </w:rPr>
      <w:tab/>
    </w:r>
    <w:r w:rsidRPr="008C448E">
      <w:rPr>
        <w:rStyle w:val="af"/>
        <w:b w:val="0"/>
        <w:snapToGrid w:val="0"/>
        <w:sz w:val="16"/>
      </w:rPr>
      <w:t>GE.14-16952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C448E" w:rsidRDefault="008C448E" w:rsidP="008C448E">
    <w:pPr>
      <w:pStyle w:val="ae"/>
      <w:tabs>
        <w:tab w:val="clear" w:pos="431"/>
        <w:tab w:val="right" w:pos="9638"/>
      </w:tabs>
      <w:rPr>
        <w:rStyle w:val="af"/>
      </w:rPr>
    </w:pPr>
    <w:r>
      <w:t>GE.14-16952</w:t>
    </w:r>
    <w:r>
      <w:tab/>
    </w:r>
    <w:r>
      <w:rPr>
        <w:rStyle w:val="af"/>
      </w:rPr>
      <w:fldChar w:fldCharType="begin"/>
    </w:r>
    <w:r>
      <w:rPr>
        <w:rStyle w:val="af"/>
      </w:rPr>
      <w:instrText xml:space="preserve"> PAGE  \* MERGEFORMAT </w:instrText>
    </w:r>
    <w:r>
      <w:rPr>
        <w:rStyle w:val="af"/>
      </w:rPr>
      <w:fldChar w:fldCharType="separate"/>
    </w:r>
    <w:r w:rsidR="00B22AD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C448E" w:rsidP="006B2058">
    <w:pPr>
      <w:pStyle w:val="ae"/>
      <w:tabs>
        <w:tab w:val="left" w:pos="1701"/>
        <w:tab w:val="left" w:pos="2552"/>
        <w:tab w:val="left" w:pos="8448"/>
      </w:tabs>
      <w:spacing w:before="360"/>
      <w:rPr>
        <w:b/>
        <w:sz w:val="21"/>
        <w:lang w:eastAsia="zh-CN"/>
      </w:rPr>
    </w:pPr>
    <w:r>
      <w:rPr>
        <w:sz w:val="20"/>
        <w:lang w:eastAsia="zh-CN"/>
      </w:rPr>
      <w:t>GE.14-16952</w:t>
    </w:r>
    <w:r w:rsidR="00731A42" w:rsidRPr="00EE277A">
      <w:rPr>
        <w:sz w:val="20"/>
        <w:lang w:eastAsia="zh-CN"/>
      </w:rPr>
      <w:t xml:space="preserve"> (C)</w:t>
    </w:r>
    <w:r w:rsidR="00731A42">
      <w:rPr>
        <w:sz w:val="20"/>
        <w:lang w:eastAsia="zh-CN"/>
      </w:rPr>
      <w:tab/>
    </w:r>
    <w:r w:rsidR="006B2058" w:rsidRPr="008F2786">
      <w:rPr>
        <w:rFonts w:eastAsia="宋体" w:hint="eastAsia"/>
        <w:sz w:val="20"/>
        <w:lang w:eastAsia="zh-CN"/>
      </w:rPr>
      <w:t>0411</w:t>
    </w:r>
    <w:r w:rsidR="00731A42">
      <w:rPr>
        <w:sz w:val="20"/>
        <w:lang w:eastAsia="zh-CN"/>
      </w:rPr>
      <w:t>14</w:t>
    </w:r>
    <w:r w:rsidR="00731A42">
      <w:rPr>
        <w:sz w:val="20"/>
        <w:lang w:eastAsia="zh-CN"/>
      </w:rPr>
      <w:tab/>
    </w:r>
    <w:r w:rsidR="00731A42" w:rsidRPr="00EE277A">
      <w:rPr>
        <w:sz w:val="20"/>
        <w:lang w:eastAsia="zh-CN"/>
      </w:rPr>
      <w:t>0</w:t>
    </w:r>
    <w:r w:rsidR="00CA7180" w:rsidRPr="008F2786">
      <w:rPr>
        <w:rFonts w:eastAsia="宋体" w:hint="eastAsia"/>
        <w:sz w:val="20"/>
        <w:lang w:eastAsia="zh-CN"/>
      </w:rPr>
      <w:t>4</w:t>
    </w:r>
    <w:r w:rsidR="006B2058" w:rsidRPr="008F2786">
      <w:rPr>
        <w:rFonts w:eastAsia="宋体" w:hint="eastAsia"/>
        <w:sz w:val="20"/>
        <w:lang w:eastAsia="zh-CN"/>
      </w:rPr>
      <w:t>11</w:t>
    </w:r>
    <w:r w:rsidR="00731A42">
      <w:rPr>
        <w:sz w:val="20"/>
        <w:lang w:eastAsia="zh-CN"/>
      </w:rPr>
      <w:t>14</w:t>
    </w:r>
  </w:p>
  <w:p w:rsidR="00056632" w:rsidRPr="00487939" w:rsidRDefault="008C448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22AD8">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5" name="图片 1" descr="http://undocs.org/m2/QRCode.ashx?DS=CMW/C/2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MW/C/2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B22AD8">
      <w:rPr>
        <w:b/>
        <w:noProof/>
        <w:snapToGrid/>
        <w:sz w:val="21"/>
        <w:lang w:val="en-US" w:eastAsia="zh-CN"/>
      </w:rPr>
      <w:drawing>
        <wp:inline distT="0" distB="0" distL="0" distR="0">
          <wp:extent cx="618490" cy="225425"/>
          <wp:effectExtent l="0" t="0" r="0" b="3175"/>
          <wp:docPr id="3"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54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48E" w:rsidRPr="000157B1" w:rsidRDefault="008C448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C448E" w:rsidRPr="000157B1" w:rsidRDefault="008C448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C448E" w:rsidRDefault="008C44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C448E" w:rsidP="008C448E">
    <w:pPr>
      <w:pStyle w:val="af0"/>
    </w:pPr>
    <w:r>
      <w:t>CMW/C/21/2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C448E" w:rsidP="008C448E">
    <w:pPr>
      <w:pStyle w:val="af0"/>
      <w:jc w:val="right"/>
    </w:pPr>
    <w:r>
      <w:t>CMW/C/21/2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6"/>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48E"/>
    <w:rsid w:val="00011483"/>
    <w:rsid w:val="000D319F"/>
    <w:rsid w:val="000E4D0E"/>
    <w:rsid w:val="00144B69"/>
    <w:rsid w:val="00153E86"/>
    <w:rsid w:val="001B1BD1"/>
    <w:rsid w:val="001C3EF2"/>
    <w:rsid w:val="001D17F6"/>
    <w:rsid w:val="00204B42"/>
    <w:rsid w:val="0021265F"/>
    <w:rsid w:val="002231C3"/>
    <w:rsid w:val="0024417F"/>
    <w:rsid w:val="00250F8D"/>
    <w:rsid w:val="002E1C97"/>
    <w:rsid w:val="002F5834"/>
    <w:rsid w:val="003006AB"/>
    <w:rsid w:val="00326EBF"/>
    <w:rsid w:val="00327FE4"/>
    <w:rsid w:val="00427F63"/>
    <w:rsid w:val="00434D38"/>
    <w:rsid w:val="00494EB8"/>
    <w:rsid w:val="004C4A0A"/>
    <w:rsid w:val="00501220"/>
    <w:rsid w:val="005E403A"/>
    <w:rsid w:val="0066444C"/>
    <w:rsid w:val="00680656"/>
    <w:rsid w:val="006B1119"/>
    <w:rsid w:val="006B2058"/>
    <w:rsid w:val="006E3E46"/>
    <w:rsid w:val="006E71B1"/>
    <w:rsid w:val="006F1404"/>
    <w:rsid w:val="0070593B"/>
    <w:rsid w:val="00705D89"/>
    <w:rsid w:val="00731A42"/>
    <w:rsid w:val="00767E69"/>
    <w:rsid w:val="0077079A"/>
    <w:rsid w:val="007A5599"/>
    <w:rsid w:val="008171F4"/>
    <w:rsid w:val="00856233"/>
    <w:rsid w:val="00860F27"/>
    <w:rsid w:val="008B0560"/>
    <w:rsid w:val="008B2BFA"/>
    <w:rsid w:val="008C448E"/>
    <w:rsid w:val="008E6A3F"/>
    <w:rsid w:val="008F2786"/>
    <w:rsid w:val="009142ED"/>
    <w:rsid w:val="00923557"/>
    <w:rsid w:val="00936F03"/>
    <w:rsid w:val="00943B69"/>
    <w:rsid w:val="00944CB3"/>
    <w:rsid w:val="00986624"/>
    <w:rsid w:val="009B09D7"/>
    <w:rsid w:val="009D35ED"/>
    <w:rsid w:val="00A03CB6"/>
    <w:rsid w:val="00A1364C"/>
    <w:rsid w:val="00A21076"/>
    <w:rsid w:val="00A3739A"/>
    <w:rsid w:val="00A52DAF"/>
    <w:rsid w:val="00A82523"/>
    <w:rsid w:val="00A84072"/>
    <w:rsid w:val="00B16570"/>
    <w:rsid w:val="00B22AD8"/>
    <w:rsid w:val="00B23B03"/>
    <w:rsid w:val="00B43EB7"/>
    <w:rsid w:val="00B53320"/>
    <w:rsid w:val="00BC6522"/>
    <w:rsid w:val="00C121D5"/>
    <w:rsid w:val="00C17349"/>
    <w:rsid w:val="00C351AA"/>
    <w:rsid w:val="00C7253F"/>
    <w:rsid w:val="00C90707"/>
    <w:rsid w:val="00CA7180"/>
    <w:rsid w:val="00D26A05"/>
    <w:rsid w:val="00D97B98"/>
    <w:rsid w:val="00DC671F"/>
    <w:rsid w:val="00DE4DA7"/>
    <w:rsid w:val="00E2698F"/>
    <w:rsid w:val="00E33B38"/>
    <w:rsid w:val="00E47FE5"/>
    <w:rsid w:val="00E574AF"/>
    <w:rsid w:val="00F24E6D"/>
    <w:rsid w:val="00F27D6F"/>
    <w:rsid w:val="00F714DA"/>
    <w:rsid w:val="00FA5B1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A5B1D"/>
    <w:pPr>
      <w:overflowPunct/>
      <w:spacing w:line="240" w:lineRule="auto"/>
      <w:jc w:val="left"/>
    </w:pPr>
    <w:rPr>
      <w:rFonts w:eastAsia="Times New Roman"/>
      <w:sz w:val="16"/>
      <w:szCs w:val="16"/>
      <w:lang w:val="en-GB" w:eastAsia="en-US"/>
    </w:rPr>
  </w:style>
  <w:style w:type="character" w:customStyle="1" w:styleId="Char1">
    <w:name w:val="页脚 Char"/>
    <w:link w:val="ae"/>
    <w:rsid w:val="00FA5B1D"/>
    <w:rPr>
      <w:rFonts w:eastAsia="Times New Roman"/>
      <w:snapToGrid w:val="0"/>
      <w:sz w:val="16"/>
      <w:szCs w:val="16"/>
      <w:lang w:val="en-GB" w:eastAsia="en-US"/>
    </w:rPr>
  </w:style>
  <w:style w:type="character" w:styleId="af">
    <w:name w:val="page number"/>
    <w:qFormat/>
    <w:rsid w:val="00FA5B1D"/>
    <w:rPr>
      <w:rFonts w:ascii="Times New Roman" w:hAnsi="Times New Roman"/>
      <w:b/>
      <w:i w:val="0"/>
      <w:snapToGrid w:val="0"/>
      <w:spacing w:val="0"/>
      <w:kern w:val="0"/>
      <w:sz w:val="18"/>
    </w:rPr>
  </w:style>
  <w:style w:type="paragraph" w:styleId="af0">
    <w:name w:val="header"/>
    <w:basedOn w:val="a"/>
    <w:link w:val="Char2"/>
    <w:qFormat/>
    <w:rsid w:val="00FA5B1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FA5B1D"/>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A5B1D"/>
    <w:pPr>
      <w:overflowPunct/>
      <w:spacing w:line="240" w:lineRule="auto"/>
      <w:jc w:val="left"/>
    </w:pPr>
    <w:rPr>
      <w:rFonts w:eastAsia="Times New Roman"/>
      <w:sz w:val="16"/>
      <w:szCs w:val="16"/>
      <w:lang w:val="en-GB" w:eastAsia="en-US"/>
    </w:rPr>
  </w:style>
  <w:style w:type="character" w:customStyle="1" w:styleId="Char1">
    <w:name w:val="页脚 Char"/>
    <w:link w:val="ae"/>
    <w:rsid w:val="00FA5B1D"/>
    <w:rPr>
      <w:rFonts w:eastAsia="Times New Roman"/>
      <w:snapToGrid w:val="0"/>
      <w:sz w:val="16"/>
      <w:szCs w:val="16"/>
      <w:lang w:val="en-GB" w:eastAsia="en-US"/>
    </w:rPr>
  </w:style>
  <w:style w:type="character" w:styleId="af">
    <w:name w:val="page number"/>
    <w:qFormat/>
    <w:rsid w:val="00FA5B1D"/>
    <w:rPr>
      <w:rFonts w:ascii="Times New Roman" w:hAnsi="Times New Roman"/>
      <w:b/>
      <w:i w:val="0"/>
      <w:snapToGrid w:val="0"/>
      <w:spacing w:val="0"/>
      <w:kern w:val="0"/>
      <w:sz w:val="18"/>
    </w:rPr>
  </w:style>
  <w:style w:type="paragraph" w:styleId="af0">
    <w:name w:val="header"/>
    <w:basedOn w:val="a"/>
    <w:link w:val="Char2"/>
    <w:qFormat/>
    <w:rsid w:val="00FA5B1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FA5B1D"/>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M.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8D894-5FA4-4C5C-99DF-AFB3D203A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CCM.dotm</Template>
  <TotalTime>0</TotalTime>
  <Pages>3</Pages>
  <Words>320</Words>
  <Characters>1827</Characters>
  <Application>Microsoft Office Word</Application>
  <DocSecurity>0</DocSecurity>
  <Lines>15</Lines>
  <Paragraphs>4</Paragraphs>
  <ScaleCrop>false</ScaleCrop>
  <Company>DCM</Company>
  <LinksUpToDate>false</LinksUpToDate>
  <CharactersWithSpaces>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1416952</dc:title>
  <dc:subject>CMW/C/21/2</dc:subject>
  <dc:creator>Wu Jiansheng</dc:creator>
  <cp:keywords/>
  <dc:description/>
  <cp:lastModifiedBy>Kong L.</cp:lastModifiedBy>
  <cp:revision>2</cp:revision>
  <cp:lastPrinted>2014-11-04T14:37:00Z</cp:lastPrinted>
  <dcterms:created xsi:type="dcterms:W3CDTF">2014-11-04T15:42:00Z</dcterms:created>
  <dcterms:modified xsi:type="dcterms:W3CDTF">2014-11-04T15:42:00Z</dcterms:modified>
</cp:coreProperties>
</file>