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197C9F7" w14:textId="77777777" w:rsidTr="00CA1AEA">
        <w:trPr>
          <w:cantSplit/>
          <w:trHeight w:hRule="exact" w:val="851"/>
        </w:trPr>
        <w:tc>
          <w:tcPr>
            <w:tcW w:w="1276" w:type="dxa"/>
            <w:tcBorders>
              <w:bottom w:val="single" w:sz="4" w:space="0" w:color="auto"/>
            </w:tcBorders>
            <w:vAlign w:val="bottom"/>
          </w:tcPr>
          <w:p w14:paraId="2AA4E83D" w14:textId="77777777" w:rsidR="00165C15" w:rsidRDefault="00165C15" w:rsidP="00CA1AEA">
            <w:pPr>
              <w:spacing w:after="80"/>
            </w:pPr>
          </w:p>
        </w:tc>
        <w:tc>
          <w:tcPr>
            <w:tcW w:w="2268" w:type="dxa"/>
            <w:tcBorders>
              <w:bottom w:val="single" w:sz="4" w:space="0" w:color="auto"/>
            </w:tcBorders>
            <w:vAlign w:val="bottom"/>
          </w:tcPr>
          <w:p w14:paraId="136E245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37599BE" w14:textId="77777777" w:rsidR="00165C15" w:rsidRPr="00D47EEA" w:rsidRDefault="00D8560C" w:rsidP="00D8560C">
            <w:pPr>
              <w:suppressAutoHyphens w:val="0"/>
              <w:spacing w:after="20"/>
              <w:jc w:val="right"/>
            </w:pPr>
            <w:r w:rsidRPr="00D8560C">
              <w:rPr>
                <w:sz w:val="40"/>
              </w:rPr>
              <w:t>CCPR</w:t>
            </w:r>
            <w:r>
              <w:t>/C/ALB/CO/3</w:t>
            </w:r>
          </w:p>
        </w:tc>
      </w:tr>
      <w:tr w:rsidR="00165C15" w14:paraId="33979B50" w14:textId="77777777" w:rsidTr="00CA1AEA">
        <w:trPr>
          <w:cantSplit/>
          <w:trHeight w:hRule="exact" w:val="2835"/>
        </w:trPr>
        <w:tc>
          <w:tcPr>
            <w:tcW w:w="1276" w:type="dxa"/>
            <w:tcBorders>
              <w:top w:val="single" w:sz="4" w:space="0" w:color="auto"/>
              <w:bottom w:val="single" w:sz="12" w:space="0" w:color="auto"/>
            </w:tcBorders>
          </w:tcPr>
          <w:p w14:paraId="472BEE8F" w14:textId="77777777" w:rsidR="00165C15" w:rsidRDefault="00165C15" w:rsidP="00CA1AEA">
            <w:pPr>
              <w:spacing w:before="120"/>
            </w:pPr>
            <w:r>
              <w:rPr>
                <w:noProof/>
                <w:lang w:val="fr-CH" w:eastAsia="fr-CH"/>
              </w:rPr>
              <w:drawing>
                <wp:inline distT="0" distB="0" distL="0" distR="0" wp14:anchorId="6FE5ADEF" wp14:editId="594E9C6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6BB80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1549370" w14:textId="77777777" w:rsidR="00027DD3" w:rsidRPr="0061489B" w:rsidRDefault="00027DD3" w:rsidP="00027DD3">
            <w:pPr>
              <w:suppressAutoHyphens w:val="0"/>
              <w:spacing w:before="240" w:line="240" w:lineRule="exact"/>
              <w:rPr>
                <w:lang w:val="en-US"/>
              </w:rPr>
            </w:pPr>
            <w:r w:rsidRPr="0061489B">
              <w:rPr>
                <w:lang w:val="en-US"/>
              </w:rPr>
              <w:t xml:space="preserve">Distr.: </w:t>
            </w:r>
            <w:r>
              <w:rPr>
                <w:lang w:val="en-US"/>
              </w:rPr>
              <w:t>General</w:t>
            </w:r>
          </w:p>
          <w:p w14:paraId="54A91417" w14:textId="7EEEEE61" w:rsidR="00027DD3" w:rsidRPr="0061489B" w:rsidRDefault="006F2304" w:rsidP="00027DD3">
            <w:pPr>
              <w:suppressAutoHyphens w:val="0"/>
              <w:rPr>
                <w:lang w:val="en-US"/>
              </w:rPr>
            </w:pPr>
            <w:r>
              <w:rPr>
                <w:lang w:val="en-US"/>
              </w:rPr>
              <w:t>30</w:t>
            </w:r>
            <w:r w:rsidR="00027DD3">
              <w:rPr>
                <w:lang w:val="en-US"/>
              </w:rPr>
              <w:t xml:space="preserve"> April </w:t>
            </w:r>
            <w:r w:rsidR="00027DD3" w:rsidRPr="0061489B">
              <w:rPr>
                <w:lang w:val="en-US"/>
              </w:rPr>
              <w:t>2025</w:t>
            </w:r>
          </w:p>
          <w:p w14:paraId="75749F7A" w14:textId="77777777" w:rsidR="00027DD3" w:rsidRPr="0061489B" w:rsidRDefault="00027DD3" w:rsidP="00027DD3">
            <w:pPr>
              <w:suppressAutoHyphens w:val="0"/>
              <w:rPr>
                <w:lang w:val="en-US"/>
              </w:rPr>
            </w:pPr>
          </w:p>
          <w:p w14:paraId="3ACF08F6" w14:textId="591C27BB" w:rsidR="00D8560C" w:rsidRPr="00027DD3" w:rsidRDefault="00027DD3" w:rsidP="00027DD3">
            <w:pPr>
              <w:suppressAutoHyphens w:val="0"/>
              <w:rPr>
                <w:lang w:val="en-US"/>
              </w:rPr>
            </w:pPr>
            <w:r w:rsidRPr="0061489B">
              <w:rPr>
                <w:lang w:val="en-US"/>
              </w:rPr>
              <w:t>Original: English</w:t>
            </w:r>
          </w:p>
        </w:tc>
      </w:tr>
    </w:tbl>
    <w:p w14:paraId="77FCDC2C" w14:textId="77777777" w:rsidR="005A01DC" w:rsidRDefault="005A01DC" w:rsidP="005A01DC">
      <w:pPr>
        <w:spacing w:before="120"/>
        <w:rPr>
          <w:b/>
          <w:sz w:val="24"/>
        </w:rPr>
      </w:pPr>
      <w:r>
        <w:rPr>
          <w:b/>
          <w:sz w:val="24"/>
        </w:rPr>
        <w:t>Human Rights Committee</w:t>
      </w:r>
    </w:p>
    <w:p w14:paraId="3A978982" w14:textId="77777777" w:rsidR="005A01DC" w:rsidRDefault="005A01DC" w:rsidP="005A01DC">
      <w:pPr>
        <w:pStyle w:val="HChG"/>
      </w:pPr>
      <w:r>
        <w:tab/>
      </w:r>
      <w:r>
        <w:tab/>
        <w:t>Concluding observations on the third periodic report of Albania</w:t>
      </w:r>
      <w:r w:rsidRPr="005F6529">
        <w:rPr>
          <w:rStyle w:val="FootnoteReference"/>
          <w:b w:val="0"/>
          <w:bCs/>
          <w:sz w:val="20"/>
          <w:szCs w:val="22"/>
          <w:vertAlign w:val="baseline"/>
        </w:rPr>
        <w:footnoteReference w:customMarkFollows="1" w:id="1"/>
        <w:t>*</w:t>
      </w:r>
    </w:p>
    <w:p w14:paraId="62830E13" w14:textId="77777777" w:rsidR="005A01DC" w:rsidRPr="00D3615C" w:rsidRDefault="005A01DC" w:rsidP="005A01DC">
      <w:pPr>
        <w:pStyle w:val="SingleTxtG"/>
      </w:pPr>
      <w:r w:rsidRPr="00D3615C">
        <w:t>1.</w:t>
      </w:r>
      <w:r w:rsidRPr="00D3615C">
        <w:tab/>
        <w:t xml:space="preserve">The Committee considered the </w:t>
      </w:r>
      <w:r>
        <w:t>third</w:t>
      </w:r>
      <w:r w:rsidRPr="00D3615C">
        <w:t xml:space="preserve"> periodic report of Albania</w:t>
      </w:r>
      <w:r w:rsidRPr="00E0306A">
        <w:rPr>
          <w:rStyle w:val="FootnoteReference"/>
        </w:rPr>
        <w:footnoteReference w:id="2"/>
      </w:r>
      <w:r w:rsidRPr="00D3615C">
        <w:t xml:space="preserve"> at its </w:t>
      </w:r>
      <w:bookmarkStart w:id="0" w:name="_Hlk192869446"/>
      <w:r w:rsidRPr="00D3615C">
        <w:t>4197</w:t>
      </w:r>
      <w:bookmarkEnd w:id="0"/>
      <w:r w:rsidRPr="00DB576C">
        <w:t>th</w:t>
      </w:r>
      <w:r w:rsidRPr="00D3615C">
        <w:t xml:space="preserve"> and 4198</w:t>
      </w:r>
      <w:r w:rsidRPr="00DB576C">
        <w:t>th</w:t>
      </w:r>
      <w:r w:rsidRPr="00D3615C">
        <w:t xml:space="preserve"> meetings,</w:t>
      </w:r>
      <w:r w:rsidRPr="00E0306A">
        <w:rPr>
          <w:rStyle w:val="FootnoteReference"/>
        </w:rPr>
        <w:footnoteReference w:id="3"/>
      </w:r>
      <w:r w:rsidRPr="00D3615C">
        <w:t xml:space="preserve"> held on 11 and 12 March 2025. At its 4213</w:t>
      </w:r>
      <w:r w:rsidRPr="00DB576C">
        <w:t>th</w:t>
      </w:r>
      <w:r w:rsidRPr="00D3615C">
        <w:t xml:space="preserve"> meeting, held on 21 March, it adopted the present concluding observations.</w:t>
      </w:r>
    </w:p>
    <w:p w14:paraId="58BFE48A" w14:textId="77777777" w:rsidR="005A01DC" w:rsidRPr="00D3615C" w:rsidRDefault="005A01DC" w:rsidP="005A01DC">
      <w:pPr>
        <w:pStyle w:val="H1G"/>
      </w:pPr>
      <w:r w:rsidRPr="00D3615C">
        <w:tab/>
        <w:t>A.</w:t>
      </w:r>
      <w:r w:rsidRPr="00D3615C">
        <w:tab/>
        <w:t>Introduction</w:t>
      </w:r>
    </w:p>
    <w:p w14:paraId="54AF62B7" w14:textId="77777777" w:rsidR="005A01DC" w:rsidRPr="00D3615C" w:rsidRDefault="005A01DC" w:rsidP="005A01DC">
      <w:pPr>
        <w:pStyle w:val="SingleTxtG"/>
      </w:pPr>
      <w:r w:rsidRPr="00D3615C">
        <w:t>2.</w:t>
      </w:r>
      <w:r w:rsidRPr="00D3615C">
        <w:tab/>
        <w:t xml:space="preserve">The Committee is grateful to the State </w:t>
      </w:r>
      <w:r>
        <w:t>Party</w:t>
      </w:r>
      <w:r w:rsidRPr="00D3615C">
        <w:t xml:space="preserve"> for having accepted the simplified reporting procedure and for submitting its third periodic report in response to the list of issues prior to reporting prepared under that procedure.</w:t>
      </w:r>
      <w:r w:rsidRPr="00E0306A">
        <w:rPr>
          <w:rStyle w:val="FootnoteReference"/>
        </w:rPr>
        <w:footnoteReference w:id="4"/>
      </w:r>
      <w:r w:rsidRPr="00D3615C">
        <w:t xml:space="preserve"> It expresses appreciation for the opportunity to renew its constructive dialogue with the State </w:t>
      </w:r>
      <w:r>
        <w:t>Party</w:t>
      </w:r>
      <w:r w:rsidRPr="00D3615C">
        <w:t xml:space="preserve">’s high-level delegation on the measures taken during the reporting period to implement the provisions of the Covenant. The Committee thanks the State </w:t>
      </w:r>
      <w:r>
        <w:t>Party</w:t>
      </w:r>
      <w:r w:rsidRPr="00D3615C">
        <w:t xml:space="preserve"> for the oral responses provided by the delegation and for the supplementary information provided to it in writing.</w:t>
      </w:r>
    </w:p>
    <w:p w14:paraId="676AE57D" w14:textId="77777777" w:rsidR="005A01DC" w:rsidRPr="00D3615C" w:rsidRDefault="005A01DC" w:rsidP="005A01DC">
      <w:pPr>
        <w:pStyle w:val="H1G"/>
      </w:pPr>
      <w:r w:rsidRPr="00D3615C">
        <w:tab/>
        <w:t>B.</w:t>
      </w:r>
      <w:r w:rsidRPr="00D3615C">
        <w:tab/>
        <w:t>Positive aspects</w:t>
      </w:r>
    </w:p>
    <w:p w14:paraId="0AF2D28A" w14:textId="77777777" w:rsidR="005A01DC" w:rsidRPr="00D3615C" w:rsidRDefault="005A01DC" w:rsidP="005A01DC">
      <w:pPr>
        <w:pStyle w:val="SingleTxtG"/>
        <w:rPr>
          <w:lang w:val="en-CA"/>
        </w:rPr>
      </w:pPr>
      <w:r w:rsidRPr="00D3615C">
        <w:rPr>
          <w:lang w:val="en-CA"/>
        </w:rPr>
        <w:t>3.</w:t>
      </w:r>
      <w:r w:rsidRPr="00D3615C">
        <w:rPr>
          <w:lang w:val="en-CA"/>
        </w:rPr>
        <w:tab/>
        <w:t xml:space="preserve">The Committee welcomes the following legislative and policy measures taken by the State </w:t>
      </w:r>
      <w:r>
        <w:rPr>
          <w:lang w:val="en-CA"/>
        </w:rPr>
        <w:t>Party</w:t>
      </w:r>
      <w:r w:rsidRPr="00D3615C">
        <w:rPr>
          <w:lang w:val="en-CA"/>
        </w:rPr>
        <w:t>:</w:t>
      </w:r>
    </w:p>
    <w:p w14:paraId="2083C1B7" w14:textId="77777777" w:rsidR="005A01DC" w:rsidRPr="00D3615C" w:rsidRDefault="005A01DC" w:rsidP="00DC45AB">
      <w:pPr>
        <w:pStyle w:val="SingleTxtG"/>
        <w:rPr>
          <w:lang w:val="en-CA"/>
        </w:rPr>
      </w:pPr>
      <w:r w:rsidRPr="00D3615C">
        <w:rPr>
          <w:lang w:val="en-CA"/>
        </w:rPr>
        <w:tab/>
        <w:t>(a)</w:t>
      </w:r>
      <w:r w:rsidRPr="00D3615C">
        <w:rPr>
          <w:lang w:val="en-CA"/>
        </w:rPr>
        <w:tab/>
      </w:r>
      <w:r>
        <w:rPr>
          <w:lang w:val="en-CA"/>
        </w:rPr>
        <w:t>The a</w:t>
      </w:r>
      <w:r w:rsidRPr="00D3615C">
        <w:rPr>
          <w:lang w:val="en-CA"/>
        </w:rPr>
        <w:t>doption of Law No. 79/2021 on Foreigners, on 24 June 2021;</w:t>
      </w:r>
    </w:p>
    <w:p w14:paraId="79AB4B30" w14:textId="6190655D" w:rsidR="005A01DC" w:rsidRPr="00D3615C" w:rsidRDefault="005A01DC" w:rsidP="00DC45AB">
      <w:pPr>
        <w:pStyle w:val="SingleTxtG"/>
        <w:rPr>
          <w:lang w:val="en-CA"/>
        </w:rPr>
      </w:pPr>
      <w:r w:rsidRPr="00D3615C">
        <w:rPr>
          <w:lang w:val="en-CA"/>
        </w:rPr>
        <w:tab/>
        <w:t>(b)</w:t>
      </w:r>
      <w:r w:rsidRPr="00D3615C">
        <w:rPr>
          <w:lang w:val="en-CA"/>
        </w:rPr>
        <w:tab/>
      </w:r>
      <w:r>
        <w:rPr>
          <w:lang w:val="en-CA"/>
        </w:rPr>
        <w:t>The a</w:t>
      </w:r>
      <w:r w:rsidRPr="00D3615C">
        <w:rPr>
          <w:lang w:val="en-CA"/>
        </w:rPr>
        <w:t>doption of Law No. 10/2021 on Asylum in the Republic of Albania, on 1</w:t>
      </w:r>
      <w:r w:rsidR="00CC628C">
        <w:rPr>
          <w:lang w:val="en-CA"/>
        </w:rPr>
        <w:t> </w:t>
      </w:r>
      <w:r w:rsidRPr="00D3615C">
        <w:rPr>
          <w:lang w:val="en-CA"/>
        </w:rPr>
        <w:t>February 2021;</w:t>
      </w:r>
    </w:p>
    <w:p w14:paraId="3B707C1B" w14:textId="77777777" w:rsidR="005A01DC" w:rsidRPr="00D3615C" w:rsidRDefault="005A01DC" w:rsidP="00DC45AB">
      <w:pPr>
        <w:pStyle w:val="SingleTxtG"/>
        <w:rPr>
          <w:lang w:val="en-CA"/>
        </w:rPr>
      </w:pPr>
      <w:r w:rsidRPr="00D3615C">
        <w:rPr>
          <w:lang w:val="en-CA"/>
        </w:rPr>
        <w:tab/>
        <w:t>(c)</w:t>
      </w:r>
      <w:r w:rsidRPr="00D3615C">
        <w:rPr>
          <w:lang w:val="en-CA"/>
        </w:rPr>
        <w:tab/>
      </w:r>
      <w:r>
        <w:rPr>
          <w:lang w:val="en-CA"/>
        </w:rPr>
        <w:t>The a</w:t>
      </w:r>
      <w:r w:rsidRPr="00D3615C">
        <w:rPr>
          <w:lang w:val="en-CA"/>
        </w:rPr>
        <w:t>doption of Law No. 113/2020 on Citizenship, on 29 July 2020</w:t>
      </w:r>
      <w:r>
        <w:rPr>
          <w:lang w:val="en-CA"/>
        </w:rPr>
        <w:t>;</w:t>
      </w:r>
    </w:p>
    <w:p w14:paraId="6555E176" w14:textId="77777777" w:rsidR="005A01DC" w:rsidRPr="00D3615C" w:rsidRDefault="005A01DC" w:rsidP="00DC45AB">
      <w:pPr>
        <w:pStyle w:val="SingleTxtG"/>
        <w:rPr>
          <w:lang w:val="en-CA"/>
        </w:rPr>
      </w:pPr>
      <w:r w:rsidRPr="00D3615C">
        <w:rPr>
          <w:lang w:val="en-CA"/>
        </w:rPr>
        <w:tab/>
        <w:t>(d)</w:t>
      </w:r>
      <w:r w:rsidRPr="00D3615C">
        <w:rPr>
          <w:lang w:val="en-CA"/>
        </w:rPr>
        <w:tab/>
      </w:r>
      <w:r>
        <w:rPr>
          <w:lang w:val="en-CA"/>
        </w:rPr>
        <w:t>The a</w:t>
      </w:r>
      <w:r w:rsidRPr="00D3615C">
        <w:rPr>
          <w:lang w:val="en-CA"/>
        </w:rPr>
        <w:t xml:space="preserve">doption of Law No. 111/2017 on </w:t>
      </w:r>
      <w:r>
        <w:rPr>
          <w:lang w:val="en-CA"/>
        </w:rPr>
        <w:t>State-guaranteed l</w:t>
      </w:r>
      <w:r w:rsidRPr="00D3615C">
        <w:rPr>
          <w:lang w:val="en-CA"/>
        </w:rPr>
        <w:t>egal aid, in 2017</w:t>
      </w:r>
      <w:r>
        <w:rPr>
          <w:lang w:val="en-CA"/>
        </w:rPr>
        <w:t>;</w:t>
      </w:r>
    </w:p>
    <w:p w14:paraId="2AB75AEA" w14:textId="77777777" w:rsidR="005A01DC" w:rsidRPr="00D3615C" w:rsidRDefault="005A01DC" w:rsidP="00DC45AB">
      <w:pPr>
        <w:pStyle w:val="SingleTxtG"/>
        <w:rPr>
          <w:lang w:val="en-CA"/>
        </w:rPr>
      </w:pPr>
      <w:r w:rsidRPr="00D3615C">
        <w:rPr>
          <w:lang w:val="en-CA"/>
        </w:rPr>
        <w:tab/>
        <w:t>(e)</w:t>
      </w:r>
      <w:r w:rsidRPr="00D3615C">
        <w:rPr>
          <w:lang w:val="en-CA"/>
        </w:rPr>
        <w:tab/>
      </w:r>
      <w:r>
        <w:rPr>
          <w:lang w:val="en-CA"/>
        </w:rPr>
        <w:t>The e</w:t>
      </w:r>
      <w:r w:rsidRPr="00D3615C">
        <w:rPr>
          <w:lang w:val="en-CA"/>
        </w:rPr>
        <w:t xml:space="preserve">stablishment of the Special Anti-Corruption and Organized Crime Structure, on 19 December 2019; </w:t>
      </w:r>
    </w:p>
    <w:p w14:paraId="57277DD3" w14:textId="77777777" w:rsidR="005A01DC" w:rsidRPr="00D3615C" w:rsidRDefault="005A01DC" w:rsidP="00DC45AB">
      <w:pPr>
        <w:pStyle w:val="SingleTxtG"/>
        <w:rPr>
          <w:lang w:val="en-CA"/>
        </w:rPr>
      </w:pPr>
      <w:r w:rsidRPr="00D3615C">
        <w:rPr>
          <w:lang w:val="en-CA"/>
        </w:rPr>
        <w:tab/>
        <w:t>(f)</w:t>
      </w:r>
      <w:r w:rsidRPr="00D3615C">
        <w:rPr>
          <w:lang w:val="en-CA"/>
        </w:rPr>
        <w:tab/>
      </w:r>
      <w:r>
        <w:rPr>
          <w:lang w:val="en-CA"/>
        </w:rPr>
        <w:t>The a</w:t>
      </w:r>
      <w:r w:rsidRPr="00D3615C">
        <w:rPr>
          <w:lang w:val="en-CA"/>
        </w:rPr>
        <w:t xml:space="preserve">doption of </w:t>
      </w:r>
      <w:r>
        <w:rPr>
          <w:lang w:val="en-CA"/>
        </w:rPr>
        <w:t>the</w:t>
      </w:r>
      <w:r w:rsidRPr="00D3615C">
        <w:rPr>
          <w:lang w:val="en-CA"/>
        </w:rPr>
        <w:t xml:space="preserve"> Intersectoral Strategy Against Corruption</w:t>
      </w:r>
      <w:r>
        <w:rPr>
          <w:lang w:val="en-CA"/>
        </w:rPr>
        <w:t>,</w:t>
      </w:r>
      <w:r w:rsidRPr="00D3615C">
        <w:rPr>
          <w:lang w:val="en-CA"/>
        </w:rPr>
        <w:t xml:space="preserve"> 2024</w:t>
      </w:r>
      <w:r>
        <w:rPr>
          <w:lang w:val="en-CA"/>
        </w:rPr>
        <w:t>–</w:t>
      </w:r>
      <w:r w:rsidRPr="00D3615C">
        <w:rPr>
          <w:lang w:val="en-CA"/>
        </w:rPr>
        <w:t>2030;</w:t>
      </w:r>
    </w:p>
    <w:p w14:paraId="2112F80C" w14:textId="77777777" w:rsidR="005A01DC" w:rsidRPr="00D3615C" w:rsidRDefault="005A01DC" w:rsidP="00DC45AB">
      <w:pPr>
        <w:pStyle w:val="SingleTxtG"/>
        <w:rPr>
          <w:lang w:val="en-CA"/>
        </w:rPr>
      </w:pPr>
      <w:r w:rsidRPr="00D3615C">
        <w:rPr>
          <w:lang w:val="en-CA"/>
        </w:rPr>
        <w:tab/>
        <w:t>(g)</w:t>
      </w:r>
      <w:r w:rsidRPr="00D3615C">
        <w:rPr>
          <w:lang w:val="en-CA"/>
        </w:rPr>
        <w:tab/>
      </w:r>
      <w:r>
        <w:rPr>
          <w:lang w:val="en-CA"/>
        </w:rPr>
        <w:t>The a</w:t>
      </w:r>
      <w:r w:rsidRPr="00D3615C">
        <w:rPr>
          <w:lang w:val="en-CA"/>
        </w:rPr>
        <w:t xml:space="preserve">doption of </w:t>
      </w:r>
      <w:bookmarkStart w:id="1" w:name="_Hlk160706901"/>
      <w:bookmarkEnd w:id="1"/>
      <w:r>
        <w:rPr>
          <w:lang w:val="en-CA"/>
        </w:rPr>
        <w:t>the</w:t>
      </w:r>
      <w:r w:rsidRPr="00D3615C">
        <w:rPr>
          <w:lang w:val="en-CA"/>
        </w:rPr>
        <w:t xml:space="preserve"> National Strategy </w:t>
      </w:r>
      <w:r>
        <w:rPr>
          <w:lang w:val="en-CA"/>
        </w:rPr>
        <w:t>f</w:t>
      </w:r>
      <w:r w:rsidRPr="00D3615C">
        <w:rPr>
          <w:lang w:val="en-CA"/>
        </w:rPr>
        <w:t>o</w:t>
      </w:r>
      <w:r>
        <w:rPr>
          <w:lang w:val="en-CA"/>
        </w:rPr>
        <w:t>r</w:t>
      </w:r>
      <w:r w:rsidRPr="00D3615C">
        <w:rPr>
          <w:lang w:val="en-CA"/>
        </w:rPr>
        <w:t xml:space="preserve"> Gender Equality, 2021–2030;</w:t>
      </w:r>
    </w:p>
    <w:p w14:paraId="6FC2A984" w14:textId="77777777" w:rsidR="005A01DC" w:rsidRPr="00D3615C" w:rsidRDefault="005A01DC" w:rsidP="00DC45AB">
      <w:pPr>
        <w:pStyle w:val="SingleTxtG"/>
        <w:rPr>
          <w:lang w:val="en-CA"/>
        </w:rPr>
      </w:pPr>
      <w:r w:rsidRPr="00D3615C">
        <w:rPr>
          <w:lang w:val="en-CA"/>
        </w:rPr>
        <w:tab/>
        <w:t>(h)</w:t>
      </w:r>
      <w:r w:rsidRPr="00D3615C">
        <w:rPr>
          <w:lang w:val="en-CA"/>
        </w:rPr>
        <w:tab/>
      </w:r>
      <w:r>
        <w:rPr>
          <w:lang w:val="en-CA"/>
        </w:rPr>
        <w:t>The a</w:t>
      </w:r>
      <w:r w:rsidRPr="00D3615C">
        <w:rPr>
          <w:lang w:val="en-CA"/>
        </w:rPr>
        <w:t xml:space="preserve">doption of </w:t>
      </w:r>
      <w:r>
        <w:rPr>
          <w:lang w:val="en-CA"/>
        </w:rPr>
        <w:t>the</w:t>
      </w:r>
      <w:r w:rsidRPr="00D3615C">
        <w:rPr>
          <w:lang w:val="en-CA"/>
        </w:rPr>
        <w:t xml:space="preserve"> National Action Plan </w:t>
      </w:r>
      <w:r>
        <w:rPr>
          <w:lang w:val="en-CA"/>
        </w:rPr>
        <w:t>f</w:t>
      </w:r>
      <w:r w:rsidRPr="00D3615C">
        <w:rPr>
          <w:lang w:val="en-CA"/>
        </w:rPr>
        <w:t>o</w:t>
      </w:r>
      <w:r>
        <w:rPr>
          <w:lang w:val="en-CA"/>
        </w:rPr>
        <w:t>r</w:t>
      </w:r>
      <w:r w:rsidRPr="00D3615C">
        <w:rPr>
          <w:lang w:val="en-CA"/>
        </w:rPr>
        <w:t xml:space="preserve"> LGBTI+ </w:t>
      </w:r>
      <w:r>
        <w:rPr>
          <w:lang w:val="en-CA"/>
        </w:rPr>
        <w:t>P</w:t>
      </w:r>
      <w:r w:rsidRPr="00D3615C">
        <w:rPr>
          <w:lang w:val="en-CA"/>
        </w:rPr>
        <w:t>ersons, 2021–2027;</w:t>
      </w:r>
    </w:p>
    <w:p w14:paraId="19EE1FE5" w14:textId="77777777" w:rsidR="005A01DC" w:rsidRPr="00D3615C" w:rsidRDefault="005A01DC" w:rsidP="00DC45AB">
      <w:pPr>
        <w:pStyle w:val="SingleTxtG"/>
        <w:rPr>
          <w:lang w:val="en-CA"/>
        </w:rPr>
      </w:pPr>
      <w:r w:rsidRPr="00D3615C">
        <w:rPr>
          <w:lang w:val="en-CA"/>
        </w:rPr>
        <w:tab/>
        <w:t>(i)</w:t>
      </w:r>
      <w:r w:rsidRPr="00D3615C">
        <w:rPr>
          <w:lang w:val="en-CA"/>
        </w:rPr>
        <w:tab/>
      </w:r>
      <w:r>
        <w:rPr>
          <w:lang w:val="en-CA"/>
        </w:rPr>
        <w:t>The a</w:t>
      </w:r>
      <w:r w:rsidRPr="00D3615C">
        <w:rPr>
          <w:lang w:val="en-CA"/>
        </w:rPr>
        <w:t xml:space="preserve">doption of </w:t>
      </w:r>
      <w:r>
        <w:rPr>
          <w:lang w:val="en-CA"/>
        </w:rPr>
        <w:t>the</w:t>
      </w:r>
      <w:r w:rsidRPr="00D3615C">
        <w:rPr>
          <w:lang w:val="en-CA"/>
        </w:rPr>
        <w:t xml:space="preserve"> National Strategy Against Violent Extremism, 2021</w:t>
      </w:r>
      <w:r>
        <w:rPr>
          <w:lang w:val="en-CA"/>
        </w:rPr>
        <w:t>–</w:t>
      </w:r>
      <w:r w:rsidRPr="00D3615C">
        <w:rPr>
          <w:lang w:val="en-CA"/>
        </w:rPr>
        <w:t>2026;</w:t>
      </w:r>
    </w:p>
    <w:p w14:paraId="5F4A603E" w14:textId="25AF303A" w:rsidR="005A01DC" w:rsidRPr="00D3615C" w:rsidRDefault="005A01DC" w:rsidP="00DC45AB">
      <w:pPr>
        <w:pStyle w:val="SingleTxtG"/>
        <w:rPr>
          <w:lang w:val="en-CA"/>
        </w:rPr>
      </w:pPr>
      <w:r w:rsidRPr="00D3615C">
        <w:rPr>
          <w:lang w:val="en-CA"/>
        </w:rPr>
        <w:lastRenderedPageBreak/>
        <w:tab/>
        <w:t>(j)</w:t>
      </w:r>
      <w:r w:rsidRPr="00D3615C">
        <w:rPr>
          <w:lang w:val="en-CA"/>
        </w:rPr>
        <w:tab/>
      </w:r>
      <w:r>
        <w:rPr>
          <w:lang w:val="en-CA"/>
        </w:rPr>
        <w:t>The a</w:t>
      </w:r>
      <w:r w:rsidRPr="00D3615C">
        <w:rPr>
          <w:lang w:val="en-CA"/>
        </w:rPr>
        <w:t xml:space="preserve">doption of </w:t>
      </w:r>
      <w:r>
        <w:rPr>
          <w:lang w:val="en-CA"/>
        </w:rPr>
        <w:t>the</w:t>
      </w:r>
      <w:r w:rsidRPr="00D3615C">
        <w:rPr>
          <w:lang w:val="en-CA"/>
        </w:rPr>
        <w:t xml:space="preserve"> National Action Plan against Trafficking in Persons, </w:t>
      </w:r>
      <w:r w:rsidR="001230B7">
        <w:rPr>
          <w:lang w:val="en-CA"/>
        </w:rPr>
        <w:br/>
      </w:r>
      <w:r w:rsidRPr="00D3615C">
        <w:rPr>
          <w:lang w:val="en-CA"/>
        </w:rPr>
        <w:t>202</w:t>
      </w:r>
      <w:r>
        <w:rPr>
          <w:lang w:val="en-CA"/>
        </w:rPr>
        <w:t>4</w:t>
      </w:r>
      <w:r w:rsidRPr="00D3615C">
        <w:rPr>
          <w:lang w:val="en-CA"/>
        </w:rPr>
        <w:t>–202</w:t>
      </w:r>
      <w:r>
        <w:rPr>
          <w:lang w:val="en-CA"/>
        </w:rPr>
        <w:t>5.</w:t>
      </w:r>
    </w:p>
    <w:p w14:paraId="435B1260" w14:textId="77777777" w:rsidR="005A01DC" w:rsidRPr="00D3615C" w:rsidRDefault="005A01DC" w:rsidP="00DC45AB">
      <w:pPr>
        <w:pStyle w:val="SingleTxtG"/>
        <w:rPr>
          <w:lang w:val="en-CA"/>
        </w:rPr>
      </w:pPr>
      <w:r w:rsidRPr="00D3615C">
        <w:rPr>
          <w:lang w:val="en-CA"/>
        </w:rPr>
        <w:t>4.</w:t>
      </w:r>
      <w:r w:rsidRPr="00D3615C">
        <w:rPr>
          <w:lang w:val="en-CA"/>
        </w:rPr>
        <w:tab/>
        <w:t xml:space="preserve">The Committee also welcomes the ratification of, or accession to, the following international instruments by the State </w:t>
      </w:r>
      <w:r>
        <w:rPr>
          <w:lang w:val="en-CA"/>
        </w:rPr>
        <w:t>Party</w:t>
      </w:r>
      <w:r w:rsidRPr="00D3615C">
        <w:rPr>
          <w:lang w:val="en-CA"/>
        </w:rPr>
        <w:t>:</w:t>
      </w:r>
    </w:p>
    <w:p w14:paraId="17DCBD47" w14:textId="77777777" w:rsidR="005A01DC" w:rsidRPr="00D3615C" w:rsidRDefault="005A01DC" w:rsidP="00DC45AB">
      <w:pPr>
        <w:pStyle w:val="SingleTxtG"/>
        <w:rPr>
          <w:lang w:val="en-CA"/>
        </w:rPr>
      </w:pPr>
      <w:r w:rsidRPr="00D3615C">
        <w:rPr>
          <w:lang w:val="en-CA"/>
        </w:rPr>
        <w:tab/>
        <w:t>(a)</w:t>
      </w:r>
      <w:r w:rsidRPr="00D3615C">
        <w:rPr>
          <w:lang w:val="en-CA"/>
        </w:rPr>
        <w:tab/>
        <w:t xml:space="preserve">The Optional Protocol to the International Covenant on Economic, Social and Cultural Rights, on 19 February 2025; </w:t>
      </w:r>
    </w:p>
    <w:p w14:paraId="0A55FC73" w14:textId="77777777" w:rsidR="005A01DC" w:rsidRPr="00D3615C" w:rsidRDefault="005A01DC" w:rsidP="00DC45AB">
      <w:pPr>
        <w:pStyle w:val="SingleTxtG"/>
        <w:rPr>
          <w:lang w:val="en-CA"/>
        </w:rPr>
      </w:pPr>
      <w:r w:rsidRPr="00D3615C">
        <w:rPr>
          <w:lang w:val="en-CA"/>
        </w:rPr>
        <w:tab/>
        <w:t xml:space="preserve">(b) </w:t>
      </w:r>
      <w:r w:rsidRPr="00D3615C">
        <w:rPr>
          <w:lang w:val="en-CA"/>
        </w:rPr>
        <w:tab/>
        <w:t xml:space="preserve">The Violence and Harassment Convention, 2019 (No. 190) of the International Labour Organization, on 6 May 2022; </w:t>
      </w:r>
    </w:p>
    <w:p w14:paraId="1FC28F56" w14:textId="77777777" w:rsidR="005A01DC" w:rsidRPr="00D3615C" w:rsidRDefault="005A01DC" w:rsidP="00DC45AB">
      <w:pPr>
        <w:pStyle w:val="SingleTxtG"/>
        <w:rPr>
          <w:lang w:val="en-CA"/>
        </w:rPr>
      </w:pPr>
      <w:r w:rsidRPr="00D3615C">
        <w:rPr>
          <w:lang w:val="en-CA"/>
        </w:rPr>
        <w:tab/>
        <w:t>(c)</w:t>
      </w:r>
      <w:r w:rsidRPr="00D3615C">
        <w:rPr>
          <w:lang w:val="en-CA"/>
        </w:rPr>
        <w:tab/>
        <w:t xml:space="preserve">The Optional Protocol to the Convention on the Rights of the Child on a communications procedure, on 29 May 2013; </w:t>
      </w:r>
    </w:p>
    <w:p w14:paraId="06019BA1" w14:textId="77777777" w:rsidR="005A01DC" w:rsidRPr="00D3615C" w:rsidRDefault="005A01DC" w:rsidP="00DC45AB">
      <w:pPr>
        <w:pStyle w:val="SingleTxtG"/>
        <w:rPr>
          <w:lang w:val="en-CA"/>
        </w:rPr>
      </w:pPr>
      <w:r w:rsidRPr="00D3615C">
        <w:rPr>
          <w:lang w:val="en-CA"/>
        </w:rPr>
        <w:tab/>
      </w:r>
      <w:r w:rsidRPr="00D3615C">
        <w:rPr>
          <w:rFonts w:eastAsiaTheme="minorHAnsi"/>
        </w:rPr>
        <w:t>(d)</w:t>
      </w:r>
      <w:r w:rsidRPr="00D3615C">
        <w:rPr>
          <w:rFonts w:eastAsiaTheme="minorHAnsi"/>
        </w:rPr>
        <w:tab/>
        <w:t>The Convention on the Rights of Persons with Disabilities, on 13 February 2013</w:t>
      </w:r>
      <w:r>
        <w:rPr>
          <w:rFonts w:eastAsiaTheme="minorHAnsi"/>
        </w:rPr>
        <w:t>.</w:t>
      </w:r>
    </w:p>
    <w:p w14:paraId="06BC2A9C" w14:textId="77777777" w:rsidR="005A01DC" w:rsidRPr="00D3615C" w:rsidRDefault="005A01DC" w:rsidP="005A01DC">
      <w:pPr>
        <w:pStyle w:val="H1G"/>
      </w:pPr>
      <w:r w:rsidRPr="00D3615C">
        <w:tab/>
        <w:t>C.</w:t>
      </w:r>
      <w:r w:rsidRPr="00D3615C">
        <w:tab/>
      </w:r>
      <w:r w:rsidRPr="00D3615C">
        <w:tab/>
        <w:t>Principal matters of concern and recommendations</w:t>
      </w:r>
    </w:p>
    <w:p w14:paraId="7BBB6235" w14:textId="77777777" w:rsidR="005A01DC" w:rsidRPr="00D3615C" w:rsidRDefault="005A01DC" w:rsidP="005A01DC">
      <w:pPr>
        <w:pStyle w:val="H23G"/>
        <w:rPr>
          <w:b w:val="0"/>
          <w:bCs/>
        </w:rPr>
      </w:pPr>
      <w:r w:rsidRPr="00D3615C">
        <w:tab/>
      </w:r>
      <w:r w:rsidRPr="00D3615C">
        <w:tab/>
      </w:r>
      <w:r w:rsidRPr="00232168">
        <w:t xml:space="preserve">National </w:t>
      </w:r>
      <w:r w:rsidRPr="00232168">
        <w:rPr>
          <w:bCs/>
        </w:rPr>
        <w:t>human rights institution</w:t>
      </w:r>
    </w:p>
    <w:p w14:paraId="5EB38CA7" w14:textId="77777777" w:rsidR="005A01DC" w:rsidRPr="00D3615C" w:rsidRDefault="005A01DC" w:rsidP="00926D9B">
      <w:pPr>
        <w:pStyle w:val="SingleTxtG"/>
      </w:pPr>
      <w:r w:rsidRPr="00D3615C">
        <w:t>5.</w:t>
      </w:r>
      <w:r w:rsidRPr="00D3615C">
        <w:tab/>
        <w:t>The Committee is concerned about the continuous postponement of the</w:t>
      </w:r>
      <w:r>
        <w:t xml:space="preserve"> appointment of</w:t>
      </w:r>
      <w:r w:rsidRPr="00D3615C">
        <w:t xml:space="preserve"> </w:t>
      </w:r>
      <w:r>
        <w:t>the mandate holder for the positions of</w:t>
      </w:r>
      <w:r w:rsidRPr="00D3615C">
        <w:t xml:space="preserve"> the People’s Advocate of Albania, since 2022</w:t>
      </w:r>
      <w:r>
        <w:t>,</w:t>
      </w:r>
      <w:r w:rsidRPr="00D3615C">
        <w:t xml:space="preserve"> a</w:t>
      </w:r>
      <w:r>
        <w:t xml:space="preserve">nd of </w:t>
      </w:r>
      <w:r w:rsidRPr="00D3615C">
        <w:t>the Commissioner for Protection against Discrimination</w:t>
      </w:r>
      <w:r>
        <w:t>,</w:t>
      </w:r>
      <w:r w:rsidRPr="00D3615C">
        <w:t xml:space="preserve"> since 2023. </w:t>
      </w:r>
      <w:r>
        <w:t xml:space="preserve">Despite increases in the allocated budgets of these institutions, the Committee remains </w:t>
      </w:r>
      <w:r w:rsidRPr="00D3615C">
        <w:t xml:space="preserve">concerned about reports </w:t>
      </w:r>
      <w:r>
        <w:t xml:space="preserve">that the institutions still lack the </w:t>
      </w:r>
      <w:r w:rsidRPr="00D3615C">
        <w:t xml:space="preserve">human and financial resources </w:t>
      </w:r>
      <w:r>
        <w:t xml:space="preserve">needed </w:t>
      </w:r>
      <w:r w:rsidRPr="00D3615C">
        <w:t>to effectively fulfil their mandate</w:t>
      </w:r>
      <w:r>
        <w:t>s</w:t>
      </w:r>
      <w:r w:rsidRPr="00D3615C">
        <w:t xml:space="preserve"> across all regions of the State </w:t>
      </w:r>
      <w:r>
        <w:t>Party</w:t>
      </w:r>
      <w:r w:rsidRPr="00D3615C">
        <w:t xml:space="preserve">. </w:t>
      </w:r>
      <w:r>
        <w:t>In addition, a</w:t>
      </w:r>
      <w:r w:rsidRPr="00D3615C">
        <w:t xml:space="preserve">ccording to information received, a substantial number </w:t>
      </w:r>
      <w:r>
        <w:t xml:space="preserve">of </w:t>
      </w:r>
      <w:r w:rsidRPr="00D3615C">
        <w:t xml:space="preserve">the recommendations </w:t>
      </w:r>
      <w:r>
        <w:t xml:space="preserve">made by the </w:t>
      </w:r>
      <w:r w:rsidRPr="00D3615C">
        <w:t xml:space="preserve">People’s Advocate are not adequately </w:t>
      </w:r>
      <w:r>
        <w:t>implemented</w:t>
      </w:r>
      <w:r w:rsidRPr="00D3615C">
        <w:t>. The Committee also note</w:t>
      </w:r>
      <w:r>
        <w:t>s</w:t>
      </w:r>
      <w:r w:rsidRPr="00D3615C">
        <w:t xml:space="preserve"> that the reaccreditation procedure to maintain </w:t>
      </w:r>
      <w:r>
        <w:t>the</w:t>
      </w:r>
      <w:r w:rsidRPr="00D3615C">
        <w:t xml:space="preserve"> A</w:t>
      </w:r>
      <w:r>
        <w:t xml:space="preserve"> </w:t>
      </w:r>
      <w:r w:rsidRPr="00D3615C">
        <w:t xml:space="preserve">status </w:t>
      </w:r>
      <w:r>
        <w:t>of</w:t>
      </w:r>
      <w:r w:rsidRPr="00D3615C">
        <w:t xml:space="preserve"> the </w:t>
      </w:r>
      <w:r>
        <w:t xml:space="preserve">Office of the </w:t>
      </w:r>
      <w:r w:rsidRPr="00D3615C">
        <w:t>People’s Advocate was deferred in 2020</w:t>
      </w:r>
      <w:r>
        <w:t xml:space="preserve"> and is expected to take place in 2026</w:t>
      </w:r>
      <w:r w:rsidRPr="00D3615C">
        <w:t xml:space="preserve"> (art. 2).</w:t>
      </w:r>
    </w:p>
    <w:p w14:paraId="2927D72F" w14:textId="77777777" w:rsidR="005A01DC" w:rsidRPr="00926D9B" w:rsidRDefault="005A01DC" w:rsidP="00926D9B">
      <w:pPr>
        <w:pStyle w:val="SingleTxtG"/>
        <w:rPr>
          <w:b/>
          <w:bCs/>
        </w:rPr>
      </w:pPr>
      <w:r w:rsidRPr="00074B94">
        <w:t>6.</w:t>
      </w:r>
      <w:r w:rsidRPr="00D3615C">
        <w:tab/>
      </w:r>
      <w:r w:rsidRPr="00926D9B">
        <w:rPr>
          <w:b/>
          <w:bCs/>
        </w:rPr>
        <w:t xml:space="preserve">The State Party should ensure the prompt appointment of new mandate holders for the positions of the People’s Advocate of Albania and the Commissioner for Protection against Discrimination, in a transparent and participatory process, and expedite the reaccreditation procedure by the Global Alliance of National Human Rights Institutions. It should also: </w:t>
      </w:r>
    </w:p>
    <w:p w14:paraId="7876EADB" w14:textId="77777777" w:rsidR="005A01DC" w:rsidRPr="00D3615C" w:rsidRDefault="005A01DC" w:rsidP="00926D9B">
      <w:pPr>
        <w:pStyle w:val="SingleTxtG"/>
        <w:rPr>
          <w:b/>
          <w:bCs/>
        </w:rPr>
      </w:pPr>
      <w:r w:rsidRPr="00D3615C">
        <w:rPr>
          <w:b/>
          <w:bCs/>
        </w:rPr>
        <w:tab/>
      </w:r>
      <w:r w:rsidRPr="00E74208">
        <w:rPr>
          <w:bCs/>
        </w:rPr>
        <w:t>(a)</w:t>
      </w:r>
      <w:r w:rsidRPr="00D3615C">
        <w:rPr>
          <w:b/>
          <w:bCs/>
        </w:rPr>
        <w:tab/>
        <w:t xml:space="preserve">Guarantee that the Office of the People’s Advocate of Albania fully complies with the principles relating to the status of national institutions for the promotion and protection of human rights (the Paris Principles); </w:t>
      </w:r>
    </w:p>
    <w:p w14:paraId="051CCA06" w14:textId="77777777" w:rsidR="005A01DC" w:rsidRPr="00D3615C" w:rsidRDefault="005A01DC" w:rsidP="00926D9B">
      <w:pPr>
        <w:pStyle w:val="SingleTxtG"/>
        <w:rPr>
          <w:b/>
          <w:bCs/>
        </w:rPr>
      </w:pPr>
      <w:r w:rsidRPr="00D3615C">
        <w:rPr>
          <w:b/>
          <w:bCs/>
        </w:rPr>
        <w:tab/>
      </w:r>
      <w:r w:rsidRPr="00E74208">
        <w:rPr>
          <w:bCs/>
        </w:rPr>
        <w:t>(b)</w:t>
      </w:r>
      <w:r w:rsidRPr="00D3615C">
        <w:rPr>
          <w:b/>
          <w:bCs/>
        </w:rPr>
        <w:tab/>
      </w:r>
      <w:r>
        <w:rPr>
          <w:b/>
          <w:bCs/>
        </w:rPr>
        <w:t xml:space="preserve">Continue increasing the </w:t>
      </w:r>
      <w:r w:rsidRPr="00D3615C">
        <w:rPr>
          <w:b/>
          <w:bCs/>
        </w:rPr>
        <w:t xml:space="preserve">financial and human resources </w:t>
      </w:r>
      <w:r>
        <w:rPr>
          <w:b/>
          <w:bCs/>
        </w:rPr>
        <w:t xml:space="preserve">allocated </w:t>
      </w:r>
      <w:r w:rsidRPr="00D3615C">
        <w:rPr>
          <w:b/>
          <w:bCs/>
        </w:rPr>
        <w:t xml:space="preserve">to the Office of the People’s Advocate of Albania and the Commissioner for Protection against Discrimination so </w:t>
      </w:r>
      <w:r>
        <w:rPr>
          <w:b/>
          <w:bCs/>
        </w:rPr>
        <w:t xml:space="preserve">that </w:t>
      </w:r>
      <w:r w:rsidRPr="00D3615C">
        <w:rPr>
          <w:b/>
          <w:bCs/>
        </w:rPr>
        <w:t>they fulfil their mandate</w:t>
      </w:r>
      <w:r>
        <w:rPr>
          <w:b/>
          <w:bCs/>
        </w:rPr>
        <w:t>s</w:t>
      </w:r>
      <w:r w:rsidRPr="00D3615C">
        <w:rPr>
          <w:b/>
          <w:bCs/>
        </w:rPr>
        <w:t xml:space="preserve"> adequately, in all regions of the country;</w:t>
      </w:r>
    </w:p>
    <w:p w14:paraId="3C7F0266" w14:textId="77777777" w:rsidR="005A01DC" w:rsidRPr="00D3615C" w:rsidRDefault="005A01DC" w:rsidP="00926D9B">
      <w:pPr>
        <w:pStyle w:val="SingleTxtG"/>
        <w:rPr>
          <w:b/>
          <w:bCs/>
        </w:rPr>
      </w:pPr>
      <w:r w:rsidRPr="00D3615C">
        <w:rPr>
          <w:b/>
          <w:bCs/>
        </w:rPr>
        <w:tab/>
      </w:r>
      <w:r w:rsidRPr="00E74208">
        <w:rPr>
          <w:bCs/>
        </w:rPr>
        <w:t>(c)</w:t>
      </w:r>
      <w:r w:rsidRPr="00D3615C">
        <w:rPr>
          <w:b/>
          <w:bCs/>
        </w:rPr>
        <w:tab/>
        <w:t>Establish an institutional framework to effectively implement and follow</w:t>
      </w:r>
      <w:r>
        <w:rPr>
          <w:b/>
          <w:bCs/>
        </w:rPr>
        <w:t xml:space="preserve"> </w:t>
      </w:r>
      <w:r w:rsidRPr="00D3615C">
        <w:rPr>
          <w:b/>
          <w:bCs/>
        </w:rPr>
        <w:t xml:space="preserve">up </w:t>
      </w:r>
      <w:r>
        <w:rPr>
          <w:b/>
          <w:bCs/>
        </w:rPr>
        <w:t xml:space="preserve">on </w:t>
      </w:r>
      <w:r w:rsidRPr="00D3615C">
        <w:rPr>
          <w:b/>
          <w:bCs/>
        </w:rPr>
        <w:t>the recommendations made by the People’s Advocate of Albania</w:t>
      </w:r>
      <w:r>
        <w:rPr>
          <w:b/>
          <w:bCs/>
        </w:rPr>
        <w:t>.</w:t>
      </w:r>
    </w:p>
    <w:p w14:paraId="6F8BE210" w14:textId="77777777" w:rsidR="005A01DC" w:rsidRPr="00D3615C" w:rsidRDefault="005A01DC" w:rsidP="005A01DC">
      <w:pPr>
        <w:pStyle w:val="H23G"/>
      </w:pPr>
      <w:r w:rsidRPr="00D3615C">
        <w:tab/>
      </w:r>
      <w:r w:rsidRPr="00D3615C">
        <w:tab/>
        <w:t>Anti-corruption measures</w:t>
      </w:r>
    </w:p>
    <w:p w14:paraId="646C65F0" w14:textId="689AFCAC" w:rsidR="005A01DC" w:rsidRPr="00D3615C" w:rsidRDefault="005A01DC" w:rsidP="00926D9B">
      <w:pPr>
        <w:pStyle w:val="SingleTxtG"/>
      </w:pPr>
      <w:r w:rsidRPr="00D3615C">
        <w:t>7.</w:t>
      </w:r>
      <w:r w:rsidRPr="00D3615C">
        <w:tab/>
        <w:t xml:space="preserve">The Committee welcomes the pledge </w:t>
      </w:r>
      <w:r>
        <w:t xml:space="preserve">that </w:t>
      </w:r>
      <w:r w:rsidRPr="00D3615C">
        <w:t xml:space="preserve">the State </w:t>
      </w:r>
      <w:r>
        <w:t>Party</w:t>
      </w:r>
      <w:r w:rsidRPr="00D3615C">
        <w:t xml:space="preserve"> submitted to the </w:t>
      </w:r>
      <w:r>
        <w:t>s</w:t>
      </w:r>
      <w:r w:rsidRPr="00D3615C">
        <w:t xml:space="preserve">ecretariat </w:t>
      </w:r>
      <w:r>
        <w:t xml:space="preserve">of the </w:t>
      </w:r>
      <w:r w:rsidRPr="00D3615C">
        <w:t xml:space="preserve">Human Rights 75 </w:t>
      </w:r>
      <w:r>
        <w:t xml:space="preserve">initiative </w:t>
      </w:r>
      <w:r w:rsidRPr="00D3615C">
        <w:t>in 2023</w:t>
      </w:r>
      <w:r>
        <w:t>,</w:t>
      </w:r>
      <w:r w:rsidRPr="00D3615C">
        <w:t xml:space="preserve"> in which it prioriti</w:t>
      </w:r>
      <w:r>
        <w:t>z</w:t>
      </w:r>
      <w:r w:rsidRPr="00D3615C">
        <w:t xml:space="preserve">es the punishment and prevention of corruption. However, </w:t>
      </w:r>
      <w:r>
        <w:t>t</w:t>
      </w:r>
      <w:r w:rsidRPr="00D3615C">
        <w:t xml:space="preserve">he Committee is concerned that corruption remains prevalent in both the public and </w:t>
      </w:r>
      <w:r>
        <w:t xml:space="preserve">the </w:t>
      </w:r>
      <w:r w:rsidRPr="00D3615C">
        <w:t>private sphere</w:t>
      </w:r>
      <w:r>
        <w:t>s</w:t>
      </w:r>
      <w:r w:rsidRPr="00D3615C">
        <w:t xml:space="preserve"> and that </w:t>
      </w:r>
      <w:r>
        <w:t xml:space="preserve">the </w:t>
      </w:r>
      <w:r w:rsidRPr="00D3615C">
        <w:t xml:space="preserve">preventive measures </w:t>
      </w:r>
      <w:r>
        <w:t xml:space="preserve">taken </w:t>
      </w:r>
      <w:r w:rsidRPr="00D3615C">
        <w:t xml:space="preserve">appear to have </w:t>
      </w:r>
      <w:r>
        <w:t xml:space="preserve">had </w:t>
      </w:r>
      <w:r w:rsidRPr="00D3615C">
        <w:t>a limited impact. The Committee note</w:t>
      </w:r>
      <w:r>
        <w:t>s</w:t>
      </w:r>
      <w:r w:rsidRPr="00D3615C">
        <w:t xml:space="preserve"> the efforts of </w:t>
      </w:r>
      <w:bookmarkStart w:id="2" w:name="_Hlk192962950"/>
      <w:r w:rsidRPr="00D3615C">
        <w:t>the Special Anti</w:t>
      </w:r>
      <w:r w:rsidR="00D8581F">
        <w:noBreakHyphen/>
      </w:r>
      <w:r w:rsidRPr="00D3615C">
        <w:t xml:space="preserve">Corruption and Organized Crime Structure </w:t>
      </w:r>
      <w:bookmarkEnd w:id="2"/>
      <w:r w:rsidRPr="00D3615C">
        <w:t>to combat corruption</w:t>
      </w:r>
      <w:r>
        <w:t>,</w:t>
      </w:r>
      <w:r w:rsidRPr="00D3615C">
        <w:t xml:space="preserve"> but regrets the difficulties faced in the recruitment process to ensure </w:t>
      </w:r>
      <w:r>
        <w:t>that it is</w:t>
      </w:r>
      <w:r w:rsidRPr="00D3615C">
        <w:t xml:space="preserve"> fully staffed, due to a lack of applications from magistrates (arts. 2 and 25).</w:t>
      </w:r>
    </w:p>
    <w:p w14:paraId="2D8F9835" w14:textId="77777777" w:rsidR="005A01DC" w:rsidRPr="00D3615C" w:rsidRDefault="005A01DC" w:rsidP="005A01DC">
      <w:pPr>
        <w:pStyle w:val="SingleTxtG"/>
      </w:pPr>
      <w:r w:rsidRPr="00074B94">
        <w:lastRenderedPageBreak/>
        <w:t>8.</w:t>
      </w:r>
      <w:r w:rsidRPr="00D3615C">
        <w:rPr>
          <w:b/>
          <w:bCs/>
        </w:rPr>
        <w:tab/>
      </w:r>
      <w:r w:rsidRPr="00D3615C">
        <w:rPr>
          <w:b/>
        </w:rPr>
        <w:t xml:space="preserve">The State </w:t>
      </w:r>
      <w:r>
        <w:rPr>
          <w:b/>
        </w:rPr>
        <w:t>Party</w:t>
      </w:r>
      <w:r w:rsidRPr="00D3615C">
        <w:rPr>
          <w:b/>
        </w:rPr>
        <w:t xml:space="preserve"> should in</w:t>
      </w:r>
      <w:r w:rsidRPr="00D3615C">
        <w:rPr>
          <w:b/>
          <w:bCs/>
        </w:rPr>
        <w:t>crease its efforts to prevent</w:t>
      </w:r>
      <w:r>
        <w:rPr>
          <w:b/>
          <w:bCs/>
        </w:rPr>
        <w:t xml:space="preserve"> </w:t>
      </w:r>
      <w:r w:rsidRPr="00D3615C">
        <w:rPr>
          <w:b/>
          <w:bCs/>
        </w:rPr>
        <w:t xml:space="preserve">and eradicate corruption at all levels and </w:t>
      </w:r>
      <w:r>
        <w:rPr>
          <w:b/>
          <w:bCs/>
        </w:rPr>
        <w:t xml:space="preserve">to </w:t>
      </w:r>
      <w:r w:rsidRPr="00D3615C">
        <w:rPr>
          <w:b/>
          <w:bCs/>
        </w:rPr>
        <w:t>ensure the effective implementation of legislation and policy measures to combat corruption. It should there</w:t>
      </w:r>
      <w:r>
        <w:rPr>
          <w:b/>
          <w:bCs/>
        </w:rPr>
        <w:t>fore</w:t>
      </w:r>
      <w:r w:rsidRPr="00D3615C">
        <w:rPr>
          <w:b/>
          <w:bCs/>
        </w:rPr>
        <w:t>:</w:t>
      </w:r>
    </w:p>
    <w:p w14:paraId="78CEF1EE" w14:textId="77777777" w:rsidR="005A01DC" w:rsidRPr="00500541" w:rsidRDefault="005A01DC" w:rsidP="005A01DC">
      <w:pPr>
        <w:pStyle w:val="SingleTxtG"/>
        <w:rPr>
          <w:b/>
          <w:bCs/>
        </w:rPr>
      </w:pPr>
      <w:r w:rsidRPr="00D3615C">
        <w:rPr>
          <w:b/>
          <w:bCs/>
        </w:rPr>
        <w:tab/>
      </w:r>
      <w:r w:rsidRPr="00E74208">
        <w:t>(a)</w:t>
      </w:r>
      <w:r w:rsidRPr="00D3615C">
        <w:rPr>
          <w:b/>
          <w:bCs/>
        </w:rPr>
        <w:tab/>
        <w:t xml:space="preserve">Redouble its efforts to investigate all allegations of corruption at all levels, including in the judiciary and the public and private sectors, promptly, thoroughly, independently </w:t>
      </w:r>
      <w:r w:rsidRPr="00500541">
        <w:rPr>
          <w:b/>
          <w:bCs/>
        </w:rPr>
        <w:t>and impartially, ensure that perpetrators are prosecuted and, if convicted, punished with penalties commensurate with the gravity of the offence, and provide redress to victims of corruption;</w:t>
      </w:r>
    </w:p>
    <w:p w14:paraId="36243F02" w14:textId="77777777" w:rsidR="005A01DC" w:rsidRPr="00500541" w:rsidRDefault="005A01DC" w:rsidP="005A01DC">
      <w:pPr>
        <w:pStyle w:val="SingleTxtG"/>
        <w:rPr>
          <w:b/>
          <w:bCs/>
        </w:rPr>
      </w:pPr>
      <w:r w:rsidRPr="00500541">
        <w:rPr>
          <w:b/>
          <w:bCs/>
        </w:rPr>
        <w:tab/>
      </w:r>
      <w:r w:rsidRPr="00E74208">
        <w:rPr>
          <w:bCs/>
        </w:rPr>
        <w:t>(b)</w:t>
      </w:r>
      <w:r w:rsidRPr="00500541">
        <w:rPr>
          <w:b/>
          <w:bCs/>
        </w:rPr>
        <w:tab/>
        <w:t xml:space="preserve">Guarantee the effectiveness of the Special Anti-Corruption and Organized Crime Structure, including by ensuring that it remains fully staffed and operational; </w:t>
      </w:r>
    </w:p>
    <w:p w14:paraId="2791F9D5" w14:textId="77777777" w:rsidR="005A01DC" w:rsidRPr="00500541" w:rsidRDefault="005A01DC" w:rsidP="005A01DC">
      <w:pPr>
        <w:pStyle w:val="SingleTxtG"/>
      </w:pPr>
      <w:r w:rsidRPr="00500541">
        <w:tab/>
      </w:r>
      <w:r w:rsidRPr="00E74208">
        <w:rPr>
          <w:bCs/>
        </w:rPr>
        <w:t>(c)</w:t>
      </w:r>
      <w:r w:rsidRPr="00500541">
        <w:rPr>
          <w:b/>
          <w:bCs/>
        </w:rPr>
        <w:tab/>
        <w:t>Implement training and awareness-raising campaigns to inform public officials, politicians, the business community and the general public about the economic and social costs of corruption and the mechanisms in place to report it.</w:t>
      </w:r>
    </w:p>
    <w:p w14:paraId="262A2C82" w14:textId="77777777" w:rsidR="005A01DC" w:rsidRPr="00A67398" w:rsidRDefault="005A01DC" w:rsidP="005A01DC">
      <w:pPr>
        <w:pStyle w:val="H23G"/>
      </w:pPr>
      <w:r w:rsidRPr="00500541">
        <w:tab/>
      </w:r>
      <w:r w:rsidRPr="00500541">
        <w:tab/>
      </w:r>
      <w:r w:rsidRPr="00A67398">
        <w:t>Fight against impunity and past human rights violations</w:t>
      </w:r>
    </w:p>
    <w:p w14:paraId="3AFA3FAF" w14:textId="77777777" w:rsidR="005A01DC" w:rsidRPr="00D3615C" w:rsidRDefault="005A01DC" w:rsidP="00186C9F">
      <w:pPr>
        <w:pStyle w:val="SingleTxtG"/>
      </w:pPr>
      <w:r w:rsidRPr="00A67398">
        <w:t>9.</w:t>
      </w:r>
      <w:r w:rsidRPr="00A67398">
        <w:tab/>
        <w:t>Recalling the Committee’s previous recommendations,</w:t>
      </w:r>
      <w:r w:rsidRPr="00E0306A">
        <w:rPr>
          <w:rStyle w:val="FootnoteReference"/>
        </w:rPr>
        <w:footnoteReference w:id="5"/>
      </w:r>
      <w:r w:rsidRPr="00A67398">
        <w:t xml:space="preserve"> the Committee remains concerned that the killing of four individuals in the context of demonstrations in January</w:t>
      </w:r>
      <w:r w:rsidRPr="00D3615C">
        <w:t xml:space="preserve"> 2011 have </w:t>
      </w:r>
      <w:r>
        <w:t xml:space="preserve">yet to be </w:t>
      </w:r>
      <w:r w:rsidRPr="00D3615C">
        <w:t>effective</w:t>
      </w:r>
      <w:r>
        <w:t xml:space="preserve">ly investigated. Some </w:t>
      </w:r>
      <w:r w:rsidRPr="00D3615C">
        <w:t xml:space="preserve">perpetrators have </w:t>
      </w:r>
      <w:r>
        <w:t xml:space="preserve">not </w:t>
      </w:r>
      <w:r w:rsidRPr="00D3615C">
        <w:t>been promptly identified or brought to justice</w:t>
      </w:r>
      <w:r>
        <w:t>,</w:t>
      </w:r>
      <w:r w:rsidRPr="00D3615C">
        <w:t xml:space="preserve"> and victims and their families have not received adequate redress. The Committee is also concerned that</w:t>
      </w:r>
      <w:r>
        <w:t>,</w:t>
      </w:r>
      <w:r w:rsidRPr="00D3615C">
        <w:t xml:space="preserve"> despite the efforts made by the State </w:t>
      </w:r>
      <w:r>
        <w:t>Party</w:t>
      </w:r>
      <w:r w:rsidRPr="00D3615C">
        <w:t xml:space="preserve"> to address human rights violations during the dictatorship, the families of victims of enforced disappearances have faced challenges in gaining victim status</w:t>
      </w:r>
      <w:r>
        <w:t>, such as the need to provide evidence of political persecution</w:t>
      </w:r>
      <w:r w:rsidRPr="00D3615C">
        <w:t xml:space="preserve">. The Committee regrets that the State </w:t>
      </w:r>
      <w:r>
        <w:t>Party</w:t>
      </w:r>
      <w:r w:rsidRPr="00D3615C">
        <w:t xml:space="preserve"> </w:t>
      </w:r>
      <w:r>
        <w:t xml:space="preserve">has not yet </w:t>
      </w:r>
      <w:r w:rsidRPr="00D3615C">
        <w:t xml:space="preserve">put in place a comprehensive </w:t>
      </w:r>
      <w:r>
        <w:t>legislative and institutional framework</w:t>
      </w:r>
      <w:r w:rsidRPr="00D3615C">
        <w:t xml:space="preserve"> that secures the rights of both the families of forcibly disappeared persons and society at large to know the truth about </w:t>
      </w:r>
      <w:r>
        <w:t>these violations</w:t>
      </w:r>
      <w:r w:rsidRPr="00D3615C">
        <w:t xml:space="preserve"> and has </w:t>
      </w:r>
      <w:r>
        <w:t xml:space="preserve">not </w:t>
      </w:r>
      <w:r w:rsidRPr="00D3615C">
        <w:t xml:space="preserve">sufficiently informed them about their right to adequate reparations </w:t>
      </w:r>
      <w:r>
        <w:t>and</w:t>
      </w:r>
      <w:r w:rsidRPr="00D3615C">
        <w:t xml:space="preserve"> the right to bring criminal cases of enforced disappearance before the courts (arts.</w:t>
      </w:r>
      <w:r>
        <w:t> </w:t>
      </w:r>
      <w:r w:rsidRPr="00D3615C">
        <w:t>2, 6, 7</w:t>
      </w:r>
      <w:r>
        <w:t>,</w:t>
      </w:r>
      <w:r w:rsidRPr="00D3615C">
        <w:t xml:space="preserve"> 14 and 21).</w:t>
      </w:r>
    </w:p>
    <w:p w14:paraId="2D69E8DA" w14:textId="1B7C413B" w:rsidR="005A01DC" w:rsidRPr="00D3615C" w:rsidRDefault="005A01DC" w:rsidP="00186C9F">
      <w:pPr>
        <w:pStyle w:val="SingleTxtG"/>
        <w:rPr>
          <w:b/>
          <w:bCs/>
        </w:rPr>
      </w:pPr>
      <w:r w:rsidRPr="00074B94">
        <w:t>10.</w:t>
      </w:r>
      <w:r w:rsidRPr="00D3615C">
        <w:rPr>
          <w:b/>
          <w:bCs/>
        </w:rPr>
        <w:tab/>
        <w:t xml:space="preserve">The State </w:t>
      </w:r>
      <w:r>
        <w:rPr>
          <w:b/>
          <w:bCs/>
        </w:rPr>
        <w:t>Party</w:t>
      </w:r>
      <w:r w:rsidRPr="00D3615C">
        <w:rPr>
          <w:b/>
          <w:bCs/>
        </w:rPr>
        <w:t xml:space="preserve"> should redouble its efforts to expedite and finalize the investigations </w:t>
      </w:r>
      <w:r>
        <w:rPr>
          <w:b/>
          <w:bCs/>
        </w:rPr>
        <w:t>into</w:t>
      </w:r>
      <w:r w:rsidRPr="00D3615C">
        <w:rPr>
          <w:b/>
          <w:bCs/>
        </w:rPr>
        <w:t xml:space="preserve"> the January 2011 </w:t>
      </w:r>
      <w:r>
        <w:rPr>
          <w:b/>
          <w:bCs/>
        </w:rPr>
        <w:t>demonstrations</w:t>
      </w:r>
      <w:r w:rsidRPr="00D3615C">
        <w:rPr>
          <w:b/>
          <w:bCs/>
        </w:rPr>
        <w:t>, identify and prosecute the perpetrators</w:t>
      </w:r>
      <w:r>
        <w:rPr>
          <w:b/>
          <w:bCs/>
        </w:rPr>
        <w:t>,</w:t>
      </w:r>
      <w:r w:rsidRPr="00D3615C">
        <w:rPr>
          <w:b/>
          <w:bCs/>
        </w:rPr>
        <w:t xml:space="preserve"> if they are convicted, impose penalties commensurate with the gravity of the offences, and ensure access to effective remedies for victims and their families. The State </w:t>
      </w:r>
      <w:r>
        <w:rPr>
          <w:b/>
          <w:bCs/>
        </w:rPr>
        <w:t>Party</w:t>
      </w:r>
      <w:r w:rsidRPr="00D3615C">
        <w:rPr>
          <w:b/>
          <w:bCs/>
        </w:rPr>
        <w:t xml:space="preserve"> should also expand the legislative </w:t>
      </w:r>
      <w:r>
        <w:rPr>
          <w:b/>
          <w:bCs/>
        </w:rPr>
        <w:t xml:space="preserve">and institutional </w:t>
      </w:r>
      <w:r w:rsidRPr="00D3615C">
        <w:rPr>
          <w:b/>
          <w:bCs/>
        </w:rPr>
        <w:t>framework to comprehensively secure the rights of families of victims of enforced disappearance during the dictatorship</w:t>
      </w:r>
      <w:r w:rsidRPr="00996B3B">
        <w:rPr>
          <w:b/>
          <w:bCs/>
        </w:rPr>
        <w:t xml:space="preserve"> </w:t>
      </w:r>
      <w:r>
        <w:rPr>
          <w:b/>
          <w:bCs/>
        </w:rPr>
        <w:t>to the truth,</w:t>
      </w:r>
      <w:r w:rsidRPr="00D3615C">
        <w:rPr>
          <w:b/>
          <w:bCs/>
        </w:rPr>
        <w:t xml:space="preserve"> to have the remains of their loved ones identified and returned to them</w:t>
      </w:r>
      <w:r>
        <w:rPr>
          <w:b/>
          <w:bCs/>
        </w:rPr>
        <w:t>,</w:t>
      </w:r>
      <w:r w:rsidRPr="00D3615C">
        <w:rPr>
          <w:b/>
          <w:bCs/>
        </w:rPr>
        <w:t xml:space="preserve"> </w:t>
      </w:r>
      <w:r>
        <w:rPr>
          <w:b/>
          <w:bCs/>
        </w:rPr>
        <w:t xml:space="preserve">to </w:t>
      </w:r>
      <w:r w:rsidRPr="00D3615C">
        <w:rPr>
          <w:b/>
          <w:bCs/>
        </w:rPr>
        <w:t xml:space="preserve">have access to justice and obtain reparation, </w:t>
      </w:r>
      <w:r>
        <w:rPr>
          <w:b/>
          <w:bCs/>
        </w:rPr>
        <w:t>to guarantee</w:t>
      </w:r>
      <w:r w:rsidRPr="00D3615C">
        <w:rPr>
          <w:b/>
          <w:bCs/>
        </w:rPr>
        <w:t xml:space="preserve"> non</w:t>
      </w:r>
      <w:r w:rsidR="00CC628C">
        <w:rPr>
          <w:b/>
          <w:bCs/>
        </w:rPr>
        <w:noBreakHyphen/>
      </w:r>
      <w:r w:rsidRPr="00D3615C">
        <w:rPr>
          <w:b/>
          <w:bCs/>
        </w:rPr>
        <w:t xml:space="preserve">repetition, and </w:t>
      </w:r>
      <w:r>
        <w:rPr>
          <w:b/>
          <w:bCs/>
        </w:rPr>
        <w:t xml:space="preserve">to </w:t>
      </w:r>
      <w:r w:rsidRPr="00D3615C">
        <w:rPr>
          <w:b/>
          <w:bCs/>
        </w:rPr>
        <w:t xml:space="preserve">foster and preserve memory. </w:t>
      </w:r>
      <w:r>
        <w:rPr>
          <w:b/>
          <w:bCs/>
        </w:rPr>
        <w:t>T</w:t>
      </w:r>
      <w:r w:rsidRPr="00D3615C">
        <w:rPr>
          <w:b/>
          <w:bCs/>
        </w:rPr>
        <w:t xml:space="preserve">he State </w:t>
      </w:r>
      <w:r>
        <w:rPr>
          <w:b/>
          <w:bCs/>
        </w:rPr>
        <w:t>Party</w:t>
      </w:r>
      <w:r w:rsidRPr="00D3615C">
        <w:rPr>
          <w:b/>
          <w:bCs/>
        </w:rPr>
        <w:t xml:space="preserve"> should consider granting victim status to families of forcibly disappeared persons by expressly </w:t>
      </w:r>
      <w:bookmarkStart w:id="3" w:name="_Hlk193000857"/>
      <w:r w:rsidRPr="00D3615C">
        <w:rPr>
          <w:b/>
          <w:bCs/>
        </w:rPr>
        <w:t>recogni</w:t>
      </w:r>
      <w:r>
        <w:rPr>
          <w:b/>
          <w:bCs/>
        </w:rPr>
        <w:t>z</w:t>
      </w:r>
      <w:r w:rsidRPr="00D3615C">
        <w:rPr>
          <w:b/>
          <w:bCs/>
        </w:rPr>
        <w:t xml:space="preserve">ing victims of enforced disappearances as beneficiaries, without requiring evidence of political persecution. </w:t>
      </w:r>
    </w:p>
    <w:p w14:paraId="5316C996" w14:textId="77777777" w:rsidR="005A01DC" w:rsidRPr="00D3615C" w:rsidRDefault="005A01DC" w:rsidP="005A01DC">
      <w:pPr>
        <w:pStyle w:val="H23G"/>
      </w:pPr>
      <w:r w:rsidRPr="00D3615C">
        <w:tab/>
      </w:r>
      <w:r w:rsidRPr="00D3615C">
        <w:tab/>
        <w:t>Non-discrimination</w:t>
      </w:r>
    </w:p>
    <w:p w14:paraId="2C4069E4" w14:textId="2A11BAC4" w:rsidR="005A01DC" w:rsidRPr="00500541" w:rsidRDefault="005A01DC" w:rsidP="00186C9F">
      <w:pPr>
        <w:pStyle w:val="SingleTxtG"/>
      </w:pPr>
      <w:r w:rsidRPr="00D3615C">
        <w:t>11.</w:t>
      </w:r>
      <w:r w:rsidRPr="00D3615C">
        <w:tab/>
        <w:t xml:space="preserve">The Committee notes with concern </w:t>
      </w:r>
      <w:r>
        <w:t xml:space="preserve">the </w:t>
      </w:r>
      <w:r w:rsidRPr="00D3615C">
        <w:t xml:space="preserve">discrimination faced </w:t>
      </w:r>
      <w:r>
        <w:t xml:space="preserve">in the State Party </w:t>
      </w:r>
      <w:r w:rsidRPr="00D3615C">
        <w:t>by women, Roma and Egyptian communities, persons with disabilities and lesbian, gay, bisexual and transgender persons</w:t>
      </w:r>
      <w:bookmarkEnd w:id="3"/>
      <w:r w:rsidRPr="00D3615C">
        <w:t xml:space="preserve">, which </w:t>
      </w:r>
      <w:r>
        <w:t>poses</w:t>
      </w:r>
      <w:r w:rsidRPr="00D3615C">
        <w:t xml:space="preserve"> significant barriers to the</w:t>
      </w:r>
      <w:r>
        <w:t>ir</w:t>
      </w:r>
      <w:r w:rsidRPr="00D3615C">
        <w:t xml:space="preserve"> full enjoyment of human rights. With reference to its </w:t>
      </w:r>
      <w:r w:rsidRPr="00500541">
        <w:t xml:space="preserve">previous </w:t>
      </w:r>
      <w:r>
        <w:t>c</w:t>
      </w:r>
      <w:r w:rsidRPr="00500541">
        <w:t>oncluding observations</w:t>
      </w:r>
      <w:r>
        <w:t>,</w:t>
      </w:r>
      <w:r w:rsidRPr="00E0306A">
        <w:rPr>
          <w:rStyle w:val="FootnoteReference"/>
        </w:rPr>
        <w:footnoteReference w:id="6"/>
      </w:r>
      <w:r w:rsidRPr="00500541">
        <w:t xml:space="preserve"> the Committee is also concerned about the prevalence of stereotypes and prejudices against </w:t>
      </w:r>
      <w:r w:rsidRPr="00D3615C">
        <w:t>lesbian, gay, bisexual and transgender</w:t>
      </w:r>
      <w:r w:rsidRPr="00500541">
        <w:t xml:space="preserve"> persons a</w:t>
      </w:r>
      <w:r>
        <w:t>nd</w:t>
      </w:r>
      <w:r w:rsidRPr="00500541">
        <w:t xml:space="preserve"> </w:t>
      </w:r>
      <w:r>
        <w:t>of</w:t>
      </w:r>
      <w:r w:rsidRPr="00500541">
        <w:t xml:space="preserve"> negative statements made </w:t>
      </w:r>
      <w:r>
        <w:t xml:space="preserve">about them </w:t>
      </w:r>
      <w:r w:rsidRPr="00500541">
        <w:t xml:space="preserve">by public officials. The Committee notes the State </w:t>
      </w:r>
      <w:r>
        <w:t>Party’s</w:t>
      </w:r>
      <w:r w:rsidRPr="00500541">
        <w:t xml:space="preserve"> commitment to improv</w:t>
      </w:r>
      <w:r>
        <w:t>ing</w:t>
      </w:r>
      <w:r w:rsidRPr="00500541">
        <w:t xml:space="preserve"> the legal framework for the protection of </w:t>
      </w:r>
      <w:r>
        <w:t xml:space="preserve">the </w:t>
      </w:r>
      <w:r w:rsidRPr="00500541">
        <w:t>rights</w:t>
      </w:r>
      <w:r w:rsidRPr="00D3615C">
        <w:t xml:space="preserve"> </w:t>
      </w:r>
      <w:r>
        <w:t xml:space="preserve">of </w:t>
      </w:r>
      <w:r w:rsidRPr="00D3615C">
        <w:t>lesbian, gay, bisexual and transgender</w:t>
      </w:r>
      <w:r>
        <w:t xml:space="preserve"> persons</w:t>
      </w:r>
      <w:r w:rsidRPr="00500541">
        <w:t xml:space="preserve">, including legal recognition and protection of same-sex couples, but regrets that </w:t>
      </w:r>
      <w:r>
        <w:t xml:space="preserve">no </w:t>
      </w:r>
      <w:r w:rsidRPr="00500541">
        <w:t>such framework has yet been adopted (</w:t>
      </w:r>
      <w:r w:rsidRPr="005E3EA2">
        <w:t>art</w:t>
      </w:r>
      <w:r>
        <w:t>s</w:t>
      </w:r>
      <w:r w:rsidRPr="005E3EA2">
        <w:t xml:space="preserve">. </w:t>
      </w:r>
      <w:r w:rsidRPr="00500541">
        <w:t xml:space="preserve">2, 26 and 27). </w:t>
      </w:r>
    </w:p>
    <w:p w14:paraId="3E2B26F8" w14:textId="20D2873B" w:rsidR="005A01DC" w:rsidRPr="00D3615C" w:rsidRDefault="005A01DC" w:rsidP="00C75ADD">
      <w:pPr>
        <w:pStyle w:val="SingleTxtG"/>
      </w:pPr>
      <w:r w:rsidRPr="00500541">
        <w:lastRenderedPageBreak/>
        <w:t>12.</w:t>
      </w:r>
      <w:r w:rsidRPr="00500541">
        <w:tab/>
      </w:r>
      <w:r w:rsidRPr="00500541">
        <w:rPr>
          <w:b/>
          <w:bCs/>
        </w:rPr>
        <w:t xml:space="preserve">The State </w:t>
      </w:r>
      <w:r>
        <w:rPr>
          <w:b/>
          <w:bCs/>
        </w:rPr>
        <w:t>Party</w:t>
      </w:r>
      <w:r w:rsidRPr="00500541">
        <w:rPr>
          <w:b/>
          <w:bCs/>
        </w:rPr>
        <w:t xml:space="preserve"> should step up its efforts to prevent, combat and eradicate all forms of discrimination.</w:t>
      </w:r>
      <w:r>
        <w:rPr>
          <w:b/>
          <w:bCs/>
        </w:rPr>
        <w:t xml:space="preserve"> It</w:t>
      </w:r>
      <w:r w:rsidRPr="00500541">
        <w:rPr>
          <w:b/>
          <w:bCs/>
        </w:rPr>
        <w:t xml:space="preserve"> should, inter alia:</w:t>
      </w:r>
    </w:p>
    <w:p w14:paraId="1882DB74" w14:textId="77777777" w:rsidR="005A01DC" w:rsidRPr="00D80435" w:rsidRDefault="005A01DC" w:rsidP="00C75ADD">
      <w:pPr>
        <w:pStyle w:val="SingleTxtG"/>
      </w:pPr>
      <w:r w:rsidRPr="00D3615C">
        <w:rPr>
          <w:b/>
          <w:bCs/>
        </w:rPr>
        <w:tab/>
      </w:r>
      <w:r w:rsidRPr="00E74208">
        <w:rPr>
          <w:bCs/>
        </w:rPr>
        <w:t>(a)</w:t>
      </w:r>
      <w:r w:rsidRPr="00D3615C">
        <w:tab/>
      </w:r>
      <w:r w:rsidRPr="00D3615C">
        <w:rPr>
          <w:b/>
          <w:bCs/>
        </w:rPr>
        <w:t xml:space="preserve">Guarantee that its legislative and policy framework prohibits discrimination, in particular direct, indirect and intersectional discrimination, in both the public and </w:t>
      </w:r>
      <w:r>
        <w:rPr>
          <w:b/>
          <w:bCs/>
        </w:rPr>
        <w:t xml:space="preserve">the </w:t>
      </w:r>
      <w:r w:rsidRPr="00D3615C">
        <w:rPr>
          <w:b/>
          <w:bCs/>
        </w:rPr>
        <w:t>private spheres</w:t>
      </w:r>
      <w:r>
        <w:rPr>
          <w:b/>
          <w:bCs/>
        </w:rPr>
        <w:t>;</w:t>
      </w:r>
      <w:r w:rsidRPr="00D3615C">
        <w:t xml:space="preserve"> </w:t>
      </w:r>
    </w:p>
    <w:p w14:paraId="6F299F12" w14:textId="77777777" w:rsidR="005A01DC" w:rsidRPr="00D3615C" w:rsidRDefault="005A01DC" w:rsidP="00C75ADD">
      <w:pPr>
        <w:pStyle w:val="SingleTxtG"/>
        <w:rPr>
          <w:b/>
          <w:bCs/>
        </w:rPr>
      </w:pPr>
      <w:r w:rsidRPr="00D3615C">
        <w:rPr>
          <w:b/>
          <w:bCs/>
        </w:rPr>
        <w:tab/>
      </w:r>
      <w:r w:rsidRPr="00E74208">
        <w:rPr>
          <w:bCs/>
        </w:rPr>
        <w:t>(b)</w:t>
      </w:r>
      <w:r w:rsidRPr="00D3615C">
        <w:rPr>
          <w:b/>
          <w:bCs/>
        </w:rPr>
        <w:tab/>
        <w:t>Ensure that all acts of discrimination and alleged offences motivated by prejudice and stereotypes are promptly and effectively investigated, that perpetrators are prosecuted and, if convicted, punished with appropriate sanctions and that victims are provided with adequate remedies</w:t>
      </w:r>
      <w:r>
        <w:rPr>
          <w:b/>
          <w:bCs/>
        </w:rPr>
        <w:t>;</w:t>
      </w:r>
    </w:p>
    <w:p w14:paraId="2AC85CA4" w14:textId="77777777" w:rsidR="005A01DC" w:rsidRPr="00D3615C" w:rsidRDefault="005A01DC" w:rsidP="00C75ADD">
      <w:pPr>
        <w:pStyle w:val="SingleTxtG"/>
        <w:rPr>
          <w:b/>
          <w:bCs/>
        </w:rPr>
      </w:pPr>
      <w:r w:rsidRPr="00D3615C">
        <w:rPr>
          <w:b/>
          <w:bCs/>
        </w:rPr>
        <w:tab/>
      </w:r>
      <w:r w:rsidRPr="00E74208">
        <w:rPr>
          <w:bCs/>
        </w:rPr>
        <w:t>(c)</w:t>
      </w:r>
      <w:r w:rsidRPr="00D3615C">
        <w:rPr>
          <w:b/>
          <w:bCs/>
        </w:rPr>
        <w:tab/>
        <w:t>Increase targeted training for the judicial sector and law enforcement officials</w:t>
      </w:r>
      <w:r>
        <w:rPr>
          <w:b/>
          <w:bCs/>
        </w:rPr>
        <w:t xml:space="preserve"> and awareness-raising campaigns and civil education for the public</w:t>
      </w:r>
      <w:r w:rsidRPr="00D3615C">
        <w:rPr>
          <w:b/>
          <w:bCs/>
        </w:rPr>
        <w:t xml:space="preserve"> on human rights to promote tolerance and respect for diversity</w:t>
      </w:r>
      <w:r>
        <w:rPr>
          <w:b/>
          <w:bCs/>
        </w:rPr>
        <w:t>;</w:t>
      </w:r>
    </w:p>
    <w:p w14:paraId="6396D705" w14:textId="77777777" w:rsidR="005A01DC" w:rsidRDefault="005A01DC" w:rsidP="00C75ADD">
      <w:pPr>
        <w:pStyle w:val="SingleTxtG"/>
        <w:rPr>
          <w:b/>
          <w:bCs/>
        </w:rPr>
      </w:pPr>
      <w:r w:rsidRPr="00D3615C">
        <w:rPr>
          <w:b/>
          <w:bCs/>
        </w:rPr>
        <w:tab/>
      </w:r>
      <w:r w:rsidRPr="00E74208">
        <w:rPr>
          <w:bCs/>
        </w:rPr>
        <w:t>(d)</w:t>
      </w:r>
      <w:r w:rsidRPr="00D3615C">
        <w:rPr>
          <w:b/>
          <w:bCs/>
        </w:rPr>
        <w:tab/>
        <w:t>Continue combating stereotypes about, and negative attitudes towards</w:t>
      </w:r>
      <w:r>
        <w:rPr>
          <w:b/>
          <w:bCs/>
        </w:rPr>
        <w:t>,</w:t>
      </w:r>
      <w:r w:rsidRPr="00D3615C">
        <w:rPr>
          <w:b/>
          <w:bCs/>
        </w:rPr>
        <w:t xml:space="preserve"> persons on the basis of their real or perceived sexual orientation or gender identity, including through public information campaigns and education programmes in schools</w:t>
      </w:r>
      <w:r>
        <w:rPr>
          <w:b/>
          <w:bCs/>
        </w:rPr>
        <w:t xml:space="preserve">; </w:t>
      </w:r>
    </w:p>
    <w:p w14:paraId="2CC3B3AF" w14:textId="77777777" w:rsidR="005A01DC" w:rsidRPr="00D3615C" w:rsidRDefault="005A01DC" w:rsidP="00C75ADD">
      <w:pPr>
        <w:pStyle w:val="SingleTxtG"/>
        <w:rPr>
          <w:b/>
          <w:bCs/>
        </w:rPr>
      </w:pPr>
      <w:r>
        <w:rPr>
          <w:b/>
          <w:bCs/>
        </w:rPr>
        <w:tab/>
      </w:r>
      <w:r w:rsidRPr="00E74208">
        <w:rPr>
          <w:bCs/>
        </w:rPr>
        <w:t>(e)</w:t>
      </w:r>
      <w:r>
        <w:rPr>
          <w:b/>
          <w:bCs/>
        </w:rPr>
        <w:tab/>
        <w:t>E</w:t>
      </w:r>
      <w:r w:rsidRPr="00D3615C">
        <w:rPr>
          <w:b/>
          <w:bCs/>
        </w:rPr>
        <w:t xml:space="preserve">xpedite the adoption of a legal framework </w:t>
      </w:r>
      <w:r w:rsidRPr="00C33416">
        <w:rPr>
          <w:b/>
          <w:bCs/>
        </w:rPr>
        <w:t xml:space="preserve">for the recognition and protection of </w:t>
      </w:r>
      <w:r w:rsidRPr="00D3615C">
        <w:rPr>
          <w:b/>
          <w:bCs/>
        </w:rPr>
        <w:t>same-sex couples</w:t>
      </w:r>
      <w:r>
        <w:rPr>
          <w:b/>
          <w:bCs/>
        </w:rPr>
        <w:t>.</w:t>
      </w:r>
    </w:p>
    <w:p w14:paraId="6AD10462" w14:textId="77777777" w:rsidR="005A01DC" w:rsidRPr="00D3615C" w:rsidRDefault="005A01DC" w:rsidP="005A01DC">
      <w:pPr>
        <w:pStyle w:val="H23G"/>
      </w:pPr>
      <w:r>
        <w:tab/>
      </w:r>
      <w:r>
        <w:tab/>
      </w:r>
      <w:r w:rsidRPr="00D3615C">
        <w:tab/>
        <w:t>Gender equality</w:t>
      </w:r>
    </w:p>
    <w:p w14:paraId="6FA20C33" w14:textId="71245890" w:rsidR="005A01DC" w:rsidRPr="005E3EA2" w:rsidRDefault="005A01DC" w:rsidP="00CB1C25">
      <w:pPr>
        <w:pStyle w:val="SingleTxtG"/>
      </w:pPr>
      <w:r w:rsidRPr="00D3615C">
        <w:t xml:space="preserve">13. </w:t>
      </w:r>
      <w:r w:rsidRPr="00D3615C">
        <w:tab/>
        <w:t xml:space="preserve">The Committee appreciates the progress made by the State </w:t>
      </w:r>
      <w:r>
        <w:t>Party</w:t>
      </w:r>
      <w:r w:rsidRPr="00D3615C">
        <w:t xml:space="preserve"> in enhancing the representation of women in political life, including at the ministerial level and through the 2015 amendment to the Electoral Code, which established a 50</w:t>
      </w:r>
      <w:r>
        <w:t xml:space="preserve"> per cent</w:t>
      </w:r>
      <w:r w:rsidRPr="00D3615C">
        <w:t xml:space="preserve"> quota for candidates for councillors in local elections. The Committee notes that parity has not yet been achieved in other </w:t>
      </w:r>
      <w:r>
        <w:t>political institutions</w:t>
      </w:r>
      <w:r w:rsidRPr="00D3615C">
        <w:t>, such as Parliament</w:t>
      </w:r>
      <w:r>
        <w:t>,</w:t>
      </w:r>
      <w:r w:rsidRPr="00D3615C">
        <w:t xml:space="preserve"> and at the municipal level. The Committee is concerned by the low number of women </w:t>
      </w:r>
      <w:r>
        <w:t xml:space="preserve">who </w:t>
      </w:r>
      <w:r w:rsidRPr="00D3615C">
        <w:t>own or manag</w:t>
      </w:r>
      <w:r>
        <w:t>e</w:t>
      </w:r>
      <w:r w:rsidRPr="00D3615C">
        <w:t xml:space="preserve"> businesses and the difficulties they face in asserting </w:t>
      </w:r>
      <w:r>
        <w:t xml:space="preserve">their </w:t>
      </w:r>
      <w:r w:rsidRPr="00D3615C">
        <w:t xml:space="preserve">property rights, particularly land rights for women living in rural areas </w:t>
      </w:r>
      <w:r>
        <w:t>and ownership of property rebuilt after</w:t>
      </w:r>
      <w:r w:rsidRPr="00D3615C">
        <w:t xml:space="preserve"> the 2019 earthquake. The Committee is concerned by reports of ongoing practices of prenatal sex-selective abortions and by the possibility that the extension of the legal window for abortion from 12 to 14 weeks of pregnancy in the new bill on sexual and reproductive health could increase the </w:t>
      </w:r>
      <w:r w:rsidRPr="005E3EA2">
        <w:t>practice of sex-selective abortions (art</w:t>
      </w:r>
      <w:r>
        <w:t>s</w:t>
      </w:r>
      <w:r w:rsidRPr="005E3EA2">
        <w:t xml:space="preserve">. 2, 3, 6, 25 and 26). </w:t>
      </w:r>
    </w:p>
    <w:p w14:paraId="36BAF03F" w14:textId="77777777" w:rsidR="005A01DC" w:rsidRPr="005E3EA2" w:rsidRDefault="005A01DC" w:rsidP="00272E1B">
      <w:pPr>
        <w:pStyle w:val="SingleTxtG"/>
        <w:rPr>
          <w:b/>
          <w:bCs/>
        </w:rPr>
      </w:pPr>
      <w:r w:rsidRPr="00E74208">
        <w:t>14.</w:t>
      </w:r>
      <w:r w:rsidRPr="005E3EA2">
        <w:rPr>
          <w:b/>
          <w:bCs/>
        </w:rPr>
        <w:t xml:space="preserve"> </w:t>
      </w:r>
      <w:r w:rsidRPr="005E3EA2">
        <w:rPr>
          <w:b/>
          <w:bCs/>
        </w:rPr>
        <w:tab/>
        <w:t xml:space="preserve">The State </w:t>
      </w:r>
      <w:r>
        <w:rPr>
          <w:b/>
          <w:bCs/>
        </w:rPr>
        <w:t>Party</w:t>
      </w:r>
      <w:r w:rsidRPr="005E3EA2">
        <w:rPr>
          <w:b/>
          <w:bCs/>
        </w:rPr>
        <w:t xml:space="preserve"> should continue its efforts to ensure effective equality between men and women in political life and </w:t>
      </w:r>
      <w:r>
        <w:rPr>
          <w:b/>
          <w:bCs/>
        </w:rPr>
        <w:t xml:space="preserve">in </w:t>
      </w:r>
      <w:r w:rsidRPr="005E3EA2">
        <w:rPr>
          <w:b/>
          <w:bCs/>
        </w:rPr>
        <w:t>the public and private sectors. It should also:</w:t>
      </w:r>
    </w:p>
    <w:p w14:paraId="3C9F7422" w14:textId="633CC167" w:rsidR="005A01DC" w:rsidRPr="00D3615C" w:rsidRDefault="00FC568D" w:rsidP="00FC568D">
      <w:pPr>
        <w:pStyle w:val="SingleTxtG"/>
      </w:pPr>
      <w:r>
        <w:tab/>
      </w:r>
      <w:r w:rsidR="005A01DC" w:rsidRPr="00E74208">
        <w:t>(a)</w:t>
      </w:r>
      <w:r w:rsidR="005A01DC" w:rsidRPr="005E3EA2">
        <w:tab/>
      </w:r>
      <w:r w:rsidR="005A01DC" w:rsidRPr="00FC568D">
        <w:rPr>
          <w:b/>
          <w:bCs/>
        </w:rPr>
        <w:t>Enforce the prohibition of sex-selective abortions, raise awareness among the general public about the negative effects of this practice and the importance of gender parity, provide training within the medical sector to be able to recognize it, and establish support, including helplines and psychosocial support, for women who are pressured into undergoing sex-selective abortion;</w:t>
      </w:r>
      <w:r w:rsidR="005A01DC" w:rsidRPr="00D3615C">
        <w:t xml:space="preserve"> </w:t>
      </w:r>
    </w:p>
    <w:p w14:paraId="4C370E9F" w14:textId="0DB04260" w:rsidR="005A01DC" w:rsidRPr="00FC568D" w:rsidRDefault="00FC568D" w:rsidP="00FC568D">
      <w:pPr>
        <w:pStyle w:val="SingleTxtG"/>
        <w:rPr>
          <w:b/>
          <w:bCs/>
        </w:rPr>
      </w:pPr>
      <w:r>
        <w:tab/>
      </w:r>
      <w:r w:rsidR="005A01DC" w:rsidRPr="00E74208">
        <w:t>(b)</w:t>
      </w:r>
      <w:r w:rsidR="005A01DC" w:rsidRPr="00D3615C">
        <w:tab/>
      </w:r>
      <w:r w:rsidR="005A01DC" w:rsidRPr="00FC568D">
        <w:rPr>
          <w:b/>
          <w:bCs/>
        </w:rPr>
        <w:t xml:space="preserve">Guarantee effective access to land for rural women and ensure gender-equal co-ownership rights over homes acquired through post-earthquake reconstruction grants; </w:t>
      </w:r>
    </w:p>
    <w:p w14:paraId="7738D488" w14:textId="2C926815" w:rsidR="005A01DC" w:rsidRPr="00D3615C" w:rsidRDefault="00FC568D" w:rsidP="00FC568D">
      <w:pPr>
        <w:pStyle w:val="SingleTxtG"/>
        <w:rPr>
          <w:b/>
          <w:bCs/>
        </w:rPr>
      </w:pPr>
      <w:r>
        <w:rPr>
          <w:bCs/>
        </w:rPr>
        <w:tab/>
      </w:r>
      <w:r w:rsidR="005A01DC" w:rsidRPr="00E74208">
        <w:rPr>
          <w:bCs/>
        </w:rPr>
        <w:t>(c)</w:t>
      </w:r>
      <w:r w:rsidR="005A01DC">
        <w:rPr>
          <w:b/>
          <w:bCs/>
        </w:rPr>
        <w:tab/>
        <w:t xml:space="preserve">Promote civic education on gender equality, in particular in public and political life. </w:t>
      </w:r>
    </w:p>
    <w:p w14:paraId="5A3E5F63" w14:textId="77777777" w:rsidR="005A01DC" w:rsidRPr="00D3615C" w:rsidRDefault="005A01DC" w:rsidP="005A01DC">
      <w:pPr>
        <w:pStyle w:val="H23G"/>
      </w:pPr>
      <w:r w:rsidRPr="00D3615C">
        <w:tab/>
      </w:r>
      <w:r w:rsidRPr="00D3615C">
        <w:tab/>
        <w:t>Violence against women</w:t>
      </w:r>
    </w:p>
    <w:p w14:paraId="25DE4E14" w14:textId="77777777" w:rsidR="005A01DC" w:rsidRPr="00D3615C" w:rsidRDefault="005A01DC" w:rsidP="00272E1B">
      <w:pPr>
        <w:pStyle w:val="SingleTxtG"/>
      </w:pPr>
      <w:r w:rsidRPr="00D3615C">
        <w:t>15.</w:t>
      </w:r>
      <w:r w:rsidRPr="00D3615C">
        <w:tab/>
        <w:t xml:space="preserve">The Committee is </w:t>
      </w:r>
      <w:r>
        <w:t>deep</w:t>
      </w:r>
      <w:r w:rsidRPr="00D3615C">
        <w:t xml:space="preserve">ly concerned about the structural and endemic problem of violence against women in the State </w:t>
      </w:r>
      <w:r>
        <w:t>Party</w:t>
      </w:r>
      <w:r w:rsidRPr="00D3615C">
        <w:t>, despite sincere efforts being made to address it, including by the People’s Advocate. The Committee is particularly concerned that victims face numerous obstacles in filing complaints</w:t>
      </w:r>
      <w:r>
        <w:t>,</w:t>
      </w:r>
      <w:r w:rsidRPr="00D3615C">
        <w:t xml:space="preserve"> including lack of confidence in the police </w:t>
      </w:r>
      <w:r>
        <w:t>and the</w:t>
      </w:r>
      <w:r w:rsidRPr="00D3615C">
        <w:t xml:space="preserve"> judicial system, fear of re-victimi</w:t>
      </w:r>
      <w:r>
        <w:t>z</w:t>
      </w:r>
      <w:r w:rsidRPr="00D3615C">
        <w:t xml:space="preserve">ation, precarious economic situations and lack of effective access to legal aid. The Committee is also concerned that the definition of rape </w:t>
      </w:r>
      <w:r>
        <w:t>in</w:t>
      </w:r>
      <w:r w:rsidRPr="00D3615C">
        <w:t xml:space="preserve"> article 102 of the Criminal </w:t>
      </w:r>
      <w:r>
        <w:t>C</w:t>
      </w:r>
      <w:r w:rsidRPr="00D3615C">
        <w:t xml:space="preserve">ode is </w:t>
      </w:r>
      <w:r>
        <w:t xml:space="preserve">based </w:t>
      </w:r>
      <w:r w:rsidRPr="00D3615C">
        <w:t xml:space="preserve">on the use of violence rather than </w:t>
      </w:r>
      <w:r>
        <w:t xml:space="preserve">the </w:t>
      </w:r>
      <w:r w:rsidRPr="00D3615C">
        <w:t>absence of consent. The Committee regrets that reception cent</w:t>
      </w:r>
      <w:r>
        <w:t>re</w:t>
      </w:r>
      <w:r w:rsidRPr="00D3615C">
        <w:t xml:space="preserve">s for victims of domestic violence are not yet available throughout the territory </w:t>
      </w:r>
      <w:r>
        <w:t xml:space="preserve">of Albania </w:t>
      </w:r>
      <w:r w:rsidRPr="00D3615C">
        <w:t xml:space="preserve">and that there is </w:t>
      </w:r>
      <w:r>
        <w:t xml:space="preserve">a </w:t>
      </w:r>
      <w:r w:rsidRPr="00D3615C">
        <w:t xml:space="preserve">general lack of </w:t>
      </w:r>
      <w:r w:rsidRPr="00D3615C">
        <w:lastRenderedPageBreak/>
        <w:t>awareness</w:t>
      </w:r>
      <w:r>
        <w:t>,</w:t>
      </w:r>
      <w:r w:rsidRPr="00D3615C">
        <w:t xml:space="preserve"> as well as administrative barriers</w:t>
      </w:r>
      <w:r>
        <w:t>, which</w:t>
      </w:r>
      <w:r w:rsidRPr="00D3615C">
        <w:t xml:space="preserve"> discourage victims </w:t>
      </w:r>
      <w:r>
        <w:t>from</w:t>
      </w:r>
      <w:r w:rsidRPr="00D3615C">
        <w:t xml:space="preserve"> mak</w:t>
      </w:r>
      <w:r>
        <w:t>ing</w:t>
      </w:r>
      <w:r w:rsidRPr="00D3615C">
        <w:t xml:space="preserve"> use of such facilities (arts. 2, 6, 7 and 14).</w:t>
      </w:r>
    </w:p>
    <w:p w14:paraId="5C662B6F" w14:textId="77777777" w:rsidR="005A01DC" w:rsidRPr="00D3615C" w:rsidRDefault="005A01DC" w:rsidP="00272E1B">
      <w:pPr>
        <w:pStyle w:val="SingleTxtG"/>
        <w:rPr>
          <w:b/>
          <w:bCs/>
        </w:rPr>
      </w:pPr>
      <w:r w:rsidRPr="00E74208">
        <w:t>16.</w:t>
      </w:r>
      <w:r w:rsidRPr="00D3615C">
        <w:rPr>
          <w:b/>
          <w:bCs/>
        </w:rPr>
        <w:tab/>
        <w:t xml:space="preserve">The State </w:t>
      </w:r>
      <w:r>
        <w:rPr>
          <w:b/>
          <w:bCs/>
        </w:rPr>
        <w:t>Party</w:t>
      </w:r>
      <w:r w:rsidRPr="00D3615C">
        <w:rPr>
          <w:b/>
          <w:bCs/>
        </w:rPr>
        <w:t xml:space="preserve"> should increase its efforts to eradicate and prevent violence against women and girls, through comprehensive legislation</w:t>
      </w:r>
      <w:r>
        <w:rPr>
          <w:b/>
          <w:bCs/>
        </w:rPr>
        <w:t xml:space="preserve"> and</w:t>
      </w:r>
      <w:r w:rsidRPr="00D3615C">
        <w:rPr>
          <w:b/>
          <w:bCs/>
        </w:rPr>
        <w:t xml:space="preserve"> policies. In particular, it should: </w:t>
      </w:r>
    </w:p>
    <w:p w14:paraId="569D16D1" w14:textId="77777777" w:rsidR="005A01DC" w:rsidRPr="0040252C" w:rsidRDefault="005A01DC" w:rsidP="0040252C">
      <w:pPr>
        <w:pStyle w:val="SingleTxtG"/>
        <w:rPr>
          <w:b/>
          <w:bCs/>
        </w:rPr>
      </w:pPr>
      <w:r w:rsidRPr="00D3615C">
        <w:tab/>
      </w:r>
      <w:r w:rsidRPr="00E74208">
        <w:t>(a)</w:t>
      </w:r>
      <w:r w:rsidRPr="00D3615C">
        <w:tab/>
      </w:r>
      <w:r w:rsidRPr="0040252C">
        <w:rPr>
          <w:b/>
          <w:bCs/>
        </w:rPr>
        <w:t xml:space="preserve">Ensure that the definition of rape under article 102 of the Criminal Code is based on the absence of consent; </w:t>
      </w:r>
    </w:p>
    <w:p w14:paraId="6381336E" w14:textId="77777777" w:rsidR="005A01DC" w:rsidRPr="0040252C" w:rsidRDefault="005A01DC" w:rsidP="0040252C">
      <w:pPr>
        <w:pStyle w:val="SingleTxtG"/>
        <w:rPr>
          <w:b/>
          <w:bCs/>
        </w:rPr>
      </w:pPr>
      <w:r w:rsidRPr="0040252C">
        <w:tab/>
        <w:t>(b)</w:t>
      </w:r>
      <w:r w:rsidRPr="0040252C">
        <w:rPr>
          <w:b/>
          <w:bCs/>
        </w:rPr>
        <w:tab/>
        <w:t xml:space="preserve">Ensure that all cases of violence against women are thoroughly and promptly investigated, that perpetrators are prosecuted and, if convicted, punished with penalties commensurate with the gravity of the offence; </w:t>
      </w:r>
    </w:p>
    <w:p w14:paraId="6E9EE530" w14:textId="77777777" w:rsidR="005A01DC" w:rsidRPr="0040252C" w:rsidRDefault="005A01DC" w:rsidP="0040252C">
      <w:pPr>
        <w:pStyle w:val="SingleTxtG"/>
        <w:rPr>
          <w:b/>
          <w:bCs/>
        </w:rPr>
      </w:pPr>
      <w:r w:rsidRPr="0040252C">
        <w:tab/>
        <w:t>(c)</w:t>
      </w:r>
      <w:r w:rsidRPr="0040252C">
        <w:rPr>
          <w:b/>
          <w:bCs/>
        </w:rPr>
        <w:tab/>
        <w:t xml:space="preserve">Ensure that victims receive appropriate legal, medical, financial and psychological support and have access to effective remedies and means of protection, including effective access to reception centres and shelters throughout the country, and raise awareness about their existence; </w:t>
      </w:r>
    </w:p>
    <w:p w14:paraId="60CB67A9" w14:textId="77777777" w:rsidR="005A01DC" w:rsidRPr="0040252C" w:rsidRDefault="005A01DC" w:rsidP="0040252C">
      <w:pPr>
        <w:pStyle w:val="SingleTxtG"/>
        <w:rPr>
          <w:b/>
          <w:bCs/>
        </w:rPr>
      </w:pPr>
      <w:r w:rsidRPr="0040252C">
        <w:tab/>
        <w:t>(d)</w:t>
      </w:r>
      <w:r w:rsidRPr="0040252C">
        <w:rPr>
          <w:b/>
          <w:bCs/>
        </w:rPr>
        <w:tab/>
        <w:t xml:space="preserve">Establish effective mechanisms to facilitate and encourage the reporting of cases of violence against women, including by ensuring that all women have access to information about their rights and to remedies; </w:t>
      </w:r>
    </w:p>
    <w:p w14:paraId="765496BB" w14:textId="5054BB43" w:rsidR="005A01DC" w:rsidRPr="0040252C" w:rsidRDefault="005A01DC" w:rsidP="0040252C">
      <w:pPr>
        <w:pStyle w:val="SingleTxtG"/>
        <w:rPr>
          <w:b/>
          <w:bCs/>
        </w:rPr>
      </w:pPr>
      <w:r w:rsidRPr="0040252C">
        <w:tab/>
        <w:t>(e)</w:t>
      </w:r>
      <w:r w:rsidRPr="0040252C">
        <w:rPr>
          <w:b/>
          <w:bCs/>
        </w:rPr>
        <w:tab/>
        <w:t xml:space="preserve">Increase targeted and compulsory training for public officials, including judges, lawyers, prosecutors, law enforcement officials and healthcare and social service providers, on recognizing and handling cases of violence against women; </w:t>
      </w:r>
    </w:p>
    <w:p w14:paraId="26278A0F" w14:textId="77777777" w:rsidR="005A01DC" w:rsidRPr="0040252C" w:rsidRDefault="005A01DC" w:rsidP="0040252C">
      <w:pPr>
        <w:pStyle w:val="SingleTxtG"/>
        <w:rPr>
          <w:b/>
          <w:bCs/>
        </w:rPr>
      </w:pPr>
      <w:r w:rsidRPr="0040252C">
        <w:tab/>
        <w:t>(f)</w:t>
      </w:r>
      <w:r w:rsidRPr="0040252C">
        <w:rPr>
          <w:b/>
          <w:bCs/>
        </w:rPr>
        <w:tab/>
        <w:t>Strengthen public awareness-raising campaigns to address social and cultural patterns and stereotypes that facilitate and condone the tolerance of gender-based violence;</w:t>
      </w:r>
    </w:p>
    <w:p w14:paraId="55E81A52" w14:textId="77777777" w:rsidR="005A01DC" w:rsidRPr="0040252C" w:rsidRDefault="005A01DC" w:rsidP="0040252C">
      <w:pPr>
        <w:pStyle w:val="SingleTxtG"/>
        <w:rPr>
          <w:b/>
          <w:bCs/>
        </w:rPr>
      </w:pPr>
      <w:r w:rsidRPr="0040252C">
        <w:tab/>
        <w:t>(g)</w:t>
      </w:r>
      <w:r w:rsidRPr="0040252C">
        <w:rPr>
          <w:b/>
          <w:bCs/>
        </w:rPr>
        <w:tab/>
        <w:t>Consider enhancing rehabilitation programmes for perpetrators of violence against women.</w:t>
      </w:r>
    </w:p>
    <w:p w14:paraId="44469075" w14:textId="77777777" w:rsidR="005A01DC" w:rsidRPr="00D3615C" w:rsidRDefault="005A01DC" w:rsidP="005A01DC">
      <w:pPr>
        <w:pStyle w:val="H23G"/>
        <w:ind w:left="0" w:firstLine="0"/>
      </w:pPr>
      <w:r w:rsidRPr="00D3615C">
        <w:tab/>
      </w:r>
      <w:r w:rsidRPr="00D3615C">
        <w:tab/>
        <w:t>Maternal mortality and sexual and reproductive rights</w:t>
      </w:r>
    </w:p>
    <w:p w14:paraId="6220BC15" w14:textId="77777777" w:rsidR="005A01DC" w:rsidRPr="00D3615C" w:rsidRDefault="005A01DC" w:rsidP="00FF2477">
      <w:pPr>
        <w:pStyle w:val="SingleTxtG"/>
      </w:pPr>
      <w:r w:rsidRPr="00D3615C">
        <w:t>17.</w:t>
      </w:r>
      <w:r w:rsidRPr="00D3615C">
        <w:tab/>
        <w:t xml:space="preserve">The Committee is concerned that access to family planning services and sexual and reproductive health services remains difficult in </w:t>
      </w:r>
      <w:r>
        <w:t>some</w:t>
      </w:r>
      <w:r w:rsidRPr="00D3615C">
        <w:t xml:space="preserve"> rural areas, resulting in higher maternal mortality rates compared to urban areas and limited access to contraceptive methods and emergency contraception (arts. 3, 6 and 7).</w:t>
      </w:r>
    </w:p>
    <w:p w14:paraId="1CDC5AD5" w14:textId="77777777" w:rsidR="005A01DC" w:rsidRPr="00D3615C" w:rsidRDefault="005A01DC" w:rsidP="00FF2477">
      <w:pPr>
        <w:pStyle w:val="SingleTxtG"/>
      </w:pPr>
      <w:r w:rsidRPr="00E74208">
        <w:t>18.</w:t>
      </w:r>
      <w:r w:rsidRPr="00D3615C">
        <w:rPr>
          <w:b/>
          <w:bCs/>
        </w:rPr>
        <w:tab/>
        <w:t xml:space="preserve">The State </w:t>
      </w:r>
      <w:r>
        <w:rPr>
          <w:b/>
          <w:bCs/>
        </w:rPr>
        <w:t>Party</w:t>
      </w:r>
      <w:r w:rsidRPr="00D3615C">
        <w:rPr>
          <w:b/>
          <w:bCs/>
        </w:rPr>
        <w:t xml:space="preserve"> should strengthen access to quality sexual and reproductive healthcare services, particular</w:t>
      </w:r>
      <w:r>
        <w:rPr>
          <w:b/>
          <w:bCs/>
        </w:rPr>
        <w:t>ly</w:t>
      </w:r>
      <w:r w:rsidRPr="00D3615C">
        <w:rPr>
          <w:b/>
          <w:bCs/>
        </w:rPr>
        <w:t xml:space="preserve"> in rural areas</w:t>
      </w:r>
      <w:r>
        <w:rPr>
          <w:b/>
          <w:bCs/>
        </w:rPr>
        <w:t>,</w:t>
      </w:r>
      <w:r w:rsidRPr="00D3615C">
        <w:rPr>
          <w:b/>
          <w:bCs/>
        </w:rPr>
        <w:t xml:space="preserve"> and take targeted measures to reduce maternal mortality rates. It should also promote and facilitate access for </w:t>
      </w:r>
      <w:r>
        <w:rPr>
          <w:b/>
          <w:bCs/>
        </w:rPr>
        <w:t xml:space="preserve">everyone </w:t>
      </w:r>
      <w:r w:rsidRPr="00D3615C">
        <w:rPr>
          <w:b/>
          <w:bCs/>
        </w:rPr>
        <w:t>to evidence-based information and education about sexual and reproductive health and rights and ensure access to a wide range of affordable contraceptive methods, particularly in rural areas.</w:t>
      </w:r>
    </w:p>
    <w:p w14:paraId="4C9551C1" w14:textId="77777777" w:rsidR="005A01DC" w:rsidRPr="00D3615C" w:rsidRDefault="005A01DC" w:rsidP="005A01DC">
      <w:pPr>
        <w:pStyle w:val="H23G"/>
      </w:pPr>
      <w:r w:rsidRPr="00D3615C">
        <w:tab/>
      </w:r>
      <w:r w:rsidRPr="00D3615C">
        <w:tab/>
      </w:r>
      <w:r>
        <w:t>Right to life</w:t>
      </w:r>
    </w:p>
    <w:p w14:paraId="176E31AE" w14:textId="77777777" w:rsidR="005A01DC" w:rsidRPr="00D3615C" w:rsidRDefault="005A01DC" w:rsidP="00FF2477">
      <w:pPr>
        <w:pStyle w:val="SingleTxtG"/>
      </w:pPr>
      <w:r w:rsidRPr="00D3615C">
        <w:t>19.</w:t>
      </w:r>
      <w:r w:rsidRPr="00D3615C">
        <w:tab/>
        <w:t xml:space="preserve">The Committee welcomes the measures taken to eradicate blood feud-related crimes, including the amendments introduced to the </w:t>
      </w:r>
      <w:r w:rsidRPr="00F85243">
        <w:t>Criminal Code. However, the Committee notes reports of ongoing incidents of blood feuds. While some reports indicate a general</w:t>
      </w:r>
      <w:r w:rsidRPr="00D3615C">
        <w:t xml:space="preserve"> </w:t>
      </w:r>
      <w:r w:rsidRPr="00F85243">
        <w:t xml:space="preserve">decrease in the number of cases, particularly among younger generations, the Committee regrets </w:t>
      </w:r>
      <w:r>
        <w:t xml:space="preserve">that </w:t>
      </w:r>
      <w:r w:rsidRPr="00F85243">
        <w:t>the</w:t>
      </w:r>
      <w:r>
        <w:t>re</w:t>
      </w:r>
      <w:r w:rsidRPr="00F85243">
        <w:t xml:space="preserve"> </w:t>
      </w:r>
      <w:r>
        <w:t>is insufficient</w:t>
      </w:r>
      <w:r w:rsidRPr="00F85243">
        <w:t xml:space="preserve"> data to confirm this trend </w:t>
      </w:r>
      <w:r>
        <w:t xml:space="preserve">or allegations </w:t>
      </w:r>
      <w:r w:rsidRPr="00F85243">
        <w:t>that some families have</w:t>
      </w:r>
      <w:r>
        <w:t xml:space="preserve"> moved abroad to avoid the practice</w:t>
      </w:r>
      <w:r w:rsidRPr="00D3615C">
        <w:t xml:space="preserve">. The Committee is also concerned that women and girls have increasingly become direct targets </w:t>
      </w:r>
      <w:r>
        <w:t>of</w:t>
      </w:r>
      <w:r w:rsidRPr="00D3615C">
        <w:t xml:space="preserve"> blood feuds. Furthermore, the Committee notes </w:t>
      </w:r>
      <w:r>
        <w:t>that the</w:t>
      </w:r>
      <w:r w:rsidRPr="00D3615C">
        <w:t xml:space="preserve"> distinction</w:t>
      </w:r>
      <w:r>
        <w:t xml:space="preserve"> </w:t>
      </w:r>
      <w:r w:rsidRPr="00D3615C">
        <w:t xml:space="preserve">between blood feuds and murders committed for revenge, </w:t>
      </w:r>
      <w:r>
        <w:t xml:space="preserve">which </w:t>
      </w:r>
      <w:r w:rsidRPr="00D3615C">
        <w:t>carries a less severe punishment</w:t>
      </w:r>
      <w:r>
        <w:t>,</w:t>
      </w:r>
      <w:r w:rsidRPr="00D3615C">
        <w:t xml:space="preserve"> </w:t>
      </w:r>
      <w:r>
        <w:t>is not sufficiently clear</w:t>
      </w:r>
      <w:r w:rsidRPr="00D3615C">
        <w:t xml:space="preserve"> </w:t>
      </w:r>
      <w:r>
        <w:t xml:space="preserve">in the State Party’s </w:t>
      </w:r>
      <w:r w:rsidRPr="00D3615C">
        <w:t>criminal law (arts.</w:t>
      </w:r>
      <w:r>
        <w:t> </w:t>
      </w:r>
      <w:r w:rsidRPr="00D3615C">
        <w:t>6, 12 and 24).</w:t>
      </w:r>
    </w:p>
    <w:p w14:paraId="7974AE82" w14:textId="77777777" w:rsidR="005A01DC" w:rsidRPr="00FF2477" w:rsidRDefault="005A01DC" w:rsidP="00FF2477">
      <w:pPr>
        <w:pStyle w:val="SingleTxtG"/>
        <w:rPr>
          <w:b/>
          <w:bCs/>
        </w:rPr>
      </w:pPr>
      <w:r w:rsidRPr="00E74208">
        <w:t>20.</w:t>
      </w:r>
      <w:r w:rsidRPr="00D3615C">
        <w:tab/>
      </w:r>
      <w:r w:rsidRPr="00FF2477">
        <w:rPr>
          <w:b/>
          <w:bCs/>
        </w:rPr>
        <w:t>The State Party should increase its efforts to prevent, combat and eradicate blood feud-related crimes. It should also:</w:t>
      </w:r>
    </w:p>
    <w:p w14:paraId="0C57AA50" w14:textId="77777777" w:rsidR="005A01DC" w:rsidRPr="00D3615C" w:rsidRDefault="005A01DC" w:rsidP="00272E1B">
      <w:pPr>
        <w:pStyle w:val="SingleTxtG"/>
        <w:rPr>
          <w:b/>
          <w:bCs/>
        </w:rPr>
      </w:pPr>
      <w:r w:rsidRPr="00D3615C">
        <w:rPr>
          <w:b/>
          <w:bCs/>
        </w:rPr>
        <w:tab/>
      </w:r>
      <w:r w:rsidRPr="00E74208">
        <w:rPr>
          <w:bCs/>
        </w:rPr>
        <w:t>(a)</w:t>
      </w:r>
      <w:r w:rsidRPr="00D3615C">
        <w:rPr>
          <w:b/>
          <w:bCs/>
        </w:rPr>
        <w:tab/>
        <w:t>Ensure that all blood</w:t>
      </w:r>
      <w:r>
        <w:rPr>
          <w:b/>
          <w:bCs/>
        </w:rPr>
        <w:t xml:space="preserve"> </w:t>
      </w:r>
      <w:r w:rsidRPr="00D3615C">
        <w:rPr>
          <w:b/>
          <w:bCs/>
        </w:rPr>
        <w:t>feud</w:t>
      </w:r>
      <w:r>
        <w:rPr>
          <w:b/>
          <w:bCs/>
        </w:rPr>
        <w:t>-</w:t>
      </w:r>
      <w:r w:rsidRPr="00D3615C">
        <w:rPr>
          <w:b/>
          <w:bCs/>
        </w:rPr>
        <w:t xml:space="preserve">related </w:t>
      </w:r>
      <w:r>
        <w:rPr>
          <w:b/>
          <w:bCs/>
        </w:rPr>
        <w:t>c</w:t>
      </w:r>
      <w:r w:rsidRPr="00D3615C">
        <w:rPr>
          <w:b/>
          <w:bCs/>
        </w:rPr>
        <w:t xml:space="preserve">rimes are thoroughly and promptly investigated, that perpetrators are prosecuted and, if convicted, punished with </w:t>
      </w:r>
      <w:r w:rsidRPr="00D3615C">
        <w:rPr>
          <w:b/>
          <w:bCs/>
        </w:rPr>
        <w:lastRenderedPageBreak/>
        <w:t xml:space="preserve">appropriate penalties and </w:t>
      </w:r>
      <w:r>
        <w:rPr>
          <w:b/>
          <w:bCs/>
        </w:rPr>
        <w:t xml:space="preserve">that </w:t>
      </w:r>
      <w:r w:rsidRPr="00D3615C">
        <w:rPr>
          <w:b/>
          <w:bCs/>
        </w:rPr>
        <w:t>victims are provided with adequate reparation and redress;</w:t>
      </w:r>
    </w:p>
    <w:p w14:paraId="1A2D86EC" w14:textId="77777777" w:rsidR="005A01DC" w:rsidRPr="00D3615C" w:rsidRDefault="005A01DC" w:rsidP="00272E1B">
      <w:pPr>
        <w:pStyle w:val="SingleTxtG"/>
        <w:rPr>
          <w:b/>
          <w:bCs/>
        </w:rPr>
      </w:pPr>
      <w:r w:rsidRPr="00D3615C">
        <w:rPr>
          <w:b/>
          <w:bCs/>
        </w:rPr>
        <w:tab/>
      </w:r>
      <w:r w:rsidRPr="00E74208">
        <w:rPr>
          <w:bCs/>
        </w:rPr>
        <w:t>(b)</w:t>
      </w:r>
      <w:r w:rsidRPr="00D3615C">
        <w:rPr>
          <w:b/>
          <w:bCs/>
        </w:rPr>
        <w:tab/>
      </w:r>
      <w:r>
        <w:rPr>
          <w:b/>
          <w:bCs/>
        </w:rPr>
        <w:t>Strengthen</w:t>
      </w:r>
      <w:r w:rsidRPr="00D3615C">
        <w:rPr>
          <w:b/>
          <w:bCs/>
        </w:rPr>
        <w:t xml:space="preserve"> its efforts</w:t>
      </w:r>
      <w:r>
        <w:rPr>
          <w:b/>
          <w:bCs/>
        </w:rPr>
        <w:t xml:space="preserve"> to</w:t>
      </w:r>
      <w:r w:rsidRPr="00D3615C">
        <w:rPr>
          <w:b/>
          <w:bCs/>
        </w:rPr>
        <w:t xml:space="preserve"> </w:t>
      </w:r>
      <w:r>
        <w:rPr>
          <w:b/>
          <w:bCs/>
        </w:rPr>
        <w:t xml:space="preserve">collect data on and </w:t>
      </w:r>
      <w:r w:rsidRPr="00D3615C">
        <w:rPr>
          <w:b/>
          <w:bCs/>
        </w:rPr>
        <w:t>identify families who have</w:t>
      </w:r>
      <w:r>
        <w:rPr>
          <w:b/>
          <w:bCs/>
        </w:rPr>
        <w:t xml:space="preserve"> moved abroad</w:t>
      </w:r>
      <w:r w:rsidRPr="009E270A">
        <w:rPr>
          <w:b/>
          <w:bCs/>
        </w:rPr>
        <w:t xml:space="preserve"> </w:t>
      </w:r>
      <w:r w:rsidRPr="00D3615C">
        <w:rPr>
          <w:b/>
          <w:bCs/>
        </w:rPr>
        <w:t>as a result of this phenomenon</w:t>
      </w:r>
      <w:r>
        <w:rPr>
          <w:b/>
          <w:bCs/>
        </w:rPr>
        <w:t>, as well as those who have</w:t>
      </w:r>
      <w:r w:rsidRPr="00D3615C">
        <w:rPr>
          <w:b/>
          <w:bCs/>
        </w:rPr>
        <w:t xml:space="preserve"> confined themselves to their homes</w:t>
      </w:r>
      <w:r>
        <w:rPr>
          <w:b/>
          <w:bCs/>
        </w:rPr>
        <w:t>,</w:t>
      </w:r>
      <w:r w:rsidRPr="00D3615C">
        <w:rPr>
          <w:b/>
          <w:bCs/>
        </w:rPr>
        <w:t xml:space="preserve"> </w:t>
      </w:r>
      <w:r>
        <w:rPr>
          <w:b/>
          <w:bCs/>
        </w:rPr>
        <w:t xml:space="preserve">and to </w:t>
      </w:r>
      <w:r w:rsidRPr="00D3615C">
        <w:rPr>
          <w:b/>
          <w:bCs/>
        </w:rPr>
        <w:t>provide them</w:t>
      </w:r>
      <w:r>
        <w:rPr>
          <w:b/>
          <w:bCs/>
        </w:rPr>
        <w:t>,</w:t>
      </w:r>
      <w:r w:rsidRPr="00D3615C">
        <w:rPr>
          <w:b/>
          <w:bCs/>
        </w:rPr>
        <w:t xml:space="preserve"> particularly the children</w:t>
      </w:r>
      <w:r>
        <w:rPr>
          <w:b/>
          <w:bCs/>
        </w:rPr>
        <w:t xml:space="preserve">, </w:t>
      </w:r>
      <w:r w:rsidRPr="00D3615C">
        <w:rPr>
          <w:b/>
          <w:bCs/>
        </w:rPr>
        <w:t xml:space="preserve">with protection and assistance; </w:t>
      </w:r>
    </w:p>
    <w:p w14:paraId="5F9DC6A0" w14:textId="10D355F8" w:rsidR="005A01DC" w:rsidRPr="00272E1B" w:rsidRDefault="005A01DC" w:rsidP="00272E1B">
      <w:pPr>
        <w:pStyle w:val="SingleTxtG"/>
        <w:rPr>
          <w:b/>
          <w:bCs/>
        </w:rPr>
      </w:pPr>
      <w:r w:rsidRPr="00D3615C">
        <w:tab/>
      </w:r>
      <w:r w:rsidRPr="00E74208">
        <w:t>(c)</w:t>
      </w:r>
      <w:r w:rsidRPr="00D3615C">
        <w:tab/>
      </w:r>
      <w:r w:rsidRPr="00272E1B">
        <w:rPr>
          <w:b/>
          <w:bCs/>
        </w:rPr>
        <w:t>Increase awareness-raising campaigns and educational programmes in order to prevent and eradicate blood feud-related crimes and support community</w:t>
      </w:r>
      <w:r w:rsidR="00272E1B">
        <w:rPr>
          <w:b/>
          <w:bCs/>
        </w:rPr>
        <w:noBreakHyphen/>
      </w:r>
      <w:r w:rsidRPr="00272E1B">
        <w:rPr>
          <w:b/>
          <w:bCs/>
        </w:rPr>
        <w:t xml:space="preserve">based conflict resolution programmes for the non-violent resolution of blood feuds. </w:t>
      </w:r>
    </w:p>
    <w:p w14:paraId="42D9DF7C" w14:textId="77777777" w:rsidR="005A01DC" w:rsidRPr="00D3615C" w:rsidRDefault="005A01DC" w:rsidP="005A01DC">
      <w:pPr>
        <w:pStyle w:val="H23G"/>
      </w:pPr>
      <w:r w:rsidRPr="00D3615C">
        <w:tab/>
      </w:r>
      <w:r w:rsidRPr="00D3615C">
        <w:tab/>
      </w:r>
      <w:r w:rsidRPr="00BD468D">
        <w:t>Ill-treatment and excessive use of force</w:t>
      </w:r>
      <w:r w:rsidRPr="00D3615C">
        <w:t xml:space="preserve"> </w:t>
      </w:r>
    </w:p>
    <w:p w14:paraId="3B5F7F73" w14:textId="77777777" w:rsidR="005A01DC" w:rsidRPr="00D3615C" w:rsidRDefault="005A01DC" w:rsidP="00BE4BF6">
      <w:pPr>
        <w:pStyle w:val="SingleTxtG"/>
      </w:pPr>
      <w:bookmarkStart w:id="4" w:name="_Hlk193023960"/>
      <w:r w:rsidRPr="00D3615C">
        <w:t>21.</w:t>
      </w:r>
      <w:r w:rsidRPr="00D3615C">
        <w:tab/>
        <w:t xml:space="preserve">The Committee is concerned about </w:t>
      </w:r>
      <w:r>
        <w:t xml:space="preserve">reports </w:t>
      </w:r>
      <w:r w:rsidRPr="00D3615C">
        <w:t xml:space="preserve">of patterns of abuse </w:t>
      </w:r>
      <w:r>
        <w:t xml:space="preserve">and </w:t>
      </w:r>
      <w:r w:rsidRPr="00D3615C">
        <w:t>ill-treatment in police custody, prisons, detention centr</w:t>
      </w:r>
      <w:r>
        <w:t>e</w:t>
      </w:r>
      <w:r w:rsidRPr="00D3615C">
        <w:t xml:space="preserve">s, forensic psychiatric institutions </w:t>
      </w:r>
      <w:r>
        <w:t xml:space="preserve">and </w:t>
      </w:r>
      <w:r w:rsidRPr="00D3615C">
        <w:t>pretrial detention facilities</w:t>
      </w:r>
      <w:r>
        <w:t>, as well as a lack of accountability for perpetrators</w:t>
      </w:r>
      <w:r w:rsidRPr="00D3615C">
        <w:t xml:space="preserve">. </w:t>
      </w:r>
      <w:r>
        <w:t>Furthermore, t</w:t>
      </w:r>
      <w:r w:rsidRPr="00D3615C">
        <w:t xml:space="preserve">he Committee notes with concern allegations of </w:t>
      </w:r>
      <w:r>
        <w:t xml:space="preserve">the </w:t>
      </w:r>
      <w:r w:rsidRPr="00D3615C">
        <w:t xml:space="preserve">excessive use of force, including physical violence (arts. </w:t>
      </w:r>
      <w:r>
        <w:t xml:space="preserve">6, </w:t>
      </w:r>
      <w:r w:rsidRPr="00D3615C">
        <w:t>7, 9 and 21).</w:t>
      </w:r>
    </w:p>
    <w:bookmarkEnd w:id="4"/>
    <w:p w14:paraId="59A92BBA" w14:textId="77777777" w:rsidR="005A01DC" w:rsidRPr="00D3615C" w:rsidRDefault="005A01DC" w:rsidP="00BE4BF6">
      <w:pPr>
        <w:pStyle w:val="SingleTxtG"/>
        <w:rPr>
          <w:b/>
          <w:bCs/>
        </w:rPr>
      </w:pPr>
      <w:r w:rsidRPr="00D3615C">
        <w:t>22.</w:t>
      </w:r>
      <w:r w:rsidRPr="00D3615C">
        <w:tab/>
      </w:r>
      <w:r w:rsidRPr="00D3615C">
        <w:rPr>
          <w:b/>
          <w:bCs/>
        </w:rPr>
        <w:t xml:space="preserve">The State </w:t>
      </w:r>
      <w:r>
        <w:rPr>
          <w:b/>
          <w:bCs/>
        </w:rPr>
        <w:t>Party</w:t>
      </w:r>
      <w:r w:rsidRPr="00D3615C">
        <w:rPr>
          <w:b/>
          <w:bCs/>
        </w:rPr>
        <w:t xml:space="preserve"> should:</w:t>
      </w:r>
    </w:p>
    <w:p w14:paraId="49FF6D50" w14:textId="77777777" w:rsidR="005A01DC" w:rsidRPr="00D3615C" w:rsidRDefault="005A01DC" w:rsidP="00BE4BF6">
      <w:pPr>
        <w:pStyle w:val="SingleTxtG"/>
        <w:rPr>
          <w:b/>
          <w:bCs/>
        </w:rPr>
      </w:pPr>
      <w:r w:rsidRPr="00D3615C">
        <w:rPr>
          <w:b/>
          <w:bCs/>
        </w:rPr>
        <w:tab/>
      </w:r>
      <w:r w:rsidRPr="00E74208">
        <w:rPr>
          <w:bCs/>
        </w:rPr>
        <w:t>(a)</w:t>
      </w:r>
      <w:r w:rsidRPr="00D3615C">
        <w:rPr>
          <w:b/>
          <w:bCs/>
        </w:rPr>
        <w:tab/>
        <w:t>Take all measures necessary to prevent torture and other cruel, inhuman or degrading treatment or punishment, including by</w:t>
      </w:r>
      <w:r>
        <w:rPr>
          <w:b/>
          <w:bCs/>
        </w:rPr>
        <w:t xml:space="preserve"> ensuring</w:t>
      </w:r>
      <w:r w:rsidRPr="00D3615C">
        <w:rPr>
          <w:b/>
          <w:bCs/>
        </w:rPr>
        <w:t xml:space="preserve"> </w:t>
      </w:r>
      <w:r>
        <w:rPr>
          <w:b/>
          <w:bCs/>
        </w:rPr>
        <w:t>that its legislation is</w:t>
      </w:r>
      <w:r w:rsidRPr="00D3615C">
        <w:rPr>
          <w:b/>
          <w:bCs/>
        </w:rPr>
        <w:t xml:space="preserve"> in line with the Basic Principles on the Use of Force and Firearms by Law Enforcement Officials</w:t>
      </w:r>
      <w:r>
        <w:rPr>
          <w:b/>
          <w:bCs/>
        </w:rPr>
        <w:t>,</w:t>
      </w:r>
      <w:r w:rsidRPr="00D3615C">
        <w:rPr>
          <w:b/>
          <w:bCs/>
        </w:rPr>
        <w:t xml:space="preserve"> the United Nations Human Rights Guidance on Less-Lethal Weapons in Law Enforcement, and the Committee’s general comment No. 36 (2018)</w:t>
      </w:r>
      <w:r w:rsidRPr="0080089C">
        <w:rPr>
          <w:rFonts w:ascii="Segoe UI" w:hAnsi="Segoe UI" w:cs="Segoe UI"/>
          <w:color w:val="323130"/>
          <w:sz w:val="27"/>
          <w:szCs w:val="27"/>
          <w:shd w:val="clear" w:color="auto" w:fill="FFFFFF"/>
        </w:rPr>
        <w:t xml:space="preserve"> </w:t>
      </w:r>
      <w:r w:rsidRPr="0080089C">
        <w:rPr>
          <w:b/>
          <w:bCs/>
        </w:rPr>
        <w:t>on the right to life</w:t>
      </w:r>
      <w:r w:rsidRPr="00D3615C">
        <w:rPr>
          <w:b/>
          <w:bCs/>
        </w:rPr>
        <w:t xml:space="preserve">, </w:t>
      </w:r>
      <w:r>
        <w:rPr>
          <w:b/>
          <w:bCs/>
        </w:rPr>
        <w:t xml:space="preserve">in </w:t>
      </w:r>
      <w:r w:rsidRPr="00D3615C">
        <w:rPr>
          <w:b/>
          <w:bCs/>
        </w:rPr>
        <w:t xml:space="preserve">which </w:t>
      </w:r>
      <w:r>
        <w:rPr>
          <w:b/>
          <w:bCs/>
        </w:rPr>
        <w:t>it indicated</w:t>
      </w:r>
      <w:r w:rsidRPr="00D3615C">
        <w:rPr>
          <w:b/>
          <w:bCs/>
        </w:rPr>
        <w:t xml:space="preserve"> that the use of </w:t>
      </w:r>
      <w:r>
        <w:rPr>
          <w:b/>
          <w:bCs/>
        </w:rPr>
        <w:t xml:space="preserve">potentially </w:t>
      </w:r>
      <w:r w:rsidRPr="00D3615C">
        <w:rPr>
          <w:b/>
          <w:bCs/>
        </w:rPr>
        <w:t xml:space="preserve">lethal force </w:t>
      </w:r>
      <w:r>
        <w:rPr>
          <w:b/>
          <w:bCs/>
        </w:rPr>
        <w:t>for</w:t>
      </w:r>
      <w:r w:rsidRPr="00D3615C">
        <w:rPr>
          <w:b/>
          <w:bCs/>
        </w:rPr>
        <w:t xml:space="preserve"> law enforcement </w:t>
      </w:r>
      <w:r>
        <w:rPr>
          <w:b/>
          <w:bCs/>
        </w:rPr>
        <w:t xml:space="preserve">purposes should </w:t>
      </w:r>
      <w:r w:rsidRPr="00D3615C">
        <w:rPr>
          <w:b/>
          <w:bCs/>
        </w:rPr>
        <w:t>be resorted to only when strictly necessary in order to protect life or prevent serious injury from an imminent threat</w:t>
      </w:r>
      <w:r>
        <w:rPr>
          <w:b/>
          <w:bCs/>
        </w:rPr>
        <w:t xml:space="preserve"> (para. 12), and </w:t>
      </w:r>
      <w:r w:rsidRPr="00D3615C">
        <w:rPr>
          <w:b/>
          <w:bCs/>
        </w:rPr>
        <w:t>the Principles on Effective Interviewing for Investigations and Information-Gathering (the Méndez Principles);</w:t>
      </w:r>
    </w:p>
    <w:p w14:paraId="671181BB" w14:textId="77777777" w:rsidR="005A01DC" w:rsidRPr="00D3615C" w:rsidRDefault="005A01DC" w:rsidP="00BE4BF6">
      <w:pPr>
        <w:pStyle w:val="SingleTxtG"/>
        <w:rPr>
          <w:b/>
          <w:bCs/>
        </w:rPr>
      </w:pPr>
      <w:r w:rsidRPr="00D3615C">
        <w:rPr>
          <w:b/>
          <w:bCs/>
        </w:rPr>
        <w:tab/>
      </w:r>
      <w:r w:rsidRPr="00E74208">
        <w:rPr>
          <w:bCs/>
        </w:rPr>
        <w:t>(b)</w:t>
      </w:r>
      <w:r w:rsidRPr="00D3615C">
        <w:rPr>
          <w:b/>
          <w:bCs/>
        </w:rPr>
        <w:tab/>
        <w:t>Conduct thorough, independent and impartial investigations into all allegations of ill-treatment in custody</w:t>
      </w:r>
      <w:r>
        <w:rPr>
          <w:b/>
          <w:bCs/>
        </w:rPr>
        <w:t>,</w:t>
      </w:r>
      <w:r w:rsidRPr="00D3615C">
        <w:rPr>
          <w:b/>
          <w:bCs/>
        </w:rPr>
        <w:t xml:space="preserve"> in accordance with the Manual on the Effective Investigation and Documentation of Torture and Other Cruel, Inhuman or Degrading Treatment or Punishment (Istanbul Protocol), a</w:t>
      </w:r>
      <w:r>
        <w:rPr>
          <w:b/>
          <w:bCs/>
        </w:rPr>
        <w:t>nd</w:t>
      </w:r>
      <w:r w:rsidRPr="00D3615C">
        <w:rPr>
          <w:b/>
          <w:bCs/>
        </w:rPr>
        <w:t xml:space="preserve"> all allegations of excessive use of force by law enforcement officers, prosecute perpetrators and</w:t>
      </w:r>
      <w:r>
        <w:rPr>
          <w:b/>
          <w:bCs/>
        </w:rPr>
        <w:t>,</w:t>
      </w:r>
      <w:r w:rsidRPr="00D3615C">
        <w:rPr>
          <w:b/>
          <w:bCs/>
        </w:rPr>
        <w:t xml:space="preserve"> if they are convicted, punish them with sanctions commensurate with the gravity of the crime and provide victims with full remedy and redress, including rehabilitation;</w:t>
      </w:r>
    </w:p>
    <w:p w14:paraId="25AAE3D0" w14:textId="0A20B90F" w:rsidR="005A01DC" w:rsidRPr="00D3615C" w:rsidRDefault="005A01DC" w:rsidP="00BE4BF6">
      <w:pPr>
        <w:pStyle w:val="SingleTxtG"/>
        <w:rPr>
          <w:b/>
          <w:bCs/>
        </w:rPr>
      </w:pPr>
      <w:r w:rsidRPr="00D3615C">
        <w:rPr>
          <w:b/>
          <w:bCs/>
        </w:rPr>
        <w:tab/>
      </w:r>
      <w:r w:rsidRPr="00E74208">
        <w:rPr>
          <w:bCs/>
        </w:rPr>
        <w:t>(c)</w:t>
      </w:r>
      <w:r w:rsidRPr="00D3615C">
        <w:rPr>
          <w:b/>
          <w:bCs/>
        </w:rPr>
        <w:tab/>
        <w:t>Ensure that all persons deprived of their liberty have access to an independent, secure and effective complaint mechanism for the investigation of allegations of torture and ill-treatment and guarantee protection against reprisals f</w:t>
      </w:r>
      <w:r>
        <w:rPr>
          <w:b/>
          <w:bCs/>
        </w:rPr>
        <w:t>or</w:t>
      </w:r>
      <w:r w:rsidRPr="00D3615C">
        <w:rPr>
          <w:b/>
          <w:bCs/>
        </w:rPr>
        <w:t xml:space="preserve"> persons who file complaints</w:t>
      </w:r>
      <w:r>
        <w:rPr>
          <w:b/>
          <w:bCs/>
        </w:rPr>
        <w:t>;</w:t>
      </w:r>
    </w:p>
    <w:p w14:paraId="27F26639" w14:textId="77777777" w:rsidR="005A01DC" w:rsidRPr="0082555D" w:rsidRDefault="005A01DC" w:rsidP="00BE4BF6">
      <w:pPr>
        <w:pStyle w:val="SingleTxtG"/>
        <w:rPr>
          <w:b/>
          <w:bCs/>
        </w:rPr>
      </w:pPr>
      <w:r w:rsidRPr="00D3615C">
        <w:rPr>
          <w:b/>
          <w:bCs/>
        </w:rPr>
        <w:tab/>
      </w:r>
      <w:r w:rsidRPr="00E74208">
        <w:rPr>
          <w:bCs/>
        </w:rPr>
        <w:t>(d)</w:t>
      </w:r>
      <w:r w:rsidRPr="00D3615C">
        <w:rPr>
          <w:b/>
          <w:bCs/>
        </w:rPr>
        <w:tab/>
        <w:t xml:space="preserve">Reinforce its oversight </w:t>
      </w:r>
      <w:r w:rsidRPr="0082555D">
        <w:rPr>
          <w:b/>
          <w:bCs/>
        </w:rPr>
        <w:t>mechanisms to prevent and address cases of excessive use of force by law enforcement officers;</w:t>
      </w:r>
    </w:p>
    <w:p w14:paraId="1948735F" w14:textId="48B9D8D3" w:rsidR="005A01DC" w:rsidRPr="00D3615C" w:rsidRDefault="005A01DC" w:rsidP="00BE4BF6">
      <w:pPr>
        <w:pStyle w:val="SingleTxtG"/>
        <w:rPr>
          <w:b/>
          <w:bCs/>
        </w:rPr>
      </w:pPr>
      <w:r w:rsidRPr="0082555D">
        <w:rPr>
          <w:b/>
          <w:bCs/>
        </w:rPr>
        <w:tab/>
      </w:r>
      <w:r w:rsidRPr="00E74208">
        <w:rPr>
          <w:bCs/>
        </w:rPr>
        <w:t>(e)</w:t>
      </w:r>
      <w:r w:rsidRPr="0082555D">
        <w:rPr>
          <w:b/>
          <w:bCs/>
        </w:rPr>
        <w:tab/>
        <w:t>Strengthen human rights training for judges, prosecutors, law enforcement officials and forensic medicine and health personnel on the above</w:t>
      </w:r>
      <w:r w:rsidR="0058666F">
        <w:rPr>
          <w:b/>
          <w:bCs/>
        </w:rPr>
        <w:noBreakHyphen/>
      </w:r>
      <w:r w:rsidRPr="0082555D">
        <w:rPr>
          <w:b/>
          <w:bCs/>
        </w:rPr>
        <w:t>mentioned standards, principles</w:t>
      </w:r>
      <w:r w:rsidRPr="00D3615C">
        <w:rPr>
          <w:b/>
          <w:bCs/>
        </w:rPr>
        <w:t xml:space="preserve"> and guidelines.</w:t>
      </w:r>
    </w:p>
    <w:p w14:paraId="0B7ED51D" w14:textId="77777777" w:rsidR="005A01DC" w:rsidRPr="00D3615C" w:rsidRDefault="005A01DC" w:rsidP="005A01DC">
      <w:pPr>
        <w:pStyle w:val="H23G"/>
      </w:pPr>
      <w:r w:rsidRPr="00D3615C">
        <w:tab/>
      </w:r>
      <w:r w:rsidRPr="00D3615C">
        <w:tab/>
        <w:t>Liberty and security of person</w:t>
      </w:r>
    </w:p>
    <w:p w14:paraId="1BC26598" w14:textId="77777777" w:rsidR="005A01DC" w:rsidRPr="00D3615C" w:rsidRDefault="005A01DC" w:rsidP="00BE4BF6">
      <w:pPr>
        <w:pStyle w:val="SingleTxtG"/>
      </w:pPr>
      <w:r w:rsidRPr="00D3615C">
        <w:t>23.</w:t>
      </w:r>
      <w:r w:rsidRPr="00D3615C">
        <w:tab/>
        <w:t>The Committee note</w:t>
      </w:r>
      <w:r>
        <w:t>s</w:t>
      </w:r>
      <w:r w:rsidRPr="00D3615C">
        <w:t xml:space="preserve"> the significant increase in the number of detainees </w:t>
      </w:r>
      <w:r>
        <w:t xml:space="preserve">who have </w:t>
      </w:r>
      <w:r w:rsidRPr="00D3615C">
        <w:t xml:space="preserve">prompt access </w:t>
      </w:r>
      <w:r>
        <w:t xml:space="preserve">to </w:t>
      </w:r>
      <w:r w:rsidRPr="00D3615C">
        <w:t xml:space="preserve">a lawyer while in police custody and </w:t>
      </w:r>
      <w:r>
        <w:t xml:space="preserve">who </w:t>
      </w:r>
      <w:r w:rsidRPr="00D3615C">
        <w:t xml:space="preserve">have </w:t>
      </w:r>
      <w:r>
        <w:t>a lawyer</w:t>
      </w:r>
      <w:r w:rsidRPr="00D3615C">
        <w:t xml:space="preserve"> present during interrogation</w:t>
      </w:r>
      <w:r>
        <w:t>s</w:t>
      </w:r>
      <w:r w:rsidRPr="00D3615C">
        <w:t xml:space="preserve">. However, it is concerned by allegations that, in some cases, police officers delay access to a lawyer and informally question </w:t>
      </w:r>
      <w:r>
        <w:t xml:space="preserve">detainees </w:t>
      </w:r>
      <w:r w:rsidRPr="00D3615C">
        <w:t xml:space="preserve">without legal representation and that, in other instances, despite requests for an </w:t>
      </w:r>
      <w:r w:rsidRPr="00DB576C">
        <w:t>ex officio</w:t>
      </w:r>
      <w:r w:rsidRPr="00D3615C">
        <w:t xml:space="preserve"> lawyer immediately after </w:t>
      </w:r>
      <w:r>
        <w:t xml:space="preserve">being placed in </w:t>
      </w:r>
      <w:r w:rsidRPr="00D3615C">
        <w:t xml:space="preserve">police custody, the first contact </w:t>
      </w:r>
      <w:r>
        <w:t xml:space="preserve">with a legal representative does not occur until </w:t>
      </w:r>
      <w:r w:rsidRPr="00D3615C">
        <w:t xml:space="preserve">the initial court appearance. The Committee </w:t>
      </w:r>
      <w:r>
        <w:t xml:space="preserve">also </w:t>
      </w:r>
      <w:r w:rsidRPr="00D3615C">
        <w:t>notes with concern that</w:t>
      </w:r>
      <w:r>
        <w:t>,</w:t>
      </w:r>
      <w:r w:rsidRPr="00D3615C">
        <w:t xml:space="preserve"> according to information </w:t>
      </w:r>
      <w:r>
        <w:t>received</w:t>
      </w:r>
      <w:r w:rsidRPr="00D3615C">
        <w:t xml:space="preserve">, medical examinations of detained persons are not systematically </w:t>
      </w:r>
      <w:r w:rsidRPr="00D3615C">
        <w:lastRenderedPageBreak/>
        <w:t xml:space="preserve">conducted at the time of initial custody. Furthermore, the Committee is concerned by </w:t>
      </w:r>
      <w:r>
        <w:t xml:space="preserve">reports of </w:t>
      </w:r>
      <w:r w:rsidRPr="00D3615C">
        <w:t>significant number</w:t>
      </w:r>
      <w:r>
        <w:t>s</w:t>
      </w:r>
      <w:r w:rsidRPr="00D3615C">
        <w:t xml:space="preserve"> of pretrial detainees in remand centr</w:t>
      </w:r>
      <w:r>
        <w:t>e</w:t>
      </w:r>
      <w:r w:rsidRPr="00D3615C">
        <w:t xml:space="preserve">s and </w:t>
      </w:r>
      <w:r>
        <w:t xml:space="preserve">of </w:t>
      </w:r>
      <w:r w:rsidRPr="00D3615C">
        <w:t xml:space="preserve">long periods of pretrial detention due to delays in criminal proceedings, </w:t>
      </w:r>
      <w:r>
        <w:t xml:space="preserve">which </w:t>
      </w:r>
      <w:r w:rsidRPr="00D3615C">
        <w:t>contribut</w:t>
      </w:r>
      <w:r>
        <w:t>e</w:t>
      </w:r>
      <w:r w:rsidRPr="00D3615C">
        <w:t xml:space="preserve"> to overcrowding </w:t>
      </w:r>
      <w:r>
        <w:t xml:space="preserve">in such facilities </w:t>
      </w:r>
      <w:r w:rsidRPr="00D3615C">
        <w:t>(arts. 9 and 14).</w:t>
      </w:r>
    </w:p>
    <w:p w14:paraId="0BC04A92" w14:textId="77777777" w:rsidR="005A01DC" w:rsidRPr="00D3615C" w:rsidRDefault="005A01DC" w:rsidP="00BE4BF6">
      <w:pPr>
        <w:pStyle w:val="SingleTxtG"/>
        <w:rPr>
          <w:b/>
          <w:bCs/>
        </w:rPr>
      </w:pPr>
      <w:r w:rsidRPr="00D3615C">
        <w:t>24.</w:t>
      </w:r>
      <w:r w:rsidRPr="00D3615C">
        <w:tab/>
      </w:r>
      <w:r w:rsidRPr="00D3615C">
        <w:rPr>
          <w:b/>
          <w:bCs/>
        </w:rPr>
        <w:t xml:space="preserve">Taking into account the Committee’s general comment No. 35 (2014) on liberty and security of person, the State </w:t>
      </w:r>
      <w:r>
        <w:rPr>
          <w:b/>
          <w:bCs/>
        </w:rPr>
        <w:t>Party</w:t>
      </w:r>
      <w:r w:rsidRPr="00D3615C">
        <w:rPr>
          <w:b/>
          <w:bCs/>
        </w:rPr>
        <w:t xml:space="preserve"> should:</w:t>
      </w:r>
    </w:p>
    <w:p w14:paraId="6AF9680D" w14:textId="77777777" w:rsidR="005A01DC" w:rsidRDefault="005A01DC" w:rsidP="00BE4BF6">
      <w:pPr>
        <w:pStyle w:val="SingleTxtG"/>
        <w:rPr>
          <w:b/>
          <w:bCs/>
        </w:rPr>
      </w:pPr>
      <w:r w:rsidRPr="00D3615C">
        <w:rPr>
          <w:b/>
          <w:bCs/>
        </w:rPr>
        <w:tab/>
      </w:r>
      <w:r w:rsidRPr="00E74208">
        <w:rPr>
          <w:bCs/>
        </w:rPr>
        <w:t>(a)</w:t>
      </w:r>
      <w:r w:rsidRPr="00D3615C">
        <w:rPr>
          <w:b/>
          <w:bCs/>
        </w:rPr>
        <w:tab/>
        <w:t>Ensure that persons deprived of their liberty are guaranteed all legal and procedural safeguards from the very outset of their detention, including access to a lawyer and a medical examination by an independent doctor</w:t>
      </w:r>
      <w:r>
        <w:rPr>
          <w:b/>
          <w:bCs/>
        </w:rPr>
        <w:t>;</w:t>
      </w:r>
      <w:r w:rsidRPr="00D3615C">
        <w:rPr>
          <w:b/>
          <w:bCs/>
        </w:rPr>
        <w:t xml:space="preserve"> </w:t>
      </w:r>
    </w:p>
    <w:p w14:paraId="7D19B095" w14:textId="77777777" w:rsidR="005A01DC" w:rsidRPr="00D3615C" w:rsidRDefault="005A01DC" w:rsidP="00BE4BF6">
      <w:pPr>
        <w:pStyle w:val="SingleTxtG"/>
        <w:rPr>
          <w:b/>
          <w:bCs/>
        </w:rPr>
      </w:pPr>
      <w:r>
        <w:rPr>
          <w:b/>
          <w:bCs/>
        </w:rPr>
        <w:tab/>
      </w:r>
      <w:r w:rsidRPr="00E74208">
        <w:rPr>
          <w:bCs/>
        </w:rPr>
        <w:t>(b)</w:t>
      </w:r>
      <w:r>
        <w:rPr>
          <w:b/>
          <w:bCs/>
        </w:rPr>
        <w:tab/>
        <w:t xml:space="preserve">Provide </w:t>
      </w:r>
      <w:r w:rsidRPr="00D3615C">
        <w:rPr>
          <w:b/>
          <w:bCs/>
        </w:rPr>
        <w:t xml:space="preserve">free legal representation throughout all criminal proceedings; </w:t>
      </w:r>
    </w:p>
    <w:p w14:paraId="5D9839B1" w14:textId="77777777" w:rsidR="005A01DC" w:rsidRDefault="005A01DC" w:rsidP="00BE4BF6">
      <w:pPr>
        <w:pStyle w:val="SingleTxtG"/>
        <w:rPr>
          <w:b/>
          <w:bCs/>
        </w:rPr>
      </w:pPr>
      <w:r w:rsidRPr="00D3615C">
        <w:rPr>
          <w:b/>
          <w:bCs/>
        </w:rPr>
        <w:tab/>
      </w:r>
      <w:r w:rsidRPr="00E74208">
        <w:rPr>
          <w:bCs/>
        </w:rPr>
        <w:t>(c)</w:t>
      </w:r>
      <w:r w:rsidRPr="00D3615C">
        <w:rPr>
          <w:b/>
          <w:bCs/>
        </w:rPr>
        <w:tab/>
        <w:t>Ensure that pretrial detention is used only as an exceptional measure</w:t>
      </w:r>
      <w:r>
        <w:rPr>
          <w:b/>
          <w:bCs/>
        </w:rPr>
        <w:t xml:space="preserve">, </w:t>
      </w:r>
      <w:r w:rsidRPr="00D3615C">
        <w:rPr>
          <w:b/>
          <w:bCs/>
        </w:rPr>
        <w:t>for a limited period of time</w:t>
      </w:r>
      <w:r>
        <w:rPr>
          <w:b/>
          <w:bCs/>
        </w:rPr>
        <w:t>,</w:t>
      </w:r>
      <w:r w:rsidRPr="00D3615C">
        <w:rPr>
          <w:b/>
          <w:bCs/>
        </w:rPr>
        <w:t xml:space="preserve"> based on an assessment of individual circumstances and judicially reviewed on a regular basis</w:t>
      </w:r>
      <w:r>
        <w:rPr>
          <w:b/>
          <w:bCs/>
        </w:rPr>
        <w:t>,</w:t>
      </w:r>
      <w:r w:rsidRPr="00D3615C">
        <w:rPr>
          <w:b/>
          <w:bCs/>
        </w:rPr>
        <w:t xml:space="preserve"> and that detainees are held only at official detention facilities</w:t>
      </w:r>
      <w:r>
        <w:rPr>
          <w:b/>
          <w:bCs/>
        </w:rPr>
        <w:t>;</w:t>
      </w:r>
      <w:r w:rsidRPr="00D3615C">
        <w:rPr>
          <w:b/>
          <w:bCs/>
        </w:rPr>
        <w:t xml:space="preserve"> </w:t>
      </w:r>
    </w:p>
    <w:p w14:paraId="33EA14FE" w14:textId="0A4BE585" w:rsidR="005A01DC" w:rsidRDefault="005A01DC" w:rsidP="00BE4BF6">
      <w:pPr>
        <w:pStyle w:val="SingleTxtG"/>
        <w:rPr>
          <w:b/>
          <w:bCs/>
        </w:rPr>
      </w:pPr>
      <w:r>
        <w:rPr>
          <w:b/>
          <w:bCs/>
        </w:rPr>
        <w:tab/>
      </w:r>
      <w:r w:rsidRPr="00E74208">
        <w:rPr>
          <w:bCs/>
        </w:rPr>
        <w:t>(d)</w:t>
      </w:r>
      <w:r>
        <w:rPr>
          <w:b/>
          <w:bCs/>
        </w:rPr>
        <w:tab/>
        <w:t>E</w:t>
      </w:r>
      <w:r w:rsidRPr="00D3615C">
        <w:rPr>
          <w:b/>
          <w:bCs/>
        </w:rPr>
        <w:t>ncourage the use of non-custodial alternative measures for remand prisoners, as provided for in the United Nations Standard Minimum Rules for Non</w:t>
      </w:r>
      <w:r w:rsidR="0058666F">
        <w:rPr>
          <w:b/>
          <w:bCs/>
        </w:rPr>
        <w:noBreakHyphen/>
      </w:r>
      <w:r w:rsidRPr="00D3615C">
        <w:rPr>
          <w:b/>
          <w:bCs/>
        </w:rPr>
        <w:t>custodial Measures (the Tokyo Rules)</w:t>
      </w:r>
      <w:r>
        <w:rPr>
          <w:b/>
          <w:bCs/>
        </w:rPr>
        <w:t>.</w:t>
      </w:r>
    </w:p>
    <w:p w14:paraId="36341802" w14:textId="77777777" w:rsidR="005A01DC" w:rsidRPr="00D3615C" w:rsidRDefault="005A01DC" w:rsidP="005A01DC">
      <w:pPr>
        <w:pStyle w:val="H23G"/>
      </w:pPr>
      <w:r w:rsidRPr="00D3615C">
        <w:tab/>
      </w:r>
      <w:r w:rsidRPr="00D3615C">
        <w:tab/>
      </w:r>
      <w:r w:rsidRPr="00064A0A">
        <w:t>Juvenile justice</w:t>
      </w:r>
    </w:p>
    <w:p w14:paraId="0789E65D" w14:textId="77777777" w:rsidR="005A01DC" w:rsidRPr="00D3615C" w:rsidRDefault="005A01DC" w:rsidP="00BE4BF6">
      <w:pPr>
        <w:pStyle w:val="SingleTxtG"/>
      </w:pPr>
      <w:r w:rsidRPr="00D3615C">
        <w:t>25.</w:t>
      </w:r>
      <w:r w:rsidRPr="00D3615C">
        <w:tab/>
        <w:t xml:space="preserve">Recalling </w:t>
      </w:r>
      <w:r>
        <w:t>its</w:t>
      </w:r>
      <w:r w:rsidRPr="00D3615C">
        <w:t xml:space="preserve"> previous recommendations</w:t>
      </w:r>
      <w:r>
        <w:t>,</w:t>
      </w:r>
      <w:r w:rsidRPr="00E0306A">
        <w:rPr>
          <w:rStyle w:val="FootnoteReference"/>
        </w:rPr>
        <w:footnoteReference w:id="7"/>
      </w:r>
      <w:r w:rsidRPr="00D3615C">
        <w:t xml:space="preserve"> the Committee remains concerned about the situation of children in conflict with the law, including </w:t>
      </w:r>
      <w:r>
        <w:t xml:space="preserve">cases of </w:t>
      </w:r>
      <w:r w:rsidRPr="00D3615C">
        <w:t>ill-treatment in police stations after arrest, lack of adequate interviewing and waiting rooms and of chambers specifically designed for juveniles with speciali</w:t>
      </w:r>
      <w:r>
        <w:t>z</w:t>
      </w:r>
      <w:r w:rsidRPr="00D3615C">
        <w:t>ed judges</w:t>
      </w:r>
      <w:r>
        <w:t>,</w:t>
      </w:r>
      <w:r w:rsidRPr="00D3615C">
        <w:t xml:space="preserve"> as well as</w:t>
      </w:r>
      <w:r>
        <w:t xml:space="preserve"> cases in which children have been</w:t>
      </w:r>
      <w:r w:rsidRPr="00D3615C">
        <w:t xml:space="preserve"> transported together with adult detainees or convicts. The Committee has also received information about violations of procedural safeguards, such as the absence of signed declarations informing arrested and detained minors of their rights, night-time interrogations and </w:t>
      </w:r>
      <w:r>
        <w:t xml:space="preserve">the </w:t>
      </w:r>
      <w:r w:rsidRPr="00D3615C">
        <w:t xml:space="preserve">failure to inform their families </w:t>
      </w:r>
      <w:r>
        <w:t xml:space="preserve">about </w:t>
      </w:r>
      <w:r w:rsidRPr="00D3615C">
        <w:t xml:space="preserve">their detention. Furthermore, the Committee </w:t>
      </w:r>
      <w:r>
        <w:t>is concerned that in some cases, there is a</w:t>
      </w:r>
      <w:r w:rsidRPr="00D3615C">
        <w:t xml:space="preserve"> lack of effective access to psychologists</w:t>
      </w:r>
      <w:r>
        <w:t xml:space="preserve"> and</w:t>
      </w:r>
      <w:r w:rsidRPr="00D3615C">
        <w:t xml:space="preserve"> social workers a</w:t>
      </w:r>
      <w:r>
        <w:t>nd</w:t>
      </w:r>
      <w:r w:rsidRPr="00D3615C">
        <w:t xml:space="preserve"> </w:t>
      </w:r>
      <w:r>
        <w:t>in</w:t>
      </w:r>
      <w:r w:rsidRPr="00D3615C">
        <w:t>sufficient long-term rehabilitation and reintegration programmes for convicted children (arts.</w:t>
      </w:r>
      <w:r>
        <w:t xml:space="preserve"> 7, </w:t>
      </w:r>
      <w:r w:rsidRPr="00D3615C">
        <w:t>9, 10</w:t>
      </w:r>
      <w:r>
        <w:t xml:space="preserve"> and</w:t>
      </w:r>
      <w:r w:rsidRPr="00D3615C">
        <w:t xml:space="preserve"> 24).</w:t>
      </w:r>
    </w:p>
    <w:p w14:paraId="505724E6" w14:textId="77777777" w:rsidR="005A01DC" w:rsidRPr="00D3615C" w:rsidRDefault="005A01DC" w:rsidP="00BE4BF6">
      <w:pPr>
        <w:pStyle w:val="SingleTxtG"/>
        <w:rPr>
          <w:b/>
          <w:bCs/>
        </w:rPr>
      </w:pPr>
      <w:r w:rsidRPr="00D3615C">
        <w:t>26.</w:t>
      </w:r>
      <w:r w:rsidRPr="00D3615C">
        <w:tab/>
      </w:r>
      <w:r w:rsidRPr="00D3615C">
        <w:rPr>
          <w:b/>
          <w:bCs/>
        </w:rPr>
        <w:t xml:space="preserve">The State </w:t>
      </w:r>
      <w:r>
        <w:rPr>
          <w:b/>
          <w:bCs/>
        </w:rPr>
        <w:t>Party</w:t>
      </w:r>
      <w:r w:rsidRPr="00D3615C">
        <w:rPr>
          <w:b/>
          <w:bCs/>
        </w:rPr>
        <w:t xml:space="preserve"> should ensure that its juvenile justice system is fully in line with the Covenant and other international standards and that children in conflict with the law are treated in a manner commensurate with their age. In particular</w:t>
      </w:r>
      <w:r>
        <w:rPr>
          <w:b/>
          <w:bCs/>
        </w:rPr>
        <w:t>,</w:t>
      </w:r>
      <w:r w:rsidRPr="00D3615C">
        <w:rPr>
          <w:b/>
          <w:bCs/>
        </w:rPr>
        <w:t xml:space="preserve"> it should: </w:t>
      </w:r>
    </w:p>
    <w:p w14:paraId="3A2F5E5A" w14:textId="77777777" w:rsidR="005A01DC" w:rsidRPr="00D3615C" w:rsidRDefault="005A01DC" w:rsidP="00BE4BF6">
      <w:pPr>
        <w:pStyle w:val="SingleTxtG"/>
        <w:rPr>
          <w:b/>
          <w:bCs/>
        </w:rPr>
      </w:pPr>
      <w:r w:rsidRPr="00D3615C">
        <w:rPr>
          <w:b/>
          <w:bCs/>
        </w:rPr>
        <w:tab/>
      </w:r>
      <w:r w:rsidRPr="00E74208">
        <w:rPr>
          <w:bCs/>
        </w:rPr>
        <w:t>(a)</w:t>
      </w:r>
      <w:r w:rsidRPr="00D3615C">
        <w:rPr>
          <w:b/>
          <w:bCs/>
        </w:rPr>
        <w:tab/>
        <w:t>Tak</w:t>
      </w:r>
      <w:r>
        <w:rPr>
          <w:b/>
          <w:bCs/>
        </w:rPr>
        <w:t>e</w:t>
      </w:r>
      <w:r w:rsidRPr="00D3615C">
        <w:rPr>
          <w:b/>
          <w:bCs/>
        </w:rPr>
        <w:t xml:space="preserve"> into account the Committee’s general comment No. 35 (2014)</w:t>
      </w:r>
      <w:r>
        <w:rPr>
          <w:b/>
          <w:bCs/>
        </w:rPr>
        <w:t xml:space="preserve"> and</w:t>
      </w:r>
      <w:r w:rsidRPr="00D3615C">
        <w:rPr>
          <w:b/>
          <w:bCs/>
        </w:rPr>
        <w:t xml:space="preserve"> ensure that children deprived of their liberty are afforded all legal and procedural safeguards from the very outset of their detention; </w:t>
      </w:r>
    </w:p>
    <w:p w14:paraId="46437185" w14:textId="77777777" w:rsidR="005A01DC" w:rsidRPr="00D3615C" w:rsidRDefault="005A01DC" w:rsidP="00BE4BF6">
      <w:pPr>
        <w:pStyle w:val="SingleTxtG"/>
        <w:rPr>
          <w:b/>
          <w:bCs/>
        </w:rPr>
      </w:pPr>
      <w:r w:rsidRPr="00D3615C">
        <w:rPr>
          <w:b/>
          <w:bCs/>
        </w:rPr>
        <w:tab/>
      </w:r>
      <w:r w:rsidRPr="00E74208">
        <w:rPr>
          <w:bCs/>
        </w:rPr>
        <w:t>(b)</w:t>
      </w:r>
      <w:r w:rsidRPr="00D3615C">
        <w:rPr>
          <w:b/>
          <w:bCs/>
        </w:rPr>
        <w:tab/>
        <w:t>Set up specialized courts with trained</w:t>
      </w:r>
      <w:r>
        <w:rPr>
          <w:b/>
          <w:bCs/>
        </w:rPr>
        <w:t>,</w:t>
      </w:r>
      <w:r w:rsidRPr="00D3615C">
        <w:rPr>
          <w:b/>
          <w:bCs/>
        </w:rPr>
        <w:t xml:space="preserve"> specialized judges for all children and </w:t>
      </w:r>
      <w:r>
        <w:rPr>
          <w:b/>
          <w:bCs/>
        </w:rPr>
        <w:t>reinforce the</w:t>
      </w:r>
      <w:r w:rsidRPr="00D3615C">
        <w:rPr>
          <w:b/>
          <w:bCs/>
        </w:rPr>
        <w:t xml:space="preserve"> training </w:t>
      </w:r>
      <w:r>
        <w:rPr>
          <w:b/>
          <w:bCs/>
        </w:rPr>
        <w:t xml:space="preserve">provided </w:t>
      </w:r>
      <w:r w:rsidRPr="00D3615C">
        <w:rPr>
          <w:b/>
          <w:bCs/>
        </w:rPr>
        <w:t>to law enforcement officials, judges and prosecutors on child-sensitive investigations and interrogations;</w:t>
      </w:r>
    </w:p>
    <w:p w14:paraId="2466D874" w14:textId="77777777" w:rsidR="005A01DC" w:rsidRPr="00D3615C" w:rsidRDefault="005A01DC" w:rsidP="00BE4BF6">
      <w:pPr>
        <w:pStyle w:val="SingleTxtG"/>
        <w:rPr>
          <w:b/>
          <w:bCs/>
        </w:rPr>
      </w:pPr>
      <w:r w:rsidRPr="00D3615C">
        <w:rPr>
          <w:b/>
          <w:bCs/>
        </w:rPr>
        <w:tab/>
      </w:r>
      <w:r w:rsidRPr="00E74208">
        <w:rPr>
          <w:bCs/>
        </w:rPr>
        <w:t>(c)</w:t>
      </w:r>
      <w:r w:rsidRPr="00D3615C">
        <w:rPr>
          <w:b/>
          <w:bCs/>
        </w:rPr>
        <w:tab/>
      </w:r>
      <w:r>
        <w:rPr>
          <w:b/>
          <w:bCs/>
        </w:rPr>
        <w:t>Strengthen</w:t>
      </w:r>
      <w:r w:rsidRPr="00D3615C">
        <w:rPr>
          <w:b/>
          <w:bCs/>
        </w:rPr>
        <w:t xml:space="preserve"> its efforts to ensure that detention conditions </w:t>
      </w:r>
      <w:r>
        <w:rPr>
          <w:b/>
          <w:bCs/>
        </w:rPr>
        <w:t>for</w:t>
      </w:r>
      <w:r w:rsidRPr="00D3615C">
        <w:rPr>
          <w:b/>
          <w:bCs/>
        </w:rPr>
        <w:t xml:space="preserve"> children in conflict with the law comply fully with the relevant international human rights standards, including the United Nations Rules for the Protection of Juveniles Deprived of their Liberty </w:t>
      </w:r>
      <w:r>
        <w:rPr>
          <w:b/>
          <w:bCs/>
        </w:rPr>
        <w:t xml:space="preserve">(the Havana Rules) </w:t>
      </w:r>
      <w:r w:rsidRPr="00D3615C">
        <w:rPr>
          <w:b/>
          <w:bCs/>
        </w:rPr>
        <w:t xml:space="preserve">and the United Nations Standard Minimum Rules for the Administration of Juvenile Justice (the Beijing Rules); </w:t>
      </w:r>
    </w:p>
    <w:p w14:paraId="188AAB84" w14:textId="77777777" w:rsidR="005A01DC" w:rsidRPr="00D3615C" w:rsidRDefault="005A01DC" w:rsidP="00DF4928">
      <w:pPr>
        <w:pStyle w:val="SingleTxtG"/>
        <w:rPr>
          <w:b/>
          <w:bCs/>
        </w:rPr>
      </w:pPr>
      <w:r w:rsidRPr="00D3615C">
        <w:rPr>
          <w:b/>
          <w:bCs/>
        </w:rPr>
        <w:tab/>
      </w:r>
      <w:r w:rsidRPr="00E74208">
        <w:rPr>
          <w:bCs/>
        </w:rPr>
        <w:t>(d)</w:t>
      </w:r>
      <w:r w:rsidRPr="00D3615C">
        <w:rPr>
          <w:b/>
          <w:bCs/>
        </w:rPr>
        <w:tab/>
        <w:t xml:space="preserve">Ensure that violations of the human rights of children in conflict with the law are promptly and effectively investigated, that perpetrators are prosecuted and, if convicted, punished with appropriate penalties, and that victims have access to effective remedies; </w:t>
      </w:r>
    </w:p>
    <w:p w14:paraId="1AE2A479" w14:textId="77777777" w:rsidR="005A01DC" w:rsidRPr="00D3615C" w:rsidRDefault="005A01DC" w:rsidP="00BE4BF6">
      <w:pPr>
        <w:pStyle w:val="SingleTxtG"/>
        <w:rPr>
          <w:b/>
          <w:bCs/>
        </w:rPr>
      </w:pPr>
      <w:r w:rsidRPr="00D3615C">
        <w:rPr>
          <w:b/>
          <w:bCs/>
        </w:rPr>
        <w:lastRenderedPageBreak/>
        <w:tab/>
      </w:r>
      <w:r w:rsidRPr="00E74208">
        <w:rPr>
          <w:bCs/>
        </w:rPr>
        <w:t>(e)</w:t>
      </w:r>
      <w:r w:rsidRPr="00D3615C">
        <w:rPr>
          <w:b/>
          <w:bCs/>
        </w:rPr>
        <w:tab/>
        <w:t>Ensure that children in conflict with the law have access to the necessary legal, medical and psychological support and have access to long</w:t>
      </w:r>
      <w:r>
        <w:rPr>
          <w:b/>
          <w:bCs/>
        </w:rPr>
        <w:t>-</w:t>
      </w:r>
      <w:r w:rsidRPr="00D3615C">
        <w:rPr>
          <w:b/>
          <w:bCs/>
        </w:rPr>
        <w:t>term rehabilitation and reintegration programmes.</w:t>
      </w:r>
    </w:p>
    <w:p w14:paraId="03CC6E4F" w14:textId="77777777" w:rsidR="005A01DC" w:rsidRPr="00D3615C" w:rsidRDefault="005A01DC" w:rsidP="00FD4E85">
      <w:pPr>
        <w:pStyle w:val="H23G"/>
      </w:pPr>
      <w:r w:rsidRPr="00D3615C">
        <w:tab/>
      </w:r>
      <w:r w:rsidRPr="00D3615C">
        <w:tab/>
      </w:r>
      <w:r w:rsidRPr="0004226B">
        <w:t>Conditions of detention</w:t>
      </w:r>
    </w:p>
    <w:p w14:paraId="54B07097" w14:textId="77777777" w:rsidR="005A01DC" w:rsidRPr="00D3615C" w:rsidRDefault="005A01DC" w:rsidP="00BE4BF6">
      <w:pPr>
        <w:pStyle w:val="SingleTxtG"/>
      </w:pPr>
      <w:r w:rsidRPr="00D3615C">
        <w:t>27.</w:t>
      </w:r>
      <w:r w:rsidRPr="00D3615C">
        <w:tab/>
        <w:t xml:space="preserve">With reference to its previous </w:t>
      </w:r>
      <w:r>
        <w:t>c</w:t>
      </w:r>
      <w:r w:rsidRPr="00D3615C">
        <w:t>oncluding observations</w:t>
      </w:r>
      <w:r>
        <w:t>,</w:t>
      </w:r>
      <w:r w:rsidRPr="00E0306A">
        <w:rPr>
          <w:rStyle w:val="FootnoteReference"/>
        </w:rPr>
        <w:footnoteReference w:id="8"/>
      </w:r>
      <w:r w:rsidRPr="00D3615C">
        <w:t xml:space="preserve"> the Committee </w:t>
      </w:r>
      <w:r>
        <w:t xml:space="preserve">acknowledges the efforts made by the State Party to improve conditions of detention. Nevertheless, it </w:t>
      </w:r>
      <w:r w:rsidRPr="00D3615C">
        <w:t xml:space="preserve">remains concerned about </w:t>
      </w:r>
      <w:r>
        <w:t xml:space="preserve">instances of </w:t>
      </w:r>
      <w:r w:rsidRPr="00D3615C">
        <w:t xml:space="preserve">overcrowding and poor detention conditions </w:t>
      </w:r>
      <w:r w:rsidRPr="001A27D3">
        <w:t>in</w:t>
      </w:r>
      <w:r w:rsidRPr="00D3615C">
        <w:t xml:space="preserve"> prisons, pretrial centres and immigration centres</w:t>
      </w:r>
      <w:r>
        <w:t xml:space="preserve"> during the period under review</w:t>
      </w:r>
      <w:r w:rsidRPr="00D3615C">
        <w:t xml:space="preserve">. The Committee notes with concern reports of food shortages, poor medical services, including mental health services, lack of basic hygiene products and </w:t>
      </w:r>
      <w:bookmarkStart w:id="5" w:name="_Hlk193186237"/>
      <w:r w:rsidRPr="00D3615C">
        <w:t>the absence of meaningful human contact for prisoners for long periods of time</w:t>
      </w:r>
      <w:bookmarkEnd w:id="5"/>
      <w:r>
        <w:t>,</w:t>
      </w:r>
      <w:r w:rsidRPr="00D3615C">
        <w:t xml:space="preserve"> as well as security concerns, such as those reported in Peqin high-security prison (arts. 9 and 10).</w:t>
      </w:r>
    </w:p>
    <w:p w14:paraId="0FDC2AEC" w14:textId="77777777" w:rsidR="005A01DC" w:rsidRPr="00D3615C" w:rsidRDefault="005A01DC" w:rsidP="00BE4BF6">
      <w:pPr>
        <w:pStyle w:val="SingleTxtG"/>
        <w:rPr>
          <w:b/>
          <w:bCs/>
        </w:rPr>
      </w:pPr>
      <w:r w:rsidRPr="00E74208">
        <w:t>28.</w:t>
      </w:r>
      <w:r w:rsidRPr="00D3615C">
        <w:rPr>
          <w:b/>
          <w:bCs/>
        </w:rPr>
        <w:tab/>
        <w:t xml:space="preserve">The State </w:t>
      </w:r>
      <w:r>
        <w:rPr>
          <w:b/>
          <w:bCs/>
        </w:rPr>
        <w:t>Party</w:t>
      </w:r>
      <w:r w:rsidRPr="00D3615C">
        <w:rPr>
          <w:b/>
          <w:bCs/>
        </w:rPr>
        <w:t xml:space="preserve"> should </w:t>
      </w:r>
      <w:r>
        <w:rPr>
          <w:b/>
          <w:bCs/>
        </w:rPr>
        <w:t xml:space="preserve">continue adopting </w:t>
      </w:r>
      <w:r w:rsidRPr="00D3615C">
        <w:rPr>
          <w:b/>
          <w:bCs/>
        </w:rPr>
        <w:t xml:space="preserve">measures to improve the conditions of detention. </w:t>
      </w:r>
      <w:r>
        <w:rPr>
          <w:b/>
          <w:bCs/>
        </w:rPr>
        <w:t>I</w:t>
      </w:r>
      <w:r w:rsidRPr="00D3615C">
        <w:rPr>
          <w:b/>
          <w:bCs/>
        </w:rPr>
        <w:t>n particular</w:t>
      </w:r>
      <w:r>
        <w:rPr>
          <w:b/>
          <w:bCs/>
        </w:rPr>
        <w:t>,</w:t>
      </w:r>
      <w:r w:rsidRPr="00D3615C">
        <w:rPr>
          <w:b/>
          <w:bCs/>
        </w:rPr>
        <w:t xml:space="preserve"> </w:t>
      </w:r>
      <w:r>
        <w:rPr>
          <w:b/>
          <w:bCs/>
        </w:rPr>
        <w:t>i</w:t>
      </w:r>
      <w:r w:rsidRPr="00D3615C">
        <w:rPr>
          <w:b/>
          <w:bCs/>
        </w:rPr>
        <w:t>t should:</w:t>
      </w:r>
    </w:p>
    <w:p w14:paraId="0C675FF4" w14:textId="77777777" w:rsidR="005A01DC" w:rsidRPr="00D3615C" w:rsidRDefault="005A01DC" w:rsidP="00BE4BF6">
      <w:pPr>
        <w:pStyle w:val="SingleTxtG"/>
        <w:rPr>
          <w:b/>
          <w:bCs/>
        </w:rPr>
      </w:pPr>
      <w:r w:rsidRPr="00D3615C">
        <w:rPr>
          <w:b/>
          <w:bCs/>
        </w:rPr>
        <w:tab/>
      </w:r>
      <w:r w:rsidRPr="00E74208">
        <w:rPr>
          <w:bCs/>
        </w:rPr>
        <w:t>(a)</w:t>
      </w:r>
      <w:r w:rsidRPr="00D3615C">
        <w:rPr>
          <w:b/>
          <w:bCs/>
        </w:rPr>
        <w:tab/>
        <w:t>Ensure that conditions of detention are compatible with the Covenant and other international standards such as the United Nations Standard Minimum Rules for the Treatment of Prisoners (the Nelson Mandela Rules) and the United Nations Rules for the Treatment of Women Prisoners and Non-custodial Measures for Women Offenders (the Bangkok Rules), including by ensuring adequate access to sufficient food and drinking water, health services, proper heating, hygiene and sanitation services, security measures</w:t>
      </w:r>
      <w:r>
        <w:rPr>
          <w:b/>
          <w:bCs/>
        </w:rPr>
        <w:t>,</w:t>
      </w:r>
      <w:r w:rsidRPr="00D3615C">
        <w:rPr>
          <w:b/>
          <w:bCs/>
        </w:rPr>
        <w:t xml:space="preserve"> and rehabilitation and reintegration support services;</w:t>
      </w:r>
    </w:p>
    <w:p w14:paraId="74D8BA4D" w14:textId="77777777" w:rsidR="005A01DC" w:rsidRPr="00D3615C" w:rsidRDefault="005A01DC" w:rsidP="00BE4BF6">
      <w:pPr>
        <w:pStyle w:val="SingleTxtG"/>
        <w:rPr>
          <w:b/>
          <w:bCs/>
        </w:rPr>
      </w:pPr>
      <w:r w:rsidRPr="00D3615C">
        <w:rPr>
          <w:b/>
          <w:bCs/>
        </w:rPr>
        <w:tab/>
      </w:r>
      <w:r w:rsidRPr="00E74208">
        <w:rPr>
          <w:bCs/>
        </w:rPr>
        <w:t>(b)</w:t>
      </w:r>
      <w:r w:rsidRPr="00D3615C">
        <w:rPr>
          <w:b/>
          <w:bCs/>
        </w:rPr>
        <w:tab/>
      </w:r>
      <w:r>
        <w:rPr>
          <w:b/>
          <w:bCs/>
        </w:rPr>
        <w:t xml:space="preserve">Put an end to </w:t>
      </w:r>
      <w:r w:rsidRPr="00D3615C">
        <w:rPr>
          <w:b/>
          <w:bCs/>
        </w:rPr>
        <w:t xml:space="preserve">prison overcrowding, </w:t>
      </w:r>
      <w:r>
        <w:rPr>
          <w:b/>
          <w:bCs/>
        </w:rPr>
        <w:t xml:space="preserve">including by </w:t>
      </w:r>
      <w:r w:rsidRPr="00D3615C">
        <w:rPr>
          <w:b/>
          <w:bCs/>
        </w:rPr>
        <w:t>appl</w:t>
      </w:r>
      <w:r>
        <w:rPr>
          <w:b/>
          <w:bCs/>
        </w:rPr>
        <w:t>ying</w:t>
      </w:r>
      <w:r w:rsidRPr="00D3615C">
        <w:rPr>
          <w:b/>
          <w:bCs/>
        </w:rPr>
        <w:t xml:space="preserve"> non-custodial measures as an alternative to imprisonment, as provided for in the United Nations Standard Minimum Rules for Non-custodial Measures (the Tokyo Rules).</w:t>
      </w:r>
    </w:p>
    <w:p w14:paraId="397011B0" w14:textId="77777777" w:rsidR="005A01DC" w:rsidRPr="00D3615C" w:rsidRDefault="005A01DC" w:rsidP="005A01DC">
      <w:pPr>
        <w:pStyle w:val="H23G"/>
      </w:pPr>
      <w:r w:rsidRPr="00D3615C">
        <w:tab/>
      </w:r>
      <w:r w:rsidRPr="00D3615C">
        <w:tab/>
        <w:t>Elimination of slavery, servitude and trafficking in persons</w:t>
      </w:r>
    </w:p>
    <w:p w14:paraId="1B634E34" w14:textId="77777777" w:rsidR="005A01DC" w:rsidRPr="00D3615C" w:rsidRDefault="005A01DC" w:rsidP="00BE4BF6">
      <w:pPr>
        <w:pStyle w:val="SingleTxtG"/>
      </w:pPr>
      <w:r w:rsidRPr="00D3615C">
        <w:t>29.</w:t>
      </w:r>
      <w:r w:rsidRPr="00D3615C">
        <w:tab/>
        <w:t xml:space="preserve">The Committee welcomes the measures adopted by the State </w:t>
      </w:r>
      <w:r>
        <w:t>Party</w:t>
      </w:r>
      <w:r w:rsidRPr="00D3615C">
        <w:t xml:space="preserve"> to combat trafficking in persons, such as the National Action Plan against Trafficking </w:t>
      </w:r>
      <w:r w:rsidRPr="00D3615C">
        <w:rPr>
          <w:lang w:val="en-CA"/>
        </w:rPr>
        <w:t>in Persons</w:t>
      </w:r>
      <w:r>
        <w:rPr>
          <w:lang w:val="en-CA"/>
        </w:rPr>
        <w:t xml:space="preserve"> </w:t>
      </w:r>
      <w:r w:rsidRPr="00D3615C">
        <w:t xml:space="preserve">and the amendments to the Criminal Code and Criminal Procedure Code. However, the Committee is concerned that, according to several reports, the State </w:t>
      </w:r>
      <w:r>
        <w:t>Party</w:t>
      </w:r>
      <w:r w:rsidRPr="00D3615C">
        <w:t xml:space="preserve"> remains a country of origin, transit and destination for trafficking</w:t>
      </w:r>
      <w:r>
        <w:t xml:space="preserve"> in persons</w:t>
      </w:r>
      <w:r w:rsidRPr="00D3615C">
        <w:t>, most common</w:t>
      </w:r>
      <w:r>
        <w:t>ly for the</w:t>
      </w:r>
      <w:r w:rsidRPr="00D3615C">
        <w:t xml:space="preserve"> </w:t>
      </w:r>
      <w:r>
        <w:t>purposes of</w:t>
      </w:r>
      <w:r w:rsidRPr="00D3615C">
        <w:t xml:space="preserve"> sexual exploitation and forced labo</w:t>
      </w:r>
      <w:r>
        <w:t>u</w:t>
      </w:r>
      <w:r w:rsidRPr="00D3615C">
        <w:t>r, particularly affecting women</w:t>
      </w:r>
      <w:r>
        <w:t xml:space="preserve"> </w:t>
      </w:r>
      <w:r w:rsidRPr="00D3615C">
        <w:t xml:space="preserve">and children. The Committee notes several </w:t>
      </w:r>
      <w:r>
        <w:t xml:space="preserve">related </w:t>
      </w:r>
      <w:r w:rsidRPr="00D3615C">
        <w:t xml:space="preserve">challenges, including </w:t>
      </w:r>
      <w:bookmarkStart w:id="6" w:name="_Hlk193056010"/>
      <w:r w:rsidRPr="00D3615C">
        <w:t>the absence of a specific law for the protection of victims of trafficking</w:t>
      </w:r>
      <w:bookmarkEnd w:id="6"/>
      <w:r>
        <w:t>,</w:t>
      </w:r>
      <w:r w:rsidRPr="00D3615C">
        <w:t xml:space="preserve"> the low number of prosecutions and convictions for trafficking</w:t>
      </w:r>
      <w:r>
        <w:t xml:space="preserve"> in persons,</w:t>
      </w:r>
      <w:r w:rsidRPr="00D3615C">
        <w:t xml:space="preserve"> </w:t>
      </w:r>
      <w:r>
        <w:t>the lack of resources allocated to</w:t>
      </w:r>
      <w:r w:rsidRPr="00D3615C">
        <w:t xml:space="preserve"> law enforcement measures</w:t>
      </w:r>
      <w:r>
        <w:t xml:space="preserve"> to identify potential victims of trafficking,</w:t>
      </w:r>
      <w:r w:rsidRPr="00D3615C">
        <w:t xml:space="preserve"> the lack of access to compensation for victims of trafficking</w:t>
      </w:r>
      <w:r>
        <w:t xml:space="preserve"> and</w:t>
      </w:r>
      <w:r w:rsidRPr="00D3615C">
        <w:t xml:space="preserve"> the lack of a gender-responsive approach to access justice for victims. The Committee is also concerned that children in the State </w:t>
      </w:r>
      <w:r>
        <w:t>Party</w:t>
      </w:r>
      <w:r w:rsidRPr="00D3615C">
        <w:t xml:space="preserve"> continue to be subject</w:t>
      </w:r>
      <w:r>
        <w:t>ed</w:t>
      </w:r>
      <w:r w:rsidRPr="00D3615C">
        <w:t xml:space="preserve"> to the worst forms of child labo</w:t>
      </w:r>
      <w:r>
        <w:t>u</w:t>
      </w:r>
      <w:r w:rsidRPr="00D3615C">
        <w:t>r</w:t>
      </w:r>
      <w:r>
        <w:t xml:space="preserve">, </w:t>
      </w:r>
      <w:r w:rsidRPr="00D3615C">
        <w:t>including illicit activities, forced begging, commercial sexual exploitation and performing dangerous tasks in the mining sector</w:t>
      </w:r>
      <w:r>
        <w:t xml:space="preserve">, and </w:t>
      </w:r>
      <w:r w:rsidRPr="00D3615C">
        <w:t>that the labo</w:t>
      </w:r>
      <w:r>
        <w:t>u</w:t>
      </w:r>
      <w:r w:rsidRPr="00D3615C">
        <w:t xml:space="preserve">r inspectorate in the State </w:t>
      </w:r>
      <w:r>
        <w:t>Party</w:t>
      </w:r>
      <w:r w:rsidRPr="00D3615C">
        <w:t xml:space="preserve"> does not receive adequate funding to inspect all sectors in which child labo</w:t>
      </w:r>
      <w:r>
        <w:t>u</w:t>
      </w:r>
      <w:r w:rsidRPr="00D3615C">
        <w:t>r occurs (arts. 7, 8, 24 and 26).</w:t>
      </w:r>
    </w:p>
    <w:p w14:paraId="4BBBDC62" w14:textId="77777777" w:rsidR="005A01DC" w:rsidRPr="00D3615C" w:rsidRDefault="005A01DC" w:rsidP="00BE4BF6">
      <w:pPr>
        <w:pStyle w:val="SingleTxtG"/>
        <w:rPr>
          <w:b/>
          <w:bCs/>
        </w:rPr>
      </w:pPr>
      <w:r w:rsidRPr="00E74208">
        <w:t>30.</w:t>
      </w:r>
      <w:r w:rsidRPr="00D3615C">
        <w:rPr>
          <w:b/>
          <w:bCs/>
        </w:rPr>
        <w:tab/>
        <w:t xml:space="preserve">The State </w:t>
      </w:r>
      <w:r>
        <w:rPr>
          <w:b/>
          <w:bCs/>
        </w:rPr>
        <w:t>Party</w:t>
      </w:r>
      <w:r w:rsidRPr="00D3615C">
        <w:rPr>
          <w:b/>
          <w:bCs/>
        </w:rPr>
        <w:t xml:space="preserve"> should further strengthen its efforts to effectively prevent, combat and punish trafficking in persons a</w:t>
      </w:r>
      <w:r>
        <w:rPr>
          <w:b/>
          <w:bCs/>
        </w:rPr>
        <w:t>nd the</w:t>
      </w:r>
      <w:r w:rsidRPr="00D3615C">
        <w:rPr>
          <w:b/>
          <w:bCs/>
        </w:rPr>
        <w:t xml:space="preserve"> worst forms of child labour, including by:</w:t>
      </w:r>
    </w:p>
    <w:p w14:paraId="01027DFD" w14:textId="77777777" w:rsidR="005A01DC" w:rsidRPr="00D3615C" w:rsidRDefault="005A01DC" w:rsidP="00BE4BF6">
      <w:pPr>
        <w:pStyle w:val="SingleTxtG"/>
        <w:rPr>
          <w:b/>
          <w:bCs/>
        </w:rPr>
      </w:pPr>
      <w:r w:rsidRPr="00D3615C">
        <w:rPr>
          <w:b/>
          <w:bCs/>
        </w:rPr>
        <w:tab/>
      </w:r>
      <w:r w:rsidRPr="00E74208">
        <w:rPr>
          <w:bCs/>
        </w:rPr>
        <w:t>(a)</w:t>
      </w:r>
      <w:r w:rsidRPr="00D3615C">
        <w:rPr>
          <w:b/>
          <w:bCs/>
        </w:rPr>
        <w:tab/>
        <w:t xml:space="preserve">Adopting specific legislation to ensure the effective protection of victims of trafficking and </w:t>
      </w:r>
      <w:r>
        <w:rPr>
          <w:b/>
          <w:bCs/>
        </w:rPr>
        <w:t xml:space="preserve">to </w:t>
      </w:r>
      <w:r w:rsidRPr="00D3615C">
        <w:rPr>
          <w:b/>
          <w:bCs/>
        </w:rPr>
        <w:t>ensur</w:t>
      </w:r>
      <w:r>
        <w:rPr>
          <w:b/>
          <w:bCs/>
        </w:rPr>
        <w:t>e</w:t>
      </w:r>
      <w:r w:rsidRPr="00D3615C">
        <w:rPr>
          <w:b/>
          <w:bCs/>
        </w:rPr>
        <w:t xml:space="preserve"> that the legal framework governing child labour explicitly prohibits </w:t>
      </w:r>
      <w:r>
        <w:rPr>
          <w:b/>
          <w:bCs/>
        </w:rPr>
        <w:t>employing</w:t>
      </w:r>
      <w:r w:rsidRPr="00D3615C">
        <w:rPr>
          <w:b/>
          <w:bCs/>
        </w:rPr>
        <w:t>, procuring and offering children under the age of 18 years for illicit activities</w:t>
      </w:r>
      <w:r>
        <w:rPr>
          <w:b/>
          <w:bCs/>
        </w:rPr>
        <w:t xml:space="preserve">, including </w:t>
      </w:r>
      <w:r w:rsidRPr="00D3615C">
        <w:rPr>
          <w:b/>
          <w:bCs/>
        </w:rPr>
        <w:t>commercial sexual exploitation</w:t>
      </w:r>
      <w:r>
        <w:rPr>
          <w:b/>
          <w:bCs/>
        </w:rPr>
        <w:t>;</w:t>
      </w:r>
    </w:p>
    <w:p w14:paraId="57A7F2FA" w14:textId="77777777" w:rsidR="005A01DC" w:rsidRPr="00D3615C" w:rsidRDefault="005A01DC" w:rsidP="00BE4BF6">
      <w:pPr>
        <w:pStyle w:val="SingleTxtG"/>
        <w:rPr>
          <w:b/>
          <w:bCs/>
        </w:rPr>
      </w:pPr>
      <w:r w:rsidRPr="00D3615C">
        <w:rPr>
          <w:b/>
          <w:bCs/>
        </w:rPr>
        <w:tab/>
      </w:r>
      <w:r w:rsidRPr="00E74208">
        <w:rPr>
          <w:bCs/>
        </w:rPr>
        <w:t>(b)</w:t>
      </w:r>
      <w:r w:rsidRPr="00D3615C">
        <w:rPr>
          <w:b/>
          <w:bCs/>
        </w:rPr>
        <w:tab/>
        <w:t>Ensuring adequate gender- and age</w:t>
      </w:r>
      <w:r w:rsidRPr="00D3615C">
        <w:rPr>
          <w:b/>
          <w:bCs/>
        </w:rPr>
        <w:noBreakHyphen/>
        <w:t>sensitive protection and assistance mechanisms</w:t>
      </w:r>
      <w:r>
        <w:rPr>
          <w:b/>
          <w:bCs/>
        </w:rPr>
        <w:t xml:space="preserve"> for all victims</w:t>
      </w:r>
      <w:r w:rsidRPr="00D3615C">
        <w:rPr>
          <w:b/>
          <w:bCs/>
        </w:rPr>
        <w:t xml:space="preserve">, such as safe and specialized shelters, access to healthcare </w:t>
      </w:r>
      <w:r w:rsidRPr="00D3615C">
        <w:rPr>
          <w:b/>
          <w:bCs/>
        </w:rPr>
        <w:lastRenderedPageBreak/>
        <w:t>and legal protection, effective remedies, and rehabilitation and reintegration support services;</w:t>
      </w:r>
    </w:p>
    <w:p w14:paraId="61215722" w14:textId="77777777" w:rsidR="005A01DC" w:rsidRPr="00D3615C" w:rsidRDefault="005A01DC" w:rsidP="00BE4BF6">
      <w:pPr>
        <w:pStyle w:val="SingleTxtG"/>
        <w:rPr>
          <w:b/>
          <w:bCs/>
        </w:rPr>
      </w:pPr>
      <w:r w:rsidRPr="00D3615C">
        <w:rPr>
          <w:b/>
          <w:bCs/>
        </w:rPr>
        <w:tab/>
      </w:r>
      <w:r w:rsidRPr="00E74208">
        <w:rPr>
          <w:bCs/>
        </w:rPr>
        <w:t>(c)</w:t>
      </w:r>
      <w:r w:rsidRPr="00D3615C">
        <w:rPr>
          <w:b/>
          <w:bCs/>
        </w:rPr>
        <w:tab/>
        <w:t>Providing victims with a gender-</w:t>
      </w:r>
      <w:r>
        <w:rPr>
          <w:b/>
          <w:bCs/>
        </w:rPr>
        <w:t>sensitive</w:t>
      </w:r>
      <w:r w:rsidRPr="00D3615C">
        <w:rPr>
          <w:b/>
          <w:bCs/>
        </w:rPr>
        <w:t xml:space="preserve"> approach to access</w:t>
      </w:r>
      <w:r>
        <w:rPr>
          <w:b/>
          <w:bCs/>
        </w:rPr>
        <w:t>ing</w:t>
      </w:r>
      <w:r w:rsidRPr="00D3615C">
        <w:rPr>
          <w:b/>
          <w:bCs/>
        </w:rPr>
        <w:t xml:space="preserve"> justice and ensuring that cases of trafficking in persons and the worst forms of child labour are promptly, thoroughly, effectively and impartially investigated, that perpetrators are prosecuted and, if convicted, punished with penalties commensurate with the gravity of the offence and that victims receive full reparation, including compensation;</w:t>
      </w:r>
    </w:p>
    <w:p w14:paraId="57189163" w14:textId="77777777" w:rsidR="005A01DC" w:rsidRPr="00D3615C" w:rsidRDefault="005A01DC" w:rsidP="00BE4BF6">
      <w:pPr>
        <w:pStyle w:val="SingleTxtG"/>
        <w:rPr>
          <w:b/>
          <w:bCs/>
        </w:rPr>
      </w:pPr>
      <w:r w:rsidRPr="00D3615C">
        <w:rPr>
          <w:b/>
          <w:bCs/>
        </w:rPr>
        <w:tab/>
      </w:r>
      <w:r w:rsidRPr="00E74208">
        <w:rPr>
          <w:bCs/>
        </w:rPr>
        <w:t>(d)</w:t>
      </w:r>
      <w:r w:rsidRPr="00D3615C">
        <w:rPr>
          <w:b/>
          <w:bCs/>
        </w:rPr>
        <w:tab/>
        <w:t>Increasing prevention and awareness-raising campaigns for the general public and specialized training for all relevant State officials</w:t>
      </w:r>
      <w:r>
        <w:rPr>
          <w:b/>
          <w:bCs/>
        </w:rPr>
        <w:t xml:space="preserve">, </w:t>
      </w:r>
      <w:r w:rsidRPr="00D3615C">
        <w:rPr>
          <w:b/>
          <w:bCs/>
        </w:rPr>
        <w:t>including the judiciary, the prosecution authorities, law enforcement and border authorities</w:t>
      </w:r>
      <w:r>
        <w:rPr>
          <w:b/>
          <w:bCs/>
        </w:rPr>
        <w:t xml:space="preserve">, </w:t>
      </w:r>
      <w:r w:rsidRPr="00D3615C">
        <w:rPr>
          <w:b/>
          <w:bCs/>
        </w:rPr>
        <w:t xml:space="preserve">on standards and procedures for the prevention of trafficking and </w:t>
      </w:r>
      <w:r>
        <w:rPr>
          <w:b/>
          <w:bCs/>
        </w:rPr>
        <w:t xml:space="preserve">the </w:t>
      </w:r>
      <w:r w:rsidRPr="00D3615C">
        <w:rPr>
          <w:b/>
          <w:bCs/>
        </w:rPr>
        <w:t>worst forms of child labour</w:t>
      </w:r>
      <w:r>
        <w:rPr>
          <w:b/>
          <w:bCs/>
        </w:rPr>
        <w:t xml:space="preserve"> and</w:t>
      </w:r>
      <w:r w:rsidRPr="00D3615C">
        <w:rPr>
          <w:b/>
          <w:bCs/>
        </w:rPr>
        <w:t xml:space="preserve"> </w:t>
      </w:r>
      <w:r>
        <w:rPr>
          <w:b/>
          <w:bCs/>
        </w:rPr>
        <w:t xml:space="preserve">for </w:t>
      </w:r>
      <w:r w:rsidRPr="00D3615C">
        <w:rPr>
          <w:b/>
          <w:bCs/>
        </w:rPr>
        <w:t xml:space="preserve">the identification and referral of victims and </w:t>
      </w:r>
      <w:r>
        <w:rPr>
          <w:b/>
          <w:bCs/>
        </w:rPr>
        <w:t>on</w:t>
      </w:r>
      <w:r w:rsidRPr="00D3615C">
        <w:rPr>
          <w:b/>
          <w:bCs/>
        </w:rPr>
        <w:t xml:space="preserve"> the rights of victims;</w:t>
      </w:r>
    </w:p>
    <w:p w14:paraId="648E5B3A" w14:textId="77777777" w:rsidR="005A01DC" w:rsidRPr="006F345A" w:rsidRDefault="005A01DC" w:rsidP="00BE4BF6">
      <w:pPr>
        <w:pStyle w:val="SingleTxtG"/>
        <w:rPr>
          <w:b/>
          <w:bCs/>
        </w:rPr>
      </w:pPr>
      <w:r w:rsidRPr="00D3615C">
        <w:rPr>
          <w:b/>
          <w:bCs/>
        </w:rPr>
        <w:tab/>
      </w:r>
      <w:r w:rsidRPr="00E74208">
        <w:rPr>
          <w:bCs/>
        </w:rPr>
        <w:t>(e)</w:t>
      </w:r>
      <w:r w:rsidRPr="00D3615C">
        <w:rPr>
          <w:b/>
          <w:bCs/>
        </w:rPr>
        <w:tab/>
        <w:t>Ensuring that sufficient financial, technical and human resources are allocated to all institutions responsible for preventing, combating and punishing trafficking in persons and the worst forms of child labour, such as labour inspector</w:t>
      </w:r>
      <w:r>
        <w:rPr>
          <w:b/>
          <w:bCs/>
        </w:rPr>
        <w:t>ate</w:t>
      </w:r>
      <w:r w:rsidRPr="00D3615C">
        <w:rPr>
          <w:b/>
          <w:bCs/>
        </w:rPr>
        <w:t xml:space="preserve">s, so </w:t>
      </w:r>
      <w:r>
        <w:rPr>
          <w:b/>
          <w:bCs/>
        </w:rPr>
        <w:t xml:space="preserve">that </w:t>
      </w:r>
      <w:r w:rsidRPr="00D3615C">
        <w:rPr>
          <w:b/>
          <w:bCs/>
        </w:rPr>
        <w:t>they can carry out their work effectively</w:t>
      </w:r>
      <w:r>
        <w:rPr>
          <w:b/>
          <w:bCs/>
        </w:rPr>
        <w:t>.</w:t>
      </w:r>
    </w:p>
    <w:p w14:paraId="444EBF39" w14:textId="77777777" w:rsidR="005A01DC" w:rsidRPr="00D3615C" w:rsidRDefault="005A01DC" w:rsidP="005A01DC">
      <w:pPr>
        <w:pStyle w:val="H23G"/>
        <w:ind w:left="0" w:firstLine="0"/>
      </w:pPr>
      <w:r w:rsidRPr="00D3615C">
        <w:tab/>
      </w:r>
      <w:r w:rsidRPr="00D3615C">
        <w:tab/>
      </w:r>
      <w:r w:rsidRPr="008D1DA1">
        <w:t>Treatment of migrants, refugees and asylum-seekers</w:t>
      </w:r>
    </w:p>
    <w:p w14:paraId="1C0AD0EA" w14:textId="44E45AD1" w:rsidR="005A01DC" w:rsidRPr="00F85243" w:rsidRDefault="005A01DC" w:rsidP="00BE4BF6">
      <w:pPr>
        <w:pStyle w:val="SingleTxtG"/>
      </w:pPr>
      <w:r w:rsidRPr="00D3615C">
        <w:t>31.</w:t>
      </w:r>
      <w:r w:rsidRPr="00D3615C">
        <w:tab/>
        <w:t>The Committee welcomes the National Strategy on Migration 2024</w:t>
      </w:r>
      <w:r>
        <w:t>–</w:t>
      </w:r>
      <w:r w:rsidRPr="00D3615C">
        <w:t>2030 and Action Plan 2024</w:t>
      </w:r>
      <w:r>
        <w:t>–</w:t>
      </w:r>
      <w:r w:rsidRPr="00D3615C">
        <w:t>2026 and note</w:t>
      </w:r>
      <w:r>
        <w:t>s</w:t>
      </w:r>
      <w:r w:rsidRPr="00D3615C">
        <w:t xml:space="preserve"> the suspension of the implementation of the </w:t>
      </w:r>
      <w:r>
        <w:t>2023 p</w:t>
      </w:r>
      <w:r w:rsidRPr="00D3615C">
        <w:t xml:space="preserve">rotocol </w:t>
      </w:r>
      <w:r>
        <w:t xml:space="preserve">concluded with </w:t>
      </w:r>
      <w:r w:rsidRPr="00D3615C">
        <w:t>Ital</w:t>
      </w:r>
      <w:r>
        <w:t>y</w:t>
      </w:r>
      <w:r w:rsidRPr="00D3615C">
        <w:t xml:space="preserve"> o</w:t>
      </w:r>
      <w:r>
        <w:t>n</w:t>
      </w:r>
      <w:r w:rsidRPr="00D3615C">
        <w:t xml:space="preserve"> </w:t>
      </w:r>
      <w:r>
        <w:t xml:space="preserve">the </w:t>
      </w:r>
      <w:r w:rsidRPr="00D3615C">
        <w:t xml:space="preserve">extraterritorial </w:t>
      </w:r>
      <w:r w:rsidRPr="00F85243">
        <w:t>management of migration and asylum procedures</w:t>
      </w:r>
      <w:r w:rsidRPr="00D3615C">
        <w:t xml:space="preserve">. </w:t>
      </w:r>
      <w:r>
        <w:t>Nevertheless, t</w:t>
      </w:r>
      <w:r w:rsidRPr="00D3615C">
        <w:t xml:space="preserve">he Committee is concerned about the potential </w:t>
      </w:r>
      <w:r>
        <w:t>contradictions</w:t>
      </w:r>
      <w:r w:rsidDel="00D94675">
        <w:t xml:space="preserve"> </w:t>
      </w:r>
      <w:r w:rsidRPr="00D3615C">
        <w:t xml:space="preserve">between </w:t>
      </w:r>
      <w:r>
        <w:t xml:space="preserve">the protocol and </w:t>
      </w:r>
      <w:r w:rsidRPr="00D3615C">
        <w:t>the Covenant</w:t>
      </w:r>
      <w:r>
        <w:t xml:space="preserve">, </w:t>
      </w:r>
      <w:r w:rsidRPr="00F85243">
        <w:t>such as the automatic detention of migrants and the risk of prolonged detention, as well as the risk of being subject</w:t>
      </w:r>
      <w:r>
        <w:t>ed</w:t>
      </w:r>
      <w:r w:rsidRPr="00F85243">
        <w:t xml:space="preserve"> to inadequate migration or asylum procedures. The Committee is also concerned about the </w:t>
      </w:r>
      <w:r>
        <w:t xml:space="preserve">legislation </w:t>
      </w:r>
      <w:r w:rsidRPr="00F85243">
        <w:t xml:space="preserve">on </w:t>
      </w:r>
      <w:r>
        <w:t>a</w:t>
      </w:r>
      <w:r w:rsidRPr="00F85243">
        <w:t xml:space="preserve">sylum and </w:t>
      </w:r>
      <w:r>
        <w:t>t</w:t>
      </w:r>
      <w:r w:rsidRPr="00F85243">
        <w:t xml:space="preserve">emporary </w:t>
      </w:r>
      <w:r>
        <w:t>p</w:t>
      </w:r>
      <w:r w:rsidRPr="00F85243">
        <w:t>rotection, in particular provisions relat</w:t>
      </w:r>
      <w:r>
        <w:t>ing</w:t>
      </w:r>
      <w:r w:rsidRPr="00F85243">
        <w:t xml:space="preserve"> to the lack of access to refugee application procedures with suspensive effect, </w:t>
      </w:r>
      <w:r>
        <w:t xml:space="preserve">the </w:t>
      </w:r>
      <w:r w:rsidRPr="00F85243">
        <w:t xml:space="preserve">insufficient access to free legal aid, </w:t>
      </w:r>
      <w:r>
        <w:t xml:space="preserve">the </w:t>
      </w:r>
      <w:r w:rsidRPr="00F85243">
        <w:t xml:space="preserve">detention of children and challenges </w:t>
      </w:r>
      <w:r>
        <w:t>with</w:t>
      </w:r>
      <w:r w:rsidRPr="00F85243">
        <w:t xml:space="preserve"> the effective implementation of the principle of non</w:t>
      </w:r>
      <w:r w:rsidR="0058666F">
        <w:noBreakHyphen/>
      </w:r>
      <w:r w:rsidRPr="00F85243">
        <w:t xml:space="preserve">refoulement (arts. 7, 9, 12 and 13). </w:t>
      </w:r>
    </w:p>
    <w:p w14:paraId="65FD675D" w14:textId="77777777" w:rsidR="005A01DC" w:rsidRPr="00D3615C" w:rsidRDefault="005A01DC" w:rsidP="00BE4BF6">
      <w:pPr>
        <w:pStyle w:val="SingleTxtG"/>
        <w:rPr>
          <w:b/>
          <w:bCs/>
        </w:rPr>
      </w:pPr>
      <w:r w:rsidRPr="00E74208">
        <w:t>32.</w:t>
      </w:r>
      <w:r w:rsidRPr="00F85243">
        <w:rPr>
          <w:b/>
          <w:bCs/>
        </w:rPr>
        <w:tab/>
        <w:t xml:space="preserve">The State </w:t>
      </w:r>
      <w:r>
        <w:rPr>
          <w:b/>
          <w:bCs/>
        </w:rPr>
        <w:t>Party</w:t>
      </w:r>
      <w:r w:rsidRPr="00F85243">
        <w:rPr>
          <w:b/>
          <w:bCs/>
        </w:rPr>
        <w:t xml:space="preserve"> should ensure that all persons seeking international protection</w:t>
      </w:r>
      <w:r w:rsidRPr="00D3615C">
        <w:rPr>
          <w:b/>
          <w:bCs/>
        </w:rPr>
        <w:t xml:space="preserve"> have unfettered access to the national territory and to fair and efficient procedures for the individualized determination of refugee status or of eligibility for international protection in order to ensure respect for the principle of non-refoulement</w:t>
      </w:r>
      <w:r>
        <w:rPr>
          <w:b/>
          <w:bCs/>
        </w:rPr>
        <w:t>. It should also</w:t>
      </w:r>
      <w:r w:rsidRPr="00D3615C">
        <w:rPr>
          <w:b/>
          <w:bCs/>
        </w:rPr>
        <w:t xml:space="preserve"> ensure that its legislation</w:t>
      </w:r>
      <w:r>
        <w:rPr>
          <w:b/>
          <w:bCs/>
        </w:rPr>
        <w:t>,</w:t>
      </w:r>
      <w:r w:rsidRPr="00D3615C">
        <w:rPr>
          <w:b/>
          <w:bCs/>
        </w:rPr>
        <w:t xml:space="preserve"> </w:t>
      </w:r>
      <w:r>
        <w:rPr>
          <w:b/>
          <w:bCs/>
        </w:rPr>
        <w:t>including</w:t>
      </w:r>
      <w:r w:rsidRPr="00D3615C">
        <w:rPr>
          <w:b/>
          <w:bCs/>
        </w:rPr>
        <w:t xml:space="preserve"> the </w:t>
      </w:r>
      <w:r>
        <w:rPr>
          <w:b/>
          <w:bCs/>
        </w:rPr>
        <w:t>p</w:t>
      </w:r>
      <w:r w:rsidRPr="00D3615C">
        <w:rPr>
          <w:b/>
          <w:bCs/>
        </w:rPr>
        <w:t>rotocol concluded with Italy</w:t>
      </w:r>
      <w:r>
        <w:rPr>
          <w:b/>
          <w:bCs/>
        </w:rPr>
        <w:t>,</w:t>
      </w:r>
      <w:r w:rsidRPr="00D3615C">
        <w:rPr>
          <w:b/>
          <w:bCs/>
        </w:rPr>
        <w:t xml:space="preserve"> are in full compliance with th</w:t>
      </w:r>
      <w:r>
        <w:rPr>
          <w:b/>
          <w:bCs/>
        </w:rPr>
        <w:t>o</w:t>
      </w:r>
      <w:r w:rsidRPr="00D3615C">
        <w:rPr>
          <w:b/>
          <w:bCs/>
        </w:rPr>
        <w:t>se requirements. I</w:t>
      </w:r>
      <w:r>
        <w:rPr>
          <w:b/>
          <w:bCs/>
        </w:rPr>
        <w:t xml:space="preserve">n </w:t>
      </w:r>
      <w:r w:rsidRPr="00D3615C">
        <w:rPr>
          <w:b/>
          <w:bCs/>
        </w:rPr>
        <w:t>particular</w:t>
      </w:r>
      <w:r>
        <w:rPr>
          <w:b/>
          <w:bCs/>
        </w:rPr>
        <w:t>, i</w:t>
      </w:r>
      <w:r w:rsidRPr="00D3615C">
        <w:rPr>
          <w:b/>
          <w:bCs/>
        </w:rPr>
        <w:t>t should ensure that:</w:t>
      </w:r>
    </w:p>
    <w:p w14:paraId="45734A21" w14:textId="077CE1AA" w:rsidR="005A01DC" w:rsidRPr="00D3615C" w:rsidRDefault="005A01DC" w:rsidP="00BE4BF6">
      <w:pPr>
        <w:pStyle w:val="SingleTxtG"/>
        <w:rPr>
          <w:b/>
          <w:bCs/>
        </w:rPr>
      </w:pPr>
      <w:r w:rsidRPr="00D3615C">
        <w:rPr>
          <w:b/>
          <w:bCs/>
        </w:rPr>
        <w:tab/>
      </w:r>
      <w:r w:rsidRPr="00E74208">
        <w:rPr>
          <w:bCs/>
        </w:rPr>
        <w:t>(a)</w:t>
      </w:r>
      <w:r w:rsidRPr="00D3615C">
        <w:rPr>
          <w:b/>
          <w:bCs/>
        </w:rPr>
        <w:tab/>
        <w:t>The detention of migrants and asylum-seekers is used only as a measure of last resort and is reasonable, necessary and proportionate, in accordance with the Committee’s general comment No. 35 (2014) on liberty and security of person, that alternatives to detention are used in practice</w:t>
      </w:r>
      <w:r>
        <w:rPr>
          <w:b/>
          <w:bCs/>
        </w:rPr>
        <w:t>,</w:t>
      </w:r>
      <w:r w:rsidRPr="00D3615C">
        <w:rPr>
          <w:b/>
          <w:bCs/>
        </w:rPr>
        <w:t xml:space="preserve"> and that children are not deprived of their liberty for immigration</w:t>
      </w:r>
      <w:r>
        <w:rPr>
          <w:b/>
          <w:bCs/>
        </w:rPr>
        <w:t>-</w:t>
      </w:r>
      <w:r w:rsidRPr="00D3615C">
        <w:rPr>
          <w:b/>
          <w:bCs/>
        </w:rPr>
        <w:t xml:space="preserve">related purposes; </w:t>
      </w:r>
    </w:p>
    <w:p w14:paraId="72EFAAAD" w14:textId="77777777" w:rsidR="005A01DC" w:rsidRPr="00072E3C" w:rsidRDefault="005A01DC" w:rsidP="00BE4BF6">
      <w:pPr>
        <w:pStyle w:val="SingleTxtG"/>
        <w:rPr>
          <w:b/>
          <w:bCs/>
        </w:rPr>
      </w:pPr>
      <w:r w:rsidRPr="00D3615C">
        <w:rPr>
          <w:b/>
          <w:bCs/>
        </w:rPr>
        <w:tab/>
      </w:r>
      <w:r w:rsidRPr="00E74208">
        <w:rPr>
          <w:bCs/>
        </w:rPr>
        <w:t>(b)</w:t>
      </w:r>
      <w:r w:rsidRPr="00D3615C">
        <w:rPr>
          <w:b/>
          <w:bCs/>
        </w:rPr>
        <w:tab/>
      </w:r>
      <w:bookmarkStart w:id="7" w:name="_Hlk193298534"/>
      <w:r w:rsidRPr="00D3615C">
        <w:rPr>
          <w:b/>
          <w:bCs/>
        </w:rPr>
        <w:t xml:space="preserve">The principle of non-refoulement is upheld in practice, ensuring that all persons seeking international protection have access to an independent judicial appeals mechanism with </w:t>
      </w:r>
      <w:r w:rsidRPr="00072E3C">
        <w:rPr>
          <w:b/>
          <w:bCs/>
        </w:rPr>
        <w:t xml:space="preserve">suspensive effect against negative decisions; </w:t>
      </w:r>
      <w:bookmarkEnd w:id="7"/>
    </w:p>
    <w:p w14:paraId="6F73B51E" w14:textId="77777777" w:rsidR="005A01DC" w:rsidRPr="00D3615C" w:rsidRDefault="005A01DC" w:rsidP="00BE4BF6">
      <w:pPr>
        <w:pStyle w:val="SingleTxtG"/>
        <w:rPr>
          <w:b/>
          <w:bCs/>
        </w:rPr>
      </w:pPr>
      <w:r w:rsidRPr="00072E3C">
        <w:rPr>
          <w:b/>
          <w:bCs/>
        </w:rPr>
        <w:tab/>
      </w:r>
      <w:r w:rsidRPr="00E74208">
        <w:rPr>
          <w:bCs/>
        </w:rPr>
        <w:t>(c)</w:t>
      </w:r>
      <w:r w:rsidRPr="00072E3C">
        <w:rPr>
          <w:b/>
          <w:bCs/>
        </w:rPr>
        <w:tab/>
        <w:t>Free legal aid is accessible in practice in procedures for the individualized determination of refugee status or of eligibility for international protection.</w:t>
      </w:r>
    </w:p>
    <w:p w14:paraId="44F82CEB" w14:textId="77777777" w:rsidR="005A01DC" w:rsidRPr="00D3615C" w:rsidRDefault="005A01DC" w:rsidP="005A01DC">
      <w:pPr>
        <w:pStyle w:val="H23G"/>
      </w:pPr>
      <w:r w:rsidRPr="00D3615C">
        <w:tab/>
      </w:r>
      <w:r w:rsidRPr="00D3615C">
        <w:tab/>
      </w:r>
      <w:r w:rsidRPr="00D3615C">
        <w:tab/>
        <w:t xml:space="preserve">Right to a fair trial and </w:t>
      </w:r>
      <w:r>
        <w:t xml:space="preserve">the </w:t>
      </w:r>
      <w:r w:rsidRPr="00D3615C">
        <w:t xml:space="preserve">independence of the judiciary </w:t>
      </w:r>
    </w:p>
    <w:p w14:paraId="7FE0184C" w14:textId="77777777" w:rsidR="005A01DC" w:rsidRPr="00D3615C" w:rsidRDefault="005A01DC" w:rsidP="00BE4BF6">
      <w:pPr>
        <w:pStyle w:val="SingleTxtG"/>
      </w:pPr>
      <w:r w:rsidRPr="00D3615C">
        <w:t>33.</w:t>
      </w:r>
      <w:r w:rsidRPr="00D3615C">
        <w:tab/>
        <w:t xml:space="preserve">The Committee appreciates the measures taken by the State </w:t>
      </w:r>
      <w:r>
        <w:t>Party</w:t>
      </w:r>
      <w:r w:rsidRPr="00D3615C">
        <w:t xml:space="preserve"> to reform the judicial system, including the establishment of new institutions to ensure the independence and accountability of </w:t>
      </w:r>
      <w:r>
        <w:t>judges and prosecutors and to improve the system’s efficiency</w:t>
      </w:r>
      <w:r w:rsidRPr="00D3615C">
        <w:t xml:space="preserve">. </w:t>
      </w:r>
      <w:r>
        <w:t>Nevertheless</w:t>
      </w:r>
      <w:r w:rsidRPr="00D3615C">
        <w:t xml:space="preserve">, the Committee is concerned about the implementation </w:t>
      </w:r>
      <w:r>
        <w:t xml:space="preserve">in 2023 </w:t>
      </w:r>
      <w:r w:rsidRPr="00D3615C">
        <w:t>of the “</w:t>
      </w:r>
      <w:r>
        <w:t>n</w:t>
      </w:r>
      <w:r w:rsidRPr="00D3615C">
        <w:t xml:space="preserve">ew </w:t>
      </w:r>
      <w:r>
        <w:t>j</w:t>
      </w:r>
      <w:r w:rsidRPr="00D3615C">
        <w:t xml:space="preserve">udicial </w:t>
      </w:r>
      <w:r>
        <w:t>m</w:t>
      </w:r>
      <w:r w:rsidRPr="00D3615C">
        <w:t>ap”</w:t>
      </w:r>
      <w:r>
        <w:t>,</w:t>
      </w:r>
      <w:r w:rsidRPr="00D3615C">
        <w:t xml:space="preserve"> which considerably reduced the number of courts in the State </w:t>
      </w:r>
      <w:r>
        <w:t>Party. That</w:t>
      </w:r>
      <w:r w:rsidRPr="00D3615C">
        <w:t xml:space="preserve"> could compromise access to justice for people living in rural or remote areas and risks increasing case backlogs. The Committee acknowledges the State </w:t>
      </w:r>
      <w:r>
        <w:t>Party</w:t>
      </w:r>
      <w:r w:rsidRPr="00D3615C">
        <w:t>’s commitment to resolv</w:t>
      </w:r>
      <w:r>
        <w:t>ing</w:t>
      </w:r>
      <w:r w:rsidRPr="00D3615C">
        <w:t xml:space="preserve"> the backlog </w:t>
      </w:r>
      <w:r>
        <w:t>by</w:t>
      </w:r>
      <w:r w:rsidRPr="00D3615C">
        <w:t xml:space="preserve"> vetting cases at the appeal level before the deadline of June 2026. The Committee </w:t>
      </w:r>
      <w:r w:rsidRPr="00D3615C">
        <w:lastRenderedPageBreak/>
        <w:t>is</w:t>
      </w:r>
      <w:r>
        <w:t>,</w:t>
      </w:r>
      <w:r w:rsidRPr="00D3615C">
        <w:t xml:space="preserve"> however</w:t>
      </w:r>
      <w:r>
        <w:t>,</w:t>
      </w:r>
      <w:r w:rsidRPr="00D3615C">
        <w:t xml:space="preserve"> concerned about the length of proceedings and </w:t>
      </w:r>
      <w:r>
        <w:t xml:space="preserve">the </w:t>
      </w:r>
      <w:r w:rsidRPr="00D3615C">
        <w:t xml:space="preserve">large backlog of cases, particularly at the High Court, the Appeal Court and the Administrative Court of Appeal. The Committee notes with concern that the appointment process of non-magistrate members in the High Judicial Council and the High Prosecutorial Council follows different standards of background checks and asset declarations than those applicable to magistrates, </w:t>
      </w:r>
      <w:r>
        <w:t xml:space="preserve">which risks </w:t>
      </w:r>
      <w:r w:rsidRPr="00D3615C">
        <w:t xml:space="preserve">compromising the </w:t>
      </w:r>
      <w:r>
        <w:t xml:space="preserve">competence and </w:t>
      </w:r>
      <w:r w:rsidRPr="00D3615C">
        <w:t>independence necessary for membership in th</w:t>
      </w:r>
      <w:r>
        <w:t>o</w:t>
      </w:r>
      <w:r w:rsidRPr="00D3615C">
        <w:t xml:space="preserve">se institutions. The Committee </w:t>
      </w:r>
      <w:r>
        <w:t xml:space="preserve">acknowledges </w:t>
      </w:r>
      <w:r w:rsidRPr="00D3615C">
        <w:t xml:space="preserve">the delegation’s statement that by December 2027, the standards for non-magistrate members will </w:t>
      </w:r>
      <w:r>
        <w:t xml:space="preserve">be </w:t>
      </w:r>
      <w:r w:rsidRPr="00D3615C">
        <w:t>align</w:t>
      </w:r>
      <w:r>
        <w:t>ed</w:t>
      </w:r>
      <w:r w:rsidRPr="00D3615C">
        <w:t xml:space="preserve"> with those of magistrates (art.</w:t>
      </w:r>
      <w:r>
        <w:t> </w:t>
      </w:r>
      <w:r w:rsidRPr="00D3615C">
        <w:t>14).</w:t>
      </w:r>
    </w:p>
    <w:p w14:paraId="53110F26" w14:textId="77777777" w:rsidR="005A01DC" w:rsidRPr="00D3615C" w:rsidRDefault="005A01DC" w:rsidP="00BE4BF6">
      <w:pPr>
        <w:pStyle w:val="SingleTxtG"/>
        <w:rPr>
          <w:b/>
          <w:bCs/>
        </w:rPr>
      </w:pPr>
      <w:r w:rsidRPr="00E74208">
        <w:t>34.</w:t>
      </w:r>
      <w:r w:rsidRPr="00D3615C">
        <w:rPr>
          <w:b/>
          <w:bCs/>
        </w:rPr>
        <w:tab/>
        <w:t xml:space="preserve">The State </w:t>
      </w:r>
      <w:r>
        <w:rPr>
          <w:b/>
          <w:bCs/>
        </w:rPr>
        <w:t>Party</w:t>
      </w:r>
      <w:r w:rsidRPr="00D3615C">
        <w:rPr>
          <w:b/>
          <w:bCs/>
        </w:rPr>
        <w:t xml:space="preserve"> should</w:t>
      </w:r>
      <w:r w:rsidRPr="00D3615C">
        <w:t xml:space="preserve"> </w:t>
      </w:r>
      <w:r w:rsidRPr="00D3615C">
        <w:rPr>
          <w:b/>
          <w:bCs/>
        </w:rPr>
        <w:t>adopt a comprehensive strategy to address the backlog of cases, in particular at the High Court, the Appeal Court and the Administrative Court of Appeal</w:t>
      </w:r>
      <w:r>
        <w:rPr>
          <w:b/>
          <w:bCs/>
        </w:rPr>
        <w:t>,</w:t>
      </w:r>
      <w:r w:rsidRPr="00D3615C">
        <w:rPr>
          <w:b/>
          <w:bCs/>
        </w:rPr>
        <w:t xml:space="preserve"> </w:t>
      </w:r>
      <w:r>
        <w:rPr>
          <w:b/>
          <w:bCs/>
        </w:rPr>
        <w:t xml:space="preserve">and </w:t>
      </w:r>
      <w:r w:rsidRPr="00D3615C">
        <w:rPr>
          <w:b/>
          <w:bCs/>
        </w:rPr>
        <w:t xml:space="preserve">reduce the length of proceedings </w:t>
      </w:r>
      <w:r>
        <w:rPr>
          <w:b/>
          <w:bCs/>
        </w:rPr>
        <w:t xml:space="preserve">to </w:t>
      </w:r>
      <w:r w:rsidRPr="00D3615C">
        <w:rPr>
          <w:b/>
          <w:bCs/>
        </w:rPr>
        <w:t xml:space="preserve">ensure the right to a fair trial without undue delay, in accordance with article 14 of the Covenant and the Committee’s general comment No. 32 (2007) on the right to equality before courts and tribunals and to a fair trial. It should also: </w:t>
      </w:r>
    </w:p>
    <w:p w14:paraId="507F023D" w14:textId="77777777" w:rsidR="005A01DC" w:rsidRPr="00D3615C" w:rsidRDefault="005A01DC" w:rsidP="00BE4BF6">
      <w:pPr>
        <w:pStyle w:val="SingleTxtG"/>
        <w:rPr>
          <w:b/>
          <w:bCs/>
        </w:rPr>
      </w:pPr>
      <w:r w:rsidRPr="00D3615C">
        <w:rPr>
          <w:b/>
          <w:bCs/>
        </w:rPr>
        <w:tab/>
      </w:r>
      <w:r w:rsidRPr="00E74208">
        <w:rPr>
          <w:bCs/>
        </w:rPr>
        <w:t>(a)</w:t>
      </w:r>
      <w:r w:rsidRPr="00D3615C">
        <w:rPr>
          <w:b/>
          <w:bCs/>
        </w:rPr>
        <w:tab/>
        <w:t xml:space="preserve">Ensure the </w:t>
      </w:r>
      <w:r>
        <w:rPr>
          <w:b/>
          <w:bCs/>
        </w:rPr>
        <w:t xml:space="preserve">necessary competence and </w:t>
      </w:r>
      <w:r w:rsidRPr="00D3615C">
        <w:rPr>
          <w:b/>
          <w:bCs/>
        </w:rPr>
        <w:t xml:space="preserve">independence of all members of the High Judicial Council and the High Prosecutorial Council, including by applying to non-magistrates the same standards of background checks and asset declarations used for magistrates; </w:t>
      </w:r>
    </w:p>
    <w:p w14:paraId="3385CB68" w14:textId="77777777" w:rsidR="005A01DC" w:rsidRPr="00D3615C" w:rsidRDefault="005A01DC" w:rsidP="00BE4BF6">
      <w:pPr>
        <w:pStyle w:val="SingleTxtG"/>
        <w:rPr>
          <w:b/>
          <w:bCs/>
        </w:rPr>
      </w:pPr>
      <w:r w:rsidRPr="00D3615C">
        <w:rPr>
          <w:b/>
          <w:bCs/>
        </w:rPr>
        <w:tab/>
      </w:r>
      <w:r w:rsidRPr="00E74208">
        <w:rPr>
          <w:bCs/>
        </w:rPr>
        <w:t>(b)</w:t>
      </w:r>
      <w:r w:rsidRPr="00D3615C">
        <w:rPr>
          <w:b/>
          <w:bCs/>
        </w:rPr>
        <w:tab/>
        <w:t>Increase the financial, technical and human resources provided for the administration of justice</w:t>
      </w:r>
      <w:r>
        <w:rPr>
          <w:b/>
          <w:bCs/>
        </w:rPr>
        <w:t>,</w:t>
      </w:r>
      <w:r w:rsidRPr="00D3615C">
        <w:rPr>
          <w:b/>
          <w:bCs/>
        </w:rPr>
        <w:t xml:space="preserve"> support its effective and timely functioning</w:t>
      </w:r>
      <w:r>
        <w:rPr>
          <w:b/>
          <w:bCs/>
        </w:rPr>
        <w:t>,</w:t>
      </w:r>
      <w:r w:rsidRPr="00D3615C">
        <w:rPr>
          <w:b/>
          <w:bCs/>
        </w:rPr>
        <w:t xml:space="preserve"> and ensur</w:t>
      </w:r>
      <w:r>
        <w:rPr>
          <w:b/>
          <w:bCs/>
        </w:rPr>
        <w:t>e</w:t>
      </w:r>
      <w:r w:rsidRPr="00D3615C">
        <w:rPr>
          <w:b/>
          <w:bCs/>
        </w:rPr>
        <w:t xml:space="preserve"> its accessibility to persons living in rural and remote areas. </w:t>
      </w:r>
    </w:p>
    <w:p w14:paraId="2ED9282E" w14:textId="77777777" w:rsidR="005A01DC" w:rsidRPr="00D3615C" w:rsidRDefault="005A01DC" w:rsidP="005A01DC">
      <w:pPr>
        <w:pStyle w:val="H23G"/>
      </w:pPr>
      <w:r w:rsidRPr="00D3615C">
        <w:tab/>
      </w:r>
      <w:r w:rsidRPr="00D3615C">
        <w:tab/>
        <w:t>Freedom of religion or belief</w:t>
      </w:r>
    </w:p>
    <w:p w14:paraId="5BE7268E" w14:textId="77777777" w:rsidR="005A01DC" w:rsidRPr="00D3615C" w:rsidRDefault="005A01DC" w:rsidP="00BE4BF6">
      <w:pPr>
        <w:pStyle w:val="SingleTxtG"/>
      </w:pPr>
      <w:r w:rsidRPr="00D3615C">
        <w:t>35.</w:t>
      </w:r>
      <w:r w:rsidRPr="00D3615C">
        <w:tab/>
        <w:t xml:space="preserve">The Committee regrets </w:t>
      </w:r>
      <w:r>
        <w:t xml:space="preserve">that </w:t>
      </w:r>
      <w:r w:rsidRPr="00D3615C">
        <w:t>the de</w:t>
      </w:r>
      <w:r>
        <w:t>adlines for decisions on</w:t>
      </w:r>
      <w:r w:rsidRPr="00D3615C">
        <w:t xml:space="preserve"> the determination and distribution of compensation for the confiscation </w:t>
      </w:r>
      <w:r>
        <w:t xml:space="preserve">by previous public authorities </w:t>
      </w:r>
      <w:r w:rsidRPr="00D3615C">
        <w:t>of properties belonging to religious groups</w:t>
      </w:r>
      <w:r>
        <w:t xml:space="preserve"> have been </w:t>
      </w:r>
      <w:r w:rsidRPr="00D3615C">
        <w:t>extend</w:t>
      </w:r>
      <w:r>
        <w:t xml:space="preserve">ed </w:t>
      </w:r>
      <w:r w:rsidRPr="00D3615C">
        <w:t xml:space="preserve">until December 2027. The Committee is also concerned about the State </w:t>
      </w:r>
      <w:r>
        <w:t>Party</w:t>
      </w:r>
      <w:r w:rsidRPr="00D3615C">
        <w:t>’s refusal to recogni</w:t>
      </w:r>
      <w:r>
        <w:t>z</w:t>
      </w:r>
      <w:r w:rsidRPr="00D3615C">
        <w:t>e Jehovah’s Witnesses as a religious community</w:t>
      </w:r>
      <w:r>
        <w:t xml:space="preserve"> and</w:t>
      </w:r>
      <w:r w:rsidRPr="00D3615C">
        <w:t xml:space="preserve"> </w:t>
      </w:r>
      <w:r>
        <w:t xml:space="preserve">about </w:t>
      </w:r>
      <w:r w:rsidRPr="00D3615C">
        <w:t xml:space="preserve">reports of defamatory statements and misinformation in </w:t>
      </w:r>
      <w:r>
        <w:t xml:space="preserve">the </w:t>
      </w:r>
      <w:r w:rsidRPr="00D3615C">
        <w:t xml:space="preserve">media about </w:t>
      </w:r>
      <w:r>
        <w:t>that community</w:t>
      </w:r>
      <w:r w:rsidRPr="00D3615C">
        <w:t xml:space="preserve">. </w:t>
      </w:r>
      <w:r>
        <w:t xml:space="preserve">While it notes </w:t>
      </w:r>
      <w:r w:rsidRPr="00D3615C">
        <w:t xml:space="preserve">the renewal of the National Strategy Against Violent Extremism for the period </w:t>
      </w:r>
      <w:r>
        <w:t xml:space="preserve">from </w:t>
      </w:r>
      <w:r w:rsidRPr="00D3615C">
        <w:t>2021</w:t>
      </w:r>
      <w:r>
        <w:t xml:space="preserve"> to </w:t>
      </w:r>
      <w:r w:rsidRPr="00D3615C">
        <w:t>2026</w:t>
      </w:r>
      <w:r>
        <w:t>, t</w:t>
      </w:r>
      <w:r w:rsidRPr="00D3615C">
        <w:t>he Committee is concerned about reports of discrimination, threats, defamation, hate speech and media misinformation targeting certain religious groups (art</w:t>
      </w:r>
      <w:r>
        <w:t>s</w:t>
      </w:r>
      <w:r w:rsidRPr="00D3615C">
        <w:t>. 2, 14, 18 and 26).</w:t>
      </w:r>
    </w:p>
    <w:p w14:paraId="4DBEF81E" w14:textId="77777777" w:rsidR="005A01DC" w:rsidRPr="00D3615C" w:rsidRDefault="005A01DC" w:rsidP="00BE4BF6">
      <w:pPr>
        <w:pStyle w:val="SingleTxtG"/>
        <w:rPr>
          <w:b/>
          <w:bCs/>
        </w:rPr>
      </w:pPr>
      <w:r w:rsidRPr="00E74208">
        <w:t>36.</w:t>
      </w:r>
      <w:r w:rsidRPr="00D3615C">
        <w:rPr>
          <w:b/>
          <w:bCs/>
        </w:rPr>
        <w:tab/>
        <w:t xml:space="preserve">The State </w:t>
      </w:r>
      <w:r>
        <w:rPr>
          <w:b/>
          <w:bCs/>
        </w:rPr>
        <w:t>Party</w:t>
      </w:r>
      <w:r w:rsidRPr="00D3615C">
        <w:rPr>
          <w:b/>
          <w:bCs/>
        </w:rPr>
        <w:t xml:space="preserve"> should guarantee the effective exercise of freedom of religion and belief and ensure that any action that may restrict </w:t>
      </w:r>
      <w:r>
        <w:rPr>
          <w:b/>
          <w:bCs/>
        </w:rPr>
        <w:t>that freedom</w:t>
      </w:r>
      <w:r w:rsidRPr="00D3615C">
        <w:rPr>
          <w:b/>
          <w:bCs/>
        </w:rPr>
        <w:t xml:space="preserve"> fully complies with the criteria for restrictions under article 18 of the Covenant. It should also: </w:t>
      </w:r>
    </w:p>
    <w:p w14:paraId="32416B45" w14:textId="77777777" w:rsidR="005A01DC" w:rsidRPr="00D3615C" w:rsidRDefault="005A01DC" w:rsidP="00BE4BF6">
      <w:pPr>
        <w:pStyle w:val="SingleTxtG"/>
        <w:rPr>
          <w:b/>
          <w:bCs/>
        </w:rPr>
      </w:pPr>
      <w:r>
        <w:rPr>
          <w:b/>
          <w:bCs/>
        </w:rPr>
        <w:tab/>
      </w:r>
      <w:r w:rsidRPr="00E74208">
        <w:rPr>
          <w:bCs/>
        </w:rPr>
        <w:t>(a)</w:t>
      </w:r>
      <w:r w:rsidRPr="00D3615C">
        <w:rPr>
          <w:b/>
          <w:bCs/>
        </w:rPr>
        <w:tab/>
        <w:t>Expedite the process of determining and distributing the compensation f</w:t>
      </w:r>
      <w:r>
        <w:rPr>
          <w:b/>
          <w:bCs/>
        </w:rPr>
        <w:t>or</w:t>
      </w:r>
      <w:r w:rsidRPr="00D3615C">
        <w:rPr>
          <w:b/>
          <w:bCs/>
        </w:rPr>
        <w:t xml:space="preserve"> religious properties confiscated by previous public authorities</w:t>
      </w:r>
      <w:r>
        <w:rPr>
          <w:b/>
          <w:bCs/>
        </w:rPr>
        <w:t>;</w:t>
      </w:r>
      <w:r w:rsidRPr="00D3615C">
        <w:rPr>
          <w:b/>
          <w:bCs/>
        </w:rPr>
        <w:t xml:space="preserve"> </w:t>
      </w:r>
    </w:p>
    <w:p w14:paraId="12BCFDC7" w14:textId="216917FB" w:rsidR="005A01DC" w:rsidRPr="00D3615C" w:rsidRDefault="005A01DC" w:rsidP="00BE4BF6">
      <w:pPr>
        <w:pStyle w:val="SingleTxtG"/>
        <w:rPr>
          <w:b/>
          <w:bCs/>
        </w:rPr>
      </w:pPr>
      <w:r>
        <w:rPr>
          <w:b/>
          <w:bCs/>
        </w:rPr>
        <w:tab/>
      </w:r>
      <w:r w:rsidRPr="00E74208">
        <w:rPr>
          <w:bCs/>
        </w:rPr>
        <w:t>(b)</w:t>
      </w:r>
      <w:r w:rsidRPr="00D3615C">
        <w:rPr>
          <w:b/>
          <w:bCs/>
        </w:rPr>
        <w:tab/>
        <w:t xml:space="preserve">Ensure that the registration of religious organizations is based on clear and objective criteria that are compatible with the State </w:t>
      </w:r>
      <w:r>
        <w:rPr>
          <w:b/>
          <w:bCs/>
        </w:rPr>
        <w:t>Party</w:t>
      </w:r>
      <w:r w:rsidRPr="00D3615C">
        <w:rPr>
          <w:b/>
          <w:bCs/>
        </w:rPr>
        <w:t>’s obligations under the Covenant</w:t>
      </w:r>
      <w:r>
        <w:rPr>
          <w:b/>
          <w:bCs/>
        </w:rPr>
        <w:t>;</w:t>
      </w:r>
    </w:p>
    <w:p w14:paraId="7760683F" w14:textId="77777777" w:rsidR="005A01DC" w:rsidRPr="00D3615C" w:rsidRDefault="005A01DC" w:rsidP="00BE4BF6">
      <w:pPr>
        <w:pStyle w:val="SingleTxtG"/>
        <w:rPr>
          <w:b/>
          <w:bCs/>
        </w:rPr>
      </w:pPr>
      <w:r>
        <w:rPr>
          <w:b/>
          <w:bCs/>
        </w:rPr>
        <w:tab/>
      </w:r>
      <w:r w:rsidRPr="00E74208">
        <w:rPr>
          <w:bCs/>
        </w:rPr>
        <w:t>(c)</w:t>
      </w:r>
      <w:r w:rsidRPr="00D3615C">
        <w:rPr>
          <w:b/>
          <w:bCs/>
        </w:rPr>
        <w:tab/>
        <w:t>Strengthen its efforts to combat all forms of discrimination and violence against religious and belief groups</w:t>
      </w:r>
      <w:r>
        <w:rPr>
          <w:b/>
          <w:bCs/>
        </w:rPr>
        <w:t>.</w:t>
      </w:r>
      <w:r w:rsidRPr="00D3615C">
        <w:rPr>
          <w:b/>
          <w:bCs/>
        </w:rPr>
        <w:t xml:space="preserve"> </w:t>
      </w:r>
      <w:r>
        <w:rPr>
          <w:b/>
          <w:bCs/>
        </w:rPr>
        <w:t>I</w:t>
      </w:r>
      <w:r w:rsidRPr="00D3615C">
        <w:rPr>
          <w:b/>
          <w:bCs/>
        </w:rPr>
        <w:t xml:space="preserve">n this regard, </w:t>
      </w:r>
      <w:r>
        <w:rPr>
          <w:b/>
          <w:bCs/>
        </w:rPr>
        <w:t xml:space="preserve">it should </w:t>
      </w:r>
      <w:r w:rsidRPr="00D3615C">
        <w:rPr>
          <w:b/>
          <w:bCs/>
        </w:rPr>
        <w:t>ensure that any violation against this right is promptly and effectively investigated, that perpetrators are prosecuted and, if convicted, punished with appropriate penalties, and that victims have access to effective remedies.</w:t>
      </w:r>
    </w:p>
    <w:p w14:paraId="488C387D" w14:textId="77777777" w:rsidR="005A01DC" w:rsidRPr="00D3615C" w:rsidRDefault="005A01DC" w:rsidP="005A01DC">
      <w:pPr>
        <w:pStyle w:val="H23G"/>
      </w:pPr>
      <w:r w:rsidRPr="00D3615C">
        <w:tab/>
      </w:r>
      <w:r w:rsidRPr="00D3615C">
        <w:tab/>
        <w:t>Freedom of expression</w:t>
      </w:r>
    </w:p>
    <w:p w14:paraId="465FFA23" w14:textId="77777777" w:rsidR="005A01DC" w:rsidRPr="00D3615C" w:rsidRDefault="005A01DC" w:rsidP="00BE4BF6">
      <w:pPr>
        <w:pStyle w:val="SingleTxtG"/>
      </w:pPr>
      <w:r w:rsidRPr="00D3615C">
        <w:t>37.</w:t>
      </w:r>
      <w:r w:rsidRPr="00D3615C">
        <w:tab/>
        <w:t xml:space="preserve">The Committee is very concerned about reports of journalists being </w:t>
      </w:r>
      <w:r>
        <w:t xml:space="preserve">subjected to </w:t>
      </w:r>
      <w:r w:rsidRPr="00D3615C">
        <w:t xml:space="preserve">undue interference, harassment and physical abuse by political parties, business companies and criminal groups, </w:t>
      </w:r>
      <w:r>
        <w:t xml:space="preserve">which </w:t>
      </w:r>
      <w:r w:rsidRPr="00D3615C">
        <w:t>obstruct</w:t>
      </w:r>
      <w:r>
        <w:t>s</w:t>
      </w:r>
      <w:r w:rsidRPr="00D3615C">
        <w:t xml:space="preserve"> their work and push</w:t>
      </w:r>
      <w:r>
        <w:t>es</w:t>
      </w:r>
      <w:r w:rsidRPr="00D3615C">
        <w:t xml:space="preserve"> them to self-censorship. The Committee is also concerned </w:t>
      </w:r>
      <w:r>
        <w:t xml:space="preserve">that the </w:t>
      </w:r>
      <w:r w:rsidRPr="00D3615C">
        <w:t xml:space="preserve">provisions </w:t>
      </w:r>
      <w:r>
        <w:t>of</w:t>
      </w:r>
      <w:r w:rsidRPr="00D3615C">
        <w:t xml:space="preserve"> the Criminal Code on defamation and insult, and the </w:t>
      </w:r>
      <w:r>
        <w:t>filing</w:t>
      </w:r>
      <w:r w:rsidRPr="00D3615C">
        <w:t xml:space="preserve"> of defamation </w:t>
      </w:r>
      <w:r>
        <w:t>lawsuits</w:t>
      </w:r>
      <w:r w:rsidRPr="00D3615C">
        <w:t xml:space="preserve"> against </w:t>
      </w:r>
      <w:r>
        <w:t xml:space="preserve">the </w:t>
      </w:r>
      <w:r w:rsidRPr="00D3615C">
        <w:t xml:space="preserve">media, </w:t>
      </w:r>
      <w:r>
        <w:t xml:space="preserve">deter </w:t>
      </w:r>
      <w:r w:rsidRPr="00D3615C">
        <w:t>journalists</w:t>
      </w:r>
      <w:r>
        <w:t xml:space="preserve"> from carrying out their professional responsibilities</w:t>
      </w:r>
      <w:r w:rsidRPr="00D3615C">
        <w:t xml:space="preserve">. It notes the </w:t>
      </w:r>
      <w:r>
        <w:t xml:space="preserve">potentially adverse </w:t>
      </w:r>
      <w:r w:rsidRPr="00D3615C">
        <w:t>impact</w:t>
      </w:r>
      <w:r>
        <w:t>s</w:t>
      </w:r>
      <w:r w:rsidRPr="00D3615C">
        <w:t xml:space="preserve"> </w:t>
      </w:r>
      <w:r>
        <w:t xml:space="preserve">of </w:t>
      </w:r>
      <w:r w:rsidRPr="00D3615C">
        <w:t xml:space="preserve">amendments to the Law on Audiovisual Media (Law No. 91/2019) </w:t>
      </w:r>
      <w:r>
        <w:t xml:space="preserve">on </w:t>
      </w:r>
      <w:r w:rsidRPr="00D3615C">
        <w:t>freedom of expression and media independence (art. 19).</w:t>
      </w:r>
    </w:p>
    <w:p w14:paraId="6B0BEBAD" w14:textId="77777777" w:rsidR="005A01DC" w:rsidRPr="003240EF" w:rsidRDefault="005A01DC" w:rsidP="00BE4BF6">
      <w:pPr>
        <w:pStyle w:val="SingleTxtG"/>
        <w:rPr>
          <w:b/>
          <w:bCs/>
        </w:rPr>
      </w:pPr>
      <w:r w:rsidRPr="00E74208">
        <w:lastRenderedPageBreak/>
        <w:t>38.</w:t>
      </w:r>
      <w:r w:rsidRPr="00D3615C">
        <w:rPr>
          <w:b/>
          <w:bCs/>
        </w:rPr>
        <w:tab/>
        <w:t xml:space="preserve">The State </w:t>
      </w:r>
      <w:r>
        <w:rPr>
          <w:b/>
          <w:bCs/>
        </w:rPr>
        <w:t>Party</w:t>
      </w:r>
      <w:r w:rsidRPr="00D3615C">
        <w:rPr>
          <w:b/>
          <w:bCs/>
        </w:rPr>
        <w:t xml:space="preserve"> should take all measures necessary to guarantee the full enjoyment of freedom of expression, in accordance with article 19 of the Covenant and the Committee’s general comment No. 34 (2011) on the freedoms of opinion and expression, and that any restriction complies with the strict requirements of article 19 (3) of the </w:t>
      </w:r>
      <w:r w:rsidRPr="003240EF">
        <w:rPr>
          <w:b/>
          <w:bCs/>
        </w:rPr>
        <w:t>Covenant. In particular</w:t>
      </w:r>
      <w:r>
        <w:rPr>
          <w:b/>
          <w:bCs/>
        </w:rPr>
        <w:t>,</w:t>
      </w:r>
      <w:r w:rsidRPr="003240EF">
        <w:rPr>
          <w:b/>
          <w:bCs/>
        </w:rPr>
        <w:t xml:space="preserve"> it should: </w:t>
      </w:r>
    </w:p>
    <w:p w14:paraId="435D3951" w14:textId="77777777" w:rsidR="005A01DC" w:rsidRPr="003240EF" w:rsidRDefault="005A01DC" w:rsidP="00BE4BF6">
      <w:pPr>
        <w:pStyle w:val="SingleTxtG"/>
        <w:rPr>
          <w:b/>
          <w:bCs/>
        </w:rPr>
      </w:pPr>
      <w:r>
        <w:rPr>
          <w:b/>
          <w:bCs/>
        </w:rPr>
        <w:tab/>
      </w:r>
      <w:r w:rsidRPr="00E74208">
        <w:rPr>
          <w:bCs/>
        </w:rPr>
        <w:t>(a)</w:t>
      </w:r>
      <w:r w:rsidRPr="003240EF">
        <w:rPr>
          <w:b/>
          <w:bCs/>
        </w:rPr>
        <w:tab/>
        <w:t xml:space="preserve">Prevent and combat all acts of harassment, intimidation and violence against journalists to ensure that they are free to carry out their work without undue control or interference, including fear of violence, reprisals or the filing of defamation lawsuits to discourage the publication of critical information on matters of public interest; </w:t>
      </w:r>
    </w:p>
    <w:p w14:paraId="6A6CC0CC" w14:textId="77777777" w:rsidR="005A01DC" w:rsidRPr="003240EF" w:rsidRDefault="005A01DC" w:rsidP="00BE4BF6">
      <w:pPr>
        <w:pStyle w:val="SingleTxtG"/>
        <w:rPr>
          <w:b/>
          <w:bCs/>
        </w:rPr>
      </w:pPr>
      <w:r>
        <w:rPr>
          <w:b/>
          <w:bCs/>
        </w:rPr>
        <w:tab/>
      </w:r>
      <w:r w:rsidRPr="00E74208">
        <w:rPr>
          <w:bCs/>
        </w:rPr>
        <w:t>(b)</w:t>
      </w:r>
      <w:r w:rsidRPr="003240EF">
        <w:rPr>
          <w:b/>
          <w:bCs/>
        </w:rPr>
        <w:t xml:space="preserve"> </w:t>
      </w:r>
      <w:r w:rsidRPr="003240EF">
        <w:rPr>
          <w:b/>
          <w:bCs/>
        </w:rPr>
        <w:tab/>
        <w:t>Ensure that all allegations of harassment, intimidation and violence against journalists are investigated, that perpetrators are brought to justice and appropriately punished and that victims receive appropriate reparations;</w:t>
      </w:r>
    </w:p>
    <w:p w14:paraId="692D5349" w14:textId="77777777" w:rsidR="005A01DC" w:rsidRPr="00D3615C" w:rsidRDefault="005A01DC" w:rsidP="00BE4BF6">
      <w:pPr>
        <w:pStyle w:val="SingleTxtG"/>
        <w:rPr>
          <w:b/>
          <w:bCs/>
        </w:rPr>
      </w:pPr>
      <w:r>
        <w:rPr>
          <w:b/>
          <w:bCs/>
        </w:rPr>
        <w:tab/>
      </w:r>
      <w:r w:rsidRPr="00E74208">
        <w:rPr>
          <w:bCs/>
        </w:rPr>
        <w:t>(c)</w:t>
      </w:r>
      <w:r w:rsidRPr="00D3615C">
        <w:rPr>
          <w:b/>
          <w:bCs/>
        </w:rPr>
        <w:t xml:space="preserve"> </w:t>
      </w:r>
      <w:r w:rsidRPr="00D3615C">
        <w:rPr>
          <w:b/>
          <w:bCs/>
        </w:rPr>
        <w:tab/>
        <w:t>Revise legislation that may unduly restrict freedom of expression and consider decriminalizing defamation and insult.</w:t>
      </w:r>
    </w:p>
    <w:p w14:paraId="0AE0F70F" w14:textId="77777777" w:rsidR="005A01DC" w:rsidRPr="00D3615C" w:rsidRDefault="005A01DC" w:rsidP="005A01DC">
      <w:pPr>
        <w:pStyle w:val="H23G"/>
      </w:pPr>
      <w:r w:rsidRPr="00D3615C">
        <w:tab/>
      </w:r>
      <w:r w:rsidRPr="00D3615C">
        <w:tab/>
        <w:t>Freedom of peaceful assembly</w:t>
      </w:r>
    </w:p>
    <w:p w14:paraId="73729E43" w14:textId="77777777" w:rsidR="005A01DC" w:rsidRPr="00CE2239" w:rsidRDefault="005A01DC" w:rsidP="00BE4BF6">
      <w:pPr>
        <w:pStyle w:val="SingleTxtG"/>
      </w:pPr>
      <w:r w:rsidRPr="00D3615C">
        <w:t>39.</w:t>
      </w:r>
      <w:r w:rsidRPr="00D3615C">
        <w:tab/>
        <w:t xml:space="preserve">The Committee notes with concern allegations of excessive use of force, </w:t>
      </w:r>
      <w:r>
        <w:t xml:space="preserve">notably </w:t>
      </w:r>
      <w:r w:rsidRPr="00D3615C">
        <w:t xml:space="preserve">physical violence and arbitrary arrests, including during the protest concerning the demolition of the National Theatre in 2020. The </w:t>
      </w:r>
      <w:r w:rsidRPr="00CE2239">
        <w:t>Committee notes the decision of the Constitutional Court of 4 May 2021 to annul the requirement of article 262 of the Criminal Code to obtain prior approval from the police to hold gatherings or demonstrations</w:t>
      </w:r>
      <w:r>
        <w:t>. H</w:t>
      </w:r>
      <w:r w:rsidRPr="00CE2239">
        <w:t>owever, it is concerned that notifications of such activities have been rejected by the police and that the prosecutor’s office continues to prosecute demonstrators under th</w:t>
      </w:r>
      <w:r>
        <w:t>at</w:t>
      </w:r>
      <w:r w:rsidRPr="00CE2239">
        <w:t xml:space="preserve"> article (arts. 7, 9 and 21).</w:t>
      </w:r>
    </w:p>
    <w:p w14:paraId="0F2E69CD" w14:textId="77777777" w:rsidR="005A01DC" w:rsidRPr="00D3615C" w:rsidRDefault="005A01DC" w:rsidP="00BE4BF6">
      <w:pPr>
        <w:pStyle w:val="SingleTxtG"/>
        <w:rPr>
          <w:b/>
          <w:bCs/>
        </w:rPr>
      </w:pPr>
      <w:r w:rsidRPr="00E74208">
        <w:t>40.</w:t>
      </w:r>
      <w:r w:rsidRPr="00CE2239">
        <w:rPr>
          <w:b/>
          <w:bCs/>
        </w:rPr>
        <w:tab/>
        <w:t>In the light of article 21 of the Covenant and the Committee’s</w:t>
      </w:r>
      <w:r w:rsidRPr="00D3615C">
        <w:rPr>
          <w:b/>
          <w:bCs/>
        </w:rPr>
        <w:t xml:space="preserve"> general comment No. 37 (2020) on the right of peaceful assembly, the State </w:t>
      </w:r>
      <w:r>
        <w:rPr>
          <w:b/>
          <w:bCs/>
        </w:rPr>
        <w:t>Party</w:t>
      </w:r>
      <w:r w:rsidRPr="00D3615C">
        <w:rPr>
          <w:b/>
          <w:bCs/>
        </w:rPr>
        <w:t xml:space="preserve"> should take </w:t>
      </w:r>
      <w:r>
        <w:rPr>
          <w:b/>
          <w:bCs/>
        </w:rPr>
        <w:t>specific</w:t>
      </w:r>
      <w:r w:rsidRPr="00D3615C">
        <w:rPr>
          <w:b/>
          <w:bCs/>
        </w:rPr>
        <w:t xml:space="preserve"> steps to facilitate the right of peaceful assembly and ensure that any restriction complies with the strict requirements of article 21 of the Covenant</w:t>
      </w:r>
      <w:r>
        <w:rPr>
          <w:b/>
          <w:bCs/>
        </w:rPr>
        <w:t>,</w:t>
      </w:r>
      <w:r w:rsidRPr="00D3615C">
        <w:rPr>
          <w:b/>
          <w:bCs/>
        </w:rPr>
        <w:t xml:space="preserve"> including the principles of proportionality and necessity. It should amend article 262 of the Criminal </w:t>
      </w:r>
      <w:r>
        <w:rPr>
          <w:b/>
          <w:bCs/>
        </w:rPr>
        <w:t>Code</w:t>
      </w:r>
      <w:r w:rsidRPr="00D3615C">
        <w:rPr>
          <w:b/>
          <w:bCs/>
        </w:rPr>
        <w:t xml:space="preserve"> </w:t>
      </w:r>
      <w:r>
        <w:rPr>
          <w:b/>
          <w:bCs/>
        </w:rPr>
        <w:t>accordingly</w:t>
      </w:r>
      <w:r w:rsidRPr="00D3615C">
        <w:rPr>
          <w:b/>
          <w:bCs/>
        </w:rPr>
        <w:t xml:space="preserve">. </w:t>
      </w:r>
    </w:p>
    <w:p w14:paraId="029DA1E3" w14:textId="77777777" w:rsidR="005A01DC" w:rsidRPr="00D3615C" w:rsidRDefault="005A01DC" w:rsidP="005A01DC">
      <w:pPr>
        <w:pStyle w:val="H23G"/>
      </w:pPr>
      <w:r w:rsidRPr="00D3615C">
        <w:tab/>
      </w:r>
      <w:r w:rsidRPr="00D3615C">
        <w:tab/>
        <w:t>Rights of the child</w:t>
      </w:r>
    </w:p>
    <w:p w14:paraId="74582EB8" w14:textId="77777777" w:rsidR="005A01DC" w:rsidRPr="00D3615C" w:rsidRDefault="005A01DC" w:rsidP="00BE4BF6">
      <w:pPr>
        <w:pStyle w:val="SingleTxtG"/>
      </w:pPr>
      <w:r w:rsidRPr="00D3615C">
        <w:t>41.</w:t>
      </w:r>
      <w:r w:rsidRPr="00D3615C">
        <w:tab/>
        <w:t xml:space="preserve">The Committee is concerned about allegations of underreporting and lack of adequate investigation </w:t>
      </w:r>
      <w:r>
        <w:t>into</w:t>
      </w:r>
      <w:r w:rsidRPr="00D3615C">
        <w:t xml:space="preserve"> cases of </w:t>
      </w:r>
      <w:r>
        <w:t xml:space="preserve">the </w:t>
      </w:r>
      <w:r w:rsidRPr="00D3615C">
        <w:t>corporal punishment</w:t>
      </w:r>
      <w:r>
        <w:t xml:space="preserve"> and</w:t>
      </w:r>
      <w:r w:rsidRPr="00D3615C">
        <w:t xml:space="preserve"> sexual exploitation </w:t>
      </w:r>
      <w:r>
        <w:t xml:space="preserve">of children </w:t>
      </w:r>
      <w:r w:rsidRPr="00D3615C">
        <w:t>and child pornography</w:t>
      </w:r>
      <w:r>
        <w:t xml:space="preserve"> on the I</w:t>
      </w:r>
      <w:r w:rsidRPr="00D3615C">
        <w:t xml:space="preserve">nternet. The Committee notes with concern that the State </w:t>
      </w:r>
      <w:r>
        <w:t>Party’s</w:t>
      </w:r>
      <w:r w:rsidRPr="00D3615C">
        <w:t xml:space="preserve"> Family Code allows for exceptions to underage marriage</w:t>
      </w:r>
      <w:r>
        <w:t>,</w:t>
      </w:r>
      <w:r w:rsidRPr="00D3615C">
        <w:t xml:space="preserve"> with parental consent, which particularly affects the Roma and Egyptian communities. Furthermore, the Committee notes with concern the institutionali</w:t>
      </w:r>
      <w:r>
        <w:t>z</w:t>
      </w:r>
      <w:r w:rsidRPr="00D3615C">
        <w:t>ation of children, particularly those living in poverty, and reports of physical and psychological violence against them (arts. 7, 8 and 24).</w:t>
      </w:r>
    </w:p>
    <w:p w14:paraId="76053DF5" w14:textId="77777777" w:rsidR="005A01DC" w:rsidRPr="00D3615C" w:rsidRDefault="005A01DC" w:rsidP="00BE4BF6">
      <w:pPr>
        <w:pStyle w:val="SingleTxtG"/>
        <w:rPr>
          <w:b/>
          <w:bCs/>
        </w:rPr>
      </w:pPr>
      <w:r w:rsidRPr="00E74208">
        <w:t>42.</w:t>
      </w:r>
      <w:r w:rsidRPr="00D3615C">
        <w:rPr>
          <w:b/>
          <w:bCs/>
        </w:rPr>
        <w:tab/>
        <w:t xml:space="preserve">The State </w:t>
      </w:r>
      <w:r>
        <w:rPr>
          <w:b/>
          <w:bCs/>
        </w:rPr>
        <w:t>Party</w:t>
      </w:r>
      <w:r w:rsidRPr="00D3615C">
        <w:rPr>
          <w:b/>
          <w:bCs/>
        </w:rPr>
        <w:t xml:space="preserve"> should redouble its efforts to protect children from a</w:t>
      </w:r>
      <w:r>
        <w:rPr>
          <w:b/>
          <w:bCs/>
        </w:rPr>
        <w:t>ll</w:t>
      </w:r>
      <w:r w:rsidRPr="00D3615C">
        <w:rPr>
          <w:b/>
          <w:bCs/>
        </w:rPr>
        <w:t xml:space="preserve"> form</w:t>
      </w:r>
      <w:r>
        <w:rPr>
          <w:b/>
          <w:bCs/>
        </w:rPr>
        <w:t>s</w:t>
      </w:r>
      <w:r w:rsidRPr="00D3615C">
        <w:rPr>
          <w:b/>
          <w:bCs/>
        </w:rPr>
        <w:t xml:space="preserve"> of abuse and exploitation, including sexual exploitation and child pornography</w:t>
      </w:r>
      <w:r>
        <w:rPr>
          <w:b/>
          <w:bCs/>
        </w:rPr>
        <w:t xml:space="preserve"> on the I</w:t>
      </w:r>
      <w:r w:rsidRPr="00D3615C">
        <w:rPr>
          <w:b/>
          <w:bCs/>
        </w:rPr>
        <w:t xml:space="preserve">nternet. In particular, it should: </w:t>
      </w:r>
    </w:p>
    <w:p w14:paraId="4226CD2D" w14:textId="77777777" w:rsidR="005A01DC" w:rsidRPr="00D3615C" w:rsidRDefault="005A01DC" w:rsidP="00BE4BF6">
      <w:pPr>
        <w:pStyle w:val="SingleTxtG"/>
        <w:rPr>
          <w:b/>
          <w:bCs/>
        </w:rPr>
      </w:pPr>
      <w:r w:rsidRPr="00D3615C">
        <w:rPr>
          <w:b/>
          <w:bCs/>
        </w:rPr>
        <w:tab/>
      </w:r>
      <w:r w:rsidRPr="00E74208">
        <w:rPr>
          <w:bCs/>
        </w:rPr>
        <w:t>(a)</w:t>
      </w:r>
      <w:r w:rsidRPr="00D3615C">
        <w:rPr>
          <w:b/>
          <w:bCs/>
        </w:rPr>
        <w:tab/>
        <w:t>Ensure that all allegations of any form of violence against</w:t>
      </w:r>
      <w:r>
        <w:rPr>
          <w:b/>
          <w:bCs/>
        </w:rPr>
        <w:t xml:space="preserve"> or</w:t>
      </w:r>
      <w:r w:rsidRPr="00D3615C">
        <w:rPr>
          <w:b/>
          <w:bCs/>
        </w:rPr>
        <w:t xml:space="preserve"> abuse </w:t>
      </w:r>
      <w:r>
        <w:rPr>
          <w:b/>
          <w:bCs/>
        </w:rPr>
        <w:t xml:space="preserve">of a </w:t>
      </w:r>
      <w:r w:rsidRPr="00D3615C">
        <w:rPr>
          <w:b/>
          <w:bCs/>
        </w:rPr>
        <w:t>child, including in institutionali</w:t>
      </w:r>
      <w:r>
        <w:rPr>
          <w:b/>
          <w:bCs/>
        </w:rPr>
        <w:t>z</w:t>
      </w:r>
      <w:r w:rsidRPr="00D3615C">
        <w:rPr>
          <w:b/>
          <w:bCs/>
        </w:rPr>
        <w:t>ed settings, are promptly, impartially and effectively investigated, that those responsible are brought to justice, and that all victims have access to effective remedies and support services such as adequate shelters, legal aid, psychological counselling and rehabilitation programmes</w:t>
      </w:r>
      <w:r>
        <w:rPr>
          <w:b/>
          <w:bCs/>
        </w:rPr>
        <w:t>;</w:t>
      </w:r>
    </w:p>
    <w:p w14:paraId="659A03D9" w14:textId="57C9B39A" w:rsidR="005A01DC" w:rsidRPr="00D3615C" w:rsidRDefault="005A01DC" w:rsidP="00BE4BF6">
      <w:pPr>
        <w:pStyle w:val="SingleTxtG"/>
        <w:rPr>
          <w:b/>
          <w:bCs/>
        </w:rPr>
      </w:pPr>
      <w:r w:rsidRPr="00D3615C">
        <w:rPr>
          <w:b/>
          <w:bCs/>
        </w:rPr>
        <w:tab/>
      </w:r>
      <w:r w:rsidRPr="00E74208">
        <w:rPr>
          <w:bCs/>
        </w:rPr>
        <w:t>(b)</w:t>
      </w:r>
      <w:r w:rsidRPr="00D3615C">
        <w:rPr>
          <w:b/>
          <w:bCs/>
        </w:rPr>
        <w:tab/>
        <w:t xml:space="preserve">Take measures to combat and prevent all child marriages, in particular by amending legal provisions </w:t>
      </w:r>
      <w:r>
        <w:rPr>
          <w:b/>
          <w:bCs/>
        </w:rPr>
        <w:t>that</w:t>
      </w:r>
      <w:r w:rsidRPr="00D3615C">
        <w:rPr>
          <w:b/>
          <w:bCs/>
        </w:rPr>
        <w:t xml:space="preserve"> provide for exceptions and by increasing awareness-raising campaigns about the harmful effects of child marriage, </w:t>
      </w:r>
      <w:r>
        <w:rPr>
          <w:b/>
          <w:bCs/>
        </w:rPr>
        <w:t xml:space="preserve">particularly </w:t>
      </w:r>
      <w:r w:rsidRPr="00D3615C">
        <w:rPr>
          <w:b/>
          <w:bCs/>
        </w:rPr>
        <w:t>targeting families and children in Roma and Egyptian communities;</w:t>
      </w:r>
    </w:p>
    <w:p w14:paraId="60928721" w14:textId="77777777" w:rsidR="005A01DC" w:rsidRPr="00D3615C" w:rsidRDefault="005A01DC" w:rsidP="00BE4BF6">
      <w:pPr>
        <w:pStyle w:val="SingleTxtG"/>
        <w:rPr>
          <w:b/>
          <w:bCs/>
        </w:rPr>
      </w:pPr>
      <w:r w:rsidRPr="00D3615C">
        <w:rPr>
          <w:b/>
          <w:bCs/>
        </w:rPr>
        <w:tab/>
      </w:r>
      <w:r w:rsidRPr="00E74208">
        <w:rPr>
          <w:bCs/>
        </w:rPr>
        <w:t>(c)</w:t>
      </w:r>
      <w:r w:rsidRPr="00D3615C">
        <w:rPr>
          <w:b/>
          <w:bCs/>
        </w:rPr>
        <w:tab/>
        <w:t>Effectively implement the prohibition of corporal punishment;</w:t>
      </w:r>
    </w:p>
    <w:p w14:paraId="7056DB05" w14:textId="77777777" w:rsidR="005A01DC" w:rsidRPr="00D3615C" w:rsidRDefault="005A01DC" w:rsidP="00BE4BF6">
      <w:pPr>
        <w:pStyle w:val="SingleTxtG"/>
        <w:rPr>
          <w:b/>
          <w:bCs/>
        </w:rPr>
      </w:pPr>
      <w:r w:rsidRPr="00D3615C">
        <w:rPr>
          <w:b/>
          <w:bCs/>
        </w:rPr>
        <w:tab/>
      </w:r>
      <w:r w:rsidRPr="00E74208">
        <w:rPr>
          <w:bCs/>
        </w:rPr>
        <w:t>(d)</w:t>
      </w:r>
      <w:r w:rsidRPr="00D3615C">
        <w:rPr>
          <w:b/>
          <w:bCs/>
        </w:rPr>
        <w:tab/>
        <w:t>Provide alternatives to the institutionali</w:t>
      </w:r>
      <w:r>
        <w:rPr>
          <w:b/>
          <w:bCs/>
        </w:rPr>
        <w:t>z</w:t>
      </w:r>
      <w:r w:rsidRPr="00D3615C">
        <w:rPr>
          <w:b/>
          <w:bCs/>
        </w:rPr>
        <w:t xml:space="preserve">ation of children. </w:t>
      </w:r>
    </w:p>
    <w:p w14:paraId="4F1D4D72" w14:textId="77777777" w:rsidR="005A01DC" w:rsidRPr="00D3615C" w:rsidRDefault="005A01DC" w:rsidP="005A01DC">
      <w:pPr>
        <w:pStyle w:val="H23G"/>
      </w:pPr>
      <w:r w:rsidRPr="00D3615C">
        <w:lastRenderedPageBreak/>
        <w:tab/>
      </w:r>
      <w:r w:rsidRPr="00D3615C">
        <w:tab/>
        <w:t>Participation in public affairs</w:t>
      </w:r>
    </w:p>
    <w:p w14:paraId="3230E75B" w14:textId="36BE5093" w:rsidR="005A01DC" w:rsidRPr="00D3615C" w:rsidRDefault="005A01DC" w:rsidP="00BE4BF6">
      <w:pPr>
        <w:pStyle w:val="SingleTxtG"/>
      </w:pPr>
      <w:r w:rsidRPr="00D3615C">
        <w:t>43.</w:t>
      </w:r>
      <w:r w:rsidRPr="00D3615C">
        <w:tab/>
        <w:t>The Committee welcomes the legislation adopted to improve the electoral system, including the use of new technologies, to enhance transparency and reduce fraud</w:t>
      </w:r>
      <w:r>
        <w:t>,</w:t>
      </w:r>
      <w:r w:rsidRPr="00D3615C">
        <w:t xml:space="preserve"> as well as the provisions allowing Albanian citizens </w:t>
      </w:r>
      <w:r>
        <w:t xml:space="preserve">residing </w:t>
      </w:r>
      <w:r w:rsidRPr="00D3615C">
        <w:t xml:space="preserve">abroad to vote in the </w:t>
      </w:r>
      <w:r>
        <w:t>forthcoming</w:t>
      </w:r>
      <w:r w:rsidRPr="00D3615C">
        <w:t xml:space="preserve"> general parliamentary elections. </w:t>
      </w:r>
      <w:r>
        <w:t>Nevertheless, t</w:t>
      </w:r>
      <w:r w:rsidRPr="00D3615C">
        <w:t>he Committee</w:t>
      </w:r>
      <w:r>
        <w:t xml:space="preserve"> </w:t>
      </w:r>
      <w:r w:rsidRPr="00D3615C">
        <w:t>regrets the continuing scepticism of voters regarding the integrity of the electoral process due to reports of corruption, vote</w:t>
      </w:r>
      <w:r w:rsidR="004F2A30">
        <w:noBreakHyphen/>
      </w:r>
      <w:r w:rsidRPr="00D3615C">
        <w:t>buying and voter intimidation. The Committee is concerned about the lower level of participation in public affairs by Roma and Egyptian minorities and the lack of adequate infrastructure for persons with disabilities (art</w:t>
      </w:r>
      <w:r>
        <w:t>s</w:t>
      </w:r>
      <w:r w:rsidRPr="00D3615C">
        <w:t>. 25 and 27).</w:t>
      </w:r>
    </w:p>
    <w:p w14:paraId="192858D7" w14:textId="77777777" w:rsidR="005A01DC" w:rsidRPr="00D3615C" w:rsidRDefault="005A01DC" w:rsidP="00BE4BF6">
      <w:pPr>
        <w:pStyle w:val="SingleTxtG"/>
        <w:rPr>
          <w:b/>
          <w:bCs/>
        </w:rPr>
      </w:pPr>
      <w:r w:rsidRPr="00E74208">
        <w:t>44.</w:t>
      </w:r>
      <w:r w:rsidRPr="00D3615C">
        <w:rPr>
          <w:b/>
          <w:bCs/>
        </w:rPr>
        <w:tab/>
        <w:t xml:space="preserve">In accordance with article 25 of the Covenant and the Committee’s general comment No. 25 (1996) on participation in public affairs and the right to vote, the State </w:t>
      </w:r>
      <w:r>
        <w:rPr>
          <w:b/>
          <w:bCs/>
        </w:rPr>
        <w:t>Party</w:t>
      </w:r>
      <w:r w:rsidRPr="00D3615C">
        <w:rPr>
          <w:b/>
          <w:bCs/>
        </w:rPr>
        <w:t xml:space="preserve"> should take all measures necessary to ensure the full and effective enjoyment of the right to participate in public affairs. In particular, it should: </w:t>
      </w:r>
    </w:p>
    <w:p w14:paraId="3BE4EE39" w14:textId="77777777" w:rsidR="005A01DC" w:rsidRPr="00D3615C" w:rsidRDefault="005A01DC" w:rsidP="00BE4BF6">
      <w:pPr>
        <w:pStyle w:val="SingleTxtG"/>
        <w:rPr>
          <w:b/>
          <w:bCs/>
        </w:rPr>
      </w:pPr>
      <w:r w:rsidRPr="00D3615C">
        <w:rPr>
          <w:b/>
          <w:bCs/>
        </w:rPr>
        <w:tab/>
      </w:r>
      <w:r w:rsidRPr="00E74208">
        <w:rPr>
          <w:bCs/>
        </w:rPr>
        <w:t>(a)</w:t>
      </w:r>
      <w:r w:rsidRPr="00D3615C">
        <w:rPr>
          <w:b/>
          <w:bCs/>
        </w:rPr>
        <w:tab/>
        <w:t xml:space="preserve">Undertake prompt, thorough and independent investigations </w:t>
      </w:r>
      <w:r>
        <w:rPr>
          <w:b/>
          <w:bCs/>
        </w:rPr>
        <w:t xml:space="preserve">into </w:t>
      </w:r>
      <w:r w:rsidRPr="00D3615C">
        <w:rPr>
          <w:b/>
          <w:bCs/>
        </w:rPr>
        <w:t xml:space="preserve">allegations of </w:t>
      </w:r>
      <w:r>
        <w:rPr>
          <w:b/>
          <w:bCs/>
        </w:rPr>
        <w:t xml:space="preserve">election-related </w:t>
      </w:r>
      <w:r w:rsidRPr="00D3615C">
        <w:rPr>
          <w:b/>
          <w:bCs/>
        </w:rPr>
        <w:t>irregularities and ensure that suspected perpetrators are prosecuted and, if found guilty, punished appropriately;</w:t>
      </w:r>
    </w:p>
    <w:p w14:paraId="5893CA6F" w14:textId="77777777" w:rsidR="005A01DC" w:rsidRPr="00D3615C" w:rsidRDefault="005A01DC" w:rsidP="00BE4BF6">
      <w:pPr>
        <w:pStyle w:val="SingleTxtG"/>
        <w:rPr>
          <w:b/>
          <w:bCs/>
        </w:rPr>
      </w:pPr>
      <w:r w:rsidRPr="00D3615C">
        <w:rPr>
          <w:b/>
          <w:bCs/>
        </w:rPr>
        <w:tab/>
      </w:r>
      <w:r w:rsidRPr="00E74208">
        <w:rPr>
          <w:bCs/>
        </w:rPr>
        <w:t>(b)</w:t>
      </w:r>
      <w:r w:rsidRPr="00D3615C">
        <w:rPr>
          <w:b/>
          <w:bCs/>
        </w:rPr>
        <w:tab/>
        <w:t>Take measures to combat and prevent corruption in elections, such as vote</w:t>
      </w:r>
      <w:r>
        <w:rPr>
          <w:b/>
          <w:bCs/>
        </w:rPr>
        <w:t>-</w:t>
      </w:r>
      <w:r w:rsidRPr="00D3615C">
        <w:rPr>
          <w:b/>
          <w:bCs/>
        </w:rPr>
        <w:t>buying and voter intimidation;</w:t>
      </w:r>
    </w:p>
    <w:p w14:paraId="38C9FA56" w14:textId="77777777" w:rsidR="005A01DC" w:rsidRPr="00D3615C" w:rsidRDefault="005A01DC" w:rsidP="00BE4BF6">
      <w:pPr>
        <w:pStyle w:val="SingleTxtG"/>
        <w:rPr>
          <w:b/>
          <w:bCs/>
        </w:rPr>
      </w:pPr>
      <w:r w:rsidRPr="00D3615C">
        <w:rPr>
          <w:b/>
          <w:bCs/>
        </w:rPr>
        <w:tab/>
      </w:r>
      <w:r w:rsidRPr="00E74208">
        <w:rPr>
          <w:bCs/>
        </w:rPr>
        <w:t>(c)</w:t>
      </w:r>
      <w:r w:rsidRPr="00D3615C">
        <w:rPr>
          <w:b/>
          <w:bCs/>
        </w:rPr>
        <w:tab/>
        <w:t>Strengthen civic education programmes, including for young people, and awareness-raising activities on the importance of participatin</w:t>
      </w:r>
      <w:r>
        <w:rPr>
          <w:b/>
          <w:bCs/>
        </w:rPr>
        <w:t>g</w:t>
      </w:r>
      <w:r w:rsidRPr="00D3615C">
        <w:rPr>
          <w:b/>
          <w:bCs/>
        </w:rPr>
        <w:t xml:space="preserve"> in public affairs, including specific campaigns to increase the participation of minority groups such as Roma and Egyptians;</w:t>
      </w:r>
    </w:p>
    <w:p w14:paraId="3795924E" w14:textId="77777777" w:rsidR="005A01DC" w:rsidRPr="00D3615C" w:rsidRDefault="005A01DC" w:rsidP="00BE4BF6">
      <w:pPr>
        <w:pStyle w:val="SingleTxtG"/>
        <w:rPr>
          <w:b/>
          <w:bCs/>
        </w:rPr>
      </w:pPr>
      <w:r w:rsidRPr="00D3615C">
        <w:rPr>
          <w:b/>
          <w:bCs/>
        </w:rPr>
        <w:tab/>
      </w:r>
      <w:r w:rsidRPr="00E74208">
        <w:rPr>
          <w:bCs/>
        </w:rPr>
        <w:t>(d)</w:t>
      </w:r>
      <w:r w:rsidRPr="00D3615C">
        <w:rPr>
          <w:b/>
          <w:bCs/>
        </w:rPr>
        <w:tab/>
        <w:t xml:space="preserve">Ensure </w:t>
      </w:r>
      <w:r>
        <w:rPr>
          <w:b/>
          <w:bCs/>
        </w:rPr>
        <w:t>that all infrastructure</w:t>
      </w:r>
      <w:r w:rsidRPr="00463CF0">
        <w:rPr>
          <w:b/>
          <w:bCs/>
        </w:rPr>
        <w:t xml:space="preserve"> </w:t>
      </w:r>
      <w:r>
        <w:rPr>
          <w:b/>
          <w:bCs/>
        </w:rPr>
        <w:t>for elections and participation in public affairs, including</w:t>
      </w:r>
      <w:r w:rsidRPr="00D3615C">
        <w:rPr>
          <w:b/>
          <w:bCs/>
        </w:rPr>
        <w:t xml:space="preserve"> polling stations</w:t>
      </w:r>
      <w:r>
        <w:rPr>
          <w:b/>
          <w:bCs/>
        </w:rPr>
        <w:t>,</w:t>
      </w:r>
      <w:r w:rsidRPr="00D3615C">
        <w:rPr>
          <w:b/>
          <w:bCs/>
        </w:rPr>
        <w:t xml:space="preserve"> </w:t>
      </w:r>
      <w:r>
        <w:rPr>
          <w:b/>
          <w:bCs/>
        </w:rPr>
        <w:t>is</w:t>
      </w:r>
      <w:r w:rsidRPr="00D3615C">
        <w:rPr>
          <w:b/>
          <w:bCs/>
        </w:rPr>
        <w:t xml:space="preserve"> accessible </w:t>
      </w:r>
      <w:r>
        <w:rPr>
          <w:b/>
          <w:bCs/>
        </w:rPr>
        <w:t>to</w:t>
      </w:r>
      <w:r w:rsidRPr="00D3615C">
        <w:rPr>
          <w:b/>
          <w:bCs/>
        </w:rPr>
        <w:t xml:space="preserve"> all people, including persons with intellectual or psychosocial disabilities.</w:t>
      </w:r>
    </w:p>
    <w:p w14:paraId="001A84BE" w14:textId="77777777" w:rsidR="005A01DC" w:rsidRPr="00D3615C" w:rsidRDefault="005A01DC" w:rsidP="005A01DC">
      <w:pPr>
        <w:pStyle w:val="H1G"/>
      </w:pPr>
      <w:r w:rsidRPr="00D3615C">
        <w:tab/>
      </w:r>
      <w:r w:rsidRPr="00E7241A">
        <w:t>D.</w:t>
      </w:r>
      <w:r w:rsidRPr="00E7241A">
        <w:tab/>
      </w:r>
      <w:r w:rsidRPr="00E7241A">
        <w:tab/>
        <w:t>Dissemination and follow-up</w:t>
      </w:r>
      <w:r w:rsidRPr="00D3615C">
        <w:t xml:space="preserve"> </w:t>
      </w:r>
    </w:p>
    <w:p w14:paraId="14632EAA" w14:textId="77777777" w:rsidR="005A01DC" w:rsidRPr="009F279B" w:rsidRDefault="005A01DC" w:rsidP="005A01DC">
      <w:pPr>
        <w:pStyle w:val="SingleTxtG"/>
        <w:rPr>
          <w:b/>
          <w:bCs/>
        </w:rPr>
      </w:pPr>
      <w:r w:rsidRPr="00E74208">
        <w:t>45.</w:t>
      </w:r>
      <w:r w:rsidRPr="00D3615C">
        <w:tab/>
      </w:r>
      <w:bookmarkStart w:id="8" w:name="_Hlk168404895"/>
      <w:r w:rsidRPr="00D3615C">
        <w:rPr>
          <w:b/>
          <w:bCs/>
        </w:rPr>
        <w:t xml:space="preserve">The State </w:t>
      </w:r>
      <w:r>
        <w:rPr>
          <w:b/>
          <w:bCs/>
        </w:rPr>
        <w:t>Party</w:t>
      </w:r>
      <w:r w:rsidRPr="00D3615C">
        <w:rPr>
          <w:b/>
          <w:bCs/>
        </w:rPr>
        <w:t xml:space="preserve"> should widely disseminate the </w:t>
      </w:r>
      <w:r w:rsidRPr="005E3EA2">
        <w:rPr>
          <w:b/>
          <w:bCs/>
        </w:rPr>
        <w:t xml:space="preserve">Covenant, the two Optional Protocols thereto, its third periodic </w:t>
      </w:r>
      <w:r>
        <w:rPr>
          <w:b/>
          <w:bCs/>
        </w:rPr>
        <w:t xml:space="preserve">report </w:t>
      </w:r>
      <w:r w:rsidRPr="005E3EA2">
        <w:rPr>
          <w:b/>
          <w:bCs/>
        </w:rPr>
        <w:t>and the present concluding obs</w:t>
      </w:r>
      <w:r w:rsidRPr="00D3615C">
        <w:rPr>
          <w:b/>
          <w:bCs/>
        </w:rPr>
        <w:t xml:space="preserve">ervations, with a view to raising awareness of the rights enshrined in the Covenant among the judicial, legislative and administrative authorities, civil society and non-governmental organizations operating in the country and the general </w:t>
      </w:r>
      <w:r w:rsidRPr="005E3EA2">
        <w:rPr>
          <w:b/>
          <w:bCs/>
        </w:rPr>
        <w:t xml:space="preserve">public. The State </w:t>
      </w:r>
      <w:r>
        <w:rPr>
          <w:b/>
          <w:bCs/>
        </w:rPr>
        <w:t>Party</w:t>
      </w:r>
      <w:r w:rsidRPr="005E3EA2">
        <w:rPr>
          <w:b/>
          <w:bCs/>
        </w:rPr>
        <w:t xml:space="preserve"> should ensure that the periodic report and the present concluding observations are translated into the official </w:t>
      </w:r>
      <w:r w:rsidRPr="009F279B">
        <w:rPr>
          <w:b/>
          <w:bCs/>
        </w:rPr>
        <w:t xml:space="preserve">language of the State </w:t>
      </w:r>
      <w:r>
        <w:rPr>
          <w:b/>
          <w:bCs/>
        </w:rPr>
        <w:t>Party</w:t>
      </w:r>
      <w:r w:rsidRPr="009F279B">
        <w:rPr>
          <w:b/>
          <w:bCs/>
        </w:rPr>
        <w:t>.</w:t>
      </w:r>
      <w:bookmarkEnd w:id="8"/>
    </w:p>
    <w:p w14:paraId="3C01E7BB" w14:textId="0A422547" w:rsidR="005A01DC" w:rsidRPr="009F279B" w:rsidRDefault="005A01DC" w:rsidP="005A01DC">
      <w:pPr>
        <w:pStyle w:val="SingleTxtG"/>
        <w:rPr>
          <w:b/>
          <w:bCs/>
        </w:rPr>
      </w:pPr>
      <w:r w:rsidRPr="00E74208">
        <w:t>46.</w:t>
      </w:r>
      <w:r w:rsidRPr="009F279B">
        <w:rPr>
          <w:b/>
          <w:bCs/>
        </w:rPr>
        <w:tab/>
        <w:t xml:space="preserve">In accordance with rule 75 (1) of the Committee’s rules of procedure, the State </w:t>
      </w:r>
      <w:r>
        <w:rPr>
          <w:b/>
          <w:bCs/>
        </w:rPr>
        <w:t>Party</w:t>
      </w:r>
      <w:r w:rsidRPr="009F279B">
        <w:rPr>
          <w:b/>
          <w:bCs/>
        </w:rPr>
        <w:t xml:space="preserve"> is requested to provide, by 28 March 2028, information on the implementation of the recommendations made by the Committee in paragraphs 10 (</w:t>
      </w:r>
      <w:r>
        <w:rPr>
          <w:b/>
          <w:bCs/>
        </w:rPr>
        <w:t>f</w:t>
      </w:r>
      <w:r w:rsidRPr="009F279B">
        <w:rPr>
          <w:b/>
          <w:bCs/>
        </w:rPr>
        <w:t>ight against impunity and past human rights violations), 32 (</w:t>
      </w:r>
      <w:r>
        <w:rPr>
          <w:b/>
          <w:bCs/>
        </w:rPr>
        <w:t>t</w:t>
      </w:r>
      <w:r w:rsidRPr="009F279B">
        <w:rPr>
          <w:b/>
          <w:bCs/>
        </w:rPr>
        <w:t>reatment of migrants, refugees and asylum</w:t>
      </w:r>
      <w:r w:rsidR="00BE4BF6">
        <w:rPr>
          <w:b/>
          <w:bCs/>
        </w:rPr>
        <w:noBreakHyphen/>
      </w:r>
      <w:r w:rsidRPr="009F279B">
        <w:rPr>
          <w:b/>
          <w:bCs/>
        </w:rPr>
        <w:t>seekers) and 34 (</w:t>
      </w:r>
      <w:r>
        <w:rPr>
          <w:b/>
          <w:bCs/>
        </w:rPr>
        <w:t>r</w:t>
      </w:r>
      <w:r w:rsidRPr="009F279B">
        <w:rPr>
          <w:b/>
          <w:bCs/>
        </w:rPr>
        <w:t xml:space="preserve">ight to a fair trial and </w:t>
      </w:r>
      <w:r>
        <w:rPr>
          <w:b/>
          <w:bCs/>
        </w:rPr>
        <w:t xml:space="preserve">the </w:t>
      </w:r>
      <w:r w:rsidRPr="009F279B">
        <w:rPr>
          <w:b/>
          <w:bCs/>
        </w:rPr>
        <w:t xml:space="preserve">independence of the judiciary) above. </w:t>
      </w:r>
    </w:p>
    <w:p w14:paraId="687F43A4" w14:textId="495437CB" w:rsidR="005A01DC" w:rsidRDefault="005A01DC" w:rsidP="00BE4BF6">
      <w:pPr>
        <w:pStyle w:val="SingleTxtG"/>
        <w:rPr>
          <w:b/>
          <w:bCs/>
        </w:rPr>
      </w:pPr>
      <w:r w:rsidRPr="00E74208">
        <w:t>47.</w:t>
      </w:r>
      <w:r w:rsidRPr="009F279B">
        <w:rPr>
          <w:b/>
          <w:bCs/>
        </w:rPr>
        <w:tab/>
        <w:t xml:space="preserve">In line with the Committee’s predictable review cycle, the State </w:t>
      </w:r>
      <w:r>
        <w:rPr>
          <w:b/>
          <w:bCs/>
        </w:rPr>
        <w:t>Party</w:t>
      </w:r>
      <w:r w:rsidRPr="009F279B">
        <w:rPr>
          <w:b/>
          <w:bCs/>
        </w:rPr>
        <w:t xml:space="preserve"> will receive in 2031 the Committee’s list of issues prior to the submission of the report and will be expected to submit within one year its replies, which will constitute its fourth periodic report. The Committee also requests the State </w:t>
      </w:r>
      <w:r>
        <w:rPr>
          <w:b/>
          <w:bCs/>
        </w:rPr>
        <w:t>Party</w:t>
      </w:r>
      <w:r w:rsidRPr="009F279B">
        <w:rPr>
          <w:b/>
          <w:bCs/>
        </w:rPr>
        <w:t xml:space="preserve">, in preparing the report, to broadly consult civil society and non-governmental organizations operating in the country. In accordance with General Assembly resolution 68/268, the word limit for the report is 21,200 words. The next constructive dialogue with the State </w:t>
      </w:r>
      <w:r>
        <w:rPr>
          <w:b/>
          <w:bCs/>
        </w:rPr>
        <w:t>Party</w:t>
      </w:r>
      <w:r w:rsidRPr="009F279B">
        <w:rPr>
          <w:b/>
          <w:bCs/>
        </w:rPr>
        <w:t xml:space="preserve"> will take place in Geneva in 2033.</w:t>
      </w:r>
    </w:p>
    <w:p w14:paraId="609FDCC7" w14:textId="61E3DA12" w:rsidR="00A23459" w:rsidRPr="00A23459" w:rsidRDefault="005A01DC" w:rsidP="005A01DC">
      <w:pPr>
        <w:jc w:val="center"/>
        <w:rPr>
          <w:rFonts w:eastAsiaTheme="minorEastAsia"/>
          <w:lang w:eastAsia="zh-CN"/>
        </w:rPr>
      </w:pPr>
      <w:r w:rsidRPr="006F2304">
        <w:rPr>
          <w:u w:val="single"/>
          <w:lang w:val="en-US"/>
        </w:rPr>
        <w:tab/>
      </w:r>
      <w:r w:rsidRPr="006F2304">
        <w:rPr>
          <w:u w:val="single"/>
          <w:lang w:val="en-US"/>
        </w:rPr>
        <w:tab/>
      </w:r>
      <w:r w:rsidRPr="006F2304">
        <w:rPr>
          <w:u w:val="single"/>
          <w:lang w:val="en-US"/>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58897" w14:textId="77777777" w:rsidR="00F3253A" w:rsidRPr="00B903E5" w:rsidRDefault="00F3253A" w:rsidP="00B903E5">
      <w:pPr>
        <w:pStyle w:val="Footer"/>
      </w:pPr>
    </w:p>
  </w:endnote>
  <w:endnote w:type="continuationSeparator" w:id="0">
    <w:p w14:paraId="1E9C5814" w14:textId="77777777" w:rsidR="00F3253A" w:rsidRPr="00B903E5" w:rsidRDefault="00F3253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8AE42" w14:textId="77777777" w:rsidR="00D8560C" w:rsidRDefault="00D8560C" w:rsidP="00D8560C">
    <w:pPr>
      <w:pStyle w:val="Footer"/>
      <w:tabs>
        <w:tab w:val="right" w:pos="9638"/>
      </w:tabs>
    </w:pPr>
    <w:r w:rsidRPr="00D8560C">
      <w:rPr>
        <w:b/>
        <w:bCs/>
        <w:sz w:val="18"/>
      </w:rPr>
      <w:fldChar w:fldCharType="begin"/>
    </w:r>
    <w:r w:rsidRPr="00D8560C">
      <w:rPr>
        <w:b/>
        <w:bCs/>
        <w:sz w:val="18"/>
      </w:rPr>
      <w:instrText xml:space="preserve"> PAGE  \* MERGEFORMAT </w:instrText>
    </w:r>
    <w:r w:rsidRPr="00D8560C">
      <w:rPr>
        <w:b/>
        <w:bCs/>
        <w:sz w:val="18"/>
      </w:rPr>
      <w:fldChar w:fldCharType="separate"/>
    </w:r>
    <w:r w:rsidRPr="00D8560C">
      <w:rPr>
        <w:b/>
        <w:bCs/>
        <w:noProof/>
        <w:sz w:val="18"/>
      </w:rPr>
      <w:t>2</w:t>
    </w:r>
    <w:r w:rsidRPr="00D8560C">
      <w:rPr>
        <w:b/>
        <w:bCs/>
        <w:sz w:val="18"/>
      </w:rPr>
      <w:fldChar w:fldCharType="end"/>
    </w:r>
    <w:r>
      <w:tab/>
      <w:t>GE.25-05335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1D46E" w14:textId="77777777" w:rsidR="00D8560C" w:rsidRDefault="00D8560C" w:rsidP="00D8560C">
    <w:pPr>
      <w:pStyle w:val="Footer"/>
      <w:tabs>
        <w:tab w:val="right" w:pos="9638"/>
      </w:tabs>
    </w:pPr>
    <w:r>
      <w:t>GE.25-05335</w:t>
    </w:r>
    <w:r>
      <w:tab/>
    </w:r>
    <w:r w:rsidRPr="00D8560C">
      <w:rPr>
        <w:b/>
        <w:bCs/>
        <w:sz w:val="18"/>
      </w:rPr>
      <w:fldChar w:fldCharType="begin"/>
    </w:r>
    <w:r w:rsidRPr="00D8560C">
      <w:rPr>
        <w:b/>
        <w:bCs/>
        <w:sz w:val="18"/>
      </w:rPr>
      <w:instrText xml:space="preserve"> PAGE  \* MERGEFORMAT </w:instrText>
    </w:r>
    <w:r w:rsidRPr="00D8560C">
      <w:rPr>
        <w:b/>
        <w:bCs/>
        <w:sz w:val="18"/>
      </w:rPr>
      <w:fldChar w:fldCharType="separate"/>
    </w:r>
    <w:r w:rsidRPr="00D8560C">
      <w:rPr>
        <w:b/>
        <w:bCs/>
        <w:noProof/>
        <w:sz w:val="18"/>
      </w:rPr>
      <w:t>3</w:t>
    </w:r>
    <w:r w:rsidRPr="00D8560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19372" w14:textId="77777777" w:rsidR="00811B25" w:rsidRDefault="00811B25">
    <w:pPr>
      <w:pStyle w:val="Footer"/>
      <w:rPr>
        <w:sz w:val="20"/>
        <w:lang w:val="fr-CH"/>
      </w:rPr>
    </w:pPr>
    <w:r w:rsidRPr="00811B25">
      <w:rPr>
        <w:noProof/>
        <w:lang w:val="en-US"/>
      </w:rPr>
      <w:drawing>
        <wp:anchor distT="0" distB="0" distL="114300" distR="114300" simplePos="0" relativeHeight="251659264" behindDoc="1" locked="1" layoutInCell="1" allowOverlap="1" wp14:anchorId="69939B7A" wp14:editId="5EC08504">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8A27700" w14:textId="67860FCF" w:rsidR="00D8560C" w:rsidRPr="00D8560C" w:rsidRDefault="00D8560C" w:rsidP="00D8560C">
    <w:pPr>
      <w:pStyle w:val="Footer"/>
      <w:tabs>
        <w:tab w:val="right" w:pos="7370"/>
      </w:tabs>
      <w:rPr>
        <w:sz w:val="20"/>
        <w:lang w:val="fr-CH"/>
      </w:rPr>
    </w:pPr>
    <w:r>
      <w:rPr>
        <w:sz w:val="20"/>
        <w:lang w:val="fr-CH"/>
      </w:rPr>
      <w:t>GE.25-05335  (E)</w:t>
    </w:r>
    <w:r>
      <w:rPr>
        <w:noProof/>
        <w:sz w:val="20"/>
        <w:lang w:val="fr-CH"/>
      </w:rPr>
      <w:drawing>
        <wp:anchor distT="0" distB="0" distL="114300" distR="114300" simplePos="0" relativeHeight="251660288" behindDoc="0" locked="0" layoutInCell="1" allowOverlap="1" wp14:anchorId="1ABBC14C" wp14:editId="2FF34818">
          <wp:simplePos x="0" y="0"/>
          <wp:positionH relativeFrom="margin">
            <wp:posOffset>5583555</wp:posOffset>
          </wp:positionH>
          <wp:positionV relativeFrom="margin">
            <wp:posOffset>8981440</wp:posOffset>
          </wp:positionV>
          <wp:extent cx="571500" cy="571500"/>
          <wp:effectExtent l="0" t="0" r="0" b="0"/>
          <wp:wrapNone/>
          <wp:docPr id="1490802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290425    290425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7EECC" w14:textId="77777777" w:rsidR="00F3253A" w:rsidRPr="00B903E5" w:rsidRDefault="00F3253A" w:rsidP="00B903E5">
      <w:pPr>
        <w:tabs>
          <w:tab w:val="right" w:pos="2155"/>
        </w:tabs>
        <w:spacing w:after="80" w:line="240" w:lineRule="auto"/>
        <w:ind w:left="680"/>
      </w:pPr>
      <w:r>
        <w:rPr>
          <w:u w:val="single"/>
        </w:rPr>
        <w:tab/>
      </w:r>
    </w:p>
  </w:footnote>
  <w:footnote w:type="continuationSeparator" w:id="0">
    <w:p w14:paraId="32876F02" w14:textId="77777777" w:rsidR="00F3253A" w:rsidRPr="00B903E5" w:rsidRDefault="00F3253A" w:rsidP="00B903E5">
      <w:pPr>
        <w:tabs>
          <w:tab w:val="right" w:pos="2155"/>
        </w:tabs>
        <w:spacing w:after="80" w:line="240" w:lineRule="auto"/>
        <w:ind w:left="680"/>
      </w:pPr>
      <w:r>
        <w:rPr>
          <w:u w:val="single"/>
        </w:rPr>
        <w:tab/>
      </w:r>
    </w:p>
  </w:footnote>
  <w:footnote w:id="1">
    <w:p w14:paraId="7552E070" w14:textId="7B8D900D" w:rsidR="005A01DC" w:rsidRDefault="005A01DC" w:rsidP="005A01DC">
      <w:pPr>
        <w:pStyle w:val="FootnoteText"/>
      </w:pPr>
      <w:r w:rsidRPr="005F6529">
        <w:rPr>
          <w:rStyle w:val="FootnoteReference"/>
          <w:sz w:val="20"/>
          <w:szCs w:val="22"/>
          <w:vertAlign w:val="baseline"/>
        </w:rPr>
        <w:tab/>
        <w:t>*</w:t>
      </w:r>
      <w:r w:rsidRPr="005F6529">
        <w:rPr>
          <w:rStyle w:val="FootnoteReference"/>
          <w:sz w:val="20"/>
          <w:szCs w:val="22"/>
          <w:vertAlign w:val="baseline"/>
        </w:rPr>
        <w:tab/>
      </w:r>
      <w:r>
        <w:rPr>
          <w:szCs w:val="18"/>
          <w:lang w:val="en-CA"/>
        </w:rPr>
        <w:t xml:space="preserve">Adopted by the Committee at its </w:t>
      </w:r>
      <w:r w:rsidRPr="009F279B">
        <w:rPr>
          <w:szCs w:val="18"/>
          <w:lang w:val="en-CA"/>
        </w:rPr>
        <w:t>143rd session</w:t>
      </w:r>
      <w:r>
        <w:rPr>
          <w:szCs w:val="18"/>
          <w:lang w:val="en-CA"/>
        </w:rPr>
        <w:t xml:space="preserve"> (</w:t>
      </w:r>
      <w:r w:rsidRPr="009F279B">
        <w:rPr>
          <w:szCs w:val="18"/>
          <w:lang w:val="en-CA"/>
        </w:rPr>
        <w:t>3–28 March 2025</w:t>
      </w:r>
      <w:r>
        <w:rPr>
          <w:szCs w:val="18"/>
          <w:lang w:val="en-CA"/>
        </w:rPr>
        <w:t xml:space="preserve">). </w:t>
      </w:r>
    </w:p>
  </w:footnote>
  <w:footnote w:id="2">
    <w:p w14:paraId="07791E2E" w14:textId="7DBCEE96" w:rsidR="005A01DC" w:rsidRPr="00AD6284" w:rsidRDefault="005A01DC" w:rsidP="005A01DC">
      <w:pPr>
        <w:pStyle w:val="FootnoteText"/>
        <w:widowControl w:val="0"/>
        <w:tabs>
          <w:tab w:val="clear" w:pos="1021"/>
          <w:tab w:val="right" w:pos="1020"/>
        </w:tabs>
      </w:pPr>
      <w:r>
        <w:tab/>
      </w:r>
      <w:r w:rsidRPr="00E0306A">
        <w:rPr>
          <w:rStyle w:val="FootnoteReference"/>
        </w:rPr>
        <w:footnoteRef/>
      </w:r>
      <w:r w:rsidRPr="00935592">
        <w:tab/>
      </w:r>
      <w:hyperlink r:id="rId1" w:history="1">
        <w:r w:rsidRPr="009F6A3E">
          <w:rPr>
            <w:rStyle w:val="Hyperlink"/>
          </w:rPr>
          <w:t>CCPR/C/ALB/3</w:t>
        </w:r>
      </w:hyperlink>
      <w:r>
        <w:t xml:space="preserve">. </w:t>
      </w:r>
    </w:p>
  </w:footnote>
  <w:footnote w:id="3">
    <w:p w14:paraId="4C8776FE" w14:textId="1FEC05AC" w:rsidR="005A01DC" w:rsidRPr="00AD6284" w:rsidRDefault="005A01DC" w:rsidP="005A01DC">
      <w:pPr>
        <w:pStyle w:val="FootnoteText"/>
        <w:widowControl w:val="0"/>
        <w:tabs>
          <w:tab w:val="clear" w:pos="1021"/>
          <w:tab w:val="right" w:pos="1020"/>
        </w:tabs>
        <w:rPr>
          <w:lang w:val="en-US"/>
        </w:rPr>
      </w:pPr>
      <w:r w:rsidRPr="00AD6284">
        <w:tab/>
      </w:r>
      <w:r w:rsidRPr="00E0306A">
        <w:rPr>
          <w:rStyle w:val="FootnoteReference"/>
        </w:rPr>
        <w:footnoteRef/>
      </w:r>
      <w:r w:rsidRPr="00AD6284">
        <w:tab/>
        <w:t xml:space="preserve">See </w:t>
      </w:r>
      <w:hyperlink r:id="rId2" w:history="1">
        <w:r w:rsidRPr="009F6A3E">
          <w:rPr>
            <w:rStyle w:val="Hyperlink"/>
          </w:rPr>
          <w:t>CCPR/C/SR.4197</w:t>
        </w:r>
      </w:hyperlink>
      <w:r w:rsidRPr="00AD6284">
        <w:t xml:space="preserve"> and </w:t>
      </w:r>
      <w:hyperlink r:id="rId3" w:history="1">
        <w:r w:rsidRPr="009F6A3E">
          <w:rPr>
            <w:rStyle w:val="Hyperlink"/>
          </w:rPr>
          <w:t>CCPR/C/SR.4198</w:t>
        </w:r>
      </w:hyperlink>
      <w:r>
        <w:t>.</w:t>
      </w:r>
    </w:p>
  </w:footnote>
  <w:footnote w:id="4">
    <w:p w14:paraId="03ECD587" w14:textId="446CEA54" w:rsidR="005A01DC" w:rsidRPr="008E62BE" w:rsidRDefault="005A01DC" w:rsidP="005A01DC">
      <w:pPr>
        <w:pStyle w:val="FootnoteText"/>
        <w:rPr>
          <w:lang w:val="pt-BR"/>
        </w:rPr>
      </w:pPr>
      <w:r w:rsidRPr="004D1982">
        <w:tab/>
      </w:r>
      <w:r w:rsidRPr="00E0306A">
        <w:rPr>
          <w:rStyle w:val="FootnoteReference"/>
        </w:rPr>
        <w:footnoteRef/>
      </w:r>
      <w:r w:rsidRPr="008E62BE">
        <w:rPr>
          <w:lang w:val="pt-BR"/>
        </w:rPr>
        <w:tab/>
      </w:r>
      <w:hyperlink r:id="rId4" w:history="1">
        <w:r w:rsidRPr="009F6A3E">
          <w:rPr>
            <w:rStyle w:val="Hyperlink"/>
            <w:lang w:val="pt-BR"/>
          </w:rPr>
          <w:t>CCPR/C/ALB/QPR/3</w:t>
        </w:r>
      </w:hyperlink>
      <w:r w:rsidRPr="008E62BE">
        <w:rPr>
          <w:lang w:val="pt-BR"/>
        </w:rPr>
        <w:t>.</w:t>
      </w:r>
    </w:p>
  </w:footnote>
  <w:footnote w:id="5">
    <w:p w14:paraId="2FC85B0F" w14:textId="710B0DB9" w:rsidR="005A01DC" w:rsidRPr="00DB576C" w:rsidRDefault="005A01DC" w:rsidP="005A01DC">
      <w:pPr>
        <w:pStyle w:val="FootnoteText"/>
        <w:rPr>
          <w:lang w:val="es-ES"/>
        </w:rPr>
      </w:pPr>
      <w:r w:rsidRPr="008E62BE">
        <w:rPr>
          <w:lang w:val="pt-BR"/>
        </w:rPr>
        <w:tab/>
      </w:r>
      <w:r w:rsidRPr="00E0306A">
        <w:rPr>
          <w:rStyle w:val="FootnoteReference"/>
        </w:rPr>
        <w:footnoteRef/>
      </w:r>
      <w:r w:rsidRPr="008E62BE">
        <w:rPr>
          <w:lang w:val="pt-BR"/>
        </w:rPr>
        <w:t xml:space="preserve"> </w:t>
      </w:r>
      <w:r w:rsidRPr="008E62BE">
        <w:rPr>
          <w:lang w:val="pt-BR"/>
        </w:rPr>
        <w:tab/>
      </w:r>
      <w:hyperlink r:id="rId5" w:history="1">
        <w:r w:rsidRPr="009F6A3E">
          <w:rPr>
            <w:rStyle w:val="Hyperlink"/>
            <w:lang w:val="pt-BR"/>
          </w:rPr>
          <w:t>CCPR/C/ALB/CO/2</w:t>
        </w:r>
      </w:hyperlink>
      <w:r w:rsidRPr="008E62BE">
        <w:rPr>
          <w:lang w:val="pt-BR"/>
        </w:rPr>
        <w:t xml:space="preserve">, para. </w:t>
      </w:r>
      <w:r w:rsidRPr="00DB576C">
        <w:rPr>
          <w:lang w:val="es-ES"/>
        </w:rPr>
        <w:t>9.</w:t>
      </w:r>
    </w:p>
  </w:footnote>
  <w:footnote w:id="6">
    <w:p w14:paraId="345A1F13" w14:textId="77777777" w:rsidR="005A01DC" w:rsidRPr="00DB576C" w:rsidRDefault="005A01DC" w:rsidP="005A01DC">
      <w:pPr>
        <w:pStyle w:val="FootnoteText"/>
        <w:rPr>
          <w:lang w:val="es-ES"/>
        </w:rPr>
      </w:pPr>
      <w:r w:rsidRPr="00DB576C">
        <w:rPr>
          <w:lang w:val="es-ES"/>
        </w:rPr>
        <w:tab/>
      </w:r>
      <w:r w:rsidRPr="00E0306A">
        <w:rPr>
          <w:rStyle w:val="FootnoteReference"/>
        </w:rPr>
        <w:footnoteRef/>
      </w:r>
      <w:r w:rsidRPr="00DB576C">
        <w:rPr>
          <w:lang w:val="es-ES"/>
        </w:rPr>
        <w:t xml:space="preserve"> </w:t>
      </w:r>
      <w:r w:rsidRPr="00DB576C">
        <w:rPr>
          <w:lang w:val="es-ES"/>
        </w:rPr>
        <w:tab/>
        <w:t>Ibid., para. 8.</w:t>
      </w:r>
    </w:p>
  </w:footnote>
  <w:footnote w:id="7">
    <w:p w14:paraId="0066E077" w14:textId="77777777" w:rsidR="005A01DC" w:rsidRPr="00DB576C" w:rsidRDefault="005A01DC" w:rsidP="005A01DC">
      <w:pPr>
        <w:pStyle w:val="FootnoteText"/>
        <w:rPr>
          <w:lang w:val="es-ES"/>
        </w:rPr>
      </w:pPr>
      <w:r w:rsidRPr="00DB576C">
        <w:rPr>
          <w:lang w:val="es-ES"/>
        </w:rPr>
        <w:tab/>
      </w:r>
      <w:r w:rsidRPr="00E0306A">
        <w:rPr>
          <w:rStyle w:val="FootnoteReference"/>
        </w:rPr>
        <w:footnoteRef/>
      </w:r>
      <w:r w:rsidRPr="00DB576C">
        <w:rPr>
          <w:lang w:val="es-ES"/>
        </w:rPr>
        <w:t xml:space="preserve"> </w:t>
      </w:r>
      <w:r w:rsidRPr="00DB576C">
        <w:rPr>
          <w:lang w:val="es-ES"/>
        </w:rPr>
        <w:tab/>
        <w:t>Ibid., para. 15.</w:t>
      </w:r>
    </w:p>
  </w:footnote>
  <w:footnote w:id="8">
    <w:p w14:paraId="05BDF06D" w14:textId="77777777" w:rsidR="005A01DC" w:rsidRDefault="005A01DC" w:rsidP="005A01DC">
      <w:pPr>
        <w:pStyle w:val="FootnoteText"/>
      </w:pPr>
      <w:r w:rsidRPr="00DB576C">
        <w:rPr>
          <w:lang w:val="es-ES"/>
        </w:rPr>
        <w:tab/>
      </w:r>
      <w:r w:rsidRPr="00E0306A">
        <w:rPr>
          <w:rStyle w:val="FootnoteReference"/>
        </w:rPr>
        <w:footnoteRef/>
      </w:r>
      <w:r w:rsidRPr="00DB576C">
        <w:rPr>
          <w:lang w:val="es-ES"/>
        </w:rPr>
        <w:t xml:space="preserve"> </w:t>
      </w:r>
      <w:r w:rsidRPr="00DB576C">
        <w:rPr>
          <w:lang w:val="es-ES"/>
        </w:rPr>
        <w:tab/>
        <w:t xml:space="preserve">Ibid., para. </w:t>
      </w:r>
      <w:r w:rsidRPr="00D80435">
        <w:t>1</w:t>
      </w:r>
      <w:r>
        <w:t>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4597B" w14:textId="77777777" w:rsidR="00D8560C" w:rsidRDefault="00D8560C" w:rsidP="00D8560C">
    <w:pPr>
      <w:pStyle w:val="Header"/>
    </w:pPr>
    <w:r>
      <w:t>CCPR/C/ALB/CO/3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7D159" w14:textId="77777777" w:rsidR="00D8560C" w:rsidRDefault="00D8560C" w:rsidP="00D8560C">
    <w:pPr>
      <w:pStyle w:val="Header"/>
      <w:jc w:val="right"/>
    </w:pPr>
    <w:r>
      <w:t>CCPR/C/ALB/CO/3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605B73"/>
    <w:multiLevelType w:val="hybridMultilevel"/>
    <w:tmpl w:val="3C6C5998"/>
    <w:lvl w:ilvl="0" w:tplc="C52017D8">
      <w:start w:val="2"/>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E33C0516">
      <w:start w:val="1"/>
      <w:numFmt w:val="decimal"/>
      <w:lvlText w:val="%1."/>
      <w:lvlJc w:val="left"/>
      <w:pPr>
        <w:tabs>
          <w:tab w:val="num" w:pos="1701"/>
        </w:tabs>
        <w:ind w:left="1134" w:firstLine="0"/>
      </w:pPr>
      <w:rPr>
        <w:rFonts w:ascii="Times New Roman" w:hAnsi="Times New Roman" w:hint="default"/>
        <w:b w:val="0"/>
        <w:i w:val="0"/>
        <w:sz w:val="20"/>
      </w:rPr>
    </w:lvl>
    <w:lvl w:ilvl="1" w:tplc="940AB434" w:tentative="1">
      <w:start w:val="1"/>
      <w:numFmt w:val="lowerLetter"/>
      <w:lvlText w:val="%2."/>
      <w:lvlJc w:val="left"/>
      <w:pPr>
        <w:tabs>
          <w:tab w:val="num" w:pos="1440"/>
        </w:tabs>
        <w:ind w:left="1440" w:hanging="360"/>
      </w:pPr>
    </w:lvl>
    <w:lvl w:ilvl="2" w:tplc="B942A22A" w:tentative="1">
      <w:start w:val="1"/>
      <w:numFmt w:val="lowerRoman"/>
      <w:lvlText w:val="%3."/>
      <w:lvlJc w:val="right"/>
      <w:pPr>
        <w:tabs>
          <w:tab w:val="num" w:pos="2160"/>
        </w:tabs>
        <w:ind w:left="2160" w:hanging="180"/>
      </w:pPr>
    </w:lvl>
    <w:lvl w:ilvl="3" w:tplc="D0FAB082" w:tentative="1">
      <w:start w:val="1"/>
      <w:numFmt w:val="decimal"/>
      <w:lvlText w:val="%4."/>
      <w:lvlJc w:val="left"/>
      <w:pPr>
        <w:tabs>
          <w:tab w:val="num" w:pos="2880"/>
        </w:tabs>
        <w:ind w:left="2880" w:hanging="360"/>
      </w:pPr>
    </w:lvl>
    <w:lvl w:ilvl="4" w:tplc="03622762" w:tentative="1">
      <w:start w:val="1"/>
      <w:numFmt w:val="lowerLetter"/>
      <w:lvlText w:val="%5."/>
      <w:lvlJc w:val="left"/>
      <w:pPr>
        <w:tabs>
          <w:tab w:val="num" w:pos="3600"/>
        </w:tabs>
        <w:ind w:left="3600" w:hanging="360"/>
      </w:pPr>
    </w:lvl>
    <w:lvl w:ilvl="5" w:tplc="3BB4C762" w:tentative="1">
      <w:start w:val="1"/>
      <w:numFmt w:val="lowerRoman"/>
      <w:lvlText w:val="%6."/>
      <w:lvlJc w:val="right"/>
      <w:pPr>
        <w:tabs>
          <w:tab w:val="num" w:pos="4320"/>
        </w:tabs>
        <w:ind w:left="4320" w:hanging="180"/>
      </w:pPr>
    </w:lvl>
    <w:lvl w:ilvl="6" w:tplc="A60A75F2" w:tentative="1">
      <w:start w:val="1"/>
      <w:numFmt w:val="decimal"/>
      <w:lvlText w:val="%7."/>
      <w:lvlJc w:val="left"/>
      <w:pPr>
        <w:tabs>
          <w:tab w:val="num" w:pos="5040"/>
        </w:tabs>
        <w:ind w:left="5040" w:hanging="360"/>
      </w:pPr>
    </w:lvl>
    <w:lvl w:ilvl="7" w:tplc="39EA489E" w:tentative="1">
      <w:start w:val="1"/>
      <w:numFmt w:val="lowerLetter"/>
      <w:lvlText w:val="%8."/>
      <w:lvlJc w:val="left"/>
      <w:pPr>
        <w:tabs>
          <w:tab w:val="num" w:pos="5760"/>
        </w:tabs>
        <w:ind w:left="5760" w:hanging="360"/>
      </w:pPr>
    </w:lvl>
    <w:lvl w:ilvl="8" w:tplc="63FC2FF4"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F101B50"/>
    <w:multiLevelType w:val="hybridMultilevel"/>
    <w:tmpl w:val="F496D6A2"/>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16"/>
  </w:num>
  <w:num w:numId="2" w16cid:durableId="784471728">
    <w:abstractNumId w:val="15"/>
  </w:num>
  <w:num w:numId="3" w16cid:durableId="412706424">
    <w:abstractNumId w:val="10"/>
  </w:num>
  <w:num w:numId="4" w16cid:durableId="1098982667">
    <w:abstractNumId w:val="18"/>
  </w:num>
  <w:num w:numId="5" w16cid:durableId="1653674163">
    <w:abstractNumId w:val="19"/>
  </w:num>
  <w:num w:numId="6" w16cid:durableId="976423175">
    <w:abstractNumId w:val="21"/>
  </w:num>
  <w:num w:numId="7" w16cid:durableId="983705485">
    <w:abstractNumId w:val="14"/>
  </w:num>
  <w:num w:numId="8" w16cid:durableId="79761333">
    <w:abstractNumId w:val="12"/>
  </w:num>
  <w:num w:numId="9" w16cid:durableId="2007242653">
    <w:abstractNumId w:val="8"/>
  </w:num>
  <w:num w:numId="10" w16cid:durableId="869032525">
    <w:abstractNumId w:val="3"/>
  </w:num>
  <w:num w:numId="11" w16cid:durableId="451897098">
    <w:abstractNumId w:val="2"/>
  </w:num>
  <w:num w:numId="12" w16cid:durableId="471946127">
    <w:abstractNumId w:val="1"/>
  </w:num>
  <w:num w:numId="13" w16cid:durableId="101729118">
    <w:abstractNumId w:val="0"/>
  </w:num>
  <w:num w:numId="14" w16cid:durableId="414474844">
    <w:abstractNumId w:val="9"/>
  </w:num>
  <w:num w:numId="15" w16cid:durableId="143476140">
    <w:abstractNumId w:val="7"/>
  </w:num>
  <w:num w:numId="16" w16cid:durableId="222065188">
    <w:abstractNumId w:val="6"/>
  </w:num>
  <w:num w:numId="17" w16cid:durableId="175115298">
    <w:abstractNumId w:val="5"/>
  </w:num>
  <w:num w:numId="18" w16cid:durableId="1674994268">
    <w:abstractNumId w:val="4"/>
  </w:num>
  <w:num w:numId="19" w16cid:durableId="1584414226">
    <w:abstractNumId w:val="17"/>
  </w:num>
  <w:num w:numId="20" w16cid:durableId="780302322">
    <w:abstractNumId w:val="13"/>
  </w:num>
  <w:num w:numId="21" w16cid:durableId="2073967151">
    <w:abstractNumId w:val="20"/>
  </w:num>
  <w:num w:numId="22" w16cid:durableId="115298989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53A"/>
    <w:rsid w:val="00027DD3"/>
    <w:rsid w:val="00046E92"/>
    <w:rsid w:val="000572BE"/>
    <w:rsid w:val="0006523D"/>
    <w:rsid w:val="000820E8"/>
    <w:rsid w:val="001230B7"/>
    <w:rsid w:val="00131D7A"/>
    <w:rsid w:val="00165C15"/>
    <w:rsid w:val="00186C9F"/>
    <w:rsid w:val="00247E2C"/>
    <w:rsid w:val="00272E1B"/>
    <w:rsid w:val="002D6C53"/>
    <w:rsid w:val="002F5595"/>
    <w:rsid w:val="00331477"/>
    <w:rsid w:val="00334F6A"/>
    <w:rsid w:val="00342AC8"/>
    <w:rsid w:val="003B4550"/>
    <w:rsid w:val="0040252C"/>
    <w:rsid w:val="00453B9B"/>
    <w:rsid w:val="00461253"/>
    <w:rsid w:val="00472FED"/>
    <w:rsid w:val="004C1B4E"/>
    <w:rsid w:val="004F2A30"/>
    <w:rsid w:val="005042C2"/>
    <w:rsid w:val="00513049"/>
    <w:rsid w:val="0058666F"/>
    <w:rsid w:val="005A01DC"/>
    <w:rsid w:val="005D65FD"/>
    <w:rsid w:val="005F2E0B"/>
    <w:rsid w:val="005F6529"/>
    <w:rsid w:val="00624B81"/>
    <w:rsid w:val="00671529"/>
    <w:rsid w:val="006C75C9"/>
    <w:rsid w:val="006F2304"/>
    <w:rsid w:val="006F44A0"/>
    <w:rsid w:val="007268F9"/>
    <w:rsid w:val="007327A0"/>
    <w:rsid w:val="007C52B0"/>
    <w:rsid w:val="007F3E4D"/>
    <w:rsid w:val="007F58E0"/>
    <w:rsid w:val="00811B25"/>
    <w:rsid w:val="00817E57"/>
    <w:rsid w:val="00892361"/>
    <w:rsid w:val="008D3450"/>
    <w:rsid w:val="00926D9B"/>
    <w:rsid w:val="009411B4"/>
    <w:rsid w:val="009435E7"/>
    <w:rsid w:val="009828D5"/>
    <w:rsid w:val="009D0139"/>
    <w:rsid w:val="009F5CDC"/>
    <w:rsid w:val="009F6A3E"/>
    <w:rsid w:val="00A23459"/>
    <w:rsid w:val="00A775CF"/>
    <w:rsid w:val="00B06045"/>
    <w:rsid w:val="00B53AA5"/>
    <w:rsid w:val="00B903E5"/>
    <w:rsid w:val="00BE4BF6"/>
    <w:rsid w:val="00C35A27"/>
    <w:rsid w:val="00C75ADD"/>
    <w:rsid w:val="00CA1AEA"/>
    <w:rsid w:val="00CB1C25"/>
    <w:rsid w:val="00CC628C"/>
    <w:rsid w:val="00D17F2E"/>
    <w:rsid w:val="00D327D6"/>
    <w:rsid w:val="00D8560C"/>
    <w:rsid w:val="00D8581F"/>
    <w:rsid w:val="00DB065A"/>
    <w:rsid w:val="00DC45AB"/>
    <w:rsid w:val="00DF4928"/>
    <w:rsid w:val="00E02C2B"/>
    <w:rsid w:val="00E0306A"/>
    <w:rsid w:val="00E05879"/>
    <w:rsid w:val="00ED6C48"/>
    <w:rsid w:val="00EF06FF"/>
    <w:rsid w:val="00F3253A"/>
    <w:rsid w:val="00F41F0F"/>
    <w:rsid w:val="00F65F5D"/>
    <w:rsid w:val="00F86A3A"/>
    <w:rsid w:val="00FC568D"/>
    <w:rsid w:val="00FD4E85"/>
    <w:rsid w:val="00FF24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58162C"/>
  <w15:docId w15:val="{3C3C4717-3BF8-4734-B5F1-0933EDE07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8E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7F58E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rsid w:val="005A01DC"/>
    <w:rPr>
      <w:color w:val="0000FF"/>
      <w:u w:val="none"/>
    </w:rPr>
  </w:style>
  <w:style w:type="character" w:styleId="FollowedHyperlink">
    <w:name w:val="FollowedHyperlink"/>
    <w:basedOn w:val="DefaultParagraphFont"/>
    <w:semiHidden/>
    <w:rsid w:val="005A01DC"/>
    <w:rPr>
      <w:color w:val="0000FF"/>
      <w:u w:val="none"/>
    </w:rPr>
  </w:style>
  <w:style w:type="character" w:customStyle="1" w:styleId="SingleTxtGChar">
    <w:name w:val="_ Single Txt_G Char"/>
    <w:link w:val="SingleTxtG"/>
    <w:locked/>
    <w:rsid w:val="005A01DC"/>
    <w:rPr>
      <w:rFonts w:ascii="Times New Roman" w:hAnsi="Times New Roman" w:cs="Times New Roman"/>
      <w:sz w:val="20"/>
      <w:szCs w:val="20"/>
    </w:rPr>
  </w:style>
  <w:style w:type="table" w:customStyle="1" w:styleId="TableGrid1">
    <w:name w:val="Table Grid1"/>
    <w:basedOn w:val="TableNormal"/>
    <w:rsid w:val="005A01DC"/>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5A01DC"/>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5A01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198" TargetMode="External"/><Relationship Id="rId2" Type="http://schemas.openxmlformats.org/officeDocument/2006/relationships/hyperlink" Target="http://undocs.org/en/CCPR/C/SR.4197" TargetMode="External"/><Relationship Id="rId1" Type="http://schemas.openxmlformats.org/officeDocument/2006/relationships/hyperlink" Target="http://undocs.org/en/CCPR/C/ALB/3" TargetMode="External"/><Relationship Id="rId5" Type="http://schemas.openxmlformats.org/officeDocument/2006/relationships/hyperlink" Target="http://undocs.org/en/CCPR/C/ALB/CO/2" TargetMode="External"/><Relationship Id="rId4" Type="http://schemas.openxmlformats.org/officeDocument/2006/relationships/hyperlink" Target="http://undocs.org/en/CCPR/C/ALB/QPR/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6421</Words>
  <Characters>36940</Characters>
  <Application>Microsoft Office Word</Application>
  <DocSecurity>0</DocSecurity>
  <Lines>593</Lines>
  <Paragraphs>157</Paragraphs>
  <ScaleCrop>false</ScaleCrop>
  <HeadingPairs>
    <vt:vector size="2" baseType="variant">
      <vt:variant>
        <vt:lpstr>Title</vt:lpstr>
      </vt:variant>
      <vt:variant>
        <vt:i4>1</vt:i4>
      </vt:variant>
    </vt:vector>
  </HeadingPairs>
  <TitlesOfParts>
    <vt:vector size="1" baseType="lpstr">
      <vt:lpstr>CCPR/C/ALB/CO/3</vt:lpstr>
    </vt:vector>
  </TitlesOfParts>
  <Company>DCM</Company>
  <LinksUpToDate>false</LinksUpToDate>
  <CharactersWithSpaces>43382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CCPR/C/ALB/CO/3</dc:title>
  <dc:subject>2505335</dc:subject>
  <dc:creator>cg</dc:creator>
  <cp:keywords/>
  <dc:description/>
  <cp:lastModifiedBy>Anni Vi Tirol</cp:lastModifiedBy>
  <cp:revision>2</cp:revision>
  <dcterms:created xsi:type="dcterms:W3CDTF">2025-04-29T14:58:00Z</dcterms:created>
  <dcterms:modified xsi:type="dcterms:W3CDTF">2025-04-29T14:58:00Z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