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7F1270">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F1270" w:rsidP="007F1270">
            <w:pPr>
              <w:jc w:val="right"/>
            </w:pPr>
            <w:r w:rsidRPr="007F1270">
              <w:rPr>
                <w:sz w:val="40"/>
              </w:rPr>
              <w:t>CAT</w:t>
            </w:r>
            <w:r>
              <w:t>/C/COD/CO/2</w:t>
            </w:r>
          </w:p>
        </w:tc>
      </w:tr>
      <w:tr w:rsidR="002D5AAC" w:rsidRPr="007F1270"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7F1270" w:rsidRDefault="007F1270" w:rsidP="00F90E40">
            <w:pPr>
              <w:spacing w:before="240"/>
              <w:rPr>
                <w:lang w:val="en-US"/>
              </w:rPr>
            </w:pPr>
            <w:r w:rsidRPr="007F1270">
              <w:rPr>
                <w:lang w:val="en-US"/>
              </w:rPr>
              <w:t>Distr.: General</w:t>
            </w:r>
          </w:p>
          <w:p w:rsidR="007F1270" w:rsidRPr="007F1270" w:rsidRDefault="007F1270" w:rsidP="007F1270">
            <w:pPr>
              <w:spacing w:line="240" w:lineRule="exact"/>
              <w:rPr>
                <w:lang w:val="en-US"/>
              </w:rPr>
            </w:pPr>
            <w:r w:rsidRPr="007F1270">
              <w:rPr>
                <w:lang w:val="en-US"/>
              </w:rPr>
              <w:t>3 June 2019</w:t>
            </w:r>
          </w:p>
          <w:p w:rsidR="007F1270" w:rsidRPr="007F1270" w:rsidRDefault="007F1270" w:rsidP="007F1270">
            <w:pPr>
              <w:spacing w:line="240" w:lineRule="exact"/>
              <w:rPr>
                <w:lang w:val="en-US"/>
              </w:rPr>
            </w:pPr>
            <w:r w:rsidRPr="007F1270">
              <w:rPr>
                <w:lang w:val="en-US"/>
              </w:rPr>
              <w:t>Russian</w:t>
            </w:r>
          </w:p>
          <w:p w:rsidR="007F1270" w:rsidRPr="007F1270" w:rsidRDefault="007F1270" w:rsidP="007F1270">
            <w:pPr>
              <w:spacing w:line="240" w:lineRule="exact"/>
              <w:rPr>
                <w:lang w:val="en-US"/>
              </w:rPr>
            </w:pPr>
            <w:r w:rsidRPr="007F1270">
              <w:rPr>
                <w:lang w:val="en-US"/>
              </w:rPr>
              <w:t>Original: French</w:t>
            </w:r>
          </w:p>
        </w:tc>
      </w:tr>
    </w:tbl>
    <w:p w:rsidR="007F1270" w:rsidRPr="007F1270" w:rsidRDefault="007F1270" w:rsidP="007F1270">
      <w:pPr>
        <w:spacing w:before="120"/>
        <w:rPr>
          <w:b/>
          <w:sz w:val="24"/>
          <w:szCs w:val="24"/>
        </w:rPr>
      </w:pPr>
      <w:r w:rsidRPr="007F1270">
        <w:rPr>
          <w:b/>
          <w:bCs/>
          <w:sz w:val="24"/>
          <w:szCs w:val="24"/>
        </w:rPr>
        <w:t>Комитет против пыток</w:t>
      </w:r>
    </w:p>
    <w:p w:rsidR="007F1270" w:rsidRPr="003D32FC" w:rsidRDefault="007F1270" w:rsidP="007F1270">
      <w:pPr>
        <w:pStyle w:val="HChG"/>
      </w:pPr>
      <w:r>
        <w:tab/>
      </w:r>
      <w:r>
        <w:tab/>
      </w:r>
      <w:r>
        <w:rPr>
          <w:bCs/>
        </w:rPr>
        <w:t>Заключительные замечания по второму периодическому докладу Демократической Республики Конго</w:t>
      </w:r>
      <w:r w:rsidRPr="00C261BA">
        <w:rPr>
          <w:b w:val="0"/>
          <w:sz w:val="20"/>
        </w:rPr>
        <w:footnoteReference w:customMarkFollows="1" w:id="1"/>
        <w:t>*</w:t>
      </w:r>
    </w:p>
    <w:p w:rsidR="007F1270" w:rsidRPr="003D32FC" w:rsidRDefault="007F1270" w:rsidP="007F1270">
      <w:pPr>
        <w:spacing w:after="120"/>
        <w:ind w:left="1134" w:right="1134"/>
        <w:jc w:val="both"/>
        <w:rPr>
          <w:rFonts w:eastAsia="Times New Roman"/>
        </w:rPr>
      </w:pPr>
      <w:r>
        <w:t>1.</w:t>
      </w:r>
      <w:r>
        <w:tab/>
        <w:t xml:space="preserve">Комитет против пыток рассмотрел второй периодический доклад Демократической Республики Конго (CAT/C/COD/2) на своих 1722-м </w:t>
      </w:r>
      <w:r>
        <w:br/>
        <w:t>и 1725-м заседаниях (см. CAT/C/SR.1722 и 1725), состоявшихся 24 и 25 апреля 2019</w:t>
      </w:r>
      <w:r w:rsidR="00A863EB">
        <w:t> </w:t>
      </w:r>
      <w:r>
        <w:t>года, и принял на своем 1745-м заседании 9 мая 2019 года следующие заключительные замечания.</w:t>
      </w:r>
    </w:p>
    <w:p w:rsidR="007F1270" w:rsidRPr="003D32FC" w:rsidRDefault="007F1270" w:rsidP="007F1270">
      <w:pPr>
        <w:pStyle w:val="H1G"/>
      </w:pPr>
      <w:r>
        <w:tab/>
        <w:t>A.</w:t>
      </w:r>
      <w:r>
        <w:tab/>
      </w:r>
      <w:r>
        <w:rPr>
          <w:bCs/>
        </w:rPr>
        <w:t>Введение</w:t>
      </w:r>
    </w:p>
    <w:p w:rsidR="007F1270" w:rsidRPr="003D32FC" w:rsidRDefault="007F1270" w:rsidP="007F1270">
      <w:pPr>
        <w:pStyle w:val="SingleTxtG"/>
      </w:pPr>
      <w:r>
        <w:t>2.</w:t>
      </w:r>
      <w:r>
        <w:tab/>
        <w:t xml:space="preserve">Комитет приветствует второй периодический доклад государства-участника, сожалея, однако, о том, что он был представлен с восьмилетней задержкой. </w:t>
      </w:r>
    </w:p>
    <w:p w:rsidR="007F1270" w:rsidRPr="003D32FC" w:rsidRDefault="007F1270" w:rsidP="007F1270">
      <w:pPr>
        <w:pStyle w:val="SingleTxtG"/>
      </w:pPr>
      <w:r>
        <w:t>3.</w:t>
      </w:r>
      <w:r>
        <w:tab/>
        <w:t>Комитет приветствует конструктивный диалог, проведенный с делегацией государства-участника, и благодарит делегацию за предоставленные ответы и дополнительную информацию.</w:t>
      </w:r>
    </w:p>
    <w:p w:rsidR="007F1270" w:rsidRPr="003D32FC" w:rsidRDefault="007F1270" w:rsidP="007F1270">
      <w:pPr>
        <w:pStyle w:val="H1G"/>
      </w:pPr>
      <w:r>
        <w:tab/>
        <w:t>B.</w:t>
      </w:r>
      <w:r>
        <w:tab/>
      </w:r>
      <w:r>
        <w:rPr>
          <w:bCs/>
        </w:rPr>
        <w:t>Позитивные аспекты</w:t>
      </w:r>
      <w:r>
        <w:t xml:space="preserve"> </w:t>
      </w:r>
    </w:p>
    <w:p w:rsidR="007F1270" w:rsidRPr="003D32FC" w:rsidRDefault="007F1270" w:rsidP="007F1270">
      <w:pPr>
        <w:pStyle w:val="SingleTxtG"/>
      </w:pPr>
      <w:r>
        <w:t>4.</w:t>
      </w:r>
      <w:r>
        <w:tab/>
        <w:t>Комитет с удовлетворением отмечает, что со времени принятия его последних заключительных замечаний (CAT/C/DRC/CO/1) государство-участник ратифицировало следующие международные договоры или присоединилось к ним:</w:t>
      </w:r>
    </w:p>
    <w:p w:rsidR="007F1270" w:rsidRPr="003D32FC" w:rsidRDefault="007F1270" w:rsidP="007F1270">
      <w:pPr>
        <w:spacing w:after="120"/>
        <w:ind w:left="1134" w:right="1134" w:firstLine="567"/>
        <w:jc w:val="both"/>
        <w:rPr>
          <w:rFonts w:eastAsia="Times New Roman"/>
        </w:rPr>
      </w:pPr>
      <w:r>
        <w:t>a)</w:t>
      </w:r>
      <w:r>
        <w:tab/>
        <w:t>Факультативный протокол к Конвенции против пыток и других жестоких, бесчеловечных или унижающих достоинство видов обращения и наказания, в 2010 году;</w:t>
      </w:r>
    </w:p>
    <w:p w:rsidR="007F1270" w:rsidRPr="003D32FC" w:rsidRDefault="007F1270" w:rsidP="007F1270">
      <w:pPr>
        <w:spacing w:after="120"/>
        <w:ind w:left="1134" w:right="1134" w:firstLine="567"/>
        <w:jc w:val="both"/>
        <w:rPr>
          <w:rFonts w:eastAsia="Times New Roman"/>
        </w:rPr>
      </w:pPr>
      <w:r>
        <w:t>b)</w:t>
      </w:r>
      <w:r>
        <w:tab/>
        <w:t>Конвенция о правах инвалидов и Факультативный протокол к ней в 2015</w:t>
      </w:r>
      <w:r>
        <w:rPr>
          <w:lang w:val="en-US"/>
        </w:rPr>
        <w:t> </w:t>
      </w:r>
      <w:r>
        <w:t>году.</w:t>
      </w:r>
    </w:p>
    <w:p w:rsidR="007F1270" w:rsidRPr="003D32FC" w:rsidRDefault="007F1270" w:rsidP="007F1270">
      <w:pPr>
        <w:pStyle w:val="SingleTxtG"/>
      </w:pPr>
      <w:r>
        <w:t>5.</w:t>
      </w:r>
      <w:r>
        <w:tab/>
        <w:t xml:space="preserve">Комитет также приветствует принятие государством-участником следующих законодательных, административных и институциональных мер в областях, имеющих отношение к Конвенции: </w:t>
      </w:r>
    </w:p>
    <w:p w:rsidR="007F1270" w:rsidRPr="003D32FC" w:rsidRDefault="007F1270" w:rsidP="007F1270">
      <w:pPr>
        <w:spacing w:after="120"/>
        <w:ind w:left="1134" w:right="1134" w:firstLine="567"/>
        <w:jc w:val="both"/>
      </w:pPr>
      <w:r>
        <w:tab/>
        <w:t>a)</w:t>
      </w:r>
      <w:r>
        <w:tab/>
        <w:t>Конс</w:t>
      </w:r>
      <w:r w:rsidR="00AA7230">
        <w:t>титуция от 18 февраля 2006 года</w:t>
      </w:r>
      <w:r>
        <w:t xml:space="preserve"> с внесенными в нее изменениями и дополнениями в соответствии с Законом № 11/002 от 20 января 2011 года;</w:t>
      </w:r>
    </w:p>
    <w:p w:rsidR="007F1270" w:rsidRPr="003D32FC" w:rsidRDefault="007F1270" w:rsidP="007F1270">
      <w:pPr>
        <w:spacing w:after="120"/>
        <w:ind w:left="1134" w:right="1134" w:firstLine="567"/>
        <w:jc w:val="both"/>
      </w:pPr>
      <w:r>
        <w:tab/>
        <w:t>b)</w:t>
      </w:r>
      <w:r>
        <w:tab/>
        <w:t>Закон № 09/001 от 10 января 2009 года о защите детей;</w:t>
      </w:r>
    </w:p>
    <w:p w:rsidR="007F1270" w:rsidRPr="003D32FC" w:rsidRDefault="007F1270" w:rsidP="007F1270">
      <w:pPr>
        <w:spacing w:after="120"/>
        <w:ind w:left="1134" w:right="1134" w:firstLine="567"/>
        <w:jc w:val="both"/>
      </w:pPr>
      <w:r>
        <w:tab/>
        <w:t>с)</w:t>
      </w:r>
      <w:r>
        <w:tab/>
        <w:t>Закон № 11/008 от 9 июля 2011 года об уголовной ответственности за применение пыток;</w:t>
      </w:r>
    </w:p>
    <w:p w:rsidR="007F1270" w:rsidRPr="003D32FC" w:rsidRDefault="007F1270" w:rsidP="007F1270">
      <w:pPr>
        <w:spacing w:after="120"/>
        <w:ind w:left="1134" w:right="1134" w:firstLine="567"/>
        <w:jc w:val="both"/>
      </w:pPr>
      <w:r>
        <w:lastRenderedPageBreak/>
        <w:tab/>
        <w:t>d)</w:t>
      </w:r>
      <w:r>
        <w:tab/>
        <w:t xml:space="preserve">Органический закон № 13/011 от 21 марта 2013 года о создании, организации и функционировании Национальной комиссии по правам человека; </w:t>
      </w:r>
    </w:p>
    <w:p w:rsidR="007F1270" w:rsidRPr="003D32FC" w:rsidRDefault="007F1270" w:rsidP="007F1270">
      <w:pPr>
        <w:spacing w:after="120"/>
        <w:ind w:left="1134" w:right="1134" w:firstLine="567"/>
        <w:jc w:val="both"/>
      </w:pPr>
      <w:r>
        <w:tab/>
        <w:t>e)</w:t>
      </w:r>
      <w:r>
        <w:tab/>
        <w:t>Органический закон № 13/011-В от 11 апреля 2013 года об организации, функционировании и юрисдикции судов, который наделяет гражданские суды полномочиями рассматривать дела о преступлениях, подпадающих под юрисдикцию Международного уголовного суда;</w:t>
      </w:r>
    </w:p>
    <w:p w:rsidR="007F1270" w:rsidRPr="003D32FC" w:rsidRDefault="007F1270" w:rsidP="007F1270">
      <w:pPr>
        <w:spacing w:after="120"/>
        <w:ind w:left="1134" w:right="1134" w:firstLine="567"/>
        <w:jc w:val="both"/>
      </w:pPr>
      <w:r>
        <w:tab/>
        <w:t>f)</w:t>
      </w:r>
      <w:r>
        <w:tab/>
        <w:t>Национальная стратегия борьбы с гендерным насилием 2009 года, а также ее план действий.</w:t>
      </w:r>
    </w:p>
    <w:p w:rsidR="007F1270" w:rsidRPr="003D32FC" w:rsidRDefault="007F1270" w:rsidP="007F1270">
      <w:pPr>
        <w:pStyle w:val="SingleTxtG"/>
      </w:pPr>
      <w:r>
        <w:t>6.</w:t>
      </w:r>
      <w:r>
        <w:tab/>
        <w:t>Комитет также приветствует сотрудничество государства-участника с мандатариями специальных процедур Совета по правам человека.</w:t>
      </w:r>
    </w:p>
    <w:p w:rsidR="007F1270" w:rsidRPr="003D32FC" w:rsidRDefault="007F1270" w:rsidP="007F1270">
      <w:pPr>
        <w:pStyle w:val="H1G"/>
      </w:pPr>
      <w:r>
        <w:tab/>
        <w:t>C.</w:t>
      </w:r>
      <w:r>
        <w:tab/>
      </w:r>
      <w:r>
        <w:rPr>
          <w:bCs/>
        </w:rPr>
        <w:t>Основные вопросы, вызывающие обеспокоенность, и</w:t>
      </w:r>
      <w:r w:rsidR="009E6D2A">
        <w:rPr>
          <w:bCs/>
        </w:rPr>
        <w:t> </w:t>
      </w:r>
      <w:r>
        <w:rPr>
          <w:bCs/>
        </w:rPr>
        <w:t>рекомендации</w:t>
      </w:r>
    </w:p>
    <w:p w:rsidR="007F1270" w:rsidRPr="003D32FC" w:rsidRDefault="007F1270" w:rsidP="007F1270">
      <w:pPr>
        <w:pStyle w:val="H23G"/>
      </w:pPr>
      <w:r>
        <w:tab/>
      </w:r>
      <w:r>
        <w:tab/>
      </w:r>
      <w:r>
        <w:rPr>
          <w:bCs/>
        </w:rPr>
        <w:t>Выполнение предыдущих рекомендаций</w:t>
      </w:r>
    </w:p>
    <w:p w:rsidR="007F1270" w:rsidRPr="003D32FC" w:rsidRDefault="007F1270" w:rsidP="007F1270">
      <w:pPr>
        <w:spacing w:after="120"/>
        <w:ind w:left="1134" w:right="1134"/>
        <w:jc w:val="both"/>
        <w:rPr>
          <w:rFonts w:eastAsia="Calibri"/>
          <w:bCs/>
        </w:rPr>
      </w:pPr>
      <w:r>
        <w:t>7.</w:t>
      </w:r>
      <w:r>
        <w:tab/>
        <w:t xml:space="preserve">Комитет сожалеет, что ему не была предоставлена информация о выполнении рекомендаций, содержащихся в его предыдущих заключительных замечаниях </w:t>
      </w:r>
      <w:r>
        <w:br/>
        <w:t xml:space="preserve">(пункт 5), об инкорпорировании Конвенции во внутреннее законодательство, с тем чтобы ее можно было рассмотреть в рамках процедуры контроля выполнения. </w:t>
      </w:r>
    </w:p>
    <w:p w:rsidR="007F1270" w:rsidRPr="003D32FC" w:rsidRDefault="007F1270" w:rsidP="007F1270">
      <w:pPr>
        <w:pStyle w:val="H23G"/>
      </w:pPr>
      <w:r>
        <w:tab/>
      </w:r>
      <w:r>
        <w:tab/>
      </w:r>
      <w:r>
        <w:rPr>
          <w:bCs/>
        </w:rPr>
        <w:t>Определение и квалификация пытки в качестве преступления</w:t>
      </w:r>
      <w:r>
        <w:t xml:space="preserve"> </w:t>
      </w:r>
    </w:p>
    <w:p w:rsidR="007F1270" w:rsidRPr="003D32FC" w:rsidRDefault="007F1270" w:rsidP="007F1270">
      <w:pPr>
        <w:spacing w:after="120"/>
        <w:ind w:left="1134" w:right="1134"/>
        <w:jc w:val="both"/>
        <w:rPr>
          <w:rFonts w:eastAsia="Times New Roman"/>
        </w:rPr>
      </w:pPr>
      <w:r>
        <w:t>8.</w:t>
      </w:r>
      <w:r>
        <w:tab/>
        <w:t xml:space="preserve">Приветствуя принятие Закона № 11/008, вносящего поправки в Уголовный кодекс с целью включения в него определения пытки в соответствии со статьей 1 Конвенции, квалифицирующего пытки в качестве самостоятельного преступления в статье 48-бис и признающего их преступлением, на которое не распространяется срок давности в статье 48-кватер, Комитет выражает сожаление в связи с тем, что этот Закон не предусматривает уголовной ответственности для вышестоящих начальников, которым известно об актах пыток или жестокого обращения, совершенных их подчиненными. Кроме того, он сожалеет, что в этом Законе четко не прописано, что никакие исключительные обстоятельства не могут служить оправданием пыток. Комитет также по-прежнему обеспокоен ограниченным характером применения этого Закона, в частности по причине незнания его положений судьями, которые продолжают рассматривать акты пыток в качестве отягчающих обстоятельств при совершении преступлений, связанных с произвольным задержанием или содержанием под стражей, в соответствии с прежним Уголовным кодексом. Наконец, Комитет сожалеет об отсутствии информации о количестве расследований и вынесенных обвинительных приговоров после вступления в силу данного Закона (статьи 1, 2, 4, 10, 12, 13 и 14). </w:t>
      </w:r>
    </w:p>
    <w:p w:rsidR="007F1270" w:rsidRPr="003D32FC" w:rsidRDefault="007F1270" w:rsidP="007F1270">
      <w:pPr>
        <w:pStyle w:val="SingleTxtG"/>
        <w:rPr>
          <w:b/>
        </w:rPr>
      </w:pPr>
      <w:r>
        <w:t>9.</w:t>
      </w:r>
      <w:r>
        <w:tab/>
      </w:r>
      <w:r>
        <w:rPr>
          <w:b/>
          <w:bCs/>
        </w:rPr>
        <w:t>Комитет рекомендует государству-участнику:</w:t>
      </w:r>
    </w:p>
    <w:p w:rsidR="007F1270" w:rsidRPr="003D32FC" w:rsidRDefault="007F1270" w:rsidP="007F1270">
      <w:pPr>
        <w:spacing w:after="120"/>
        <w:ind w:left="1134" w:right="1134" w:firstLine="567"/>
        <w:jc w:val="both"/>
        <w:rPr>
          <w:b/>
        </w:rPr>
      </w:pPr>
      <w:r>
        <w:tab/>
      </w:r>
      <w:r>
        <w:rPr>
          <w:b/>
          <w:bCs/>
        </w:rPr>
        <w:t>a)</w:t>
      </w:r>
      <w:r>
        <w:tab/>
      </w:r>
      <w:r>
        <w:rPr>
          <w:b/>
          <w:bCs/>
        </w:rPr>
        <w:t>внести поправки в Закон № 11/008 с целью установления ответственности</w:t>
      </w:r>
      <w:r w:rsidR="00AA7230">
        <w:rPr>
          <w:b/>
          <w:bCs/>
        </w:rPr>
        <w:t xml:space="preserve"> для вышестоящих начальников</w:t>
      </w:r>
      <w:r>
        <w:rPr>
          <w:b/>
          <w:bCs/>
        </w:rPr>
        <w:t xml:space="preserve"> независимо от того, были ли соответствующие деяния совершены по их подстрекательству или с их прямого или молчаливого согласия;</w:t>
      </w:r>
    </w:p>
    <w:p w:rsidR="007F1270" w:rsidRPr="003D32FC" w:rsidRDefault="007F1270" w:rsidP="007F1270">
      <w:pPr>
        <w:spacing w:after="120"/>
        <w:ind w:left="1134" w:right="1134" w:firstLine="567"/>
        <w:jc w:val="both"/>
        <w:rPr>
          <w:b/>
        </w:rPr>
      </w:pPr>
      <w:r>
        <w:tab/>
      </w:r>
      <w:r>
        <w:rPr>
          <w:b/>
          <w:bCs/>
        </w:rPr>
        <w:t>b)</w:t>
      </w:r>
      <w:r>
        <w:tab/>
      </w:r>
      <w:r>
        <w:rPr>
          <w:b/>
          <w:bCs/>
        </w:rPr>
        <w:t>включить в Закон № 11/008 конкретное положение о том, что никакие исключительные обстоятельства не могут служить оправданием пыток;</w:t>
      </w:r>
    </w:p>
    <w:p w:rsidR="007F1270" w:rsidRPr="003D32FC" w:rsidRDefault="007F1270" w:rsidP="007F1270">
      <w:pPr>
        <w:spacing w:after="120"/>
        <w:ind w:left="1134" w:right="1134" w:firstLine="567"/>
        <w:jc w:val="both"/>
        <w:rPr>
          <w:b/>
        </w:rPr>
      </w:pPr>
      <w:r>
        <w:tab/>
      </w:r>
      <w:r>
        <w:rPr>
          <w:b/>
          <w:bCs/>
        </w:rPr>
        <w:t>с)</w:t>
      </w:r>
      <w:r>
        <w:tab/>
      </w:r>
      <w:r>
        <w:rPr>
          <w:b/>
          <w:bCs/>
        </w:rPr>
        <w:t>принять необходимые меры для обеспечения широкого распространения Закона № 11/008, разъяснения его положений и повышения осведомленности о нем среди судей и работников прокуратуры, с тем чтобы сделать эффективными на практике уголовное преследование актов пыток и наказание за них путем вынесения мер наказания, соразмерных тяжести таких деяний;</w:t>
      </w:r>
    </w:p>
    <w:p w:rsidR="007F1270" w:rsidRPr="003D32FC" w:rsidRDefault="007F1270" w:rsidP="007F1270">
      <w:pPr>
        <w:spacing w:after="120"/>
        <w:ind w:left="1134" w:right="1134" w:firstLine="567"/>
        <w:jc w:val="both"/>
        <w:rPr>
          <w:b/>
        </w:rPr>
      </w:pPr>
      <w:r>
        <w:tab/>
      </w:r>
      <w:r>
        <w:rPr>
          <w:b/>
          <w:bCs/>
        </w:rPr>
        <w:t>d)</w:t>
      </w:r>
      <w:r>
        <w:tab/>
      </w:r>
      <w:r>
        <w:rPr>
          <w:b/>
          <w:bCs/>
        </w:rPr>
        <w:t xml:space="preserve">представить в своем следующем периодическом докладе точные данные о количестве расследований и обвинительных приговоров, вынесенных </w:t>
      </w:r>
      <w:r>
        <w:rPr>
          <w:b/>
          <w:bCs/>
        </w:rPr>
        <w:lastRenderedPageBreak/>
        <w:t>в соответствии с Законом № 11/008, соответствующих судах и компенсации, полученной жертвами.</w:t>
      </w:r>
    </w:p>
    <w:p w:rsidR="007F1270" w:rsidRPr="00081A9A" w:rsidRDefault="007F1270" w:rsidP="007F1270">
      <w:pPr>
        <w:pStyle w:val="H23G"/>
      </w:pPr>
      <w:r>
        <w:tab/>
      </w:r>
      <w:r>
        <w:tab/>
      </w:r>
      <w:r>
        <w:tab/>
      </w:r>
      <w:r>
        <w:rPr>
          <w:bCs/>
        </w:rPr>
        <w:t>Признания, полученные с применением пыток</w:t>
      </w:r>
      <w:r>
        <w:t xml:space="preserve"> </w:t>
      </w:r>
    </w:p>
    <w:p w:rsidR="007F1270" w:rsidRPr="00081A9A" w:rsidRDefault="007F1270" w:rsidP="007F1270">
      <w:pPr>
        <w:pStyle w:val="SingleTxtG"/>
      </w:pPr>
      <w:r>
        <w:t>10.</w:t>
      </w:r>
      <w:r>
        <w:tab/>
        <w:t xml:space="preserve">Комитет обеспокоен тем, что, несмотря на принятие Закона № 11/008, в стране не существует законодательной нормы, прямо запрещающей принудительное получение признательных показаний, что означает, что статья 15 Конвенции не была транспонирована во внутреннее законодательство государства-участника (статья 15). </w:t>
      </w:r>
    </w:p>
    <w:p w:rsidR="007F1270" w:rsidRPr="00081A9A" w:rsidRDefault="007F1270" w:rsidP="007F1270">
      <w:pPr>
        <w:pStyle w:val="SingleTxtG"/>
      </w:pPr>
      <w:r>
        <w:t>11.</w:t>
      </w:r>
      <w:r>
        <w:tab/>
      </w:r>
      <w:r>
        <w:rPr>
          <w:b/>
          <w:bCs/>
        </w:rPr>
        <w:t>Государству-участнику следует принять необходимые меры для обеспечения того, чтобы признания, полученные с применением пытки или жестокого обращения, систематически признавались ничтожными.</w:t>
      </w:r>
    </w:p>
    <w:p w:rsidR="007F1270" w:rsidRPr="00081A9A" w:rsidRDefault="007F1270" w:rsidP="007F1270">
      <w:pPr>
        <w:pStyle w:val="H23G"/>
      </w:pPr>
      <w:r>
        <w:tab/>
      </w:r>
      <w:r>
        <w:tab/>
      </w:r>
      <w:r>
        <w:rPr>
          <w:bCs/>
        </w:rPr>
        <w:t>Основные правовые гарантии</w:t>
      </w:r>
    </w:p>
    <w:p w:rsidR="007F1270" w:rsidRPr="00081A9A" w:rsidRDefault="007F1270" w:rsidP="007F1270">
      <w:pPr>
        <w:pStyle w:val="SingleTxtG"/>
      </w:pPr>
      <w:r>
        <w:t>12.</w:t>
      </w:r>
      <w:r>
        <w:tab/>
        <w:t>Отмечая конституционные и законодательные нормы, регулирующие содержание под стражей, которые предусматривают максимальный срок в 48 часов, по истечении которого обвиняемый должен быть освобожден или доставлен в прокуратуру, Комитет</w:t>
      </w:r>
      <w:r w:rsidR="00AA7230">
        <w:t>,</w:t>
      </w:r>
      <w:r>
        <w:t xml:space="preserve"> тем не менее</w:t>
      </w:r>
      <w:r w:rsidR="00AA7230">
        <w:t>,</w:t>
      </w:r>
      <w:r>
        <w:t xml:space="preserve"> обеспокоен тем, что на практике задержанные часто содержатся без связи со своими семьями или адвокатами в течение периодов, значительно превышающих установленные законом сроки, без решения суда. Комитет считает, что такая практика подвергает обвиняемых высокому риску пыток или жестокого обращения. Комитет также выражает обеспокоенность по поводу состояния изоляторов национальной полиции, которые, как сообщается, в подавляющем большинстве переполнены и страдают антисанитарными условиями, отсутствием вентиляции, туалетов</w:t>
      </w:r>
      <w:r w:rsidR="00AA7230">
        <w:t xml:space="preserve"> и спальных принадлежностей (статьи</w:t>
      </w:r>
      <w:r>
        <w:t xml:space="preserve"> 10, 11, 14 и 16).</w:t>
      </w:r>
    </w:p>
    <w:p w:rsidR="007F1270" w:rsidRPr="00081A9A" w:rsidRDefault="007F1270" w:rsidP="007F1270">
      <w:pPr>
        <w:pStyle w:val="SingleTxtG"/>
        <w:rPr>
          <w:b/>
          <w:bCs/>
        </w:rPr>
      </w:pPr>
      <w:r>
        <w:t>13.</w:t>
      </w:r>
      <w:r>
        <w:tab/>
      </w:r>
      <w:r>
        <w:rPr>
          <w:b/>
          <w:bCs/>
        </w:rPr>
        <w:t>Комитет подтверждает рекомендацию, вынесенную в его предыдущих заключительных замечаниях (пункт 7 с)), и настоятельно призывает государство-участник:</w:t>
      </w:r>
      <w:r>
        <w:t xml:space="preserve"> </w:t>
      </w:r>
    </w:p>
    <w:p w:rsidR="007F1270" w:rsidRPr="00081A9A" w:rsidRDefault="007F1270" w:rsidP="007F1270">
      <w:pPr>
        <w:spacing w:after="120"/>
        <w:ind w:left="1134" w:right="1134" w:firstLine="567"/>
        <w:jc w:val="both"/>
        <w:rPr>
          <w:b/>
        </w:rPr>
      </w:pPr>
      <w:r>
        <w:tab/>
      </w:r>
      <w:r>
        <w:rPr>
          <w:b/>
          <w:bCs/>
        </w:rPr>
        <w:t>a)</w:t>
      </w:r>
      <w:r>
        <w:tab/>
      </w:r>
      <w:r>
        <w:rPr>
          <w:b/>
          <w:bCs/>
        </w:rPr>
        <w:t>обеспечить, чтобы срок содержания под стражей ни при каких обстоятельствах не превышал 48 часов, по истечении которых все обвиняемые должны либо предстать перед независимым и беспристрастным судом, либо быть освобождены;</w:t>
      </w:r>
      <w:r>
        <w:t xml:space="preserve"> </w:t>
      </w:r>
    </w:p>
    <w:p w:rsidR="007F1270" w:rsidRPr="00081A9A" w:rsidRDefault="007F1270" w:rsidP="007F1270">
      <w:pPr>
        <w:spacing w:after="120"/>
        <w:ind w:left="1134" w:right="1134" w:firstLine="567"/>
        <w:jc w:val="both"/>
        <w:rPr>
          <w:b/>
        </w:rPr>
      </w:pPr>
      <w:r>
        <w:tab/>
      </w:r>
      <w:r>
        <w:rPr>
          <w:b/>
          <w:bCs/>
        </w:rPr>
        <w:t>b)</w:t>
      </w:r>
      <w:r>
        <w:tab/>
      </w:r>
      <w:r>
        <w:rPr>
          <w:b/>
          <w:bCs/>
        </w:rPr>
        <w:t>гарантировать, чтобы все задержанные, вне зависимости от предъявленных им обвинений,  пользовались с момента задержания основными правовыми гарантиями, и в частности правом: i) быть оперативно и на понятном им языке проинформированными о мотивах их задержания, о выдвигаемых против них обвинениях и об их правах;</w:t>
      </w:r>
      <w:r>
        <w:t xml:space="preserve"> </w:t>
      </w:r>
      <w:r>
        <w:rPr>
          <w:b/>
          <w:bCs/>
        </w:rPr>
        <w:t>ii) воспользоваться конфиденциальным и безотлагательным доступом к независимому адвокату, особенно в ходе полицейских допросов и на протяжении всего разбирательства, или к правовой помощи;</w:t>
      </w:r>
      <w:r>
        <w:t xml:space="preserve"> </w:t>
      </w:r>
      <w:r>
        <w:rPr>
          <w:b/>
          <w:bCs/>
        </w:rPr>
        <w:t>iii) запрашивать и без всяких условий проходить в условиях полной конфиденциальности медицинский осмотр, проводимый безотлагательно квалифицированным медицинским персоналом по их доставке в полицейский участок или в пенитенциарный центр и иметь по запросу доступ к независимому врачу или врачу по их усмотрению;</w:t>
      </w:r>
      <w:r>
        <w:t xml:space="preserve"> </w:t>
      </w:r>
      <w:r w:rsidR="00AA7230">
        <w:rPr>
          <w:b/>
          <w:bCs/>
        </w:rPr>
        <w:t>iv) уведомить о</w:t>
      </w:r>
      <w:r>
        <w:rPr>
          <w:b/>
          <w:bCs/>
        </w:rPr>
        <w:t xml:space="preserve"> своем задержании члена своей семьи или любое другое лицо по собственному усмотрению;</w:t>
      </w:r>
      <w:r>
        <w:t xml:space="preserve"> </w:t>
      </w:r>
      <w:r>
        <w:rPr>
          <w:b/>
          <w:bCs/>
        </w:rPr>
        <w:t>и v) на немедленную регистрацию их задержания в журнале места содержания под стражей и его предоставление в распоряжение любого компетентного органа, а также в центральном компьютеризированном журнале;</w:t>
      </w:r>
      <w:r>
        <w:t xml:space="preserve"> </w:t>
      </w:r>
    </w:p>
    <w:p w:rsidR="007F1270" w:rsidRPr="00081A9A" w:rsidRDefault="007F1270" w:rsidP="007F1270">
      <w:pPr>
        <w:spacing w:after="120"/>
        <w:ind w:left="1134" w:right="1134" w:firstLine="567"/>
        <w:jc w:val="both"/>
        <w:rPr>
          <w:b/>
        </w:rPr>
      </w:pPr>
      <w:r>
        <w:tab/>
      </w:r>
      <w:r>
        <w:rPr>
          <w:b/>
          <w:bCs/>
        </w:rPr>
        <w:t>с)</w:t>
      </w:r>
      <w:r>
        <w:tab/>
      </w:r>
      <w:r>
        <w:rPr>
          <w:b/>
          <w:bCs/>
        </w:rPr>
        <w:t>систематически проверять соблюдение на практике государственными должностными лицами юридических гарантий и надлежащее ведение журналов, наказывая всякое упущение;</w:t>
      </w:r>
    </w:p>
    <w:p w:rsidR="007F1270" w:rsidRPr="00081A9A" w:rsidRDefault="007F1270" w:rsidP="007F1270">
      <w:pPr>
        <w:spacing w:after="120"/>
        <w:ind w:left="1134" w:right="1134" w:firstLine="567"/>
        <w:jc w:val="both"/>
        <w:rPr>
          <w:b/>
        </w:rPr>
      </w:pPr>
      <w:r>
        <w:tab/>
      </w:r>
      <w:r>
        <w:rPr>
          <w:b/>
          <w:bCs/>
        </w:rPr>
        <w:t>d)</w:t>
      </w:r>
      <w:r>
        <w:tab/>
      </w:r>
      <w:r>
        <w:rPr>
          <w:b/>
          <w:bCs/>
        </w:rPr>
        <w:t>улучшить физические условия содержания под стражей в полиции, гарантируя достаточное пространство в камерах, оборудованных кроватями и санитарно-техническими средствами, в надлежащих санитарно-гигиенических условиях.</w:t>
      </w:r>
    </w:p>
    <w:p w:rsidR="007F1270" w:rsidRPr="00081A9A" w:rsidRDefault="007F1270" w:rsidP="007F1270">
      <w:pPr>
        <w:pStyle w:val="H23G"/>
      </w:pPr>
      <w:r>
        <w:lastRenderedPageBreak/>
        <w:tab/>
      </w:r>
      <w:r>
        <w:tab/>
      </w:r>
      <w:r>
        <w:rPr>
          <w:bCs/>
        </w:rPr>
        <w:t>Содержание под стражей без связи с внешним миром</w:t>
      </w:r>
      <w:r>
        <w:t xml:space="preserve"> </w:t>
      </w:r>
    </w:p>
    <w:p w:rsidR="007F1270" w:rsidRPr="00081A9A" w:rsidRDefault="007F1270" w:rsidP="007F1270">
      <w:pPr>
        <w:pStyle w:val="SingleTxtG"/>
      </w:pPr>
      <w:r>
        <w:t>14.</w:t>
      </w:r>
      <w:r>
        <w:tab/>
        <w:t>Ссылаясь на рекомендацию, содержащуюся в его предыдущих заключительных замечаниях (пункт 7 а)), Комитет по-прежнему глубоко обеспокоен поступлением убедительных и не противоречащих друг другу сообщений о том, что многие лица содержатся под стражей  или в предварительном заключении гражданскими (Национальное разведывательное управление) и военными (Главное управление военной разведки) спецслужбами в секретных местах, к числу которых относятся многочисленные изоляторы Национального разведывательного управления, в Киншасе и других провинциях. Комитет также обеспокоен тем, что статья 5 Законодательного декрета № 1/61 от 25 февраля 1961 года о мерах обеспечения государственной безопасности позволяет судебной полиции Национального разведывательного управления производить задержание и административное содержание под стражей на основании простого решения министра внутренних дел без рассмотрения судом законности такого задержания.</w:t>
      </w:r>
    </w:p>
    <w:p w:rsidR="007F1270" w:rsidRPr="00081A9A" w:rsidRDefault="007F1270" w:rsidP="007F1270">
      <w:pPr>
        <w:pStyle w:val="SingleTxtG"/>
        <w:rPr>
          <w:b/>
        </w:rPr>
      </w:pPr>
      <w:r>
        <w:t>15.</w:t>
      </w:r>
      <w:r>
        <w:tab/>
      </w:r>
      <w:r>
        <w:rPr>
          <w:b/>
          <w:bCs/>
        </w:rPr>
        <w:t>Государству-участнику следует:</w:t>
      </w:r>
    </w:p>
    <w:p w:rsidR="007F1270" w:rsidRPr="00081A9A" w:rsidRDefault="007F1270" w:rsidP="007F1270">
      <w:pPr>
        <w:pStyle w:val="SingleTxtG"/>
        <w:ind w:firstLine="567"/>
        <w:rPr>
          <w:b/>
          <w:bCs/>
        </w:rPr>
      </w:pPr>
      <w:r>
        <w:rPr>
          <w:b/>
          <w:bCs/>
        </w:rPr>
        <w:t>a)</w:t>
      </w:r>
      <w:r>
        <w:tab/>
      </w:r>
      <w:r>
        <w:rPr>
          <w:b/>
          <w:bCs/>
        </w:rPr>
        <w:t>предоставить Комитету в ходе представления его следующего периодического доклада исчерпывающий перечень всех мест содержания под стражей;</w:t>
      </w:r>
    </w:p>
    <w:p w:rsidR="007F1270" w:rsidRPr="00081A9A" w:rsidRDefault="007F1270" w:rsidP="007F1270">
      <w:pPr>
        <w:pStyle w:val="SingleTxtG"/>
        <w:ind w:firstLine="567"/>
        <w:rPr>
          <w:b/>
          <w:bCs/>
        </w:rPr>
      </w:pPr>
      <w:r>
        <w:rPr>
          <w:b/>
          <w:bCs/>
        </w:rPr>
        <w:t>b)</w:t>
      </w:r>
      <w:r>
        <w:tab/>
      </w:r>
      <w:r>
        <w:rPr>
          <w:b/>
          <w:bCs/>
        </w:rPr>
        <w:t>закрыть все неофициальные места содержания под стражей;</w:t>
      </w:r>
      <w:r>
        <w:t xml:space="preserve"> </w:t>
      </w:r>
    </w:p>
    <w:p w:rsidR="007F1270" w:rsidRPr="00081A9A" w:rsidRDefault="007F1270" w:rsidP="007F1270">
      <w:pPr>
        <w:pStyle w:val="SingleTxtG"/>
        <w:ind w:firstLine="567"/>
        <w:rPr>
          <w:b/>
          <w:bCs/>
        </w:rPr>
      </w:pPr>
      <w:r>
        <w:rPr>
          <w:b/>
          <w:bCs/>
        </w:rPr>
        <w:t>с)</w:t>
      </w:r>
      <w:r>
        <w:tab/>
      </w:r>
      <w:r>
        <w:rPr>
          <w:b/>
          <w:bCs/>
        </w:rPr>
        <w:t>пересмотреть свое законодательство и практику для обеспечения того, чтобы все случаи задержания и содержания под стражей, в том числе по указанию сотрудников Национального разведывательного агентства, становились объектом судебного надзора.</w:t>
      </w:r>
    </w:p>
    <w:p w:rsidR="007F1270" w:rsidRPr="00081A9A" w:rsidRDefault="007F1270" w:rsidP="007F1270">
      <w:pPr>
        <w:pStyle w:val="H23G"/>
      </w:pPr>
      <w:r>
        <w:tab/>
      </w:r>
      <w:r>
        <w:tab/>
      </w:r>
      <w:r>
        <w:rPr>
          <w:bCs/>
        </w:rPr>
        <w:t>Чрезмерное применение предварительного заключения</w:t>
      </w:r>
    </w:p>
    <w:p w:rsidR="007F1270" w:rsidRPr="00081A9A" w:rsidRDefault="007F1270" w:rsidP="007F1270">
      <w:pPr>
        <w:pStyle w:val="SingleTxtG"/>
        <w:rPr>
          <w:b/>
        </w:rPr>
      </w:pPr>
      <w:r>
        <w:t>16.</w:t>
      </w:r>
      <w:r>
        <w:tab/>
        <w:t xml:space="preserve">Несмотря на условия, изложенные в статье 27 Уголовно-процессуального кодекса, Комитет с обеспокоенностью отмечает чрезмерное применение на практике предварительного заключения, поскольку в некоторых тюрьмах доля таких заключенных достигает 59%, которые часто содержатся под стражей в течение времени, превышающего сроки, установленные Уголовно-процессуальным кодексом (статьи 11 и 16). </w:t>
      </w:r>
    </w:p>
    <w:p w:rsidR="007F1270" w:rsidRPr="00081A9A" w:rsidRDefault="007F1270" w:rsidP="007F1270">
      <w:pPr>
        <w:pStyle w:val="SingleTxtG"/>
        <w:rPr>
          <w:b/>
        </w:rPr>
      </w:pPr>
      <w:r>
        <w:t>17.</w:t>
      </w:r>
      <w:r>
        <w:tab/>
      </w:r>
      <w:r>
        <w:rPr>
          <w:b/>
          <w:bCs/>
        </w:rPr>
        <w:t>Государству-участнику следует:</w:t>
      </w:r>
    </w:p>
    <w:p w:rsidR="007F1270" w:rsidRPr="00081A9A" w:rsidRDefault="007F1270" w:rsidP="007F1270">
      <w:pPr>
        <w:pStyle w:val="SingleTxtG"/>
        <w:ind w:firstLine="567"/>
        <w:rPr>
          <w:b/>
        </w:rPr>
      </w:pPr>
      <w:r>
        <w:tab/>
      </w:r>
      <w:r>
        <w:rPr>
          <w:b/>
          <w:bCs/>
        </w:rPr>
        <w:t>a)</w:t>
      </w:r>
      <w:r>
        <w:tab/>
      </w:r>
      <w:r>
        <w:rPr>
          <w:b/>
          <w:bCs/>
        </w:rPr>
        <w:t>обеспечить строгое соблюдение правил предварительного заключения и ограничить его применение исключительными обстоятельствами и ограниченными сроками, принимая во внимание принцип необходимости и соразмерности;</w:t>
      </w:r>
      <w:r>
        <w:t xml:space="preserve"> </w:t>
      </w:r>
    </w:p>
    <w:p w:rsidR="007F1270" w:rsidRPr="00081A9A" w:rsidRDefault="007F1270" w:rsidP="007F1270">
      <w:pPr>
        <w:pStyle w:val="SingleTxtG"/>
        <w:ind w:firstLine="567"/>
        <w:rPr>
          <w:b/>
        </w:rPr>
      </w:pPr>
      <w:r>
        <w:tab/>
      </w:r>
      <w:r>
        <w:rPr>
          <w:b/>
          <w:bCs/>
        </w:rPr>
        <w:t>b)</w:t>
      </w:r>
      <w:r>
        <w:tab/>
      </w:r>
      <w:r>
        <w:rPr>
          <w:b/>
          <w:bCs/>
        </w:rPr>
        <w:t>поощрять применение альтернатив предварительному заключению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w:t>
      </w:r>
    </w:p>
    <w:p w:rsidR="007F1270" w:rsidRPr="00081A9A" w:rsidRDefault="007F1270" w:rsidP="007F1270">
      <w:pPr>
        <w:pStyle w:val="SingleTxtG"/>
        <w:ind w:firstLine="567"/>
        <w:rPr>
          <w:b/>
        </w:rPr>
      </w:pPr>
      <w:r>
        <w:tab/>
      </w:r>
      <w:r>
        <w:rPr>
          <w:b/>
          <w:bCs/>
        </w:rPr>
        <w:t>с)</w:t>
      </w:r>
      <w:r>
        <w:tab/>
      </w:r>
      <w:r>
        <w:rPr>
          <w:b/>
          <w:bCs/>
        </w:rPr>
        <w:t>обеспечить систематический мониторинг законности предварительного заключения со стороны прокуратуры.</w:t>
      </w:r>
    </w:p>
    <w:p w:rsidR="007F1270" w:rsidRPr="00081A9A" w:rsidRDefault="007F1270" w:rsidP="007F1270">
      <w:pPr>
        <w:keepNext/>
        <w:keepLines/>
        <w:tabs>
          <w:tab w:val="right" w:pos="851"/>
        </w:tabs>
        <w:spacing w:before="240" w:after="120" w:line="240" w:lineRule="exact"/>
        <w:ind w:left="1134" w:right="1134" w:hanging="1134"/>
        <w:rPr>
          <w:rFonts w:eastAsia="Calibri"/>
          <w:b/>
        </w:rPr>
      </w:pPr>
      <w:r>
        <w:tab/>
      </w:r>
      <w:r>
        <w:tab/>
      </w:r>
      <w:r>
        <w:rPr>
          <w:b/>
          <w:bCs/>
        </w:rPr>
        <w:t>Национальная комиссия по правам человека</w:t>
      </w:r>
      <w:r>
        <w:t xml:space="preserve"> </w:t>
      </w:r>
    </w:p>
    <w:p w:rsidR="007F1270" w:rsidRPr="00081A9A" w:rsidRDefault="007F1270" w:rsidP="007F1270">
      <w:pPr>
        <w:pStyle w:val="SingleTxtG"/>
      </w:pPr>
      <w:r>
        <w:t>18.</w:t>
      </w:r>
      <w:r>
        <w:tab/>
        <w:t xml:space="preserve">С удовлетворением отмечая создание Национальной комиссии по правам человека на основании Закона № 13/011, которая имеет статус А в соответствии с Принципами, касающимися статуса национальных учреждений, занимающихся поощрением и защитой прав человека (Парижские принципы), и мандат Комиссии, включая ее роль в деле посещения мест содержания под стражей, подготовки заключений и парламентских предложений, а также публикации отчетов о расследованиях, Комитет в то же время отмечает ограниченность ресурсов, выделяемых этому учреждению, которое не может эффективно выполнять свои функции (статья 2, пункт 1). </w:t>
      </w:r>
    </w:p>
    <w:p w:rsidR="007F1270" w:rsidRPr="00081A9A" w:rsidRDefault="007F1270" w:rsidP="007F1270">
      <w:pPr>
        <w:pStyle w:val="SingleTxtG"/>
      </w:pPr>
      <w:r>
        <w:lastRenderedPageBreak/>
        <w:t>19.</w:t>
      </w:r>
      <w:r>
        <w:tab/>
      </w:r>
      <w:r>
        <w:rPr>
          <w:b/>
          <w:bCs/>
        </w:rPr>
        <w:t>Государству-участнику следует безотлагательно принять необходимые меры для обеспечения функциональной независимости Комиссии, гарантируя ей достаточный бюджет для набора персонала, создания региональных отделений и выполнения ее мандата.</w:t>
      </w:r>
    </w:p>
    <w:p w:rsidR="007F1270" w:rsidRPr="00081A9A" w:rsidRDefault="007F1270" w:rsidP="007F1270">
      <w:pPr>
        <w:pStyle w:val="H23G"/>
      </w:pPr>
      <w:r>
        <w:tab/>
      </w:r>
      <w:r>
        <w:tab/>
      </w:r>
      <w:r>
        <w:rPr>
          <w:bCs/>
        </w:rPr>
        <w:t>Условия содержания под стражей</w:t>
      </w:r>
      <w:r>
        <w:t xml:space="preserve"> </w:t>
      </w:r>
    </w:p>
    <w:p w:rsidR="007F1270" w:rsidRPr="00081A9A" w:rsidRDefault="007F1270" w:rsidP="007F1270">
      <w:pPr>
        <w:pStyle w:val="SingleTxtG"/>
      </w:pPr>
      <w:r>
        <w:t>20.</w:t>
      </w:r>
      <w:r>
        <w:tab/>
        <w:t>Комитет весьма обеспокоен условиями содержания под стражей в большинстве учреждений страны, которые привели к многочисленным смертям в местах лишения свободы. Комитет особенно обеспокоен: a) переполненностью тюрем, в частности тюрьмы Макала в Киншасе, где в феврале 2019 года наполняемость составляла 526%; b) антисанитарными условиями в большинстве тюрем, отсутствием гигиены, плохой вентиляцией, низким качеством и недостаточностью питания и малым числом досуговых и учебных мероприятий с целью реабилитации; c) ограниченным доступом к качественному медицинскому обслуживанию в большинстве мест лишения свободы; и d) нехваткой квалифицированного тюремного персонала, что приводит к тому, что заключенные остаются предоставленными сами себе, без наблюдения, а также к насилию и коррупции. Комитет также обеспокоен сообщениями о том, что международным организациям и представителям гражданского общества, как утверждается, было отказано в доступе в некоторые места содержания под стражей, в том числе в те, которые находятся в ведении Национального развед</w:t>
      </w:r>
      <w:r w:rsidR="009E6D2A">
        <w:t>ывательного управления (статьи</w:t>
      </w:r>
      <w:r>
        <w:t xml:space="preserve"> 2, 11 и 16).</w:t>
      </w:r>
    </w:p>
    <w:p w:rsidR="007F1270" w:rsidRPr="00081A9A" w:rsidRDefault="007F1270" w:rsidP="007F1270">
      <w:pPr>
        <w:pStyle w:val="SingleTxtG"/>
        <w:rPr>
          <w:b/>
        </w:rPr>
      </w:pPr>
      <w:r>
        <w:t>21.</w:t>
      </w:r>
      <w:r>
        <w:tab/>
      </w:r>
      <w:r>
        <w:rPr>
          <w:b/>
          <w:bCs/>
        </w:rPr>
        <w:t>Государству-участнику следует незамедлительно принять все необходимые меры для приведения условий содержания в соответствие с Минимальными стандартными правилами обращения с заключенными, в частности:</w:t>
      </w:r>
    </w:p>
    <w:p w:rsidR="007F1270" w:rsidRPr="00081A9A" w:rsidRDefault="007F1270" w:rsidP="007F1270">
      <w:pPr>
        <w:pStyle w:val="SingleTxtG"/>
        <w:ind w:firstLine="567"/>
        <w:rPr>
          <w:b/>
        </w:rPr>
      </w:pPr>
      <w:r>
        <w:tab/>
      </w:r>
      <w:r>
        <w:rPr>
          <w:b/>
          <w:bCs/>
        </w:rPr>
        <w:t>a)</w:t>
      </w:r>
      <w:r>
        <w:tab/>
      </w:r>
      <w:r>
        <w:rPr>
          <w:b/>
          <w:bCs/>
        </w:rPr>
        <w:t>улучшить физические условия содержания во всех местах лишения свободы, обеспечив своевременное и бесплатное получение заключенными медицинской помощи и медикаментов, которых требует их состояние здоровья, доступ к питательной и достаточной пище, надлежащие санитарно-гигиенические условия, а также адекватную вентиляцию камер с учетом климатических условий страны;</w:t>
      </w:r>
      <w:r>
        <w:t xml:space="preserve"> </w:t>
      </w:r>
    </w:p>
    <w:p w:rsidR="007F1270" w:rsidRPr="00081A9A" w:rsidRDefault="007F1270" w:rsidP="007F1270">
      <w:pPr>
        <w:pStyle w:val="SingleTxtG"/>
        <w:ind w:firstLine="567"/>
        <w:rPr>
          <w:b/>
        </w:rPr>
      </w:pPr>
      <w:r>
        <w:tab/>
      </w:r>
      <w:r>
        <w:rPr>
          <w:b/>
          <w:bCs/>
        </w:rPr>
        <w:t>b)</w:t>
      </w:r>
      <w:r>
        <w:tab/>
      </w:r>
      <w:r>
        <w:rPr>
          <w:b/>
          <w:bCs/>
        </w:rPr>
        <w:t>снизить переполненность мест лишения свободы путем поощрения альтернатив содержанию под стражей;</w:t>
      </w:r>
    </w:p>
    <w:p w:rsidR="007F1270" w:rsidRPr="00081A9A" w:rsidRDefault="007F1270" w:rsidP="007F1270">
      <w:pPr>
        <w:pStyle w:val="SingleTxtG"/>
        <w:ind w:firstLine="567"/>
        <w:rPr>
          <w:b/>
        </w:rPr>
      </w:pPr>
      <w:r>
        <w:rPr>
          <w:b/>
          <w:bCs/>
        </w:rPr>
        <w:t>с)</w:t>
      </w:r>
      <w:r>
        <w:tab/>
      </w:r>
      <w:r>
        <w:rPr>
          <w:b/>
          <w:bCs/>
        </w:rPr>
        <w:t>обеспечить, чтобы по всем случаям смерти в местах лишения свободы незамедлительно проводились беспристрастные расследования независимой следственной группой, не имеющей никаких организационно-иерархических связей с органом, отвечающим за содержание под стражей, предусматривающие судебно-медицинскую экспертизу, включая проведение вскрытия при необходимости;</w:t>
      </w:r>
    </w:p>
    <w:p w:rsidR="007F1270" w:rsidRPr="003D32FC" w:rsidRDefault="007F1270" w:rsidP="007F1270">
      <w:pPr>
        <w:pStyle w:val="SingleTxtG"/>
        <w:ind w:firstLine="567"/>
        <w:rPr>
          <w:b/>
        </w:rPr>
      </w:pPr>
      <w:r>
        <w:tab/>
      </w:r>
      <w:r>
        <w:rPr>
          <w:b/>
          <w:bCs/>
        </w:rPr>
        <w:t>d)</w:t>
      </w:r>
      <w:r>
        <w:tab/>
      </w:r>
      <w:r>
        <w:rPr>
          <w:b/>
          <w:bCs/>
        </w:rPr>
        <w:t>разрешить, в частности, Международному комитету Красного Креста, Совместному отделению Организации Объединенных Наций по правам человека и неправительственным организациям, уполномоченным посещать места лишения свободы, беспрепятственно посещать и инспектировать такие места, а также проводить беседы со всеми задержанными без свидетелей;</w:t>
      </w:r>
    </w:p>
    <w:p w:rsidR="007F1270" w:rsidRPr="00081A9A" w:rsidRDefault="007F1270" w:rsidP="007F1270">
      <w:pPr>
        <w:pStyle w:val="SingleTxtG"/>
        <w:ind w:firstLine="567"/>
        <w:rPr>
          <w:b/>
        </w:rPr>
      </w:pPr>
      <w:r>
        <w:rPr>
          <w:b/>
          <w:bCs/>
        </w:rPr>
        <w:t>e)</w:t>
      </w:r>
      <w:r>
        <w:tab/>
      </w:r>
      <w:r>
        <w:rPr>
          <w:b/>
          <w:bCs/>
        </w:rPr>
        <w:t>обеспечить пенитенциарные учреждения достаточным количеством квалифицированного и обученного персонала.</w:t>
      </w:r>
    </w:p>
    <w:p w:rsidR="007F1270" w:rsidRPr="00081A9A" w:rsidRDefault="007F1270" w:rsidP="007F1270">
      <w:pPr>
        <w:pStyle w:val="H23G"/>
      </w:pPr>
      <w:r>
        <w:tab/>
      </w:r>
      <w:r>
        <w:tab/>
      </w:r>
      <w:r>
        <w:rPr>
          <w:bCs/>
        </w:rPr>
        <w:t>Сообщения о пытках и безнаказанность</w:t>
      </w:r>
    </w:p>
    <w:p w:rsidR="007F1270" w:rsidRPr="00081A9A" w:rsidRDefault="007F1270" w:rsidP="007F1270">
      <w:pPr>
        <w:pStyle w:val="SingleTxtG"/>
        <w:rPr>
          <w:rFonts w:eastAsia="Calibri"/>
        </w:rPr>
      </w:pPr>
      <w:r>
        <w:t>22.</w:t>
      </w:r>
      <w:r>
        <w:tab/>
        <w:t>Комитет глубоко обеспокоен сообщениями о широко распространенной практике применения пыток во многи</w:t>
      </w:r>
      <w:r w:rsidR="00AA7230">
        <w:t>х местах лишения свободы страны</w:t>
      </w:r>
      <w:r>
        <w:t xml:space="preserve"> военнослужащими Демократической Республики Конго, сотрудниками национальной полиции и Национального разведывательного управления, в частности к лицам, подозреваемым в принадлежности к политической оппозиции. Комитет выражает сожаление по поводу малого числа вынесенных обвинительных приговоров и обеспокоен тем, что члены Национального разведывательного управления пользуются </w:t>
      </w:r>
      <w:r>
        <w:lastRenderedPageBreak/>
        <w:t>широким иммунитетом от уголовного преследования в соответствии с Законодательным декретом № 1/61. Поэтому Комитет считает, что совокупный эффект отсутствия судебного надзора за действиями Национального разведывательного управления, предусмотренного иммунитета и фактического отсутствия расследований и судебного преследования за акты пыток способствует созданию и сохранению широко распространенной обстановки безнаказанности (статьи 2, 12 и 13).</w:t>
      </w:r>
    </w:p>
    <w:p w:rsidR="007F1270" w:rsidRPr="00081A9A" w:rsidRDefault="007F1270" w:rsidP="007F1270">
      <w:pPr>
        <w:pStyle w:val="SingleTxtG"/>
        <w:rPr>
          <w:b/>
        </w:rPr>
      </w:pPr>
      <w:r>
        <w:t>23.</w:t>
      </w:r>
      <w:r>
        <w:tab/>
      </w:r>
      <w:r w:rsidRPr="007C6564">
        <w:rPr>
          <w:b/>
          <w:bCs/>
        </w:rPr>
        <w:t>Вновь подтверждая рекомендации, сформулированные в его предыдущих заключительных замечаниях (пункты 6 а) и b)), Комитет настоятельно призывает государство-участник четко подтвердить абсолютное запрещение пыток путем публичного осуждения практики пыток, а также разъяснения и распространения содержания Закона № 11/008.</w:t>
      </w:r>
      <w:r>
        <w:t xml:space="preserve"> </w:t>
      </w:r>
      <w:r>
        <w:rPr>
          <w:b/>
          <w:bCs/>
        </w:rPr>
        <w:t>Государству-участнику следует:</w:t>
      </w:r>
    </w:p>
    <w:p w:rsidR="007F1270" w:rsidRPr="00081A9A" w:rsidRDefault="007F1270" w:rsidP="007F1270">
      <w:pPr>
        <w:pStyle w:val="SingleTxtG"/>
        <w:ind w:firstLine="567"/>
        <w:rPr>
          <w:b/>
        </w:rPr>
      </w:pPr>
      <w:r>
        <w:tab/>
      </w:r>
      <w:r>
        <w:rPr>
          <w:b/>
          <w:bCs/>
        </w:rPr>
        <w:t>a)</w:t>
      </w:r>
      <w:r>
        <w:tab/>
      </w:r>
      <w:r>
        <w:rPr>
          <w:b/>
          <w:bCs/>
        </w:rPr>
        <w:t>пересмотреть свое законодательство, следить за тем, чтобы компетентные органы на систематической основе производили расследования, когда имеются разумные основания полагать, что был совершен акт пытки, и обеспечить, чтобы подозреваемые должным образом привлекались к ответственности и в случае признания их виновными приговаривались к наказаниям, соизмеримым с тяжестью совершенных ими деяний;</w:t>
      </w:r>
    </w:p>
    <w:p w:rsidR="007F1270" w:rsidRPr="00081A9A" w:rsidRDefault="007F1270" w:rsidP="007F1270">
      <w:pPr>
        <w:pStyle w:val="SingleTxtG"/>
        <w:ind w:firstLine="567"/>
        <w:rPr>
          <w:b/>
          <w:bCs/>
        </w:rPr>
      </w:pPr>
      <w:r>
        <w:tab/>
      </w:r>
      <w:r>
        <w:rPr>
          <w:b/>
          <w:bCs/>
        </w:rPr>
        <w:t>b)</w:t>
      </w:r>
      <w:r>
        <w:tab/>
      </w:r>
      <w:r>
        <w:rPr>
          <w:b/>
          <w:bCs/>
        </w:rPr>
        <w:t>создать независимый, эффективный, конфиденциальный и доступный механизм подачи жалоб во всех местах содержания под стражей в полиции и тюрьмах и обеспечить, чтобы заявители, жертвы и их семьи не подвергались репрессиям;</w:t>
      </w:r>
    </w:p>
    <w:p w:rsidR="007F1270" w:rsidRPr="00081A9A" w:rsidRDefault="007F1270" w:rsidP="007F1270">
      <w:pPr>
        <w:pStyle w:val="SingleTxtG"/>
        <w:ind w:firstLine="567"/>
        <w:rPr>
          <w:b/>
        </w:rPr>
      </w:pPr>
      <w:r>
        <w:tab/>
      </w:r>
      <w:r>
        <w:rPr>
          <w:b/>
          <w:bCs/>
        </w:rPr>
        <w:t>с)</w:t>
      </w:r>
      <w:r>
        <w:tab/>
      </w:r>
      <w:r>
        <w:rPr>
          <w:b/>
          <w:bCs/>
        </w:rPr>
        <w:t>обеспечить сбор и распространение обновляемых статистических данных о поданных жалобах, проведенных расследованиях, судебных преследованиях и вынесенных обвинительных приговорах по делам о применении пыток.</w:t>
      </w:r>
    </w:p>
    <w:p w:rsidR="007F1270" w:rsidRPr="00081A9A" w:rsidRDefault="007F1270" w:rsidP="007F1270">
      <w:pPr>
        <w:pStyle w:val="H23G"/>
      </w:pPr>
      <w:r>
        <w:tab/>
      </w:r>
      <w:r>
        <w:tab/>
      </w:r>
      <w:r>
        <w:rPr>
          <w:bCs/>
        </w:rPr>
        <w:t>Национальный механизм по предупреждению пыток</w:t>
      </w:r>
    </w:p>
    <w:p w:rsidR="007F1270" w:rsidRPr="00081A9A" w:rsidRDefault="007F1270" w:rsidP="007F1270">
      <w:pPr>
        <w:pStyle w:val="SingleTxtG"/>
      </w:pPr>
      <w:r>
        <w:t>24.</w:t>
      </w:r>
      <w:r>
        <w:tab/>
        <w:t>Комитет обеспокоен задержками с созданием национального механизма по предупреждению пыток, что является обязанностью государства-участника после ратификации им в 2010 году Факультативного протокола к Конвенции (статья 11).</w:t>
      </w:r>
    </w:p>
    <w:p w:rsidR="007F1270" w:rsidRPr="00081A9A" w:rsidRDefault="007F1270" w:rsidP="007F1270">
      <w:pPr>
        <w:pStyle w:val="SingleTxtG"/>
      </w:pPr>
      <w:r>
        <w:t>25.</w:t>
      </w:r>
      <w:r>
        <w:tab/>
      </w:r>
      <w:r>
        <w:rPr>
          <w:b/>
          <w:bCs/>
        </w:rPr>
        <w:t>Государству-участнику следует незамедлительно начать основанный на широком участии и инклюзивный процесс создания независимого и эффективного национального превентивного механизма в соответствии с руководящими принципами Подкомитета по предупреждению пыток и других жестоких, бесчеловечных или унижающих достоинство видов обращения и наказания.</w:t>
      </w:r>
      <w:r>
        <w:t xml:space="preserve"> </w:t>
      </w:r>
      <w:r>
        <w:rPr>
          <w:b/>
          <w:bCs/>
        </w:rPr>
        <w:t>Государству-участнику следует обеспечить этот механизм необходимыми людскими и финансовыми ресурсами для его эффективного и независимого функционирования.</w:t>
      </w:r>
      <w:r>
        <w:t xml:space="preserve"> </w:t>
      </w:r>
    </w:p>
    <w:p w:rsidR="007F1270" w:rsidRPr="00081A9A" w:rsidRDefault="007F1270" w:rsidP="007F1270">
      <w:pPr>
        <w:pStyle w:val="H23G"/>
      </w:pPr>
      <w:r>
        <w:tab/>
      </w:r>
      <w:r>
        <w:tab/>
      </w:r>
      <w:r>
        <w:rPr>
          <w:bCs/>
        </w:rPr>
        <w:t>Юрисдикция военных судов</w:t>
      </w:r>
    </w:p>
    <w:p w:rsidR="007F1270" w:rsidRPr="003D32FC" w:rsidRDefault="007F1270" w:rsidP="007F1270">
      <w:pPr>
        <w:pStyle w:val="SingleTxtG"/>
      </w:pPr>
      <w:r>
        <w:t>26.</w:t>
      </w:r>
      <w:r>
        <w:tab/>
        <w:t xml:space="preserve">Принимая к сведению статью 156 Конституции 2006 года и несмотря на принятие Органического закона № 13/011-В, который наделяет гражданские суды полномочиями рассматривать дела о преступлениях, подпадающих под юрисдикцию Международного уголовного суда, Комитет обеспокоен тем, что военные суды </w:t>
      </w:r>
      <w:r w:rsidR="00AA7230">
        <w:br/>
      </w:r>
      <w:r>
        <w:t>по-прежнему компетентны рассматривать дела гражданских лиц в ряде случаев, в том числе касающиеся совершения преступлений с применением боевого оружия, или рассматривать дела о преступлениях, совершенных военнослужащими против гражданского населения, даже если речь идет об общеуголовных преступлениях (статьи 2 и 12).</w:t>
      </w:r>
    </w:p>
    <w:p w:rsidR="007F1270" w:rsidRPr="00081A9A" w:rsidRDefault="007F1270" w:rsidP="007F1270">
      <w:pPr>
        <w:pStyle w:val="SingleTxtG"/>
      </w:pPr>
      <w:r>
        <w:t>27.</w:t>
      </w:r>
      <w:r>
        <w:tab/>
      </w:r>
      <w:r>
        <w:rPr>
          <w:b/>
          <w:bCs/>
        </w:rPr>
        <w:t>Государству-участнику следует внести необходимые поправки в законодательство для лишения военных судов полномочий по рассмотрению дел гражданских лиц и обеспечить, чтобы только обычные суды обладали компетенцией рассматривать серьезные нарушения прав человека, совершенные в отношении гражданских лиц.</w:t>
      </w:r>
    </w:p>
    <w:p w:rsidR="007F1270" w:rsidRPr="00081A9A" w:rsidRDefault="007F1270" w:rsidP="007F1270">
      <w:pPr>
        <w:pStyle w:val="H23G"/>
      </w:pPr>
      <w:r>
        <w:lastRenderedPageBreak/>
        <w:tab/>
      </w:r>
      <w:r>
        <w:tab/>
      </w:r>
      <w:r>
        <w:rPr>
          <w:bCs/>
        </w:rPr>
        <w:t>Насилие по политическим мотивам: произвольные задержания и содержание под стражей и чрезмерное применение силы</w:t>
      </w:r>
    </w:p>
    <w:p w:rsidR="007F1270" w:rsidRPr="00081A9A" w:rsidRDefault="007F1270" w:rsidP="007F1270">
      <w:pPr>
        <w:pStyle w:val="SingleTxtG"/>
      </w:pPr>
      <w:r>
        <w:t>28.</w:t>
      </w:r>
      <w:r>
        <w:tab/>
        <w:t xml:space="preserve">Комитет выражает глубокую обеспокоенность в связи с многочисленными и не противоречащими друг другу сообщениями о неоднократных нападениях на политических оппонентов и правозащитников, стремящихся осуществлять свое право на свободу ассоциации и выражения мнений. Комитет обеспокоен тем, что многие члены гражданского общества подвергаются судебным преследованиям, а иногда пыткам или жестокому обращению, а также произвольным задержаниям и содержанию под стражей. Приветствуя недавнее освобождение нескольких политзаключенных, Комитет по-прежнему серьезно обеспокоен многочисленными продолжающимися произвольными задержаниями. Комитет также обеспокоен явно чрезмерным и непропорциональным применением силы сотрудниками национальной полиции и военнослужащими, которые использовали боевые патроны во время демонстраций, проходивших по всей стране в период с декабря 2017 года по февраль 2018 года, в ходе которых, согласно сообщениям, 19 человек были убиты и 251 ранен. Приветствуя учреждение смешанной комиссии для расследования нарушений, совершенных во время этих демонстраций, Комитет выражает сожаление по поводу того, что его рекомендации, включая необходимость проведения расследований, не были выполнены (статьи 2, 12, 13 и 16). </w:t>
      </w:r>
    </w:p>
    <w:p w:rsidR="007F1270" w:rsidRPr="00081A9A" w:rsidRDefault="007F1270" w:rsidP="007F1270">
      <w:pPr>
        <w:pStyle w:val="SingleTxtG"/>
        <w:rPr>
          <w:b/>
        </w:rPr>
      </w:pPr>
      <w:r>
        <w:t>29.</w:t>
      </w:r>
      <w:r>
        <w:tab/>
      </w:r>
      <w:r>
        <w:rPr>
          <w:b/>
          <w:bCs/>
        </w:rPr>
        <w:t>Комитет рекомендует государству-участнику:</w:t>
      </w:r>
      <w:r>
        <w:t xml:space="preserve"> </w:t>
      </w:r>
    </w:p>
    <w:p w:rsidR="007F1270" w:rsidRPr="00081A9A" w:rsidRDefault="007F1270" w:rsidP="007F1270">
      <w:pPr>
        <w:pStyle w:val="SingleTxtG"/>
        <w:ind w:firstLine="567"/>
        <w:rPr>
          <w:b/>
        </w:rPr>
      </w:pPr>
      <w:r>
        <w:tab/>
      </w:r>
      <w:r>
        <w:rPr>
          <w:b/>
          <w:bCs/>
        </w:rPr>
        <w:t>a)</w:t>
      </w:r>
      <w:r>
        <w:tab/>
      </w:r>
      <w:r>
        <w:rPr>
          <w:b/>
          <w:bCs/>
        </w:rPr>
        <w:t>немедленно освободить всех лиц, которые остаются под стражей за отстаивание своего мнения или проведение мирных демонстраций, и гарантировать компенсацию жертвам произвольного задержания;</w:t>
      </w:r>
      <w:r>
        <w:t xml:space="preserve"> </w:t>
      </w:r>
    </w:p>
    <w:p w:rsidR="007F1270" w:rsidRPr="00081A9A" w:rsidRDefault="007F1270" w:rsidP="007F1270">
      <w:pPr>
        <w:pStyle w:val="SingleTxtG"/>
        <w:ind w:firstLine="567"/>
        <w:rPr>
          <w:b/>
        </w:rPr>
      </w:pPr>
      <w:r>
        <w:tab/>
      </w:r>
      <w:r>
        <w:rPr>
          <w:b/>
          <w:bCs/>
        </w:rPr>
        <w:t>b)</w:t>
      </w:r>
      <w:r>
        <w:tab/>
      </w:r>
      <w:r>
        <w:rPr>
          <w:b/>
          <w:bCs/>
        </w:rPr>
        <w:t>гарантировать защиту политическим оппонентам, правозащитникам и другим представителям гражданского общества от запугивания и насилия, которым они могут подвергаться по причине своей деятельности;</w:t>
      </w:r>
      <w:r>
        <w:t xml:space="preserve"> </w:t>
      </w:r>
    </w:p>
    <w:p w:rsidR="007F1270" w:rsidRPr="00081A9A" w:rsidRDefault="007F1270" w:rsidP="007F1270">
      <w:pPr>
        <w:pStyle w:val="SingleTxtG"/>
        <w:ind w:firstLine="567"/>
        <w:rPr>
          <w:b/>
        </w:rPr>
      </w:pPr>
      <w:r>
        <w:tab/>
      </w:r>
      <w:r>
        <w:rPr>
          <w:b/>
          <w:bCs/>
        </w:rPr>
        <w:t>с)</w:t>
      </w:r>
      <w:r>
        <w:tab/>
      </w:r>
      <w:r>
        <w:rPr>
          <w:b/>
          <w:bCs/>
        </w:rPr>
        <w:t>выполнить рекомендации смешанной комиссии по расследованию обеспечить проведение оперативных судебных расследований по событиям, произошедшим в декабре 2017 года и январе 2018 года;</w:t>
      </w:r>
    </w:p>
    <w:p w:rsidR="007F1270" w:rsidRPr="00081A9A" w:rsidRDefault="007F1270" w:rsidP="007F1270">
      <w:pPr>
        <w:pStyle w:val="SingleTxtG"/>
        <w:ind w:firstLine="567"/>
        <w:rPr>
          <w:b/>
        </w:rPr>
      </w:pPr>
      <w:r>
        <w:tab/>
      </w:r>
      <w:r>
        <w:rPr>
          <w:b/>
          <w:bCs/>
        </w:rPr>
        <w:t>d)</w:t>
      </w:r>
      <w:r>
        <w:tab/>
      </w:r>
      <w:r>
        <w:rPr>
          <w:b/>
          <w:bCs/>
        </w:rPr>
        <w:t>обеспечить незамедлительно начало функционирования службы по защите правозащитников, обеспечив ее необходимыми людскими и финансовыми ресурсами;</w:t>
      </w:r>
    </w:p>
    <w:p w:rsidR="007F1270" w:rsidRPr="00081A9A" w:rsidRDefault="007F1270" w:rsidP="007F1270">
      <w:pPr>
        <w:pStyle w:val="SingleTxtG"/>
        <w:ind w:firstLine="567"/>
        <w:rPr>
          <w:b/>
          <w:bCs/>
        </w:rPr>
      </w:pPr>
      <w:r>
        <w:tab/>
      </w:r>
      <w:r>
        <w:rPr>
          <w:b/>
          <w:bCs/>
        </w:rPr>
        <w:t>e)</w:t>
      </w:r>
      <w:r>
        <w:tab/>
      </w:r>
      <w:r>
        <w:rPr>
          <w:b/>
          <w:bCs/>
        </w:rPr>
        <w:t>обеспечить незамедлительное проведение беспристрастных и тщательных расследований по всем утверждениям о чрезмерном применении силы, пыток, жестокого обращения или о внесудебных казнях политических оппонентов, правозащитников и членов организаций гражданского общества и привлечение виновных к ответственности;</w:t>
      </w:r>
    </w:p>
    <w:p w:rsidR="007F1270" w:rsidRPr="00081A9A" w:rsidRDefault="007F1270" w:rsidP="007F1270">
      <w:pPr>
        <w:pStyle w:val="SingleTxtG"/>
        <w:keepLines/>
        <w:ind w:firstLine="567"/>
        <w:rPr>
          <w:b/>
          <w:bCs/>
        </w:rPr>
      </w:pPr>
      <w:r>
        <w:tab/>
      </w:r>
      <w:r>
        <w:rPr>
          <w:b/>
          <w:bCs/>
        </w:rPr>
        <w:t>f)</w:t>
      </w:r>
      <w:r>
        <w:tab/>
      </w:r>
      <w:r>
        <w:rPr>
          <w:b/>
          <w:bCs/>
        </w:rPr>
        <w:t>разработать и проводить в жизнь четкие руководящие принципы применения силы и оружия, включающие принципы законности, необходимости, соразмерности и предосторожности, и привести законы и положения, регулирующие применение силы, в соответствие с международными стандартами, включая Основные принципы применения силы и огнестрельного оружия должностными лицами по поддержанию правопорядка, принятые в 1990 году.</w:t>
      </w:r>
    </w:p>
    <w:p w:rsidR="007F1270" w:rsidRPr="00081A9A" w:rsidRDefault="007F1270" w:rsidP="007F1270">
      <w:pPr>
        <w:pStyle w:val="H23G"/>
      </w:pPr>
      <w:r>
        <w:tab/>
      </w:r>
      <w:r>
        <w:tab/>
      </w:r>
      <w:r>
        <w:tab/>
      </w:r>
      <w:r>
        <w:rPr>
          <w:bCs/>
        </w:rPr>
        <w:t>Защита гражданского населения в условиях вооруженного конфликта</w:t>
      </w:r>
    </w:p>
    <w:p w:rsidR="007F1270" w:rsidRPr="00081A9A" w:rsidRDefault="007F1270" w:rsidP="007F1270">
      <w:pPr>
        <w:pStyle w:val="SingleTxtG"/>
      </w:pPr>
      <w:r>
        <w:t>30.</w:t>
      </w:r>
      <w:r>
        <w:tab/>
        <w:t xml:space="preserve">Комитет выражает глубокую обеспокоенность по поводу массовых и серьезных нарушений прав человека и международного гуманитарного права, которые совершались и совершаются в различных частях страны, в том числе в провинциях Северное Киву, Южное Киву, Касаи, где произвольные казни, преднамеренные нападения на гражданское население, иногда по этническому признаку, широкомасштабная вербовка и использование детей, неизбирательные нападения, широко распространенная практика сексуального насилия и уничтожение гражданских объектов вооруженными силами и негосударственными вооруженными </w:t>
      </w:r>
      <w:r>
        <w:lastRenderedPageBreak/>
        <w:t>формированиями вызвали беспрецедентный гуманитарный кризис. Несмотря на несколько недавно вынесенных обвинительных приговоров за военные преступления и преступления против человечности, Комитет сожалеет о недостаточности расследований и судебного преследования лиц, ответственных за серьезные нарушения, совершенные в ходе вооруженного конфликта, в том числе заказчиков и высокопоставленных военных, причастных к таким актам (статьи 2, 12 и 16).</w:t>
      </w:r>
    </w:p>
    <w:p w:rsidR="007F1270" w:rsidRPr="00081A9A" w:rsidRDefault="007F1270" w:rsidP="007F1270">
      <w:pPr>
        <w:pStyle w:val="SingleTxtG"/>
        <w:rPr>
          <w:b/>
        </w:rPr>
      </w:pPr>
      <w:r>
        <w:t>31.</w:t>
      </w:r>
      <w:r>
        <w:tab/>
      </w:r>
      <w:r>
        <w:rPr>
          <w:b/>
          <w:bCs/>
        </w:rPr>
        <w:t>Комитет рекомендует государству-участнику:</w:t>
      </w:r>
      <w:r>
        <w:t xml:space="preserve"> </w:t>
      </w:r>
    </w:p>
    <w:p w:rsidR="007F1270" w:rsidRPr="00081A9A" w:rsidRDefault="007F1270" w:rsidP="007F1270">
      <w:pPr>
        <w:pStyle w:val="SingleTxtG"/>
        <w:ind w:firstLine="567"/>
        <w:rPr>
          <w:b/>
        </w:rPr>
      </w:pPr>
      <w:r>
        <w:tab/>
      </w:r>
      <w:r>
        <w:rPr>
          <w:b/>
          <w:bCs/>
        </w:rPr>
        <w:t>a)</w:t>
      </w:r>
      <w:r>
        <w:tab/>
      </w:r>
      <w:r>
        <w:rPr>
          <w:b/>
          <w:bCs/>
        </w:rPr>
        <w:t>обеспечить, чтобы все лица, подозреваемые в военных преступлениях и преступлениях против человечности или в соучастии в таких актах, незамедлительно привлекались к судебной ответственности, в том числе из числа высшего командующего состава вооруженных сил;</w:t>
      </w:r>
    </w:p>
    <w:p w:rsidR="007F1270" w:rsidRPr="00081A9A" w:rsidRDefault="007F1270" w:rsidP="007F1270">
      <w:pPr>
        <w:pStyle w:val="SingleTxtG"/>
        <w:ind w:firstLine="567"/>
        <w:rPr>
          <w:b/>
        </w:rPr>
      </w:pPr>
      <w:r>
        <w:tab/>
      </w:r>
      <w:r>
        <w:rPr>
          <w:b/>
          <w:bCs/>
        </w:rPr>
        <w:t>b)</w:t>
      </w:r>
      <w:r>
        <w:tab/>
      </w:r>
      <w:r>
        <w:rPr>
          <w:b/>
          <w:bCs/>
        </w:rPr>
        <w:t>в полной мере сотрудничать с Миссией Организации Объединенных Наций по стабилизации в Демократической Республике Конго, Совместным отделением Организации Объединенных Наций по правам человека и Специальным представителем Генерального секретаря по вопросу о сексуальном насилии в условиях конфликта и продолжать свое сотрудничество с Международным уголовным судом в целях борьбы с безнаказанностью.</w:t>
      </w:r>
    </w:p>
    <w:p w:rsidR="007F1270" w:rsidRPr="00081A9A" w:rsidRDefault="007F1270" w:rsidP="007F1270">
      <w:pPr>
        <w:keepNext/>
        <w:keepLines/>
        <w:tabs>
          <w:tab w:val="right" w:pos="851"/>
        </w:tabs>
        <w:spacing w:before="240" w:after="120" w:line="240" w:lineRule="exact"/>
        <w:ind w:left="1134" w:right="1134" w:hanging="1134"/>
        <w:rPr>
          <w:rFonts w:eastAsia="Times New Roman"/>
          <w:b/>
        </w:rPr>
      </w:pPr>
      <w:r>
        <w:tab/>
      </w:r>
      <w:r>
        <w:tab/>
      </w:r>
      <w:r>
        <w:rPr>
          <w:b/>
          <w:bCs/>
        </w:rPr>
        <w:t>Сексуальное насилие</w:t>
      </w:r>
      <w:r>
        <w:t xml:space="preserve"> </w:t>
      </w:r>
    </w:p>
    <w:p w:rsidR="007F1270" w:rsidRPr="00081A9A" w:rsidRDefault="007F1270" w:rsidP="007F1270">
      <w:pPr>
        <w:pStyle w:val="SingleTxtG"/>
      </w:pPr>
      <w:r>
        <w:t>32.</w:t>
      </w:r>
      <w:r>
        <w:tab/>
        <w:t xml:space="preserve">Комитет глубоко обеспокоен сообщениями о том, что практика изнасилований в местах лишения свободы носит эндемический характер, в частности в отношении женщин, содержащихся под стражей за их прямое или косвенное участие в деятельности политической оппозиции или правозащитной деятельности. Отмечая предпринимаемые государством-участником усилия законодательного, институционального и судебного характера по борьбе с этим злом, а также назначение личного представителя главы государства по вопросам сексуального насилия, Комитет по-прежнему обеспокоен эндемическим характером сексуального насилия, которое по-прежнему используется в самых жестоких формах в качестве средства ведения войны против все большего числа женщин, девочек, мужчин и детей как правительственными силами (вооруженными силами Демократической Республики Конго и национальной полицией), так и неправительственными вооруженными группами, действующими в обстановке полной безнаказанности. Комитет также обеспокоен отсутствием доступа к правосудию для жертв, которые должны проходить сложную, длительную и дорогостоящую процедуру для исполнения решения о выплате компенсации государством, которая отличается от уголовного судопроизводства и которая, даже если она и возбуждена, не приводит к выплате компенсации. Кроме того, Комитет с обеспокоенностью отмечает, что военные суды осуществляют юрисдикцию в отношении многих случаев сексуального насилия, связанных с вооруженным конфликтом в восточной части страны, что по причине недостаточной независимости судей, как сообщается, приводит к повсеместной безнаказанности виновных, являющихся должностными лицами государства-участника, и избежанию преследования и наказания заказчиками таких актов. Поэтому Комитет сожалеет, что лишь немногие жертвы имеют доступ к эффективным средствам правовой защиты, возмещению ущерба, реабилитации и реинтеграции (статьи 2, 12, 13, 14 и 16). </w:t>
      </w:r>
    </w:p>
    <w:p w:rsidR="007F1270" w:rsidRPr="003D32FC" w:rsidRDefault="007F1270" w:rsidP="007F1270">
      <w:pPr>
        <w:pStyle w:val="SingleTxtG"/>
        <w:keepNext/>
        <w:rPr>
          <w:b/>
        </w:rPr>
      </w:pPr>
      <w:r>
        <w:t>33.</w:t>
      </w:r>
      <w:r>
        <w:tab/>
      </w:r>
      <w:r>
        <w:rPr>
          <w:b/>
          <w:bCs/>
        </w:rPr>
        <w:t>Комитет настоятельно призывает государство-участник:</w:t>
      </w:r>
    </w:p>
    <w:p w:rsidR="007F1270" w:rsidRPr="003D32FC" w:rsidRDefault="007F1270" w:rsidP="007F1270">
      <w:pPr>
        <w:pStyle w:val="SingleTxtG"/>
        <w:ind w:firstLine="567"/>
        <w:rPr>
          <w:b/>
        </w:rPr>
      </w:pPr>
      <w:r>
        <w:rPr>
          <w:b/>
          <w:bCs/>
        </w:rPr>
        <w:t>a)</w:t>
      </w:r>
      <w:r>
        <w:tab/>
      </w:r>
      <w:r>
        <w:rPr>
          <w:b/>
          <w:bCs/>
        </w:rPr>
        <w:t>обеспечить, чтобы все случаи сексуального насилия систематически расследовались и эффективно и беспристрастно преследовались в судах общей юрисдикции и чтобы виновные, включая заказчиков и сообщников, подвергались судебному преследованию и наказанию в соответствии с тяжестью совершенных деяний;</w:t>
      </w:r>
      <w:r>
        <w:t xml:space="preserve"> </w:t>
      </w:r>
    </w:p>
    <w:p w:rsidR="007F1270" w:rsidRPr="003D32FC" w:rsidRDefault="007F1270" w:rsidP="007F1270">
      <w:pPr>
        <w:pStyle w:val="SingleTxtG"/>
        <w:ind w:firstLine="567"/>
        <w:rPr>
          <w:b/>
        </w:rPr>
      </w:pPr>
      <w:r>
        <w:rPr>
          <w:b/>
          <w:bCs/>
        </w:rPr>
        <w:t>b)</w:t>
      </w:r>
      <w:r>
        <w:tab/>
      </w:r>
      <w:r>
        <w:rPr>
          <w:b/>
          <w:bCs/>
        </w:rPr>
        <w:t>обеспечить оценку потребностей жертв сексуального насилия и создание действенных компенсационных фондов и специализированных медико-психологических реабилитационных служб;</w:t>
      </w:r>
    </w:p>
    <w:p w:rsidR="007F1270" w:rsidRPr="003D32FC" w:rsidRDefault="007F1270" w:rsidP="007F1270">
      <w:pPr>
        <w:pStyle w:val="SingleTxtG"/>
        <w:ind w:firstLine="567"/>
        <w:rPr>
          <w:b/>
        </w:rPr>
      </w:pPr>
      <w:r>
        <w:rPr>
          <w:b/>
          <w:bCs/>
        </w:rPr>
        <w:lastRenderedPageBreak/>
        <w:t>с)</w:t>
      </w:r>
      <w:r>
        <w:tab/>
      </w:r>
      <w:r>
        <w:rPr>
          <w:b/>
          <w:bCs/>
        </w:rPr>
        <w:t>увеличить число судей, специализирующихся на делах о сексуальном насилии, и расширить их возможности в районах, где существует эта проблема;</w:t>
      </w:r>
    </w:p>
    <w:p w:rsidR="007F1270" w:rsidRPr="003D32FC" w:rsidRDefault="007F1270" w:rsidP="007F1270">
      <w:pPr>
        <w:pStyle w:val="SingleTxtG"/>
        <w:ind w:firstLine="567"/>
        <w:rPr>
          <w:b/>
        </w:rPr>
      </w:pPr>
      <w:r>
        <w:rPr>
          <w:b/>
          <w:bCs/>
        </w:rPr>
        <w:t>d)</w:t>
      </w:r>
      <w:r>
        <w:tab/>
      </w:r>
      <w:r>
        <w:rPr>
          <w:b/>
          <w:bCs/>
        </w:rPr>
        <w:t>облегчить доступ жертв к правосудию, в том числе в отдаленных районах, путем принятия мер по повышению осведомленности общественности и защите свидетелей, а также путем создания выездных судов, по мере необходимости.</w:t>
      </w:r>
      <w:r>
        <w:t xml:space="preserve"> </w:t>
      </w:r>
    </w:p>
    <w:p w:rsidR="007F1270" w:rsidRPr="003D32FC" w:rsidRDefault="007F1270" w:rsidP="007F1270">
      <w:pPr>
        <w:pStyle w:val="H23G"/>
        <w:rPr>
          <w:color w:val="000000"/>
        </w:rPr>
      </w:pPr>
      <w:r>
        <w:tab/>
      </w:r>
      <w:r>
        <w:tab/>
      </w:r>
      <w:r>
        <w:rPr>
          <w:bCs/>
        </w:rPr>
        <w:t>Насилие в отношении детей</w:t>
      </w:r>
    </w:p>
    <w:p w:rsidR="007F1270" w:rsidRPr="003D32FC" w:rsidRDefault="007F1270" w:rsidP="007F1270">
      <w:pPr>
        <w:pStyle w:val="SingleTxtG"/>
      </w:pPr>
      <w:r>
        <w:t>34.</w:t>
      </w:r>
      <w:r>
        <w:tab/>
        <w:t>Принимая к сведению определенные усилия государства-участника по демобилизации и реинтеграции детей-солдат, Комитет по-прежнему глубоко обеспокоен масштабами насилия в отношении детей, в том числе</w:t>
      </w:r>
      <w:r w:rsidR="00AA7230">
        <w:t>:</w:t>
      </w:r>
      <w:r>
        <w:t xml:space="preserve"> a) их сексуальной эксплуатацией в районах конфликта; b) обвинениями в дезертирстве, выдвигаемыми против них, даже если они были насильно завербованы в вооруженные группы; </w:t>
      </w:r>
      <w:r w:rsidR="009E6D2A">
        <w:br/>
      </w:r>
      <w:r>
        <w:t>с) их содержанием в тюрьмах для взрослых; и d) сохраняющейся в некоторых районах страны вредной практикой, такой как калечащие операции на женских половых органах, обвинения в колдовстве и принудительные и ранние браки. Комитет также глубоко обеспокоен сообщениями о полицейских операциях, в ходе которых дети, предположительно виновные в совершении тяжких преступлений, подвергались произвольным задержаниям и в некоторых случаях произвольным казням без суда. В более общем плане, Комитет обеспокоен недостаточностью институциональных и материальных ресурсов, направляемых на цели защиты детей, несмотря на принятие Закона № 09/001. В этой связи Комитет выражает сожаление по поводу того, что Национальный совет по делам детей, создание которого предусмотрено этим законом, еще не начал функционировать и что в стране отсутствует всеобъемлющий механизм для сообщения о случаях надругательств, сексуального насилия или жестокого обращения в отношении детей (статьи 2, 11, 12, 13, 14 и 16).</w:t>
      </w:r>
    </w:p>
    <w:p w:rsidR="007F1270" w:rsidRPr="003D32FC" w:rsidRDefault="007F1270" w:rsidP="007F1270">
      <w:pPr>
        <w:pStyle w:val="SingleTxtG"/>
        <w:rPr>
          <w:b/>
        </w:rPr>
      </w:pPr>
      <w:r>
        <w:t>35.</w:t>
      </w:r>
      <w:r>
        <w:tab/>
      </w:r>
      <w:r>
        <w:rPr>
          <w:b/>
          <w:bCs/>
        </w:rPr>
        <w:t>Комитет рекомендует государству-участнику:</w:t>
      </w:r>
    </w:p>
    <w:p w:rsidR="007F1270" w:rsidRPr="003D32FC" w:rsidRDefault="007F1270" w:rsidP="007F1270">
      <w:pPr>
        <w:pStyle w:val="SingleTxtG"/>
        <w:ind w:firstLine="567"/>
        <w:rPr>
          <w:b/>
        </w:rPr>
      </w:pPr>
      <w:r>
        <w:rPr>
          <w:b/>
          <w:bCs/>
        </w:rPr>
        <w:t>a)</w:t>
      </w:r>
      <w:r>
        <w:tab/>
      </w:r>
      <w:r>
        <w:rPr>
          <w:b/>
          <w:bCs/>
        </w:rPr>
        <w:t>проводить систематическое расследование и уголовное преследование предполагаемых случаев жестокого обращения в отношении детей, в том числе сексуального насилия, в целях наказания виновных и предоставления жертвам компенсации, включая меры по реабилитации и медицинскую помощь, предусматривающую морально-психологическую поддержку;</w:t>
      </w:r>
    </w:p>
    <w:p w:rsidR="007F1270" w:rsidRPr="003D32FC" w:rsidRDefault="007F1270" w:rsidP="007F1270">
      <w:pPr>
        <w:pStyle w:val="SingleTxtG"/>
        <w:ind w:firstLine="567"/>
        <w:rPr>
          <w:b/>
        </w:rPr>
      </w:pPr>
      <w:r>
        <w:rPr>
          <w:b/>
          <w:bCs/>
        </w:rPr>
        <w:t>b)</w:t>
      </w:r>
      <w:r>
        <w:tab/>
      </w:r>
      <w:r>
        <w:rPr>
          <w:b/>
          <w:bCs/>
        </w:rPr>
        <w:t>принять законодательство, устанавливающее уголовную ответственность за проведение калечащих операций на женских половых органах, и привлекать к судебной ответственности лиц, виновных в совершении таких деяний;</w:t>
      </w:r>
    </w:p>
    <w:p w:rsidR="007F1270" w:rsidRPr="003D32FC" w:rsidRDefault="007F1270" w:rsidP="007F1270">
      <w:pPr>
        <w:pStyle w:val="SingleTxtG"/>
        <w:ind w:firstLine="567"/>
        <w:rPr>
          <w:b/>
        </w:rPr>
      </w:pPr>
      <w:r>
        <w:rPr>
          <w:b/>
          <w:bCs/>
        </w:rPr>
        <w:t>с)</w:t>
      </w:r>
      <w:r>
        <w:tab/>
      </w:r>
      <w:r>
        <w:rPr>
          <w:b/>
          <w:bCs/>
        </w:rPr>
        <w:t>обеспечить, чтобы дети не содержались под стражей вместе со взрослыми и чтобы условия их содержания были адаптированы к их статусу несовершеннолетних;</w:t>
      </w:r>
    </w:p>
    <w:p w:rsidR="007F1270" w:rsidRPr="003D32FC" w:rsidRDefault="007F1270" w:rsidP="007F1270">
      <w:pPr>
        <w:pStyle w:val="SingleTxtG"/>
        <w:ind w:firstLine="567"/>
        <w:rPr>
          <w:b/>
        </w:rPr>
      </w:pPr>
      <w:r>
        <w:rPr>
          <w:b/>
          <w:bCs/>
        </w:rPr>
        <w:t>d)</w:t>
      </w:r>
      <w:r>
        <w:tab/>
      </w:r>
      <w:r>
        <w:rPr>
          <w:b/>
          <w:bCs/>
        </w:rPr>
        <w:t>обеспечить Специальную полицию по защите детей и женщин людскими и материальными ресурсами, необходимыми для проведения эффективных и независимых расследований правонарушений, совершаемых несовершеннолетними;</w:t>
      </w:r>
    </w:p>
    <w:p w:rsidR="007F1270" w:rsidRPr="003D32FC" w:rsidRDefault="007F1270" w:rsidP="007F1270">
      <w:pPr>
        <w:pStyle w:val="SingleTxtG"/>
        <w:ind w:firstLine="567"/>
        <w:rPr>
          <w:b/>
        </w:rPr>
      </w:pPr>
      <w:r>
        <w:rPr>
          <w:b/>
          <w:bCs/>
        </w:rPr>
        <w:t>e)</w:t>
      </w:r>
      <w:r>
        <w:tab/>
      </w:r>
      <w:r>
        <w:rPr>
          <w:b/>
          <w:bCs/>
        </w:rPr>
        <w:t>создать Национальный совет по делам детей.</w:t>
      </w:r>
    </w:p>
    <w:p w:rsidR="007F1270" w:rsidRPr="003D32FC" w:rsidRDefault="007F1270" w:rsidP="007F1270">
      <w:pPr>
        <w:pStyle w:val="H23G"/>
      </w:pPr>
      <w:r>
        <w:tab/>
      </w:r>
      <w:r>
        <w:tab/>
      </w:r>
      <w:r>
        <w:rPr>
          <w:bCs/>
        </w:rPr>
        <w:t>Смертная казнь</w:t>
      </w:r>
    </w:p>
    <w:p w:rsidR="007F1270" w:rsidRPr="003D32FC" w:rsidRDefault="007F1270" w:rsidP="007F1270">
      <w:pPr>
        <w:spacing w:after="120"/>
        <w:ind w:left="1134" w:right="1134"/>
        <w:jc w:val="both"/>
        <w:rPr>
          <w:rFonts w:eastAsia="Times New Roman"/>
        </w:rPr>
      </w:pPr>
      <w:r>
        <w:t>36.</w:t>
      </w:r>
      <w:r>
        <w:tab/>
        <w:t xml:space="preserve">С удовлетворением отмечая мораторий, введенный де-факто государством-участником, которое с 2003 года не привело в исполнение ни одного смертного приговора, Комитет в то же время по-прежнему глубоко обеспокоен а) отсутствием данных о вынесенных приговорах; b) тем фактом, что смертные приговоры </w:t>
      </w:r>
      <w:r>
        <w:br/>
        <w:t xml:space="preserve">по-прежнему выносятся, в том числе в отношении несовершеннолетних, несмотря на статью 9 Закона № 09/001, которая прямо запрещает применение смертной казни в отношении детей; с) недостаточностью информации, предоставляемой осужденным </w:t>
      </w:r>
      <w:r>
        <w:lastRenderedPageBreak/>
        <w:t>лицам об их положении и правах; и d) тем фактом, что заключенные, приговоренные к смертной казни, содержащиеся на условиях общего режима, находятся в условиях, которые  равнозначны жестокому обращению (статья 16).</w:t>
      </w:r>
    </w:p>
    <w:p w:rsidR="007F1270" w:rsidRPr="003D32FC" w:rsidRDefault="007F1270" w:rsidP="007F1270">
      <w:pPr>
        <w:pStyle w:val="SingleTxtG"/>
        <w:rPr>
          <w:b/>
        </w:rPr>
      </w:pPr>
      <w:r>
        <w:t>37.</w:t>
      </w:r>
      <w:r>
        <w:tab/>
      </w:r>
      <w:r>
        <w:rPr>
          <w:b/>
          <w:bCs/>
        </w:rPr>
        <w:t>Комитет настоятельно призывает государство-участник:</w:t>
      </w:r>
    </w:p>
    <w:p w:rsidR="007F1270" w:rsidRPr="003D32FC" w:rsidRDefault="007F1270" w:rsidP="007F1270">
      <w:pPr>
        <w:pStyle w:val="SingleTxtG"/>
        <w:ind w:firstLine="567"/>
        <w:rPr>
          <w:b/>
        </w:rPr>
      </w:pPr>
      <w:r>
        <w:tab/>
      </w:r>
      <w:r>
        <w:rPr>
          <w:b/>
          <w:bCs/>
        </w:rPr>
        <w:t>a)</w:t>
      </w:r>
      <w:r>
        <w:tab/>
      </w:r>
      <w:r>
        <w:rPr>
          <w:b/>
          <w:bCs/>
        </w:rPr>
        <w:t>заменить все уже вынесенные смертные приговоры тюремным заключением и инициировать процесс официальной отмены смертной казни в законодательном порядке;</w:t>
      </w:r>
    </w:p>
    <w:p w:rsidR="007F1270" w:rsidRPr="003D32FC" w:rsidRDefault="007F1270" w:rsidP="007F1270">
      <w:pPr>
        <w:pStyle w:val="SingleTxtG"/>
        <w:ind w:firstLine="567"/>
        <w:rPr>
          <w:b/>
        </w:rPr>
      </w:pPr>
      <w:r>
        <w:tab/>
      </w:r>
      <w:r>
        <w:rPr>
          <w:b/>
          <w:bCs/>
        </w:rPr>
        <w:t>b)</w:t>
      </w:r>
      <w:r>
        <w:tab/>
      </w:r>
      <w:r>
        <w:rPr>
          <w:b/>
          <w:bCs/>
        </w:rPr>
        <w:t>обеспечить неукоснительное применение Закона № 09/001 и не допускать вынесения смертных приговоров несовершеннолетним моложе 18 лет;</w:t>
      </w:r>
    </w:p>
    <w:p w:rsidR="007F1270" w:rsidRPr="003D32FC" w:rsidRDefault="007F1270" w:rsidP="007F1270">
      <w:pPr>
        <w:pStyle w:val="SingleTxtG"/>
        <w:ind w:firstLine="567"/>
        <w:rPr>
          <w:rFonts w:ascii="Times New Roman Gras" w:hAnsi="Times New Roman Gras"/>
          <w:b/>
        </w:rPr>
      </w:pPr>
      <w:r>
        <w:tab/>
      </w:r>
      <w:r>
        <w:rPr>
          <w:b/>
          <w:bCs/>
        </w:rPr>
        <w:t>с)</w:t>
      </w:r>
      <w:r>
        <w:tab/>
      </w:r>
      <w:r>
        <w:rPr>
          <w:b/>
          <w:bCs/>
        </w:rPr>
        <w:t>обеспечить, чтобы содержание под стражей после вынесения смертного приговора не было равнозначно жестокому, бесчеловечному или унижающему дост</w:t>
      </w:r>
      <w:r w:rsidR="00AA7230">
        <w:rPr>
          <w:b/>
          <w:bCs/>
        </w:rPr>
        <w:t>оинство наказанию или обращению</w:t>
      </w:r>
      <w:r>
        <w:rPr>
          <w:b/>
          <w:bCs/>
        </w:rPr>
        <w:t xml:space="preserve"> путем незамедлительного укрепления правовых гарантий, в частности путем предоставления осужденным и их защитникам полного доступа ко всем документам по делу, а также путем предоставления осужденным всей информации об их положении и правах;</w:t>
      </w:r>
    </w:p>
    <w:p w:rsidR="007F1270" w:rsidRPr="003D32FC" w:rsidRDefault="007F1270" w:rsidP="007F1270">
      <w:pPr>
        <w:pStyle w:val="SingleTxtG"/>
        <w:ind w:firstLine="567"/>
        <w:rPr>
          <w:b/>
        </w:rPr>
      </w:pPr>
      <w:r>
        <w:tab/>
      </w:r>
      <w:r>
        <w:rPr>
          <w:b/>
          <w:bCs/>
        </w:rPr>
        <w:t>d)</w:t>
      </w:r>
      <w:r>
        <w:tab/>
      </w:r>
      <w:r>
        <w:rPr>
          <w:b/>
          <w:bCs/>
        </w:rPr>
        <w:t>предоставить Комитету в своем следующем периодическом докладе точные данные о числе вынесенных смертных приговоров, информацию о соответствующих судебных процессах и преступлениях, за которые были вынесены такие приговоры.</w:t>
      </w:r>
    </w:p>
    <w:p w:rsidR="007F1270" w:rsidRPr="003D32FC" w:rsidRDefault="007F1270" w:rsidP="007F1270">
      <w:pPr>
        <w:pStyle w:val="H23G"/>
        <w:rPr>
          <w:color w:val="000000"/>
        </w:rPr>
      </w:pPr>
      <w:r>
        <w:tab/>
      </w:r>
      <w:r>
        <w:tab/>
      </w:r>
      <w:r>
        <w:tab/>
      </w:r>
      <w:r>
        <w:rPr>
          <w:bCs/>
        </w:rPr>
        <w:t>Подготовка кадров</w:t>
      </w:r>
      <w:r>
        <w:t xml:space="preserve"> </w:t>
      </w:r>
    </w:p>
    <w:p w:rsidR="007F1270" w:rsidRPr="003D32FC" w:rsidRDefault="007F1270" w:rsidP="007F1270">
      <w:pPr>
        <w:pStyle w:val="SingleTxtG"/>
      </w:pPr>
      <w:r>
        <w:t>38.</w:t>
      </w:r>
      <w:r>
        <w:tab/>
        <w:t xml:space="preserve">Признавая усилия государства-участника по организации общей подготовки по правам человека, в частности для сотрудников полиции, вооруженных сил и пенитенциарных учреждений, Комитет выражает сожаление в связи с отсутствием учебных программ, в которых бы основное внимание уделялось содержанию Конвенции,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Закона № 11/008 (статья 10). </w:t>
      </w:r>
    </w:p>
    <w:p w:rsidR="007F1270" w:rsidRPr="003D32FC" w:rsidRDefault="007F1270" w:rsidP="007F1270">
      <w:pPr>
        <w:pStyle w:val="SingleTxtG"/>
        <w:rPr>
          <w:b/>
        </w:rPr>
      </w:pPr>
      <w:r>
        <w:t>39.</w:t>
      </w:r>
      <w:r>
        <w:tab/>
      </w:r>
      <w:r>
        <w:rPr>
          <w:b/>
          <w:bCs/>
        </w:rPr>
        <w:t>Государству-участнику следует:</w:t>
      </w:r>
      <w:r>
        <w:t xml:space="preserve"> </w:t>
      </w:r>
    </w:p>
    <w:p w:rsidR="007F1270" w:rsidRPr="003D32FC" w:rsidRDefault="007F1270" w:rsidP="007F1270">
      <w:pPr>
        <w:pStyle w:val="SingleTxtG"/>
        <w:ind w:firstLine="567"/>
        <w:rPr>
          <w:b/>
          <w:bCs/>
        </w:rPr>
      </w:pPr>
      <w:r>
        <w:rPr>
          <w:b/>
          <w:bCs/>
        </w:rPr>
        <w:t>a)</w:t>
      </w:r>
      <w:r>
        <w:tab/>
      </w:r>
      <w:r>
        <w:rPr>
          <w:b/>
          <w:bCs/>
        </w:rPr>
        <w:t>систематически и регулярно проводить обучение по вопросам абсолютного запрещения пыток, положениям Конвенции и Закона № 11/008;</w:t>
      </w:r>
    </w:p>
    <w:p w:rsidR="007F1270" w:rsidRPr="003D32FC" w:rsidRDefault="007F1270" w:rsidP="007F1270">
      <w:pPr>
        <w:pStyle w:val="SingleTxtG"/>
        <w:ind w:firstLine="567"/>
        <w:rPr>
          <w:b/>
          <w:bCs/>
        </w:rPr>
      </w:pPr>
      <w:r>
        <w:rPr>
          <w:b/>
          <w:bCs/>
        </w:rPr>
        <w:t>b)</w:t>
      </w:r>
      <w:r>
        <w:tab/>
      </w:r>
      <w:r>
        <w:rPr>
          <w:b/>
          <w:bCs/>
        </w:rPr>
        <w:t>следить за тем, чтобы профильный персонал на местах, в частности медицинские работники, проходили специальную подготовку по выявлению случаев пыток и жестокого обращения и по сбору соответствующих доказательств в соответствии со Стамбульским протоколом;</w:t>
      </w:r>
    </w:p>
    <w:p w:rsidR="007F1270" w:rsidRPr="003D32FC" w:rsidRDefault="007F1270" w:rsidP="007F1270">
      <w:pPr>
        <w:pStyle w:val="SingleTxtG"/>
        <w:ind w:firstLine="567"/>
        <w:rPr>
          <w:b/>
          <w:bCs/>
        </w:rPr>
      </w:pPr>
      <w:r>
        <w:rPr>
          <w:b/>
          <w:bCs/>
        </w:rPr>
        <w:t>с)</w:t>
      </w:r>
      <w:r>
        <w:tab/>
      </w:r>
      <w:r>
        <w:rPr>
          <w:b/>
          <w:bCs/>
        </w:rPr>
        <w:t>организовать регулярную и обязательную подготовку сотрудников полиции, прокуроров, судей и адвокатов по вопросам сексуального и гендерного насилия и судебного преследования виновных ex officio, а также защиты детей;</w:t>
      </w:r>
    </w:p>
    <w:p w:rsidR="007F1270" w:rsidRPr="003D32FC" w:rsidRDefault="007F1270" w:rsidP="007F1270">
      <w:pPr>
        <w:pStyle w:val="SingleTxtG"/>
        <w:ind w:firstLine="567"/>
        <w:rPr>
          <w:b/>
          <w:bCs/>
        </w:rPr>
      </w:pPr>
      <w:r>
        <w:rPr>
          <w:b/>
          <w:bCs/>
        </w:rPr>
        <w:t>d)</w:t>
      </w:r>
      <w:r>
        <w:tab/>
      </w:r>
      <w:r>
        <w:rPr>
          <w:b/>
          <w:bCs/>
        </w:rPr>
        <w:t>разработать и применять методологию, позволяющую проводить оценку эффективности программ обучения и подготовки по вопросам Конвенции и Стамбульского протокола</w:t>
      </w:r>
      <w:r w:rsidR="00AA7230">
        <w:rPr>
          <w:b/>
          <w:bCs/>
        </w:rPr>
        <w:t>;</w:t>
      </w:r>
    </w:p>
    <w:p w:rsidR="007F1270" w:rsidRPr="003D32FC" w:rsidRDefault="007F1270" w:rsidP="007F1270">
      <w:pPr>
        <w:pStyle w:val="SingleTxtG"/>
        <w:ind w:firstLine="567"/>
        <w:rPr>
          <w:b/>
          <w:bCs/>
        </w:rPr>
      </w:pPr>
      <w:r>
        <w:rPr>
          <w:b/>
          <w:bCs/>
        </w:rPr>
        <w:t>e)</w:t>
      </w:r>
      <w:r>
        <w:tab/>
      </w:r>
      <w:r>
        <w:rPr>
          <w:b/>
          <w:bCs/>
        </w:rPr>
        <w:t>обеспечивать систематическую подготовку всех сотрудников сил безопасности по вопросам применения силы, в частности тех, кто обеспечивает сопровождение демонстраций, уделяя при этом должное внимание Основным принципам применения силы и огнестрельного оружия должностными лицами по поддержанию правопорядка.</w:t>
      </w:r>
    </w:p>
    <w:p w:rsidR="007F1270" w:rsidRPr="003D32FC" w:rsidRDefault="007F1270" w:rsidP="007F1270">
      <w:pPr>
        <w:keepNext/>
        <w:keepLines/>
        <w:tabs>
          <w:tab w:val="right" w:pos="851"/>
        </w:tabs>
        <w:spacing w:before="240" w:after="120" w:line="240" w:lineRule="exact"/>
        <w:ind w:left="1134" w:right="1134" w:hanging="1134"/>
        <w:rPr>
          <w:rFonts w:eastAsia="Times New Roman"/>
          <w:b/>
        </w:rPr>
      </w:pPr>
      <w:r>
        <w:tab/>
      </w:r>
      <w:r>
        <w:tab/>
      </w:r>
      <w:r>
        <w:rPr>
          <w:b/>
          <w:bCs/>
        </w:rPr>
        <w:t>Возмещение ущерба</w:t>
      </w:r>
      <w:r>
        <w:t xml:space="preserve"> </w:t>
      </w:r>
    </w:p>
    <w:p w:rsidR="007F1270" w:rsidRPr="003D32FC" w:rsidRDefault="007F1270" w:rsidP="007F1270">
      <w:pPr>
        <w:spacing w:after="120"/>
        <w:ind w:left="1134" w:right="1134"/>
        <w:jc w:val="both"/>
        <w:rPr>
          <w:rFonts w:eastAsia="Times New Roman"/>
        </w:rPr>
      </w:pPr>
      <w:r>
        <w:t>40.</w:t>
      </w:r>
      <w:r>
        <w:tab/>
        <w:t xml:space="preserve">Принимая к сведению предоставленную государством-участником информацию о некоторых случаях оказания психосоциальной помощи и предоставления компенсации жертвам сексуального насилия, Комитет по-прежнему обеспокоен отсутствием информации о соответствующих законодательных </w:t>
      </w:r>
      <w:r>
        <w:lastRenderedPageBreak/>
        <w:t xml:space="preserve">положениях, а также недостаточностью мер по предоставлению возмещения жертвам пыток и программ реабилитации (статья 14). </w:t>
      </w:r>
    </w:p>
    <w:p w:rsidR="007F1270" w:rsidRPr="003D32FC" w:rsidRDefault="007F1270" w:rsidP="007F1270">
      <w:pPr>
        <w:pStyle w:val="SingleTxtG"/>
        <w:rPr>
          <w:b/>
        </w:rPr>
      </w:pPr>
      <w:r>
        <w:t>41.</w:t>
      </w:r>
      <w:r>
        <w:tab/>
      </w:r>
      <w:r>
        <w:rPr>
          <w:b/>
          <w:bCs/>
        </w:rPr>
        <w:t>Ссылаясь на свое замечание общего порядка № 3 (2012 года) об осуществлении статьи 14 Конвенции, Комитет настоятельно призывает государство-участник принять все необходимые меры для того, чтобы жертвы пыток и жестокого обращения, включая жертв сексуального насилия, могли осуществлять свое право на возмещение.</w:t>
      </w:r>
      <w:r>
        <w:t xml:space="preserve"> </w:t>
      </w:r>
      <w:r>
        <w:rPr>
          <w:b/>
          <w:bCs/>
        </w:rPr>
        <w:t>В частности, государству-участнику следует принять надлежащие законодательные и административные меры с целью:</w:t>
      </w:r>
      <w:r>
        <w:t xml:space="preserve"> </w:t>
      </w:r>
    </w:p>
    <w:p w:rsidR="007F1270" w:rsidRPr="003D32FC" w:rsidRDefault="007F1270" w:rsidP="007F1270">
      <w:pPr>
        <w:pStyle w:val="SingleTxtG"/>
        <w:ind w:firstLine="567"/>
        <w:rPr>
          <w:b/>
          <w:bCs/>
        </w:rPr>
      </w:pPr>
      <w:r>
        <w:tab/>
      </w:r>
      <w:r>
        <w:rPr>
          <w:b/>
          <w:bCs/>
        </w:rPr>
        <w:t>a)</w:t>
      </w:r>
      <w:r>
        <w:tab/>
      </w:r>
      <w:r>
        <w:rPr>
          <w:b/>
          <w:bCs/>
        </w:rPr>
        <w:t>гарантировать, чтобы жертвы пыток и жестокого обращения имели доступ к эффективным средствам правовой защиты и могли получить возмещение, и в том числе в тех случаях, когда не был установлен виновный;</w:t>
      </w:r>
    </w:p>
    <w:p w:rsidR="007F1270" w:rsidRPr="003D32FC" w:rsidRDefault="007F1270" w:rsidP="007F1270">
      <w:pPr>
        <w:pStyle w:val="SingleTxtG"/>
        <w:ind w:firstLine="567"/>
        <w:rPr>
          <w:b/>
          <w:bCs/>
        </w:rPr>
      </w:pPr>
      <w:r>
        <w:tab/>
      </w:r>
      <w:r>
        <w:rPr>
          <w:b/>
          <w:bCs/>
        </w:rPr>
        <w:t>b)</w:t>
      </w:r>
      <w:r>
        <w:tab/>
      </w:r>
      <w:r>
        <w:rPr>
          <w:b/>
          <w:bCs/>
        </w:rPr>
        <w:t>обеспечить оценку в полной мере потребностей жертв пыток и создание действенных компенсационных фондов и специализированных медико-психологических реабилитационных служб</w:t>
      </w:r>
      <w:r w:rsidR="00AA7230" w:rsidRPr="00AA7230">
        <w:rPr>
          <w:b/>
        </w:rPr>
        <w:t>.</w:t>
      </w:r>
      <w:r>
        <w:t xml:space="preserve"> </w:t>
      </w:r>
    </w:p>
    <w:p w:rsidR="007F1270" w:rsidRPr="003D32FC" w:rsidRDefault="007F1270" w:rsidP="007F1270">
      <w:pPr>
        <w:keepNext/>
        <w:keepLines/>
        <w:tabs>
          <w:tab w:val="right" w:pos="851"/>
        </w:tabs>
        <w:spacing w:before="240" w:after="120" w:line="240" w:lineRule="exact"/>
        <w:ind w:left="1134" w:right="1134" w:hanging="1134"/>
        <w:rPr>
          <w:rFonts w:eastAsia="Times New Roman"/>
          <w:b/>
        </w:rPr>
      </w:pPr>
      <w:r>
        <w:tab/>
      </w:r>
      <w:r>
        <w:tab/>
      </w:r>
      <w:r>
        <w:rPr>
          <w:b/>
          <w:bCs/>
        </w:rPr>
        <w:t>Процедура последующих действий</w:t>
      </w:r>
    </w:p>
    <w:p w:rsidR="007F1270" w:rsidRPr="003D32FC" w:rsidRDefault="007F1270" w:rsidP="007F1270">
      <w:pPr>
        <w:pStyle w:val="SingleTxtG"/>
      </w:pPr>
      <w:r>
        <w:t>42.</w:t>
      </w:r>
      <w:r>
        <w:tab/>
      </w:r>
      <w:r>
        <w:rPr>
          <w:b/>
          <w:bCs/>
        </w:rPr>
        <w:t>Комитет просит государство-участник предоставить не позднее 17 мая 2020 года информацию о последующих действиях по выполнению рекомендаций Комитета, изложенных в пунктах 13 с), 25, 33 а) и b) и 35 а) и с).</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rsidR="007F1270" w:rsidRPr="003D32FC" w:rsidRDefault="007F1270" w:rsidP="007F1270">
      <w:pPr>
        <w:keepNext/>
        <w:keepLines/>
        <w:tabs>
          <w:tab w:val="right" w:pos="851"/>
        </w:tabs>
        <w:spacing w:before="240" w:after="120" w:line="240" w:lineRule="exact"/>
        <w:ind w:left="1134" w:right="1134" w:hanging="1134"/>
        <w:rPr>
          <w:rFonts w:eastAsia="Times New Roman"/>
          <w:b/>
        </w:rPr>
      </w:pPr>
      <w:r>
        <w:tab/>
      </w:r>
      <w:r>
        <w:tab/>
      </w:r>
      <w:r>
        <w:rPr>
          <w:b/>
          <w:bCs/>
        </w:rPr>
        <w:t>Прочие вопросы</w:t>
      </w:r>
    </w:p>
    <w:p w:rsidR="007F1270" w:rsidRPr="003D32FC" w:rsidRDefault="007F1270" w:rsidP="007F1270">
      <w:pPr>
        <w:pStyle w:val="SingleTxtG"/>
      </w:pPr>
      <w:r>
        <w:t>43.</w:t>
      </w:r>
      <w:r>
        <w:tab/>
      </w:r>
      <w:r>
        <w:rPr>
          <w:b/>
          <w:bCs/>
        </w:rPr>
        <w:t>Комитет предлагает государству-участнику изучить возможность того, чтобы сделать заявление по статье 22 Конвенции, и признать тем самым компетенцию Комитета получать и рассматривать сообщения от частных лиц в рамках своей юрисдикции.</w:t>
      </w:r>
    </w:p>
    <w:p w:rsidR="007F1270" w:rsidRPr="003D32FC" w:rsidRDefault="007F1270" w:rsidP="007F1270">
      <w:pPr>
        <w:pStyle w:val="SingleTxtG"/>
      </w:pPr>
      <w:r>
        <w:t>44.</w:t>
      </w:r>
      <w:r>
        <w:tab/>
      </w:r>
      <w:r>
        <w:rPr>
          <w:b/>
          <w:bCs/>
        </w:rPr>
        <w:t>Комитет предлагает государству-участнику ратифицировать протоколы к основным договорам Организации Объединенных Наций по правам человека, участником которых оно пока не является, а именно ко второму Факультативному протоколу к Международному пакту о гражданских и политических правах, направленному на отмену смертной казни, и Международной конвенции для защиты всех лиц от насильственных исчезновений.</w:t>
      </w:r>
      <w:r>
        <w:t xml:space="preserve"> </w:t>
      </w:r>
    </w:p>
    <w:p w:rsidR="007F1270" w:rsidRPr="003D32FC" w:rsidRDefault="007F1270" w:rsidP="007F1270">
      <w:pPr>
        <w:pStyle w:val="SingleTxtG"/>
      </w:pPr>
      <w:r>
        <w:t>45.</w:t>
      </w:r>
      <w:r>
        <w:tab/>
      </w:r>
      <w:r>
        <w:rPr>
          <w:b/>
          <w:bCs/>
        </w:rPr>
        <w:t xml:space="preserve">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веб-сайты, средства массовой информации и </w:t>
      </w:r>
      <w:r w:rsidR="00AA7230">
        <w:rPr>
          <w:b/>
          <w:bCs/>
        </w:rPr>
        <w:t>неправительственные организации</w:t>
      </w:r>
      <w:r>
        <w:rPr>
          <w:b/>
          <w:bCs/>
        </w:rPr>
        <w:t xml:space="preserve"> и проинформировать Комитет о принятых с этой целью мерах.</w:t>
      </w:r>
      <w:r>
        <w:t xml:space="preserve"> </w:t>
      </w:r>
    </w:p>
    <w:p w:rsidR="007F1270" w:rsidRPr="007F1270" w:rsidRDefault="007F1270" w:rsidP="007F1270">
      <w:pPr>
        <w:pStyle w:val="SingleTxtG"/>
      </w:pPr>
      <w:r>
        <w:t>46.</w:t>
      </w:r>
      <w:r>
        <w:tab/>
      </w:r>
      <w:r>
        <w:rPr>
          <w:b/>
          <w:bCs/>
        </w:rPr>
        <w:t>Комитет приглашает государство-участник представить свой следующий доклад, который станет третьим по счету, не позднее 17 мая 2023 года.</w:t>
      </w:r>
      <w:r>
        <w:t xml:space="preserve"> </w:t>
      </w:r>
      <w:r>
        <w:rPr>
          <w:b/>
          <w:bCs/>
        </w:rPr>
        <w:t>В этой связи и с учетом того, что государство-участник согласилось представлять Комитету доклады в соответствии с упрощенной процедурой, Комитет в установленном порядке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и будут представлять собой его третий периодический доклад, подлежащий представлению согласно статье 19 Конвенции.</w:t>
      </w:r>
    </w:p>
    <w:p w:rsidR="00381C24" w:rsidRPr="007F1270" w:rsidRDefault="007F1270" w:rsidP="007F1270">
      <w:pPr>
        <w:spacing w:before="240"/>
        <w:jc w:val="center"/>
        <w:rPr>
          <w:u w:val="single"/>
        </w:rPr>
      </w:pPr>
      <w:r>
        <w:rPr>
          <w:u w:val="single"/>
        </w:rPr>
        <w:tab/>
      </w:r>
      <w:r>
        <w:rPr>
          <w:u w:val="single"/>
        </w:rPr>
        <w:tab/>
      </w:r>
      <w:r>
        <w:rPr>
          <w:u w:val="single"/>
        </w:rPr>
        <w:tab/>
      </w:r>
    </w:p>
    <w:sectPr w:rsidR="00381C24" w:rsidRPr="007F1270" w:rsidSect="007F127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503" w:rsidRPr="00A312BC" w:rsidRDefault="00023503" w:rsidP="00A312BC"/>
  </w:endnote>
  <w:endnote w:type="continuationSeparator" w:id="0">
    <w:p w:rsidR="00023503" w:rsidRPr="00A312BC" w:rsidRDefault="0002350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270" w:rsidRPr="007F1270" w:rsidRDefault="007F1270">
    <w:pPr>
      <w:pStyle w:val="a8"/>
    </w:pPr>
    <w:r w:rsidRPr="007F1270">
      <w:rPr>
        <w:b/>
        <w:sz w:val="18"/>
      </w:rPr>
      <w:fldChar w:fldCharType="begin"/>
    </w:r>
    <w:r w:rsidRPr="007F1270">
      <w:rPr>
        <w:b/>
        <w:sz w:val="18"/>
      </w:rPr>
      <w:instrText xml:space="preserve"> PAGE  \* MERGEFORMAT </w:instrText>
    </w:r>
    <w:r w:rsidRPr="007F1270">
      <w:rPr>
        <w:b/>
        <w:sz w:val="18"/>
      </w:rPr>
      <w:fldChar w:fldCharType="separate"/>
    </w:r>
    <w:r w:rsidR="005E5BE4">
      <w:rPr>
        <w:b/>
        <w:noProof/>
        <w:sz w:val="18"/>
      </w:rPr>
      <w:t>10</w:t>
    </w:r>
    <w:r w:rsidRPr="007F1270">
      <w:rPr>
        <w:b/>
        <w:sz w:val="18"/>
      </w:rPr>
      <w:fldChar w:fldCharType="end"/>
    </w:r>
    <w:r>
      <w:rPr>
        <w:b/>
        <w:sz w:val="18"/>
      </w:rPr>
      <w:tab/>
    </w:r>
    <w:r>
      <w:t>GE.19-08966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270" w:rsidRPr="007F1270" w:rsidRDefault="007F1270" w:rsidP="007F1270">
    <w:pPr>
      <w:pStyle w:val="a8"/>
      <w:tabs>
        <w:tab w:val="clear" w:pos="9639"/>
        <w:tab w:val="right" w:pos="9638"/>
      </w:tabs>
      <w:rPr>
        <w:b/>
        <w:sz w:val="18"/>
      </w:rPr>
    </w:pPr>
    <w:r>
      <w:t>GE.19-08966</w:t>
    </w:r>
    <w:r>
      <w:tab/>
    </w:r>
    <w:r w:rsidRPr="007F1270">
      <w:rPr>
        <w:b/>
        <w:sz w:val="18"/>
      </w:rPr>
      <w:fldChar w:fldCharType="begin"/>
    </w:r>
    <w:r w:rsidRPr="007F1270">
      <w:rPr>
        <w:b/>
        <w:sz w:val="18"/>
      </w:rPr>
      <w:instrText xml:space="preserve"> PAGE  \* MERGEFORMAT </w:instrText>
    </w:r>
    <w:r w:rsidRPr="007F1270">
      <w:rPr>
        <w:b/>
        <w:sz w:val="18"/>
      </w:rPr>
      <w:fldChar w:fldCharType="separate"/>
    </w:r>
    <w:r w:rsidR="005E5BE4">
      <w:rPr>
        <w:b/>
        <w:noProof/>
        <w:sz w:val="18"/>
      </w:rPr>
      <w:t>11</w:t>
    </w:r>
    <w:r w:rsidRPr="007F12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F1270" w:rsidRDefault="007F1270" w:rsidP="007F1270">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19-08966  (R)</w:t>
    </w:r>
    <w:r>
      <w:rPr>
        <w:lang w:val="en-US"/>
      </w:rPr>
      <w:t xml:space="preserve">  110619  110619</w:t>
    </w:r>
    <w:r>
      <w:br/>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sidRPr="007F1270">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COD/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503" w:rsidRPr="001075E9" w:rsidRDefault="00023503" w:rsidP="001075E9">
      <w:pPr>
        <w:tabs>
          <w:tab w:val="right" w:pos="2155"/>
        </w:tabs>
        <w:spacing w:after="80" w:line="240" w:lineRule="auto"/>
        <w:ind w:left="680"/>
        <w:rPr>
          <w:u w:val="single"/>
        </w:rPr>
      </w:pPr>
      <w:r>
        <w:rPr>
          <w:u w:val="single"/>
        </w:rPr>
        <w:tab/>
      </w:r>
    </w:p>
  </w:footnote>
  <w:footnote w:type="continuationSeparator" w:id="0">
    <w:p w:rsidR="00023503" w:rsidRDefault="00023503" w:rsidP="00407B78">
      <w:pPr>
        <w:tabs>
          <w:tab w:val="right" w:pos="2155"/>
        </w:tabs>
        <w:spacing w:after="80"/>
        <w:ind w:left="680"/>
        <w:rPr>
          <w:u w:val="single"/>
        </w:rPr>
      </w:pPr>
      <w:r>
        <w:rPr>
          <w:u w:val="single"/>
        </w:rPr>
        <w:tab/>
      </w:r>
    </w:p>
  </w:footnote>
  <w:footnote w:id="1">
    <w:p w:rsidR="007F1270" w:rsidRPr="000474C4" w:rsidRDefault="007F1270" w:rsidP="007F1270">
      <w:pPr>
        <w:pStyle w:val="ad"/>
      </w:pPr>
      <w:r>
        <w:tab/>
      </w:r>
      <w:r w:rsidRPr="007F1270">
        <w:rPr>
          <w:sz w:val="20"/>
        </w:rPr>
        <w:t>*</w:t>
      </w:r>
      <w:r>
        <w:tab/>
        <w:t xml:space="preserve">Утверждено Комитетом на его шестьдесят шестой сессии (23 апреля </w:t>
      </w:r>
      <w:r w:rsidRPr="007F1270">
        <w:t>–</w:t>
      </w:r>
      <w:r>
        <w:t xml:space="preserve"> 17 мая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270" w:rsidRPr="007F1270" w:rsidRDefault="005E5BE4">
    <w:pPr>
      <w:pStyle w:val="a5"/>
    </w:pPr>
    <w:r>
      <w:fldChar w:fldCharType="begin"/>
    </w:r>
    <w:r>
      <w:instrText xml:space="preserve"> TITLE  \* MERGEFORMAT </w:instrText>
    </w:r>
    <w:r>
      <w:fldChar w:fldCharType="separate"/>
    </w:r>
    <w:r>
      <w:t>CAT/C/COD/CO/2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270" w:rsidRPr="007F1270" w:rsidRDefault="005E5BE4" w:rsidP="007F1270">
    <w:pPr>
      <w:pStyle w:val="a5"/>
      <w:jc w:val="right"/>
    </w:pPr>
    <w:r>
      <w:fldChar w:fldCharType="begin"/>
    </w:r>
    <w:r>
      <w:instrText xml:space="preserve"> TITLE  \* MERGEFORMAT </w:instrText>
    </w:r>
    <w:r>
      <w:fldChar w:fldCharType="separate"/>
    </w:r>
    <w:r>
      <w:t>CAT/C/COD/CO/2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503"/>
    <w:rsid w:val="00023503"/>
    <w:rsid w:val="00033EE1"/>
    <w:rsid w:val="00041407"/>
    <w:rsid w:val="00042B72"/>
    <w:rsid w:val="000558BD"/>
    <w:rsid w:val="000725B5"/>
    <w:rsid w:val="000814CD"/>
    <w:rsid w:val="000B57E7"/>
    <w:rsid w:val="000B6373"/>
    <w:rsid w:val="000F09DF"/>
    <w:rsid w:val="000F0E24"/>
    <w:rsid w:val="000F61B2"/>
    <w:rsid w:val="001075E9"/>
    <w:rsid w:val="00180183"/>
    <w:rsid w:val="0018024D"/>
    <w:rsid w:val="0018649F"/>
    <w:rsid w:val="00196389"/>
    <w:rsid w:val="001B3EF6"/>
    <w:rsid w:val="001C7A89"/>
    <w:rsid w:val="002501C2"/>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3E1D3D"/>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E5BE4"/>
    <w:rsid w:val="005F0B42"/>
    <w:rsid w:val="00681A10"/>
    <w:rsid w:val="006A1ED8"/>
    <w:rsid w:val="006C2031"/>
    <w:rsid w:val="006D461A"/>
    <w:rsid w:val="006F35EE"/>
    <w:rsid w:val="007021FF"/>
    <w:rsid w:val="00712895"/>
    <w:rsid w:val="00757357"/>
    <w:rsid w:val="007F1270"/>
    <w:rsid w:val="00825F8D"/>
    <w:rsid w:val="00834B71"/>
    <w:rsid w:val="00834CC0"/>
    <w:rsid w:val="0086445C"/>
    <w:rsid w:val="00894693"/>
    <w:rsid w:val="008A08D7"/>
    <w:rsid w:val="008B6909"/>
    <w:rsid w:val="00906890"/>
    <w:rsid w:val="00911BE4"/>
    <w:rsid w:val="00951972"/>
    <w:rsid w:val="00953B7A"/>
    <w:rsid w:val="009569AF"/>
    <w:rsid w:val="009608F3"/>
    <w:rsid w:val="009A24AC"/>
    <w:rsid w:val="009E6D2A"/>
    <w:rsid w:val="009F75DC"/>
    <w:rsid w:val="00A312BC"/>
    <w:rsid w:val="00A478EF"/>
    <w:rsid w:val="00A66C5E"/>
    <w:rsid w:val="00A74D9D"/>
    <w:rsid w:val="00A84021"/>
    <w:rsid w:val="00A84D35"/>
    <w:rsid w:val="00A863EB"/>
    <w:rsid w:val="00A917B3"/>
    <w:rsid w:val="00AA7230"/>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D2629"/>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CBBFC78-D5B6-403D-9AE8-7B646A65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7F1270"/>
    <w:rPr>
      <w:lang w:val="ru-RU" w:eastAsia="en-US"/>
    </w:rPr>
  </w:style>
  <w:style w:type="character" w:customStyle="1" w:styleId="HChGChar">
    <w:name w:val="_ H _Ch_G Char"/>
    <w:link w:val="HChG"/>
    <w:rsid w:val="007F1270"/>
    <w:rPr>
      <w:b/>
      <w:sz w:val="28"/>
      <w:lang w:val="ru-RU" w:eastAsia="ru-RU"/>
    </w:rPr>
  </w:style>
  <w:style w:type="character" w:customStyle="1" w:styleId="H1GChar">
    <w:name w:val="_ H_1_G Char"/>
    <w:link w:val="H1G"/>
    <w:locked/>
    <w:rsid w:val="007F1270"/>
    <w:rPr>
      <w:b/>
      <w:sz w:val="24"/>
      <w:lang w:val="ru-RU" w:eastAsia="ru-RU"/>
    </w:rPr>
  </w:style>
  <w:style w:type="character" w:customStyle="1" w:styleId="H23GChar">
    <w:name w:val="_ H_2/3_G Char"/>
    <w:link w:val="H23G"/>
    <w:locked/>
    <w:rsid w:val="007F1270"/>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11</Pages>
  <Words>4283</Words>
  <Characters>30542</Characters>
  <Application>Microsoft Office Word</Application>
  <DocSecurity>0</DocSecurity>
  <Lines>559</Lines>
  <Paragraphs>136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CAT/C/COD/CO/2</vt:lpstr>
      <vt:lpstr>A/</vt:lpstr>
      <vt:lpstr>A/</vt:lpstr>
      <vt:lpstr>A/</vt:lpstr>
    </vt:vector>
  </TitlesOfParts>
  <Company>DCM</Company>
  <LinksUpToDate>false</LinksUpToDate>
  <CharactersWithSpaces>34826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
  <dc:creator>Tatiana SHARKINA</dc:creator>
  <cp:keywords/>
  <cp:lastModifiedBy>Tatiana Sharkina</cp:lastModifiedBy>
  <cp:revision>4</cp:revision>
  <cp:lastPrinted>2019-06-11T11:09:00Z</cp:lastPrinted>
  <dcterms:created xsi:type="dcterms:W3CDTF">2019-06-11T11:05:00Z</dcterms:created>
  <dcterms:modified xsi:type="dcterms:W3CDTF">2019-06-11T11:11:00Z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